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EE3DD" w14:textId="77777777" w:rsidR="00D873DF" w:rsidRDefault="00D873DF" w:rsidP="00D873DF">
      <w:bookmarkStart w:id="0" w:name="_GoBack"/>
      <w:bookmarkEnd w:id="0"/>
    </w:p>
    <w:p w14:paraId="32F865C2" w14:textId="77777777" w:rsidR="00D873DF" w:rsidRDefault="00D873DF" w:rsidP="00D873DF"/>
    <w:p w14:paraId="7E64A076" w14:textId="77777777" w:rsidR="00D873DF" w:rsidRDefault="00D873DF" w:rsidP="00D873DF"/>
    <w:p w14:paraId="756CB8AA" w14:textId="77777777" w:rsidR="00D873DF" w:rsidRDefault="00D873DF" w:rsidP="00D873DF"/>
    <w:p w14:paraId="66F53DE1" w14:textId="77777777" w:rsidR="00D873DF" w:rsidRDefault="00D873DF" w:rsidP="00D873DF"/>
    <w:p w14:paraId="6953BEC5" w14:textId="77777777" w:rsidR="00D873DF" w:rsidRDefault="00652D01" w:rsidP="00D873DF">
      <w:pPr>
        <w:jc w:val="center"/>
      </w:pPr>
      <w:r>
        <w:rPr>
          <w:rFonts w:ascii="Arial" w:hAnsi="Arial" w:cs="Arial"/>
          <w:noProof/>
        </w:rPr>
        <w:drawing>
          <wp:inline distT="0" distB="0" distL="0" distR="0" wp14:anchorId="017EAAD8" wp14:editId="736CC0AF">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4CCA8A32" w14:textId="77777777" w:rsidR="00D873DF" w:rsidRDefault="00D873DF" w:rsidP="00D873DF"/>
    <w:p w14:paraId="3D704A31" w14:textId="77777777" w:rsidR="00D873DF" w:rsidRDefault="00D873DF" w:rsidP="00D873DF"/>
    <w:p w14:paraId="17DB02C9" w14:textId="77777777" w:rsidR="00D873DF" w:rsidRDefault="00D873DF" w:rsidP="00D873DF"/>
    <w:p w14:paraId="48068959" w14:textId="77777777" w:rsidR="00D873DF" w:rsidRDefault="00D873DF" w:rsidP="00D873DF"/>
    <w:p w14:paraId="3DCFFB3E" w14:textId="77777777" w:rsidR="00D873DF" w:rsidRDefault="00D873DF" w:rsidP="00D873DF"/>
    <w:p w14:paraId="6EE6402E" w14:textId="77777777" w:rsidR="00164FD9" w:rsidRDefault="003F5232" w:rsidP="00D873DF">
      <w:pPr>
        <w:pStyle w:val="Title"/>
        <w:rPr>
          <w:sz w:val="40"/>
          <w:szCs w:val="40"/>
        </w:rPr>
      </w:pPr>
      <w:r>
        <w:rPr>
          <w:sz w:val="40"/>
          <w:szCs w:val="40"/>
        </w:rPr>
        <w:t xml:space="preserve">Bloomberg L.P. and </w:t>
      </w:r>
    </w:p>
    <w:p w14:paraId="12390991" w14:textId="77777777" w:rsidR="00D873DF" w:rsidRDefault="003F5232" w:rsidP="00D873DF">
      <w:pPr>
        <w:pStyle w:val="Title"/>
        <w:rPr>
          <w:sz w:val="40"/>
          <w:szCs w:val="40"/>
        </w:rPr>
      </w:pPr>
      <w:r>
        <w:rPr>
          <w:sz w:val="40"/>
          <w:szCs w:val="40"/>
        </w:rPr>
        <w:t>Global Technical Committee</w:t>
      </w:r>
    </w:p>
    <w:p w14:paraId="3130C609" w14:textId="77777777" w:rsidR="00D873DF" w:rsidRDefault="00D873DF" w:rsidP="00D873DF">
      <w:pPr>
        <w:pStyle w:val="Title"/>
        <w:rPr>
          <w:sz w:val="40"/>
          <w:szCs w:val="40"/>
        </w:rPr>
      </w:pPr>
      <w:bookmarkStart w:id="1" w:name="DocTitle"/>
      <w:r>
        <w:rPr>
          <w:sz w:val="40"/>
          <w:szCs w:val="40"/>
        </w:rPr>
        <w:t xml:space="preserve"> </w:t>
      </w:r>
      <w:r w:rsidR="003F5232">
        <w:rPr>
          <w:sz w:val="40"/>
          <w:szCs w:val="40"/>
        </w:rPr>
        <w:t>ESMA RTS 22 Transaction Reporting Extensions</w:t>
      </w:r>
      <w:r>
        <w:rPr>
          <w:sz w:val="40"/>
          <w:szCs w:val="40"/>
        </w:rPr>
        <w:t xml:space="preserve"> </w:t>
      </w:r>
      <w:bookmarkEnd w:id="1"/>
    </w:p>
    <w:p w14:paraId="372A1040" w14:textId="77777777" w:rsidR="00D873DF" w:rsidRDefault="00D873DF" w:rsidP="00D873DF">
      <w:pPr>
        <w:pStyle w:val="Title"/>
        <w:rPr>
          <w:sz w:val="40"/>
          <w:szCs w:val="40"/>
        </w:rPr>
      </w:pPr>
    </w:p>
    <w:p w14:paraId="63BE3DF1" w14:textId="77777777" w:rsidR="00D873DF" w:rsidRDefault="00D873DF" w:rsidP="00D873DF">
      <w:pPr>
        <w:pStyle w:val="Title"/>
        <w:rPr>
          <w:sz w:val="40"/>
          <w:szCs w:val="40"/>
        </w:rPr>
      </w:pPr>
    </w:p>
    <w:p w14:paraId="145B2676" w14:textId="77777777" w:rsidR="00D873DF" w:rsidRDefault="00D873DF" w:rsidP="00D873DF">
      <w:pPr>
        <w:pStyle w:val="Title"/>
        <w:rPr>
          <w:sz w:val="40"/>
          <w:szCs w:val="40"/>
        </w:rPr>
      </w:pPr>
    </w:p>
    <w:p w14:paraId="07DF4387" w14:textId="77777777" w:rsidR="00D873DF" w:rsidRDefault="00D873DF" w:rsidP="00D873DF">
      <w:pPr>
        <w:pStyle w:val="Title"/>
        <w:rPr>
          <w:sz w:val="40"/>
          <w:szCs w:val="40"/>
        </w:rPr>
      </w:pPr>
    </w:p>
    <w:p w14:paraId="1B2E5089" w14:textId="77777777" w:rsidR="00D873DF" w:rsidRDefault="00D873DF" w:rsidP="00D873DF">
      <w:pPr>
        <w:pStyle w:val="Title"/>
        <w:rPr>
          <w:sz w:val="40"/>
          <w:szCs w:val="40"/>
        </w:rPr>
      </w:pPr>
    </w:p>
    <w:p w14:paraId="5AD45DFA" w14:textId="737DC0BA" w:rsidR="00D873DF" w:rsidRDefault="00D873DF" w:rsidP="00D873DF">
      <w:pPr>
        <w:pStyle w:val="Title"/>
        <w:rPr>
          <w:sz w:val="24"/>
          <w:szCs w:val="24"/>
        </w:rPr>
      </w:pPr>
      <w:bookmarkStart w:id="2" w:name="_Toc105491792"/>
      <w:bookmarkStart w:id="3" w:name="RevDate"/>
      <w:r>
        <w:rPr>
          <w:sz w:val="24"/>
          <w:szCs w:val="24"/>
        </w:rPr>
        <w:t xml:space="preserve"> </w:t>
      </w:r>
      <w:bookmarkEnd w:id="2"/>
      <w:r>
        <w:rPr>
          <w:sz w:val="24"/>
          <w:szCs w:val="24"/>
        </w:rPr>
        <w:t>[</w:t>
      </w:r>
      <w:r w:rsidR="003F5232">
        <w:rPr>
          <w:sz w:val="24"/>
          <w:szCs w:val="24"/>
        </w:rPr>
        <w:t xml:space="preserve">May </w:t>
      </w:r>
      <w:r w:rsidR="00DF434F">
        <w:rPr>
          <w:sz w:val="24"/>
          <w:szCs w:val="24"/>
        </w:rPr>
        <w:t>3</w:t>
      </w:r>
      <w:r w:rsidR="003F5232">
        <w:rPr>
          <w:sz w:val="24"/>
          <w:szCs w:val="24"/>
        </w:rPr>
        <w:t>0, 2017</w:t>
      </w:r>
      <w:r>
        <w:rPr>
          <w:sz w:val="24"/>
          <w:szCs w:val="24"/>
        </w:rPr>
        <w:t xml:space="preserve">] </w:t>
      </w:r>
      <w:bookmarkEnd w:id="3"/>
      <w:r>
        <w:rPr>
          <w:sz w:val="24"/>
          <w:szCs w:val="24"/>
        </w:rPr>
        <w:t xml:space="preserve"> </w:t>
      </w:r>
    </w:p>
    <w:p w14:paraId="2026213B" w14:textId="120F32CC" w:rsidR="00D873DF" w:rsidRDefault="00D873DF" w:rsidP="00D873DF">
      <w:pPr>
        <w:pStyle w:val="Title"/>
        <w:rPr>
          <w:sz w:val="24"/>
          <w:szCs w:val="24"/>
        </w:rPr>
      </w:pPr>
      <w:bookmarkStart w:id="4" w:name="_Toc105491793"/>
      <w:bookmarkStart w:id="5" w:name="RevNum"/>
      <w:r>
        <w:rPr>
          <w:sz w:val="24"/>
          <w:szCs w:val="24"/>
        </w:rPr>
        <w:t xml:space="preserve"> [Revision </w:t>
      </w:r>
      <w:bookmarkEnd w:id="4"/>
      <w:r w:rsidR="003F5232">
        <w:rPr>
          <w:sz w:val="24"/>
          <w:szCs w:val="24"/>
        </w:rPr>
        <w:t>0.</w:t>
      </w:r>
      <w:r w:rsidR="001907ED">
        <w:rPr>
          <w:sz w:val="24"/>
          <w:szCs w:val="24"/>
        </w:rPr>
        <w:t>2</w:t>
      </w:r>
      <w:r>
        <w:rPr>
          <w:sz w:val="24"/>
          <w:szCs w:val="24"/>
        </w:rPr>
        <w:t xml:space="preserve">] </w:t>
      </w:r>
      <w:bookmarkEnd w:id="5"/>
      <w:r>
        <w:rPr>
          <w:sz w:val="24"/>
          <w:szCs w:val="24"/>
        </w:rPr>
        <w:t xml:space="preserve"> </w:t>
      </w:r>
    </w:p>
    <w:p w14:paraId="71D58D00" w14:textId="596B761E" w:rsidR="003318F4" w:rsidRPr="00701C7C" w:rsidRDefault="003F5232" w:rsidP="00D873DF">
      <w:pPr>
        <w:pStyle w:val="Title"/>
        <w:rPr>
          <w:sz w:val="24"/>
          <w:szCs w:val="24"/>
        </w:rPr>
      </w:pPr>
      <w:r>
        <w:rPr>
          <w:sz w:val="24"/>
          <w:szCs w:val="24"/>
        </w:rPr>
        <w:t xml:space="preserve">Proposal Status:  </w:t>
      </w:r>
      <w:r w:rsidR="00F64C1D">
        <w:rPr>
          <w:sz w:val="24"/>
          <w:szCs w:val="24"/>
        </w:rPr>
        <w:t>Public Comment</w:t>
      </w:r>
    </w:p>
    <w:p w14:paraId="288F3E86" w14:textId="77777777" w:rsidR="00D873DF" w:rsidRDefault="00D873DF" w:rsidP="00D873DF"/>
    <w:p w14:paraId="1A5E6888" w14:textId="77777777" w:rsidR="00D873DF" w:rsidRDefault="00D873DF">
      <w:pPr>
        <w:sectPr w:rsidR="00D873DF" w:rsidSect="00142D98">
          <w:headerReference w:type="default" r:id="rId10"/>
          <w:footerReference w:type="default" r:id="rId11"/>
          <w:pgSz w:w="12240" w:h="15840" w:code="1"/>
          <w:pgMar w:top="1440" w:right="1440" w:bottom="1440" w:left="1440" w:header="720" w:footer="720" w:gutter="0"/>
          <w:cols w:space="720"/>
          <w:docGrid w:linePitch="360"/>
        </w:sectPr>
      </w:pPr>
    </w:p>
    <w:p w14:paraId="32DCF8AE" w14:textId="77777777" w:rsidR="00640B1F" w:rsidRDefault="00640B1F" w:rsidP="00640B1F">
      <w:pPr>
        <w:pStyle w:val="Title"/>
        <w:rPr>
          <w:u w:val="single"/>
        </w:rPr>
      </w:pPr>
      <w:bookmarkStart w:id="6" w:name="_Toc105491794"/>
      <w:r>
        <w:rPr>
          <w:u w:val="single"/>
        </w:rPr>
        <w:lastRenderedPageBreak/>
        <w:t>DISCLAIMER</w:t>
      </w:r>
      <w:bookmarkEnd w:id="6"/>
    </w:p>
    <w:p w14:paraId="623D0BCB" w14:textId="77777777" w:rsidR="00640B1F" w:rsidRDefault="00640B1F" w:rsidP="00640B1F">
      <w:pPr>
        <w:pStyle w:val="BodyText"/>
      </w:pPr>
    </w:p>
    <w:p w14:paraId="5AFA49C1" w14:textId="77777777" w:rsidR="00640B1F" w:rsidRDefault="00640B1F" w:rsidP="00640B1F">
      <w:pPr>
        <w:pStyle w:val="BodyText"/>
      </w:pPr>
    </w:p>
    <w:p w14:paraId="4EEC573D"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5BDBAF1A" w14:textId="77777777" w:rsidR="00F85F52" w:rsidRDefault="00F85F52" w:rsidP="00F85F52">
      <w:pPr>
        <w:numPr>
          <w:ilvl w:val="12"/>
          <w:numId w:val="0"/>
        </w:numPr>
      </w:pPr>
    </w:p>
    <w:p w14:paraId="15D96086"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4F58B39E" w14:textId="77777777" w:rsidR="003318F4" w:rsidRDefault="003318F4" w:rsidP="00F85F52">
      <w:pPr>
        <w:numPr>
          <w:ilvl w:val="12"/>
          <w:numId w:val="0"/>
        </w:numPr>
      </w:pPr>
    </w:p>
    <w:p w14:paraId="18EFA46B"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3C83658D" w14:textId="77777777" w:rsidR="00F85F52" w:rsidRDefault="00F85F52" w:rsidP="00F85F52">
      <w:pPr>
        <w:numPr>
          <w:ilvl w:val="12"/>
          <w:numId w:val="0"/>
        </w:numPr>
      </w:pPr>
    </w:p>
    <w:p w14:paraId="17DBB368" w14:textId="77777777" w:rsidR="00F85F52" w:rsidRDefault="00F85F52" w:rsidP="00F85F52">
      <w:pPr>
        <w:numPr>
          <w:ilvl w:val="12"/>
          <w:numId w:val="0"/>
        </w:numPr>
      </w:pPr>
      <w:r>
        <w:t>No proprietary or ownership interest of any kind is granted with respect to the FIX Protocol (or any rights therein).</w:t>
      </w:r>
    </w:p>
    <w:p w14:paraId="627E66CF" w14:textId="77777777" w:rsidR="00F85F52" w:rsidRDefault="00F85F52" w:rsidP="00F85F52">
      <w:pPr>
        <w:numPr>
          <w:ilvl w:val="12"/>
          <w:numId w:val="0"/>
        </w:numPr>
        <w:tabs>
          <w:tab w:val="right" w:pos="7560"/>
        </w:tabs>
        <w:rPr>
          <w:sz w:val="12"/>
        </w:rPr>
      </w:pPr>
    </w:p>
    <w:p w14:paraId="263AFEB9" w14:textId="77777777" w:rsidR="00F85F52" w:rsidRDefault="00F85F52" w:rsidP="00F85F52">
      <w:pPr>
        <w:numPr>
          <w:ilvl w:val="12"/>
          <w:numId w:val="0"/>
        </w:numPr>
      </w:pPr>
      <w:r>
        <w:t>Copyright 200</w:t>
      </w:r>
      <w:r w:rsidR="00BB39AF">
        <w:t>3-201</w:t>
      </w:r>
      <w:r w:rsidR="0064504D">
        <w:t>7</w:t>
      </w:r>
      <w:r>
        <w:t xml:space="preserve"> FIX Protocol Limited, all rights reserved</w:t>
      </w:r>
      <w:r w:rsidR="00BD39FB">
        <w:t>.</w:t>
      </w:r>
    </w:p>
    <w:p w14:paraId="404ACBC9" w14:textId="77777777" w:rsidR="00F85F52" w:rsidRPr="00E90785" w:rsidRDefault="00F85F52" w:rsidP="00E90785">
      <w:pPr>
        <w:pStyle w:val="BodyText"/>
      </w:pPr>
    </w:p>
    <w:p w14:paraId="1078A9ED" w14:textId="77777777" w:rsidR="00640B1F" w:rsidRDefault="00640B1F" w:rsidP="00640B1F">
      <w:pPr>
        <w:pStyle w:val="Title"/>
      </w:pPr>
      <w:r>
        <w:br w:type="page"/>
      </w:r>
      <w:bookmarkStart w:id="7" w:name="_Toc105491795"/>
      <w:r>
        <w:lastRenderedPageBreak/>
        <w:t>Table of Contents</w:t>
      </w:r>
      <w:bookmarkEnd w:id="7"/>
    </w:p>
    <w:p w14:paraId="001B9CA7" w14:textId="77777777" w:rsidR="00696841" w:rsidRPr="00696841" w:rsidRDefault="00696841"/>
    <w:p w14:paraId="3322CF91" w14:textId="0516B6C3" w:rsidR="0073298E" w:rsidRDefault="000B410A">
      <w:pPr>
        <w:pStyle w:val="TOC1"/>
        <w:tabs>
          <w:tab w:val="right" w:leader="dot" w:pos="9350"/>
        </w:tabs>
        <w:rPr>
          <w:rFonts w:eastAsiaTheme="minorEastAsia" w:cstheme="minorBidi"/>
          <w:noProof/>
          <w:szCs w:val="22"/>
        </w:rPr>
      </w:pPr>
      <w:r>
        <w:fldChar w:fldCharType="begin"/>
      </w:r>
      <w:r>
        <w:instrText xml:space="preserve"> TOC \o "2-3" \h \z \t "Heading 1,1" </w:instrText>
      </w:r>
      <w:r>
        <w:fldChar w:fldCharType="separate"/>
      </w:r>
      <w:hyperlink w:anchor="_Toc483935184" w:history="1">
        <w:r w:rsidR="0073298E" w:rsidRPr="00BB6356">
          <w:rPr>
            <w:rStyle w:val="Hyperlink"/>
            <w:noProof/>
          </w:rPr>
          <w:t>Document History</w:t>
        </w:r>
        <w:r w:rsidR="0073298E">
          <w:rPr>
            <w:noProof/>
            <w:webHidden/>
          </w:rPr>
          <w:tab/>
        </w:r>
        <w:r w:rsidR="0073298E">
          <w:rPr>
            <w:noProof/>
            <w:webHidden/>
          </w:rPr>
          <w:fldChar w:fldCharType="begin"/>
        </w:r>
        <w:r w:rsidR="0073298E">
          <w:rPr>
            <w:noProof/>
            <w:webHidden/>
          </w:rPr>
          <w:instrText xml:space="preserve"> PAGEREF _Toc483935184 \h </w:instrText>
        </w:r>
        <w:r w:rsidR="0073298E">
          <w:rPr>
            <w:noProof/>
            <w:webHidden/>
          </w:rPr>
        </w:r>
        <w:r w:rsidR="0073298E">
          <w:rPr>
            <w:noProof/>
            <w:webHidden/>
          </w:rPr>
          <w:fldChar w:fldCharType="separate"/>
        </w:r>
        <w:r w:rsidR="0073298E">
          <w:rPr>
            <w:noProof/>
            <w:webHidden/>
          </w:rPr>
          <w:t>5</w:t>
        </w:r>
        <w:r w:rsidR="0073298E">
          <w:rPr>
            <w:noProof/>
            <w:webHidden/>
          </w:rPr>
          <w:fldChar w:fldCharType="end"/>
        </w:r>
      </w:hyperlink>
    </w:p>
    <w:p w14:paraId="5981C843" w14:textId="17F48F65" w:rsidR="0073298E" w:rsidRDefault="007E5DE9">
      <w:pPr>
        <w:pStyle w:val="TOC1"/>
        <w:tabs>
          <w:tab w:val="left" w:pos="450"/>
          <w:tab w:val="right" w:leader="dot" w:pos="9350"/>
        </w:tabs>
        <w:rPr>
          <w:rFonts w:eastAsiaTheme="minorEastAsia" w:cstheme="minorBidi"/>
          <w:noProof/>
          <w:szCs w:val="22"/>
        </w:rPr>
      </w:pPr>
      <w:hyperlink w:anchor="_Toc483935185" w:history="1">
        <w:r w:rsidR="0073298E" w:rsidRPr="00BB6356">
          <w:rPr>
            <w:rStyle w:val="Hyperlink"/>
            <w:noProof/>
          </w:rPr>
          <w:t>1</w:t>
        </w:r>
        <w:r w:rsidR="0073298E">
          <w:rPr>
            <w:rFonts w:eastAsiaTheme="minorEastAsia" w:cstheme="minorBidi"/>
            <w:noProof/>
            <w:szCs w:val="22"/>
          </w:rPr>
          <w:tab/>
        </w:r>
        <w:r w:rsidR="0073298E" w:rsidRPr="00BB6356">
          <w:rPr>
            <w:rStyle w:val="Hyperlink"/>
            <w:noProof/>
          </w:rPr>
          <w:t>Introduction</w:t>
        </w:r>
        <w:r w:rsidR="0073298E">
          <w:rPr>
            <w:noProof/>
            <w:webHidden/>
          </w:rPr>
          <w:tab/>
        </w:r>
        <w:r w:rsidR="0073298E">
          <w:rPr>
            <w:noProof/>
            <w:webHidden/>
          </w:rPr>
          <w:fldChar w:fldCharType="begin"/>
        </w:r>
        <w:r w:rsidR="0073298E">
          <w:rPr>
            <w:noProof/>
            <w:webHidden/>
          </w:rPr>
          <w:instrText xml:space="preserve"> PAGEREF _Toc483935185 \h </w:instrText>
        </w:r>
        <w:r w:rsidR="0073298E">
          <w:rPr>
            <w:noProof/>
            <w:webHidden/>
          </w:rPr>
        </w:r>
        <w:r w:rsidR="0073298E">
          <w:rPr>
            <w:noProof/>
            <w:webHidden/>
          </w:rPr>
          <w:fldChar w:fldCharType="separate"/>
        </w:r>
        <w:r w:rsidR="0073298E">
          <w:rPr>
            <w:noProof/>
            <w:webHidden/>
          </w:rPr>
          <w:t>6</w:t>
        </w:r>
        <w:r w:rsidR="0073298E">
          <w:rPr>
            <w:noProof/>
            <w:webHidden/>
          </w:rPr>
          <w:fldChar w:fldCharType="end"/>
        </w:r>
      </w:hyperlink>
    </w:p>
    <w:p w14:paraId="62ECA354" w14:textId="52251064" w:rsidR="0073298E" w:rsidRDefault="007E5DE9">
      <w:pPr>
        <w:pStyle w:val="TOC1"/>
        <w:tabs>
          <w:tab w:val="left" w:pos="450"/>
          <w:tab w:val="right" w:leader="dot" w:pos="9350"/>
        </w:tabs>
        <w:rPr>
          <w:rFonts w:eastAsiaTheme="minorEastAsia" w:cstheme="minorBidi"/>
          <w:noProof/>
          <w:szCs w:val="22"/>
        </w:rPr>
      </w:pPr>
      <w:hyperlink w:anchor="_Toc483935186" w:history="1">
        <w:r w:rsidR="0073298E" w:rsidRPr="00BB6356">
          <w:rPr>
            <w:rStyle w:val="Hyperlink"/>
            <w:noProof/>
          </w:rPr>
          <w:t>2</w:t>
        </w:r>
        <w:r w:rsidR="0073298E">
          <w:rPr>
            <w:rFonts w:eastAsiaTheme="minorEastAsia" w:cstheme="minorBidi"/>
            <w:noProof/>
            <w:szCs w:val="22"/>
          </w:rPr>
          <w:tab/>
        </w:r>
        <w:r w:rsidR="0073298E" w:rsidRPr="00BB6356">
          <w:rPr>
            <w:rStyle w:val="Hyperlink"/>
            <w:noProof/>
          </w:rPr>
          <w:t>Business Requirements</w:t>
        </w:r>
        <w:r w:rsidR="0073298E">
          <w:rPr>
            <w:noProof/>
            <w:webHidden/>
          </w:rPr>
          <w:tab/>
        </w:r>
        <w:r w:rsidR="0073298E">
          <w:rPr>
            <w:noProof/>
            <w:webHidden/>
          </w:rPr>
          <w:fldChar w:fldCharType="begin"/>
        </w:r>
        <w:r w:rsidR="0073298E">
          <w:rPr>
            <w:noProof/>
            <w:webHidden/>
          </w:rPr>
          <w:instrText xml:space="preserve"> PAGEREF _Toc483935186 \h </w:instrText>
        </w:r>
        <w:r w:rsidR="0073298E">
          <w:rPr>
            <w:noProof/>
            <w:webHidden/>
          </w:rPr>
        </w:r>
        <w:r w:rsidR="0073298E">
          <w:rPr>
            <w:noProof/>
            <w:webHidden/>
          </w:rPr>
          <w:fldChar w:fldCharType="separate"/>
        </w:r>
        <w:r w:rsidR="0073298E">
          <w:rPr>
            <w:noProof/>
            <w:webHidden/>
          </w:rPr>
          <w:t>6</w:t>
        </w:r>
        <w:r w:rsidR="0073298E">
          <w:rPr>
            <w:noProof/>
            <w:webHidden/>
          </w:rPr>
          <w:fldChar w:fldCharType="end"/>
        </w:r>
      </w:hyperlink>
    </w:p>
    <w:p w14:paraId="2B42CA6C" w14:textId="58B61895" w:rsidR="0073298E" w:rsidRDefault="007E5DE9">
      <w:pPr>
        <w:pStyle w:val="TOC1"/>
        <w:tabs>
          <w:tab w:val="left" w:pos="450"/>
          <w:tab w:val="right" w:leader="dot" w:pos="9350"/>
        </w:tabs>
        <w:rPr>
          <w:rFonts w:eastAsiaTheme="minorEastAsia" w:cstheme="minorBidi"/>
          <w:noProof/>
          <w:szCs w:val="22"/>
        </w:rPr>
      </w:pPr>
      <w:hyperlink w:anchor="_Toc483935187" w:history="1">
        <w:r w:rsidR="0073298E" w:rsidRPr="00BB6356">
          <w:rPr>
            <w:rStyle w:val="Hyperlink"/>
            <w:noProof/>
          </w:rPr>
          <w:t>3</w:t>
        </w:r>
        <w:r w:rsidR="0073298E">
          <w:rPr>
            <w:rFonts w:eastAsiaTheme="minorEastAsia" w:cstheme="minorBidi"/>
            <w:noProof/>
            <w:szCs w:val="22"/>
          </w:rPr>
          <w:tab/>
        </w:r>
        <w:r w:rsidR="0073298E" w:rsidRPr="00BB6356">
          <w:rPr>
            <w:rStyle w:val="Hyperlink"/>
            <w:noProof/>
          </w:rPr>
          <w:t>Issues and Discussion Points</w:t>
        </w:r>
        <w:r w:rsidR="0073298E">
          <w:rPr>
            <w:noProof/>
            <w:webHidden/>
          </w:rPr>
          <w:tab/>
        </w:r>
        <w:r w:rsidR="0073298E">
          <w:rPr>
            <w:noProof/>
            <w:webHidden/>
          </w:rPr>
          <w:fldChar w:fldCharType="begin"/>
        </w:r>
        <w:r w:rsidR="0073298E">
          <w:rPr>
            <w:noProof/>
            <w:webHidden/>
          </w:rPr>
          <w:instrText xml:space="preserve"> PAGEREF _Toc483935187 \h </w:instrText>
        </w:r>
        <w:r w:rsidR="0073298E">
          <w:rPr>
            <w:noProof/>
            <w:webHidden/>
          </w:rPr>
        </w:r>
        <w:r w:rsidR="0073298E">
          <w:rPr>
            <w:noProof/>
            <w:webHidden/>
          </w:rPr>
          <w:fldChar w:fldCharType="separate"/>
        </w:r>
        <w:r w:rsidR="0073298E">
          <w:rPr>
            <w:noProof/>
            <w:webHidden/>
          </w:rPr>
          <w:t>30</w:t>
        </w:r>
        <w:r w:rsidR="0073298E">
          <w:rPr>
            <w:noProof/>
            <w:webHidden/>
          </w:rPr>
          <w:fldChar w:fldCharType="end"/>
        </w:r>
      </w:hyperlink>
    </w:p>
    <w:p w14:paraId="3C5C6335" w14:textId="4E7B5984" w:rsidR="0073298E" w:rsidRDefault="007E5DE9">
      <w:pPr>
        <w:pStyle w:val="TOC1"/>
        <w:tabs>
          <w:tab w:val="left" w:pos="450"/>
          <w:tab w:val="right" w:leader="dot" w:pos="9350"/>
        </w:tabs>
        <w:rPr>
          <w:rFonts w:eastAsiaTheme="minorEastAsia" w:cstheme="minorBidi"/>
          <w:noProof/>
          <w:szCs w:val="22"/>
        </w:rPr>
      </w:pPr>
      <w:hyperlink w:anchor="_Toc483935188" w:history="1">
        <w:r w:rsidR="0073298E" w:rsidRPr="00BB6356">
          <w:rPr>
            <w:rStyle w:val="Hyperlink"/>
            <w:noProof/>
          </w:rPr>
          <w:t>4</w:t>
        </w:r>
        <w:r w:rsidR="0073298E">
          <w:rPr>
            <w:rFonts w:eastAsiaTheme="minorEastAsia" w:cstheme="minorBidi"/>
            <w:noProof/>
            <w:szCs w:val="22"/>
          </w:rPr>
          <w:tab/>
        </w:r>
        <w:r w:rsidR="0073298E" w:rsidRPr="00BB6356">
          <w:rPr>
            <w:rStyle w:val="Hyperlink"/>
            <w:noProof/>
          </w:rPr>
          <w:t>Proposed Message Flow</w:t>
        </w:r>
        <w:r w:rsidR="0073298E">
          <w:rPr>
            <w:noProof/>
            <w:webHidden/>
          </w:rPr>
          <w:tab/>
        </w:r>
        <w:r w:rsidR="0073298E">
          <w:rPr>
            <w:noProof/>
            <w:webHidden/>
          </w:rPr>
          <w:fldChar w:fldCharType="begin"/>
        </w:r>
        <w:r w:rsidR="0073298E">
          <w:rPr>
            <w:noProof/>
            <w:webHidden/>
          </w:rPr>
          <w:instrText xml:space="preserve"> PAGEREF _Toc483935188 \h </w:instrText>
        </w:r>
        <w:r w:rsidR="0073298E">
          <w:rPr>
            <w:noProof/>
            <w:webHidden/>
          </w:rPr>
        </w:r>
        <w:r w:rsidR="0073298E">
          <w:rPr>
            <w:noProof/>
            <w:webHidden/>
          </w:rPr>
          <w:fldChar w:fldCharType="separate"/>
        </w:r>
        <w:r w:rsidR="0073298E">
          <w:rPr>
            <w:noProof/>
            <w:webHidden/>
          </w:rPr>
          <w:t>30</w:t>
        </w:r>
        <w:r w:rsidR="0073298E">
          <w:rPr>
            <w:noProof/>
            <w:webHidden/>
          </w:rPr>
          <w:fldChar w:fldCharType="end"/>
        </w:r>
      </w:hyperlink>
    </w:p>
    <w:p w14:paraId="3F56B727" w14:textId="099BDEC5" w:rsidR="0073298E" w:rsidRDefault="007E5DE9">
      <w:pPr>
        <w:pStyle w:val="TOC1"/>
        <w:tabs>
          <w:tab w:val="left" w:pos="450"/>
          <w:tab w:val="right" w:leader="dot" w:pos="9350"/>
        </w:tabs>
        <w:rPr>
          <w:rFonts w:eastAsiaTheme="minorEastAsia" w:cstheme="minorBidi"/>
          <w:noProof/>
          <w:szCs w:val="22"/>
        </w:rPr>
      </w:pPr>
      <w:hyperlink w:anchor="_Toc483935189" w:history="1">
        <w:r w:rsidR="0073298E" w:rsidRPr="00BB6356">
          <w:rPr>
            <w:rStyle w:val="Hyperlink"/>
            <w:noProof/>
          </w:rPr>
          <w:t>5</w:t>
        </w:r>
        <w:r w:rsidR="0073298E">
          <w:rPr>
            <w:rFonts w:eastAsiaTheme="minorEastAsia" w:cstheme="minorBidi"/>
            <w:noProof/>
            <w:szCs w:val="22"/>
          </w:rPr>
          <w:tab/>
        </w:r>
        <w:r w:rsidR="0073298E" w:rsidRPr="00BB6356">
          <w:rPr>
            <w:rStyle w:val="Hyperlink"/>
            <w:noProof/>
          </w:rPr>
          <w:t>FIX Message Tables</w:t>
        </w:r>
        <w:r w:rsidR="0073298E">
          <w:rPr>
            <w:noProof/>
            <w:webHidden/>
          </w:rPr>
          <w:tab/>
        </w:r>
        <w:r w:rsidR="0073298E">
          <w:rPr>
            <w:noProof/>
            <w:webHidden/>
          </w:rPr>
          <w:fldChar w:fldCharType="begin"/>
        </w:r>
        <w:r w:rsidR="0073298E">
          <w:rPr>
            <w:noProof/>
            <w:webHidden/>
          </w:rPr>
          <w:instrText xml:space="preserve"> PAGEREF _Toc483935189 \h </w:instrText>
        </w:r>
        <w:r w:rsidR="0073298E">
          <w:rPr>
            <w:noProof/>
            <w:webHidden/>
          </w:rPr>
        </w:r>
        <w:r w:rsidR="0073298E">
          <w:rPr>
            <w:noProof/>
            <w:webHidden/>
          </w:rPr>
          <w:fldChar w:fldCharType="separate"/>
        </w:r>
        <w:r w:rsidR="0073298E">
          <w:rPr>
            <w:noProof/>
            <w:webHidden/>
          </w:rPr>
          <w:t>30</w:t>
        </w:r>
        <w:r w:rsidR="0073298E">
          <w:rPr>
            <w:noProof/>
            <w:webHidden/>
          </w:rPr>
          <w:fldChar w:fldCharType="end"/>
        </w:r>
      </w:hyperlink>
    </w:p>
    <w:p w14:paraId="7CBD3745" w14:textId="627D417E" w:rsidR="0073298E" w:rsidRDefault="007E5DE9">
      <w:pPr>
        <w:pStyle w:val="TOC1"/>
        <w:tabs>
          <w:tab w:val="left" w:pos="450"/>
          <w:tab w:val="right" w:leader="dot" w:pos="9350"/>
        </w:tabs>
        <w:rPr>
          <w:rFonts w:eastAsiaTheme="minorEastAsia" w:cstheme="minorBidi"/>
          <w:noProof/>
          <w:szCs w:val="22"/>
        </w:rPr>
      </w:pPr>
      <w:hyperlink w:anchor="_Toc483935190" w:history="1">
        <w:r w:rsidR="0073298E" w:rsidRPr="00BB6356">
          <w:rPr>
            <w:rStyle w:val="Hyperlink"/>
            <w:noProof/>
          </w:rPr>
          <w:t>6</w:t>
        </w:r>
        <w:r w:rsidR="0073298E">
          <w:rPr>
            <w:rFonts w:eastAsiaTheme="minorEastAsia" w:cstheme="minorBidi"/>
            <w:noProof/>
            <w:szCs w:val="22"/>
          </w:rPr>
          <w:tab/>
        </w:r>
        <w:r w:rsidR="0073298E" w:rsidRPr="00BB6356">
          <w:rPr>
            <w:rStyle w:val="Hyperlink"/>
            <w:noProof/>
          </w:rPr>
          <w:t>FIX Component Blocks</w:t>
        </w:r>
        <w:r w:rsidR="0073298E">
          <w:rPr>
            <w:noProof/>
            <w:webHidden/>
          </w:rPr>
          <w:tab/>
        </w:r>
        <w:r w:rsidR="0073298E">
          <w:rPr>
            <w:noProof/>
            <w:webHidden/>
          </w:rPr>
          <w:fldChar w:fldCharType="begin"/>
        </w:r>
        <w:r w:rsidR="0073298E">
          <w:rPr>
            <w:noProof/>
            <w:webHidden/>
          </w:rPr>
          <w:instrText xml:space="preserve"> PAGEREF _Toc483935190 \h </w:instrText>
        </w:r>
        <w:r w:rsidR="0073298E">
          <w:rPr>
            <w:noProof/>
            <w:webHidden/>
          </w:rPr>
        </w:r>
        <w:r w:rsidR="0073298E">
          <w:rPr>
            <w:noProof/>
            <w:webHidden/>
          </w:rPr>
          <w:fldChar w:fldCharType="separate"/>
        </w:r>
        <w:r w:rsidR="0073298E">
          <w:rPr>
            <w:noProof/>
            <w:webHidden/>
          </w:rPr>
          <w:t>31</w:t>
        </w:r>
        <w:r w:rsidR="0073298E">
          <w:rPr>
            <w:noProof/>
            <w:webHidden/>
          </w:rPr>
          <w:fldChar w:fldCharType="end"/>
        </w:r>
      </w:hyperlink>
    </w:p>
    <w:p w14:paraId="01FE45AF" w14:textId="6246751F" w:rsidR="0073298E" w:rsidRDefault="007E5DE9">
      <w:pPr>
        <w:pStyle w:val="TOC2"/>
        <w:rPr>
          <w:rFonts w:eastAsiaTheme="minorEastAsia" w:cstheme="minorBidi"/>
          <w:szCs w:val="22"/>
        </w:rPr>
      </w:pPr>
      <w:hyperlink w:anchor="_Toc483935191" w:history="1">
        <w:r w:rsidR="0073298E" w:rsidRPr="00BB6356">
          <w:rPr>
            <w:rStyle w:val="Hyperlink"/>
          </w:rPr>
          <w:t>6.1</w:t>
        </w:r>
        <w:r w:rsidR="0073298E">
          <w:rPr>
            <w:rFonts w:eastAsiaTheme="minorEastAsia" w:cstheme="minorBidi"/>
            <w:szCs w:val="22"/>
          </w:rPr>
          <w:tab/>
        </w:r>
        <w:r w:rsidR="0073298E" w:rsidRPr="00BB6356">
          <w:rPr>
            <w:rStyle w:val="Hyperlink"/>
          </w:rPr>
          <w:t>Component Instrument</w:t>
        </w:r>
        <w:r w:rsidR="0073298E">
          <w:rPr>
            <w:webHidden/>
          </w:rPr>
          <w:tab/>
        </w:r>
        <w:r w:rsidR="0073298E">
          <w:rPr>
            <w:webHidden/>
          </w:rPr>
          <w:fldChar w:fldCharType="begin"/>
        </w:r>
        <w:r w:rsidR="0073298E">
          <w:rPr>
            <w:webHidden/>
          </w:rPr>
          <w:instrText xml:space="preserve"> PAGEREF _Toc483935191 \h </w:instrText>
        </w:r>
        <w:r w:rsidR="0073298E">
          <w:rPr>
            <w:webHidden/>
          </w:rPr>
        </w:r>
        <w:r w:rsidR="0073298E">
          <w:rPr>
            <w:webHidden/>
          </w:rPr>
          <w:fldChar w:fldCharType="separate"/>
        </w:r>
        <w:r w:rsidR="0073298E">
          <w:rPr>
            <w:webHidden/>
          </w:rPr>
          <w:t>31</w:t>
        </w:r>
        <w:r w:rsidR="0073298E">
          <w:rPr>
            <w:webHidden/>
          </w:rPr>
          <w:fldChar w:fldCharType="end"/>
        </w:r>
      </w:hyperlink>
    </w:p>
    <w:p w14:paraId="12C4088B" w14:textId="5F77B459" w:rsidR="0073298E" w:rsidRDefault="007E5DE9">
      <w:pPr>
        <w:pStyle w:val="TOC2"/>
        <w:rPr>
          <w:rFonts w:eastAsiaTheme="minorEastAsia" w:cstheme="minorBidi"/>
          <w:szCs w:val="22"/>
        </w:rPr>
      </w:pPr>
      <w:hyperlink w:anchor="_Toc483935192" w:history="1">
        <w:r w:rsidR="0073298E" w:rsidRPr="00BB6356">
          <w:rPr>
            <w:rStyle w:val="Hyperlink"/>
          </w:rPr>
          <w:t>6.2</w:t>
        </w:r>
        <w:r w:rsidR="0073298E">
          <w:rPr>
            <w:rFonts w:eastAsiaTheme="minorEastAsia" w:cstheme="minorBidi"/>
            <w:szCs w:val="22"/>
          </w:rPr>
          <w:tab/>
        </w:r>
        <w:r w:rsidR="0073298E" w:rsidRPr="00BB6356">
          <w:rPr>
            <w:rStyle w:val="Hyperlink"/>
          </w:rPr>
          <w:t>Component InstrumentLeg</w:t>
        </w:r>
        <w:r w:rsidR="0073298E">
          <w:rPr>
            <w:webHidden/>
          </w:rPr>
          <w:tab/>
        </w:r>
        <w:r w:rsidR="0073298E">
          <w:rPr>
            <w:webHidden/>
          </w:rPr>
          <w:fldChar w:fldCharType="begin"/>
        </w:r>
        <w:r w:rsidR="0073298E">
          <w:rPr>
            <w:webHidden/>
          </w:rPr>
          <w:instrText xml:space="preserve"> PAGEREF _Toc483935192 \h </w:instrText>
        </w:r>
        <w:r w:rsidR="0073298E">
          <w:rPr>
            <w:webHidden/>
          </w:rPr>
        </w:r>
        <w:r w:rsidR="0073298E">
          <w:rPr>
            <w:webHidden/>
          </w:rPr>
          <w:fldChar w:fldCharType="separate"/>
        </w:r>
        <w:r w:rsidR="0073298E">
          <w:rPr>
            <w:webHidden/>
          </w:rPr>
          <w:t>32</w:t>
        </w:r>
        <w:r w:rsidR="0073298E">
          <w:rPr>
            <w:webHidden/>
          </w:rPr>
          <w:fldChar w:fldCharType="end"/>
        </w:r>
      </w:hyperlink>
    </w:p>
    <w:p w14:paraId="0588784C" w14:textId="570749E5" w:rsidR="0073298E" w:rsidRDefault="007E5DE9">
      <w:pPr>
        <w:pStyle w:val="TOC2"/>
        <w:rPr>
          <w:rFonts w:eastAsiaTheme="minorEastAsia" w:cstheme="minorBidi"/>
          <w:szCs w:val="22"/>
        </w:rPr>
      </w:pPr>
      <w:hyperlink w:anchor="_Toc483935193" w:history="1">
        <w:r w:rsidR="0073298E" w:rsidRPr="00BB6356">
          <w:rPr>
            <w:rStyle w:val="Hyperlink"/>
          </w:rPr>
          <w:t>6.3</w:t>
        </w:r>
        <w:r w:rsidR="0073298E">
          <w:rPr>
            <w:rFonts w:eastAsiaTheme="minorEastAsia" w:cstheme="minorBidi"/>
            <w:szCs w:val="22"/>
          </w:rPr>
          <w:tab/>
        </w:r>
        <w:r w:rsidR="0073298E" w:rsidRPr="00BB6356">
          <w:rPr>
            <w:rStyle w:val="Hyperlink"/>
          </w:rPr>
          <w:t>UnderlyingInstrument</w:t>
        </w:r>
        <w:r w:rsidR="0073298E">
          <w:rPr>
            <w:webHidden/>
          </w:rPr>
          <w:tab/>
        </w:r>
        <w:r w:rsidR="0073298E">
          <w:rPr>
            <w:webHidden/>
          </w:rPr>
          <w:fldChar w:fldCharType="begin"/>
        </w:r>
        <w:r w:rsidR="0073298E">
          <w:rPr>
            <w:webHidden/>
          </w:rPr>
          <w:instrText xml:space="preserve"> PAGEREF _Toc483935193 \h </w:instrText>
        </w:r>
        <w:r w:rsidR="0073298E">
          <w:rPr>
            <w:webHidden/>
          </w:rPr>
        </w:r>
        <w:r w:rsidR="0073298E">
          <w:rPr>
            <w:webHidden/>
          </w:rPr>
          <w:fldChar w:fldCharType="separate"/>
        </w:r>
        <w:r w:rsidR="0073298E">
          <w:rPr>
            <w:webHidden/>
          </w:rPr>
          <w:t>34</w:t>
        </w:r>
        <w:r w:rsidR="0073298E">
          <w:rPr>
            <w:webHidden/>
          </w:rPr>
          <w:fldChar w:fldCharType="end"/>
        </w:r>
      </w:hyperlink>
    </w:p>
    <w:p w14:paraId="5F7B9DC6" w14:textId="1B589BB2" w:rsidR="0073298E" w:rsidRDefault="007E5DE9">
      <w:pPr>
        <w:pStyle w:val="TOC1"/>
        <w:tabs>
          <w:tab w:val="left" w:pos="450"/>
          <w:tab w:val="right" w:leader="dot" w:pos="9350"/>
        </w:tabs>
        <w:rPr>
          <w:rFonts w:eastAsiaTheme="minorEastAsia" w:cstheme="minorBidi"/>
          <w:noProof/>
          <w:szCs w:val="22"/>
        </w:rPr>
      </w:pPr>
      <w:hyperlink w:anchor="_Toc483935194" w:history="1">
        <w:r w:rsidR="0073298E" w:rsidRPr="00BB6356">
          <w:rPr>
            <w:rStyle w:val="Hyperlink"/>
            <w:noProof/>
          </w:rPr>
          <w:t>7</w:t>
        </w:r>
        <w:r w:rsidR="0073298E">
          <w:rPr>
            <w:rFonts w:eastAsiaTheme="minorEastAsia" w:cstheme="minorBidi"/>
            <w:noProof/>
            <w:szCs w:val="22"/>
          </w:rPr>
          <w:tab/>
        </w:r>
        <w:r w:rsidR="0073298E" w:rsidRPr="00BB6356">
          <w:rPr>
            <w:rStyle w:val="Hyperlink"/>
            <w:noProof/>
          </w:rPr>
          <w:t>Category Changes</w:t>
        </w:r>
        <w:r w:rsidR="0073298E">
          <w:rPr>
            <w:noProof/>
            <w:webHidden/>
          </w:rPr>
          <w:tab/>
        </w:r>
        <w:r w:rsidR="0073298E">
          <w:rPr>
            <w:noProof/>
            <w:webHidden/>
          </w:rPr>
          <w:fldChar w:fldCharType="begin"/>
        </w:r>
        <w:r w:rsidR="0073298E">
          <w:rPr>
            <w:noProof/>
            <w:webHidden/>
          </w:rPr>
          <w:instrText xml:space="preserve"> PAGEREF _Toc483935194 \h </w:instrText>
        </w:r>
        <w:r w:rsidR="0073298E">
          <w:rPr>
            <w:noProof/>
            <w:webHidden/>
          </w:rPr>
        </w:r>
        <w:r w:rsidR="0073298E">
          <w:rPr>
            <w:noProof/>
            <w:webHidden/>
          </w:rPr>
          <w:fldChar w:fldCharType="separate"/>
        </w:r>
        <w:r w:rsidR="0073298E">
          <w:rPr>
            <w:noProof/>
            <w:webHidden/>
          </w:rPr>
          <w:t>35</w:t>
        </w:r>
        <w:r w:rsidR="0073298E">
          <w:rPr>
            <w:noProof/>
            <w:webHidden/>
          </w:rPr>
          <w:fldChar w:fldCharType="end"/>
        </w:r>
      </w:hyperlink>
    </w:p>
    <w:p w14:paraId="2460AE8A" w14:textId="33C059A8" w:rsidR="0073298E" w:rsidRDefault="007E5DE9">
      <w:pPr>
        <w:pStyle w:val="TOC1"/>
        <w:tabs>
          <w:tab w:val="right" w:leader="dot" w:pos="9350"/>
        </w:tabs>
        <w:rPr>
          <w:rFonts w:eastAsiaTheme="minorEastAsia" w:cstheme="minorBidi"/>
          <w:noProof/>
          <w:szCs w:val="22"/>
        </w:rPr>
      </w:pPr>
      <w:hyperlink w:anchor="_Toc483935195" w:history="1">
        <w:r w:rsidR="0073298E" w:rsidRPr="00BB6356">
          <w:rPr>
            <w:rStyle w:val="Hyperlink"/>
            <w:noProof/>
          </w:rPr>
          <w:t>Appendix A - Data Dictionary</w:t>
        </w:r>
        <w:r w:rsidR="0073298E">
          <w:rPr>
            <w:noProof/>
            <w:webHidden/>
          </w:rPr>
          <w:tab/>
        </w:r>
        <w:r w:rsidR="0073298E">
          <w:rPr>
            <w:noProof/>
            <w:webHidden/>
          </w:rPr>
          <w:fldChar w:fldCharType="begin"/>
        </w:r>
        <w:r w:rsidR="0073298E">
          <w:rPr>
            <w:noProof/>
            <w:webHidden/>
          </w:rPr>
          <w:instrText xml:space="preserve"> PAGEREF _Toc483935195 \h </w:instrText>
        </w:r>
        <w:r w:rsidR="0073298E">
          <w:rPr>
            <w:noProof/>
            <w:webHidden/>
          </w:rPr>
        </w:r>
        <w:r w:rsidR="0073298E">
          <w:rPr>
            <w:noProof/>
            <w:webHidden/>
          </w:rPr>
          <w:fldChar w:fldCharType="separate"/>
        </w:r>
        <w:r w:rsidR="0073298E">
          <w:rPr>
            <w:noProof/>
            <w:webHidden/>
          </w:rPr>
          <w:t>36</w:t>
        </w:r>
        <w:r w:rsidR="0073298E">
          <w:rPr>
            <w:noProof/>
            <w:webHidden/>
          </w:rPr>
          <w:fldChar w:fldCharType="end"/>
        </w:r>
      </w:hyperlink>
    </w:p>
    <w:p w14:paraId="2C14B668" w14:textId="708A255F" w:rsidR="0073298E" w:rsidRDefault="007E5DE9">
      <w:pPr>
        <w:pStyle w:val="TOC1"/>
        <w:tabs>
          <w:tab w:val="right" w:leader="dot" w:pos="9350"/>
        </w:tabs>
        <w:rPr>
          <w:rFonts w:eastAsiaTheme="minorEastAsia" w:cstheme="minorBidi"/>
          <w:noProof/>
          <w:szCs w:val="22"/>
        </w:rPr>
      </w:pPr>
      <w:hyperlink w:anchor="_Toc483935196" w:history="1">
        <w:r w:rsidR="0073298E" w:rsidRPr="00BB6356">
          <w:rPr>
            <w:rStyle w:val="Hyperlink"/>
            <w:noProof/>
          </w:rPr>
          <w:t>Appendix B - Glossary Entries</w:t>
        </w:r>
        <w:r w:rsidR="0073298E">
          <w:rPr>
            <w:noProof/>
            <w:webHidden/>
          </w:rPr>
          <w:tab/>
        </w:r>
        <w:r w:rsidR="0073298E">
          <w:rPr>
            <w:noProof/>
            <w:webHidden/>
          </w:rPr>
          <w:fldChar w:fldCharType="begin"/>
        </w:r>
        <w:r w:rsidR="0073298E">
          <w:rPr>
            <w:noProof/>
            <w:webHidden/>
          </w:rPr>
          <w:instrText xml:space="preserve"> PAGEREF _Toc483935196 \h </w:instrText>
        </w:r>
        <w:r w:rsidR="0073298E">
          <w:rPr>
            <w:noProof/>
            <w:webHidden/>
          </w:rPr>
        </w:r>
        <w:r w:rsidR="0073298E">
          <w:rPr>
            <w:noProof/>
            <w:webHidden/>
          </w:rPr>
          <w:fldChar w:fldCharType="separate"/>
        </w:r>
        <w:r w:rsidR="0073298E">
          <w:rPr>
            <w:noProof/>
            <w:webHidden/>
          </w:rPr>
          <w:t>42</w:t>
        </w:r>
        <w:r w:rsidR="0073298E">
          <w:rPr>
            <w:noProof/>
            <w:webHidden/>
          </w:rPr>
          <w:fldChar w:fldCharType="end"/>
        </w:r>
      </w:hyperlink>
    </w:p>
    <w:p w14:paraId="31A67831" w14:textId="22519B93" w:rsidR="0073298E" w:rsidRDefault="007E5DE9">
      <w:pPr>
        <w:pStyle w:val="TOC1"/>
        <w:tabs>
          <w:tab w:val="right" w:leader="dot" w:pos="9350"/>
        </w:tabs>
        <w:rPr>
          <w:rFonts w:eastAsiaTheme="minorEastAsia" w:cstheme="minorBidi"/>
          <w:noProof/>
          <w:szCs w:val="22"/>
        </w:rPr>
      </w:pPr>
      <w:hyperlink w:anchor="_Toc483935197" w:history="1">
        <w:r w:rsidR="0073298E" w:rsidRPr="00BB6356">
          <w:rPr>
            <w:rStyle w:val="Hyperlink"/>
            <w:noProof/>
          </w:rPr>
          <w:t>Appendix C - Abbreviations</w:t>
        </w:r>
        <w:r w:rsidR="0073298E">
          <w:rPr>
            <w:noProof/>
            <w:webHidden/>
          </w:rPr>
          <w:tab/>
        </w:r>
        <w:r w:rsidR="0073298E">
          <w:rPr>
            <w:noProof/>
            <w:webHidden/>
          </w:rPr>
          <w:fldChar w:fldCharType="begin"/>
        </w:r>
        <w:r w:rsidR="0073298E">
          <w:rPr>
            <w:noProof/>
            <w:webHidden/>
          </w:rPr>
          <w:instrText xml:space="preserve"> PAGEREF _Toc483935197 \h </w:instrText>
        </w:r>
        <w:r w:rsidR="0073298E">
          <w:rPr>
            <w:noProof/>
            <w:webHidden/>
          </w:rPr>
        </w:r>
        <w:r w:rsidR="0073298E">
          <w:rPr>
            <w:noProof/>
            <w:webHidden/>
          </w:rPr>
          <w:fldChar w:fldCharType="separate"/>
        </w:r>
        <w:r w:rsidR="0073298E">
          <w:rPr>
            <w:noProof/>
            <w:webHidden/>
          </w:rPr>
          <w:t>42</w:t>
        </w:r>
        <w:r w:rsidR="0073298E">
          <w:rPr>
            <w:noProof/>
            <w:webHidden/>
          </w:rPr>
          <w:fldChar w:fldCharType="end"/>
        </w:r>
      </w:hyperlink>
    </w:p>
    <w:p w14:paraId="5A5DC36B" w14:textId="5F38A5ED" w:rsidR="0073298E" w:rsidRDefault="007E5DE9">
      <w:pPr>
        <w:pStyle w:val="TOC1"/>
        <w:tabs>
          <w:tab w:val="right" w:leader="dot" w:pos="9350"/>
        </w:tabs>
        <w:rPr>
          <w:rFonts w:eastAsiaTheme="minorEastAsia" w:cstheme="minorBidi"/>
          <w:noProof/>
          <w:szCs w:val="22"/>
        </w:rPr>
      </w:pPr>
      <w:hyperlink w:anchor="_Toc483935198" w:history="1">
        <w:r w:rsidR="0073298E" w:rsidRPr="00BB6356">
          <w:rPr>
            <w:rStyle w:val="Hyperlink"/>
            <w:noProof/>
          </w:rPr>
          <w:t>Appendix D - Usage Examples</w:t>
        </w:r>
        <w:r w:rsidR="0073298E">
          <w:rPr>
            <w:noProof/>
            <w:webHidden/>
          </w:rPr>
          <w:tab/>
        </w:r>
        <w:r w:rsidR="0073298E">
          <w:rPr>
            <w:noProof/>
            <w:webHidden/>
          </w:rPr>
          <w:fldChar w:fldCharType="begin"/>
        </w:r>
        <w:r w:rsidR="0073298E">
          <w:rPr>
            <w:noProof/>
            <w:webHidden/>
          </w:rPr>
          <w:instrText xml:space="preserve"> PAGEREF _Toc483935198 \h </w:instrText>
        </w:r>
        <w:r w:rsidR="0073298E">
          <w:rPr>
            <w:noProof/>
            <w:webHidden/>
          </w:rPr>
        </w:r>
        <w:r w:rsidR="0073298E">
          <w:rPr>
            <w:noProof/>
            <w:webHidden/>
          </w:rPr>
          <w:fldChar w:fldCharType="separate"/>
        </w:r>
        <w:r w:rsidR="0073298E">
          <w:rPr>
            <w:noProof/>
            <w:webHidden/>
          </w:rPr>
          <w:t>42</w:t>
        </w:r>
        <w:r w:rsidR="0073298E">
          <w:rPr>
            <w:noProof/>
            <w:webHidden/>
          </w:rPr>
          <w:fldChar w:fldCharType="end"/>
        </w:r>
      </w:hyperlink>
    </w:p>
    <w:p w14:paraId="5A1ED4FC" w14:textId="4FDB86F6" w:rsidR="0073298E" w:rsidRDefault="007E5DE9">
      <w:pPr>
        <w:pStyle w:val="TOC1"/>
        <w:tabs>
          <w:tab w:val="right" w:leader="dot" w:pos="9350"/>
        </w:tabs>
        <w:rPr>
          <w:rFonts w:eastAsiaTheme="minorEastAsia" w:cstheme="minorBidi"/>
          <w:noProof/>
          <w:szCs w:val="22"/>
        </w:rPr>
      </w:pPr>
      <w:hyperlink w:anchor="_Toc483935199" w:history="1">
        <w:r w:rsidR="0073298E" w:rsidRPr="00BB6356">
          <w:rPr>
            <w:rStyle w:val="Hyperlink"/>
            <w:noProof/>
          </w:rPr>
          <w:t>Appendix E - Snapshot of ISIN Index Names</w:t>
        </w:r>
        <w:r w:rsidR="0073298E">
          <w:rPr>
            <w:noProof/>
            <w:webHidden/>
          </w:rPr>
          <w:tab/>
        </w:r>
        <w:r w:rsidR="0073298E">
          <w:rPr>
            <w:noProof/>
            <w:webHidden/>
          </w:rPr>
          <w:fldChar w:fldCharType="begin"/>
        </w:r>
        <w:r w:rsidR="0073298E">
          <w:rPr>
            <w:noProof/>
            <w:webHidden/>
          </w:rPr>
          <w:instrText xml:space="preserve"> PAGEREF _Toc483935199 \h </w:instrText>
        </w:r>
        <w:r w:rsidR="0073298E">
          <w:rPr>
            <w:noProof/>
            <w:webHidden/>
          </w:rPr>
        </w:r>
        <w:r w:rsidR="0073298E">
          <w:rPr>
            <w:noProof/>
            <w:webHidden/>
          </w:rPr>
          <w:fldChar w:fldCharType="separate"/>
        </w:r>
        <w:r w:rsidR="0073298E">
          <w:rPr>
            <w:noProof/>
            <w:webHidden/>
          </w:rPr>
          <w:t>43</w:t>
        </w:r>
        <w:r w:rsidR="0073298E">
          <w:rPr>
            <w:noProof/>
            <w:webHidden/>
          </w:rPr>
          <w:fldChar w:fldCharType="end"/>
        </w:r>
      </w:hyperlink>
    </w:p>
    <w:p w14:paraId="067259BA" w14:textId="211EBC19" w:rsidR="000B410A" w:rsidRPr="000B410A" w:rsidRDefault="000B410A">
      <w:r>
        <w:fldChar w:fldCharType="end"/>
      </w:r>
    </w:p>
    <w:p w14:paraId="6BE8EDE3" w14:textId="77777777" w:rsidR="00640B1F" w:rsidRDefault="00640B1F" w:rsidP="00640B1F">
      <w:pPr>
        <w:pStyle w:val="Title"/>
      </w:pPr>
      <w:r>
        <w:br w:type="page"/>
      </w:r>
      <w:r>
        <w:lastRenderedPageBreak/>
        <w:t>Table of Figures</w:t>
      </w:r>
    </w:p>
    <w:p w14:paraId="61FB1BF1" w14:textId="77777777" w:rsidR="0031072B" w:rsidRPr="0031072B" w:rsidRDefault="0031072B"/>
    <w:p w14:paraId="796BDDC4" w14:textId="77777777" w:rsidR="00595D9C" w:rsidRPr="007E7E19" w:rsidRDefault="00640B1F" w:rsidP="00595D9C">
      <w:pPr>
        <w:pStyle w:val="Heading1"/>
        <w:numPr>
          <w:ilvl w:val="0"/>
          <w:numId w:val="0"/>
        </w:numPr>
      </w:pPr>
      <w:r>
        <w:br w:type="page"/>
      </w:r>
      <w:bookmarkStart w:id="8" w:name="_Toc105492366"/>
      <w:bookmarkStart w:id="9" w:name="_Toc116820695"/>
      <w:bookmarkStart w:id="10" w:name="_Toc483935184"/>
      <w:r w:rsidR="00595D9C" w:rsidRPr="007E7E19">
        <w:lastRenderedPageBreak/>
        <w:t>Document History</w:t>
      </w:r>
      <w:bookmarkEnd w:id="8"/>
      <w:bookmarkEnd w:id="9"/>
      <w:bookmarkEnd w:id="10"/>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6B063ACC" w14:textId="77777777" w:rsidTr="004C5FAF">
        <w:trPr>
          <w:tblHeader/>
        </w:trPr>
        <w:tc>
          <w:tcPr>
            <w:tcW w:w="1188" w:type="dxa"/>
            <w:tcBorders>
              <w:top w:val="double" w:sz="4" w:space="0" w:color="auto"/>
              <w:bottom w:val="double" w:sz="4" w:space="0" w:color="auto"/>
            </w:tcBorders>
          </w:tcPr>
          <w:p w14:paraId="3A2793A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1B58336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21B9BA8F"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6D36D13E" w14:textId="77777777" w:rsidR="00595D9C" w:rsidRPr="001224E5" w:rsidRDefault="00595D9C" w:rsidP="001224E5">
            <w:pPr>
              <w:pStyle w:val="BodyText"/>
              <w:rPr>
                <w:b/>
              </w:rPr>
            </w:pPr>
            <w:r w:rsidRPr="001224E5">
              <w:rPr>
                <w:b/>
              </w:rPr>
              <w:t>Revision Comments</w:t>
            </w:r>
          </w:p>
        </w:tc>
      </w:tr>
      <w:tr w:rsidR="00595D9C" w14:paraId="39232BA4" w14:textId="77777777" w:rsidTr="004C5FAF">
        <w:tc>
          <w:tcPr>
            <w:tcW w:w="1188" w:type="dxa"/>
            <w:tcBorders>
              <w:top w:val="nil"/>
            </w:tcBorders>
          </w:tcPr>
          <w:p w14:paraId="690A86F0" w14:textId="77777777" w:rsidR="00595D9C" w:rsidRDefault="00FB1BA9" w:rsidP="001224E5">
            <w:pPr>
              <w:pStyle w:val="BodyText"/>
            </w:pPr>
            <w:r>
              <w:t>0.1</w:t>
            </w:r>
          </w:p>
        </w:tc>
        <w:tc>
          <w:tcPr>
            <w:tcW w:w="1440" w:type="dxa"/>
            <w:tcBorders>
              <w:top w:val="nil"/>
            </w:tcBorders>
          </w:tcPr>
          <w:p w14:paraId="53E79581" w14:textId="77777777" w:rsidR="00595D9C" w:rsidRDefault="00FB1BA9" w:rsidP="001224E5">
            <w:pPr>
              <w:pStyle w:val="BodyText"/>
            </w:pPr>
            <w:r>
              <w:t>May 20, 2017</w:t>
            </w:r>
          </w:p>
        </w:tc>
        <w:tc>
          <w:tcPr>
            <w:tcW w:w="2520" w:type="dxa"/>
            <w:tcBorders>
              <w:top w:val="nil"/>
            </w:tcBorders>
          </w:tcPr>
          <w:p w14:paraId="765F5A6A" w14:textId="77777777" w:rsidR="00595D9C" w:rsidRDefault="00FB1BA9" w:rsidP="001224E5">
            <w:pPr>
              <w:pStyle w:val="BodyText"/>
            </w:pPr>
            <w:r>
              <w:t>Brook Path Partners, Inc.</w:t>
            </w:r>
          </w:p>
        </w:tc>
        <w:tc>
          <w:tcPr>
            <w:tcW w:w="4410" w:type="dxa"/>
            <w:tcBorders>
              <w:top w:val="nil"/>
            </w:tcBorders>
          </w:tcPr>
          <w:p w14:paraId="431C8B92" w14:textId="77777777" w:rsidR="00595D9C" w:rsidRDefault="00FB1BA9" w:rsidP="001224E5">
            <w:pPr>
              <w:pStyle w:val="BodyText"/>
            </w:pPr>
            <w:r>
              <w:t>Initial version with complete mapping for RTS 22.</w:t>
            </w:r>
          </w:p>
        </w:tc>
      </w:tr>
      <w:tr w:rsidR="003A5030" w14:paraId="5D87DDD2" w14:textId="77777777" w:rsidTr="004C5FAF">
        <w:tc>
          <w:tcPr>
            <w:tcW w:w="1188" w:type="dxa"/>
          </w:tcPr>
          <w:p w14:paraId="154E16FC" w14:textId="0800B23C" w:rsidR="003A5030" w:rsidRDefault="001907ED" w:rsidP="003A5030">
            <w:pPr>
              <w:pStyle w:val="BodyText"/>
            </w:pPr>
            <w:r>
              <w:t>0.2</w:t>
            </w:r>
          </w:p>
        </w:tc>
        <w:tc>
          <w:tcPr>
            <w:tcW w:w="1440" w:type="dxa"/>
          </w:tcPr>
          <w:p w14:paraId="6FD4844E" w14:textId="7D220B9D" w:rsidR="003A5030" w:rsidRDefault="003A5030" w:rsidP="003A5030">
            <w:pPr>
              <w:pStyle w:val="BodyText"/>
            </w:pPr>
            <w:r>
              <w:t>May 30, 2017</w:t>
            </w:r>
          </w:p>
        </w:tc>
        <w:tc>
          <w:tcPr>
            <w:tcW w:w="2520" w:type="dxa"/>
          </w:tcPr>
          <w:p w14:paraId="46E49E78" w14:textId="59F88F50" w:rsidR="003A5030" w:rsidRDefault="003A5030" w:rsidP="00F64C1D">
            <w:pPr>
              <w:pStyle w:val="BodyText"/>
            </w:pPr>
            <w:r>
              <w:t xml:space="preserve">Dean Kauffman for </w:t>
            </w:r>
            <w:r w:rsidR="00F64C1D">
              <w:t>Bloomberg L.P.</w:t>
            </w:r>
          </w:p>
        </w:tc>
        <w:tc>
          <w:tcPr>
            <w:tcW w:w="4410" w:type="dxa"/>
          </w:tcPr>
          <w:p w14:paraId="4BA03E6E" w14:textId="7BF0B073" w:rsidR="003A5030" w:rsidRDefault="003A5030" w:rsidP="003A5030">
            <w:pPr>
              <w:pStyle w:val="BodyText"/>
            </w:pPr>
            <w:r>
              <w:t>• Minor updates based on presentation feedback</w:t>
            </w:r>
          </w:p>
        </w:tc>
      </w:tr>
      <w:tr w:rsidR="003A5030" w14:paraId="4EAC0C6A" w14:textId="77777777" w:rsidTr="004C5FAF">
        <w:tc>
          <w:tcPr>
            <w:tcW w:w="1188" w:type="dxa"/>
          </w:tcPr>
          <w:p w14:paraId="4055B5A7" w14:textId="77777777" w:rsidR="003A5030" w:rsidRDefault="003A5030" w:rsidP="003A5030">
            <w:pPr>
              <w:pStyle w:val="BodyText"/>
            </w:pPr>
          </w:p>
        </w:tc>
        <w:tc>
          <w:tcPr>
            <w:tcW w:w="1440" w:type="dxa"/>
          </w:tcPr>
          <w:p w14:paraId="3326A4E1" w14:textId="77777777" w:rsidR="003A5030" w:rsidRDefault="003A5030" w:rsidP="003A5030">
            <w:pPr>
              <w:pStyle w:val="BodyText"/>
            </w:pPr>
          </w:p>
        </w:tc>
        <w:tc>
          <w:tcPr>
            <w:tcW w:w="2520" w:type="dxa"/>
          </w:tcPr>
          <w:p w14:paraId="6C902414" w14:textId="77777777" w:rsidR="003A5030" w:rsidRDefault="003A5030" w:rsidP="003A5030">
            <w:pPr>
              <w:pStyle w:val="BodyText"/>
            </w:pPr>
          </w:p>
        </w:tc>
        <w:tc>
          <w:tcPr>
            <w:tcW w:w="4410" w:type="dxa"/>
          </w:tcPr>
          <w:p w14:paraId="70C4F305" w14:textId="77777777" w:rsidR="003A5030" w:rsidRDefault="003A5030" w:rsidP="003A5030">
            <w:pPr>
              <w:pStyle w:val="BodyText"/>
            </w:pPr>
          </w:p>
        </w:tc>
      </w:tr>
      <w:tr w:rsidR="003A5030" w14:paraId="7592A922" w14:textId="77777777" w:rsidTr="004C5FAF">
        <w:tc>
          <w:tcPr>
            <w:tcW w:w="1188" w:type="dxa"/>
          </w:tcPr>
          <w:p w14:paraId="39651341" w14:textId="77777777" w:rsidR="003A5030" w:rsidRDefault="003A5030" w:rsidP="003A5030">
            <w:pPr>
              <w:pStyle w:val="BodyText"/>
            </w:pPr>
          </w:p>
        </w:tc>
        <w:tc>
          <w:tcPr>
            <w:tcW w:w="1440" w:type="dxa"/>
          </w:tcPr>
          <w:p w14:paraId="75A068CC" w14:textId="77777777" w:rsidR="003A5030" w:rsidRDefault="003A5030" w:rsidP="003A5030">
            <w:pPr>
              <w:pStyle w:val="BodyText"/>
            </w:pPr>
          </w:p>
        </w:tc>
        <w:tc>
          <w:tcPr>
            <w:tcW w:w="2520" w:type="dxa"/>
          </w:tcPr>
          <w:p w14:paraId="25E13F31" w14:textId="77777777" w:rsidR="003A5030" w:rsidRDefault="003A5030" w:rsidP="003A5030">
            <w:pPr>
              <w:pStyle w:val="BodyText"/>
            </w:pPr>
          </w:p>
        </w:tc>
        <w:tc>
          <w:tcPr>
            <w:tcW w:w="4410" w:type="dxa"/>
          </w:tcPr>
          <w:p w14:paraId="4D41EFA0" w14:textId="77777777" w:rsidR="003A5030" w:rsidRDefault="003A5030" w:rsidP="003A5030">
            <w:pPr>
              <w:pStyle w:val="BodyText"/>
            </w:pPr>
          </w:p>
        </w:tc>
      </w:tr>
      <w:tr w:rsidR="003A5030" w14:paraId="5281D029" w14:textId="77777777" w:rsidTr="004C5FAF">
        <w:tc>
          <w:tcPr>
            <w:tcW w:w="1188" w:type="dxa"/>
          </w:tcPr>
          <w:p w14:paraId="166F7FA8" w14:textId="77777777" w:rsidR="003A5030" w:rsidRDefault="003A5030" w:rsidP="003A5030">
            <w:pPr>
              <w:pStyle w:val="BodyText"/>
            </w:pPr>
          </w:p>
        </w:tc>
        <w:tc>
          <w:tcPr>
            <w:tcW w:w="1440" w:type="dxa"/>
          </w:tcPr>
          <w:p w14:paraId="4E80FEB6" w14:textId="77777777" w:rsidR="003A5030" w:rsidRDefault="003A5030" w:rsidP="003A5030">
            <w:pPr>
              <w:pStyle w:val="BodyText"/>
            </w:pPr>
          </w:p>
        </w:tc>
        <w:tc>
          <w:tcPr>
            <w:tcW w:w="2520" w:type="dxa"/>
          </w:tcPr>
          <w:p w14:paraId="45B86C2D" w14:textId="77777777" w:rsidR="003A5030" w:rsidRDefault="003A5030" w:rsidP="003A5030">
            <w:pPr>
              <w:pStyle w:val="BodyText"/>
            </w:pPr>
          </w:p>
        </w:tc>
        <w:tc>
          <w:tcPr>
            <w:tcW w:w="4410" w:type="dxa"/>
          </w:tcPr>
          <w:p w14:paraId="4F1ACEF1" w14:textId="77777777" w:rsidR="003A5030" w:rsidRDefault="003A5030" w:rsidP="003A5030">
            <w:pPr>
              <w:pStyle w:val="BodyText"/>
            </w:pPr>
          </w:p>
        </w:tc>
      </w:tr>
      <w:tr w:rsidR="003A5030" w14:paraId="071C3620" w14:textId="77777777" w:rsidTr="004C5FAF">
        <w:tc>
          <w:tcPr>
            <w:tcW w:w="1188" w:type="dxa"/>
          </w:tcPr>
          <w:p w14:paraId="591BA237" w14:textId="77777777" w:rsidR="003A5030" w:rsidRDefault="003A5030" w:rsidP="003A5030">
            <w:pPr>
              <w:pStyle w:val="BodyText"/>
            </w:pPr>
          </w:p>
        </w:tc>
        <w:tc>
          <w:tcPr>
            <w:tcW w:w="1440" w:type="dxa"/>
          </w:tcPr>
          <w:p w14:paraId="142AF259" w14:textId="77777777" w:rsidR="003A5030" w:rsidRDefault="003A5030" w:rsidP="003A5030">
            <w:pPr>
              <w:pStyle w:val="BodyText"/>
            </w:pPr>
          </w:p>
        </w:tc>
        <w:tc>
          <w:tcPr>
            <w:tcW w:w="2520" w:type="dxa"/>
          </w:tcPr>
          <w:p w14:paraId="4E9FF60E" w14:textId="77777777" w:rsidR="003A5030" w:rsidRDefault="003A5030" w:rsidP="003A5030">
            <w:pPr>
              <w:pStyle w:val="BodyText"/>
            </w:pPr>
          </w:p>
        </w:tc>
        <w:tc>
          <w:tcPr>
            <w:tcW w:w="4410" w:type="dxa"/>
          </w:tcPr>
          <w:p w14:paraId="69AF59FD" w14:textId="77777777" w:rsidR="003A5030" w:rsidRDefault="003A5030" w:rsidP="003A5030">
            <w:pPr>
              <w:pStyle w:val="BodyText"/>
            </w:pPr>
          </w:p>
        </w:tc>
      </w:tr>
      <w:tr w:rsidR="003A5030" w14:paraId="03A25215" w14:textId="77777777" w:rsidTr="004C5FAF">
        <w:tc>
          <w:tcPr>
            <w:tcW w:w="1188" w:type="dxa"/>
          </w:tcPr>
          <w:p w14:paraId="60551CB9" w14:textId="77777777" w:rsidR="003A5030" w:rsidRDefault="003A5030" w:rsidP="003A5030">
            <w:pPr>
              <w:pStyle w:val="BodyText"/>
            </w:pPr>
          </w:p>
        </w:tc>
        <w:tc>
          <w:tcPr>
            <w:tcW w:w="1440" w:type="dxa"/>
          </w:tcPr>
          <w:p w14:paraId="3C3BE0C4" w14:textId="77777777" w:rsidR="003A5030" w:rsidRDefault="003A5030" w:rsidP="003A5030">
            <w:pPr>
              <w:pStyle w:val="BodyText"/>
            </w:pPr>
          </w:p>
        </w:tc>
        <w:tc>
          <w:tcPr>
            <w:tcW w:w="2520" w:type="dxa"/>
          </w:tcPr>
          <w:p w14:paraId="602A86D5" w14:textId="77777777" w:rsidR="003A5030" w:rsidRDefault="003A5030" w:rsidP="003A5030">
            <w:pPr>
              <w:pStyle w:val="BodyText"/>
            </w:pPr>
          </w:p>
        </w:tc>
        <w:tc>
          <w:tcPr>
            <w:tcW w:w="4410" w:type="dxa"/>
          </w:tcPr>
          <w:p w14:paraId="5A838C18" w14:textId="77777777" w:rsidR="003A5030" w:rsidRDefault="003A5030" w:rsidP="003A5030">
            <w:pPr>
              <w:pStyle w:val="BodyText"/>
            </w:pPr>
          </w:p>
        </w:tc>
      </w:tr>
      <w:tr w:rsidR="003A5030" w14:paraId="6B47FBFE" w14:textId="77777777" w:rsidTr="004C5FAF">
        <w:tc>
          <w:tcPr>
            <w:tcW w:w="1188" w:type="dxa"/>
          </w:tcPr>
          <w:p w14:paraId="0533AF8C" w14:textId="77777777" w:rsidR="003A5030" w:rsidRDefault="003A5030" w:rsidP="003A5030">
            <w:pPr>
              <w:pStyle w:val="BodyText"/>
            </w:pPr>
          </w:p>
        </w:tc>
        <w:tc>
          <w:tcPr>
            <w:tcW w:w="1440" w:type="dxa"/>
          </w:tcPr>
          <w:p w14:paraId="2AE23F04" w14:textId="77777777" w:rsidR="003A5030" w:rsidRDefault="003A5030" w:rsidP="003A5030">
            <w:pPr>
              <w:pStyle w:val="BodyText"/>
            </w:pPr>
          </w:p>
        </w:tc>
        <w:tc>
          <w:tcPr>
            <w:tcW w:w="2520" w:type="dxa"/>
          </w:tcPr>
          <w:p w14:paraId="449835EC" w14:textId="77777777" w:rsidR="003A5030" w:rsidRDefault="003A5030" w:rsidP="003A5030">
            <w:pPr>
              <w:pStyle w:val="BodyText"/>
            </w:pPr>
          </w:p>
        </w:tc>
        <w:tc>
          <w:tcPr>
            <w:tcW w:w="4410" w:type="dxa"/>
          </w:tcPr>
          <w:p w14:paraId="1E5984CA" w14:textId="77777777" w:rsidR="003A5030" w:rsidRDefault="003A5030" w:rsidP="003A5030">
            <w:pPr>
              <w:pStyle w:val="BodyText"/>
            </w:pPr>
          </w:p>
        </w:tc>
      </w:tr>
      <w:tr w:rsidR="003A5030" w14:paraId="7B1C97C6" w14:textId="77777777" w:rsidTr="004C5FAF">
        <w:tc>
          <w:tcPr>
            <w:tcW w:w="1188" w:type="dxa"/>
          </w:tcPr>
          <w:p w14:paraId="439B2B78" w14:textId="77777777" w:rsidR="003A5030" w:rsidRDefault="003A5030" w:rsidP="003A5030">
            <w:pPr>
              <w:pStyle w:val="BodyText"/>
            </w:pPr>
          </w:p>
        </w:tc>
        <w:tc>
          <w:tcPr>
            <w:tcW w:w="1440" w:type="dxa"/>
          </w:tcPr>
          <w:p w14:paraId="32DF7F86" w14:textId="77777777" w:rsidR="003A5030" w:rsidRDefault="003A5030" w:rsidP="003A5030">
            <w:pPr>
              <w:pStyle w:val="BodyText"/>
            </w:pPr>
          </w:p>
        </w:tc>
        <w:tc>
          <w:tcPr>
            <w:tcW w:w="2520" w:type="dxa"/>
          </w:tcPr>
          <w:p w14:paraId="432C04DB" w14:textId="77777777" w:rsidR="003A5030" w:rsidRDefault="003A5030" w:rsidP="003A5030">
            <w:pPr>
              <w:pStyle w:val="BodyText"/>
            </w:pPr>
          </w:p>
        </w:tc>
        <w:tc>
          <w:tcPr>
            <w:tcW w:w="4410" w:type="dxa"/>
          </w:tcPr>
          <w:p w14:paraId="0AC322D9" w14:textId="77777777" w:rsidR="003A5030" w:rsidRDefault="003A5030" w:rsidP="003A5030">
            <w:pPr>
              <w:pStyle w:val="BodyText"/>
            </w:pPr>
          </w:p>
        </w:tc>
      </w:tr>
      <w:tr w:rsidR="003A5030" w14:paraId="7B68D083" w14:textId="77777777" w:rsidTr="004C5FAF">
        <w:tc>
          <w:tcPr>
            <w:tcW w:w="1188" w:type="dxa"/>
          </w:tcPr>
          <w:p w14:paraId="12F788EF" w14:textId="77777777" w:rsidR="003A5030" w:rsidRDefault="003A5030" w:rsidP="003A5030">
            <w:pPr>
              <w:pStyle w:val="BodyText"/>
            </w:pPr>
          </w:p>
        </w:tc>
        <w:tc>
          <w:tcPr>
            <w:tcW w:w="1440" w:type="dxa"/>
          </w:tcPr>
          <w:p w14:paraId="3D4CF1FF" w14:textId="77777777" w:rsidR="003A5030" w:rsidRDefault="003A5030" w:rsidP="003A5030">
            <w:pPr>
              <w:pStyle w:val="BodyText"/>
            </w:pPr>
          </w:p>
        </w:tc>
        <w:tc>
          <w:tcPr>
            <w:tcW w:w="2520" w:type="dxa"/>
          </w:tcPr>
          <w:p w14:paraId="4BEC8DD1" w14:textId="77777777" w:rsidR="003A5030" w:rsidRDefault="003A5030" w:rsidP="003A5030">
            <w:pPr>
              <w:pStyle w:val="BodyText"/>
            </w:pPr>
          </w:p>
        </w:tc>
        <w:tc>
          <w:tcPr>
            <w:tcW w:w="4410" w:type="dxa"/>
          </w:tcPr>
          <w:p w14:paraId="4D095E05" w14:textId="77777777" w:rsidR="003A5030" w:rsidRDefault="003A5030" w:rsidP="003A5030">
            <w:pPr>
              <w:pStyle w:val="BodyText"/>
            </w:pPr>
          </w:p>
        </w:tc>
      </w:tr>
      <w:tr w:rsidR="003A5030" w14:paraId="09B84B95" w14:textId="77777777" w:rsidTr="004C5FAF">
        <w:tc>
          <w:tcPr>
            <w:tcW w:w="1188" w:type="dxa"/>
          </w:tcPr>
          <w:p w14:paraId="7F14249A" w14:textId="77777777" w:rsidR="003A5030" w:rsidRDefault="003A5030" w:rsidP="003A5030">
            <w:pPr>
              <w:pStyle w:val="BodyText"/>
            </w:pPr>
          </w:p>
        </w:tc>
        <w:tc>
          <w:tcPr>
            <w:tcW w:w="1440" w:type="dxa"/>
          </w:tcPr>
          <w:p w14:paraId="42CD2141" w14:textId="77777777" w:rsidR="003A5030" w:rsidRDefault="003A5030" w:rsidP="003A5030">
            <w:pPr>
              <w:pStyle w:val="BodyText"/>
            </w:pPr>
          </w:p>
        </w:tc>
        <w:tc>
          <w:tcPr>
            <w:tcW w:w="2520" w:type="dxa"/>
          </w:tcPr>
          <w:p w14:paraId="52819773" w14:textId="77777777" w:rsidR="003A5030" w:rsidRDefault="003A5030" w:rsidP="003A5030">
            <w:pPr>
              <w:pStyle w:val="BodyText"/>
            </w:pPr>
          </w:p>
        </w:tc>
        <w:tc>
          <w:tcPr>
            <w:tcW w:w="4410" w:type="dxa"/>
          </w:tcPr>
          <w:p w14:paraId="509BF2A4" w14:textId="77777777" w:rsidR="003A5030" w:rsidRDefault="003A5030" w:rsidP="003A5030">
            <w:pPr>
              <w:pStyle w:val="BodyText"/>
            </w:pPr>
          </w:p>
        </w:tc>
      </w:tr>
      <w:tr w:rsidR="003A5030" w14:paraId="121A95BD" w14:textId="77777777" w:rsidTr="004C5FAF">
        <w:tc>
          <w:tcPr>
            <w:tcW w:w="1188" w:type="dxa"/>
          </w:tcPr>
          <w:p w14:paraId="7E3849F9" w14:textId="77777777" w:rsidR="003A5030" w:rsidRDefault="003A5030" w:rsidP="003A5030">
            <w:pPr>
              <w:pStyle w:val="BodyText"/>
            </w:pPr>
          </w:p>
        </w:tc>
        <w:tc>
          <w:tcPr>
            <w:tcW w:w="1440" w:type="dxa"/>
          </w:tcPr>
          <w:p w14:paraId="507AD429" w14:textId="77777777" w:rsidR="003A5030" w:rsidRDefault="003A5030" w:rsidP="003A5030">
            <w:pPr>
              <w:pStyle w:val="BodyText"/>
            </w:pPr>
          </w:p>
        </w:tc>
        <w:tc>
          <w:tcPr>
            <w:tcW w:w="2520" w:type="dxa"/>
          </w:tcPr>
          <w:p w14:paraId="132A08BB" w14:textId="77777777" w:rsidR="003A5030" w:rsidRDefault="003A5030" w:rsidP="003A5030">
            <w:pPr>
              <w:pStyle w:val="BodyText"/>
            </w:pPr>
          </w:p>
        </w:tc>
        <w:tc>
          <w:tcPr>
            <w:tcW w:w="4410" w:type="dxa"/>
          </w:tcPr>
          <w:p w14:paraId="4E9DAD9F" w14:textId="77777777" w:rsidR="003A5030" w:rsidRDefault="003A5030" w:rsidP="003A5030">
            <w:pPr>
              <w:pStyle w:val="BodyText"/>
            </w:pPr>
          </w:p>
        </w:tc>
      </w:tr>
      <w:tr w:rsidR="003A5030" w14:paraId="522074AD" w14:textId="77777777" w:rsidTr="004C5FAF">
        <w:tc>
          <w:tcPr>
            <w:tcW w:w="1188" w:type="dxa"/>
          </w:tcPr>
          <w:p w14:paraId="20EF397F" w14:textId="77777777" w:rsidR="003A5030" w:rsidRDefault="003A5030" w:rsidP="003A5030">
            <w:pPr>
              <w:pStyle w:val="BodyText"/>
            </w:pPr>
          </w:p>
        </w:tc>
        <w:tc>
          <w:tcPr>
            <w:tcW w:w="1440" w:type="dxa"/>
          </w:tcPr>
          <w:p w14:paraId="147D7BB4" w14:textId="77777777" w:rsidR="003A5030" w:rsidRDefault="003A5030" w:rsidP="003A5030">
            <w:pPr>
              <w:pStyle w:val="BodyText"/>
            </w:pPr>
          </w:p>
        </w:tc>
        <w:tc>
          <w:tcPr>
            <w:tcW w:w="2520" w:type="dxa"/>
          </w:tcPr>
          <w:p w14:paraId="2CFF7591" w14:textId="77777777" w:rsidR="003A5030" w:rsidRDefault="003A5030" w:rsidP="003A5030">
            <w:pPr>
              <w:pStyle w:val="BodyText"/>
            </w:pPr>
          </w:p>
        </w:tc>
        <w:tc>
          <w:tcPr>
            <w:tcW w:w="4410" w:type="dxa"/>
          </w:tcPr>
          <w:p w14:paraId="5F4E18F6" w14:textId="77777777" w:rsidR="003A5030" w:rsidRDefault="003A5030" w:rsidP="003A5030">
            <w:pPr>
              <w:pStyle w:val="BodyText"/>
            </w:pPr>
          </w:p>
        </w:tc>
      </w:tr>
      <w:tr w:rsidR="003A5030" w14:paraId="673CE93D" w14:textId="77777777" w:rsidTr="004C5FAF">
        <w:tc>
          <w:tcPr>
            <w:tcW w:w="1188" w:type="dxa"/>
          </w:tcPr>
          <w:p w14:paraId="4228EC7C" w14:textId="77777777" w:rsidR="003A5030" w:rsidRDefault="003A5030" w:rsidP="003A5030">
            <w:pPr>
              <w:pStyle w:val="BodyText"/>
            </w:pPr>
          </w:p>
        </w:tc>
        <w:tc>
          <w:tcPr>
            <w:tcW w:w="1440" w:type="dxa"/>
          </w:tcPr>
          <w:p w14:paraId="37053082" w14:textId="77777777" w:rsidR="003A5030" w:rsidRDefault="003A5030" w:rsidP="003A5030">
            <w:pPr>
              <w:pStyle w:val="BodyText"/>
            </w:pPr>
          </w:p>
        </w:tc>
        <w:tc>
          <w:tcPr>
            <w:tcW w:w="2520" w:type="dxa"/>
          </w:tcPr>
          <w:p w14:paraId="5D22AE70" w14:textId="77777777" w:rsidR="003A5030" w:rsidRDefault="003A5030" w:rsidP="003A5030">
            <w:pPr>
              <w:pStyle w:val="BodyText"/>
            </w:pPr>
          </w:p>
        </w:tc>
        <w:tc>
          <w:tcPr>
            <w:tcW w:w="4410" w:type="dxa"/>
          </w:tcPr>
          <w:p w14:paraId="168AD5E8" w14:textId="77777777" w:rsidR="003A5030" w:rsidRDefault="003A5030" w:rsidP="003A5030">
            <w:pPr>
              <w:pStyle w:val="BodyText"/>
            </w:pPr>
          </w:p>
        </w:tc>
      </w:tr>
      <w:tr w:rsidR="003A5030" w14:paraId="6D9C9818" w14:textId="77777777" w:rsidTr="004C5FAF">
        <w:tc>
          <w:tcPr>
            <w:tcW w:w="1188" w:type="dxa"/>
          </w:tcPr>
          <w:p w14:paraId="26CCBFB3" w14:textId="77777777" w:rsidR="003A5030" w:rsidRDefault="003A5030" w:rsidP="003A5030">
            <w:pPr>
              <w:pStyle w:val="BodyText"/>
            </w:pPr>
          </w:p>
        </w:tc>
        <w:tc>
          <w:tcPr>
            <w:tcW w:w="1440" w:type="dxa"/>
          </w:tcPr>
          <w:p w14:paraId="17E2F725" w14:textId="77777777" w:rsidR="003A5030" w:rsidRDefault="003A5030" w:rsidP="003A5030">
            <w:pPr>
              <w:pStyle w:val="BodyText"/>
            </w:pPr>
          </w:p>
        </w:tc>
        <w:tc>
          <w:tcPr>
            <w:tcW w:w="2520" w:type="dxa"/>
          </w:tcPr>
          <w:p w14:paraId="792FF3FF" w14:textId="77777777" w:rsidR="003A5030" w:rsidRDefault="003A5030" w:rsidP="003A5030">
            <w:pPr>
              <w:pStyle w:val="BodyText"/>
            </w:pPr>
          </w:p>
        </w:tc>
        <w:tc>
          <w:tcPr>
            <w:tcW w:w="4410" w:type="dxa"/>
          </w:tcPr>
          <w:p w14:paraId="3FB06843" w14:textId="77777777" w:rsidR="003A5030" w:rsidRDefault="003A5030" w:rsidP="003A5030">
            <w:pPr>
              <w:pStyle w:val="BodyText"/>
            </w:pPr>
          </w:p>
        </w:tc>
      </w:tr>
      <w:tr w:rsidR="003A5030" w14:paraId="56AD78E3" w14:textId="77777777" w:rsidTr="004C5FAF">
        <w:tc>
          <w:tcPr>
            <w:tcW w:w="1188" w:type="dxa"/>
          </w:tcPr>
          <w:p w14:paraId="2B83D50B" w14:textId="77777777" w:rsidR="003A5030" w:rsidRDefault="003A5030" w:rsidP="003A5030">
            <w:pPr>
              <w:pStyle w:val="BodyText"/>
            </w:pPr>
          </w:p>
        </w:tc>
        <w:tc>
          <w:tcPr>
            <w:tcW w:w="1440" w:type="dxa"/>
          </w:tcPr>
          <w:p w14:paraId="7B90D871" w14:textId="77777777" w:rsidR="003A5030" w:rsidRDefault="003A5030" w:rsidP="003A5030">
            <w:pPr>
              <w:pStyle w:val="BodyText"/>
            </w:pPr>
          </w:p>
        </w:tc>
        <w:tc>
          <w:tcPr>
            <w:tcW w:w="2520" w:type="dxa"/>
          </w:tcPr>
          <w:p w14:paraId="7ECC51E5" w14:textId="77777777" w:rsidR="003A5030" w:rsidRDefault="003A5030" w:rsidP="003A5030">
            <w:pPr>
              <w:pStyle w:val="BodyText"/>
            </w:pPr>
          </w:p>
        </w:tc>
        <w:tc>
          <w:tcPr>
            <w:tcW w:w="4410" w:type="dxa"/>
          </w:tcPr>
          <w:p w14:paraId="7F6EBF4A" w14:textId="77777777" w:rsidR="003A5030" w:rsidRDefault="003A5030" w:rsidP="003A5030">
            <w:pPr>
              <w:pStyle w:val="BodyText"/>
            </w:pPr>
          </w:p>
        </w:tc>
      </w:tr>
    </w:tbl>
    <w:p w14:paraId="580371CF"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731E7C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709534AC"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2712AEF6"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12CECC3E"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227E14D5"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59F1EC98" w14:textId="77777777"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310E6C6B" w14:textId="77777777" w:rsidR="0064504D" w:rsidRPr="0031072B" w:rsidRDefault="0064504D"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2017-05-18 - revised copyright date</w:t>
      </w:r>
    </w:p>
    <w:p w14:paraId="11621F9D" w14:textId="77777777" w:rsidR="00640B1F" w:rsidRDefault="00595D9C" w:rsidP="00595D9C">
      <w:pPr>
        <w:pStyle w:val="Heading1"/>
      </w:pPr>
      <w:r>
        <w:br w:type="page"/>
      </w:r>
      <w:bookmarkStart w:id="11" w:name="_Toc483935185"/>
      <w:r>
        <w:lastRenderedPageBreak/>
        <w:t>Introduction</w:t>
      </w:r>
      <w:bookmarkEnd w:id="11"/>
    </w:p>
    <w:p w14:paraId="7C637C3C" w14:textId="77777777" w:rsidR="00403113" w:rsidRDefault="00FB1BA9" w:rsidP="00403113">
      <w:pPr>
        <w:pStyle w:val="BodyText"/>
      </w:pPr>
      <w:r>
        <w:t>This gap analysis seeks to fill in the gap to the FIX Protocol Application Layer standard to meet the requirements for ESMA RTS 22.  ESMA RTS 22 specifically addresses the requirements for post-trade transaction reporting data requirements and obligations when reporting transactions to ESMA or National Competent Authorities (NCA) also sometimes referred to as Competent Authorities (CA).</w:t>
      </w:r>
    </w:p>
    <w:p w14:paraId="0FA1FE77" w14:textId="77777777" w:rsidR="00FB1BA9" w:rsidRDefault="00FB1BA9" w:rsidP="00403113">
      <w:pPr>
        <w:pStyle w:val="BodyText"/>
      </w:pPr>
      <w:r>
        <w:t>The following documents are references and input to this gap analysis:</w:t>
      </w:r>
    </w:p>
    <w:p w14:paraId="54ABC7A9" w14:textId="33D56283" w:rsidR="00FB1BA9" w:rsidRDefault="00FB1BA9" w:rsidP="00FB1BA9">
      <w:pPr>
        <w:pStyle w:val="BodyText"/>
        <w:numPr>
          <w:ilvl w:val="0"/>
          <w:numId w:val="21"/>
        </w:numPr>
      </w:pPr>
      <w:r>
        <w:t xml:space="preserve">ESMA RTS documents reference via this link: </w:t>
      </w:r>
      <w:hyperlink r:id="rId12" w:history="1">
        <w:r w:rsidRPr="004E7EAF">
          <w:rPr>
            <w:rStyle w:val="Hyperlink"/>
          </w:rPr>
          <w:t>http://ec.europa.eu/finance/securities/docs/isd/mifid/its-rts-overview-table_en.pdf</w:t>
        </w:r>
      </w:hyperlink>
      <w:r>
        <w:t xml:space="preserve"> </w:t>
      </w:r>
    </w:p>
    <w:p w14:paraId="5D179395" w14:textId="77777777" w:rsidR="00FB1BA9" w:rsidRDefault="00FB1BA9" w:rsidP="00FB1BA9">
      <w:pPr>
        <w:pStyle w:val="BodyText"/>
        <w:ind w:left="720"/>
      </w:pPr>
      <w:r>
        <w:t>Specifically RTS 22</w:t>
      </w:r>
    </w:p>
    <w:p w14:paraId="6C859843" w14:textId="1C30F896" w:rsidR="00FB1BA9" w:rsidRDefault="00FB1BA9" w:rsidP="00FB1BA9">
      <w:pPr>
        <w:pStyle w:val="BodyText"/>
        <w:numPr>
          <w:ilvl w:val="0"/>
          <w:numId w:val="21"/>
        </w:numPr>
      </w:pPr>
      <w:r>
        <w:t xml:space="preserve">MiFID II:  Directive 2014/65/EU of the European Parliament and of the Council of 15 May 2014 on markets in financial instruments and amending Directive 2002/92/EC and Directive 2011/61/EU </w:t>
      </w:r>
      <w:hyperlink r:id="rId13" w:history="1">
        <w:r w:rsidRPr="004E7EAF">
          <w:rPr>
            <w:rStyle w:val="Hyperlink"/>
          </w:rPr>
          <w:t>http://eur-lex.europa.eu/legal-content/EN/TXT/?qid=1472752877422&amp;uri=CELEX:32014L0065</w:t>
        </w:r>
      </w:hyperlink>
    </w:p>
    <w:p w14:paraId="5C2F3A13" w14:textId="1DBD406D" w:rsidR="00FB1BA9" w:rsidRDefault="00FB1BA9" w:rsidP="00FB1BA9">
      <w:pPr>
        <w:pStyle w:val="BodyText"/>
        <w:numPr>
          <w:ilvl w:val="0"/>
          <w:numId w:val="21"/>
        </w:numPr>
      </w:pPr>
      <w:r>
        <w:t xml:space="preserve">MiFIR:  Regulation (EU) No 600/2014 of the European Parliament and of the Council of 15 May 2014 on markets in financial instruments and amending Regulation (EU) No 648/2012.  </w:t>
      </w:r>
      <w:hyperlink r:id="rId14" w:history="1">
        <w:r w:rsidRPr="00F97F37">
          <w:rPr>
            <w:rStyle w:val="Hyperlink"/>
          </w:rPr>
          <w:t>http://eur-lex.europa.eu/legal-content/EN/TXT/?uri=CELEX:32014R0600</w:t>
        </w:r>
      </w:hyperlink>
    </w:p>
    <w:p w14:paraId="1AD3CEEF" w14:textId="77777777" w:rsidR="00BF2B75" w:rsidRDefault="00BF2B75" w:rsidP="00172ACC">
      <w:pPr>
        <w:pStyle w:val="BodyText"/>
      </w:pPr>
    </w:p>
    <w:p w14:paraId="4AB66D1B" w14:textId="77777777" w:rsidR="002E7FCD" w:rsidRDefault="002E7FCD" w:rsidP="002E7FCD">
      <w:pPr>
        <w:pStyle w:val="Heading1"/>
      </w:pPr>
      <w:bookmarkStart w:id="12" w:name="_Toc483935186"/>
      <w:r>
        <w:t xml:space="preserve">Business </w:t>
      </w:r>
      <w:r w:rsidR="00BB510E">
        <w:t>Requirements</w:t>
      </w:r>
      <w:bookmarkEnd w:id="12"/>
    </w:p>
    <w:p w14:paraId="53848D2F" w14:textId="130DD391" w:rsidR="007719A1" w:rsidRDefault="00FB1BA9" w:rsidP="00403113">
      <w:pPr>
        <w:pStyle w:val="BodyText"/>
        <w:sectPr w:rsidR="007719A1" w:rsidSect="00331B08">
          <w:headerReference w:type="default" r:id="rId15"/>
          <w:footerReference w:type="default" r:id="rId16"/>
          <w:pgSz w:w="12240" w:h="15840" w:code="1"/>
          <w:pgMar w:top="720" w:right="1440" w:bottom="1440" w:left="1440" w:header="720" w:footer="720" w:gutter="0"/>
          <w:cols w:space="720"/>
          <w:docGrid w:linePitch="360"/>
        </w:sectPr>
      </w:pPr>
      <w:r>
        <w:t xml:space="preserve">The table below is </w:t>
      </w:r>
      <w:r w:rsidR="00F25AA2">
        <w:t xml:space="preserve">the data requirements table from RTS 22 Annex I Table 2.  The first 4 columns are defined by EMSA while the last column of </w:t>
      </w:r>
      <w:r w:rsidR="00D20F6C">
        <w:fldChar w:fldCharType="begin"/>
      </w:r>
      <w:r w:rsidR="00D20F6C">
        <w:instrText xml:space="preserve"> REF _Ref483074787 \h </w:instrText>
      </w:r>
      <w:r w:rsidR="00D20F6C">
        <w:fldChar w:fldCharType="separate"/>
      </w:r>
      <w:r w:rsidR="0073298E">
        <w:t xml:space="preserve">Table </w:t>
      </w:r>
      <w:r w:rsidR="0073298E">
        <w:rPr>
          <w:noProof/>
        </w:rPr>
        <w:t>1</w:t>
      </w:r>
      <w:r w:rsidR="00D20F6C">
        <w:fldChar w:fldCharType="end"/>
      </w:r>
      <w:r w:rsidR="00F25AA2">
        <w:t xml:space="preserve"> is the proposed FIX mapping for.</w:t>
      </w:r>
    </w:p>
    <w:p w14:paraId="1F291EE4" w14:textId="77777777" w:rsidR="00AB2374" w:rsidRDefault="00AB2374" w:rsidP="00403113">
      <w:pPr>
        <w:pStyle w:val="BodyText"/>
      </w:pPr>
    </w:p>
    <w:p w14:paraId="0792CA01" w14:textId="1F83033B" w:rsidR="00F25AA2" w:rsidRDefault="00F25AA2" w:rsidP="00F25AA2">
      <w:pPr>
        <w:pStyle w:val="Caption"/>
        <w:keepNext/>
      </w:pPr>
      <w:bookmarkStart w:id="13" w:name="_Ref483074787"/>
      <w:r>
        <w:t xml:space="preserve">Table </w:t>
      </w:r>
      <w:r>
        <w:fldChar w:fldCharType="begin"/>
      </w:r>
      <w:r>
        <w:instrText xml:space="preserve"> SEQ Table \* ARABIC </w:instrText>
      </w:r>
      <w:r>
        <w:fldChar w:fldCharType="separate"/>
      </w:r>
      <w:r w:rsidR="0073298E">
        <w:rPr>
          <w:noProof/>
        </w:rPr>
        <w:t>1</w:t>
      </w:r>
      <w:r>
        <w:fldChar w:fldCharType="end"/>
      </w:r>
      <w:bookmarkEnd w:id="13"/>
      <w:r>
        <w:t>:  RTS 22 Annex I Table 2 Data Elements</w:t>
      </w:r>
    </w:p>
    <w:tbl>
      <w:tblPr>
        <w:tblW w:w="13075" w:type="dxa"/>
        <w:tblInd w:w="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1E0" w:firstRow="1" w:lastRow="1" w:firstColumn="1" w:lastColumn="1" w:noHBand="0" w:noVBand="0"/>
      </w:tblPr>
      <w:tblGrid>
        <w:gridCol w:w="512"/>
        <w:gridCol w:w="1712"/>
        <w:gridCol w:w="4948"/>
        <w:gridCol w:w="1801"/>
        <w:gridCol w:w="4102"/>
      </w:tblGrid>
      <w:tr w:rsidR="007719A1" w:rsidRPr="0004097E" w14:paraId="3135AFF6" w14:textId="77777777" w:rsidTr="00F25AA2">
        <w:trPr>
          <w:trHeight w:val="20"/>
          <w:tblHeader/>
        </w:trPr>
        <w:tc>
          <w:tcPr>
            <w:tcW w:w="512" w:type="dxa"/>
            <w:shd w:val="clear" w:color="auto" w:fill="808080" w:themeFill="background1" w:themeFillShade="80"/>
          </w:tcPr>
          <w:p w14:paraId="255C2C2E" w14:textId="77777777" w:rsidR="007719A1" w:rsidRPr="0004097E" w:rsidRDefault="007719A1" w:rsidP="00F25AA2">
            <w:pPr>
              <w:pStyle w:val="TableParagraph"/>
              <w:keepNext/>
              <w:jc w:val="center"/>
              <w:rPr>
                <w:b/>
                <w:color w:val="FFFFFF" w:themeColor="background1"/>
              </w:rPr>
            </w:pPr>
            <w:r w:rsidRPr="0004097E">
              <w:rPr>
                <w:b/>
                <w:color w:val="FFFFFF" w:themeColor="background1"/>
              </w:rPr>
              <w:t>No.</w:t>
            </w:r>
          </w:p>
        </w:tc>
        <w:tc>
          <w:tcPr>
            <w:tcW w:w="1712" w:type="dxa"/>
            <w:shd w:val="clear" w:color="auto" w:fill="808080" w:themeFill="background1" w:themeFillShade="80"/>
          </w:tcPr>
          <w:p w14:paraId="5C17B3CE" w14:textId="77777777" w:rsidR="007719A1" w:rsidRPr="0004097E" w:rsidRDefault="007719A1" w:rsidP="00F25AA2">
            <w:pPr>
              <w:pStyle w:val="TableParagraph"/>
              <w:keepNext/>
              <w:rPr>
                <w:b/>
                <w:color w:val="FFFFFF" w:themeColor="background1"/>
              </w:rPr>
            </w:pPr>
            <w:r w:rsidRPr="0004097E">
              <w:rPr>
                <w:b/>
                <w:color w:val="FFFFFF" w:themeColor="background1"/>
              </w:rPr>
              <w:t>FIELD</w:t>
            </w:r>
          </w:p>
        </w:tc>
        <w:tc>
          <w:tcPr>
            <w:tcW w:w="4948" w:type="dxa"/>
            <w:shd w:val="clear" w:color="auto" w:fill="808080" w:themeFill="background1" w:themeFillShade="80"/>
          </w:tcPr>
          <w:p w14:paraId="1459D089" w14:textId="77777777" w:rsidR="007719A1" w:rsidRPr="0004097E" w:rsidRDefault="007719A1" w:rsidP="00F25AA2">
            <w:pPr>
              <w:pStyle w:val="TableParagraph"/>
              <w:keepNext/>
              <w:rPr>
                <w:b/>
                <w:color w:val="FFFFFF" w:themeColor="background1"/>
              </w:rPr>
            </w:pPr>
            <w:r w:rsidRPr="0004097E">
              <w:rPr>
                <w:b/>
                <w:color w:val="FFFFFF" w:themeColor="background1"/>
              </w:rPr>
              <w:t>CONTENT TO BE REPORTED</w:t>
            </w:r>
          </w:p>
        </w:tc>
        <w:tc>
          <w:tcPr>
            <w:tcW w:w="1801" w:type="dxa"/>
            <w:shd w:val="clear" w:color="auto" w:fill="808080" w:themeFill="background1" w:themeFillShade="80"/>
          </w:tcPr>
          <w:p w14:paraId="54A1E46C" w14:textId="77777777" w:rsidR="007719A1" w:rsidRPr="0004097E" w:rsidRDefault="007719A1" w:rsidP="00F25AA2">
            <w:pPr>
              <w:pStyle w:val="TableParagraph"/>
              <w:keepNext/>
              <w:rPr>
                <w:b/>
                <w:color w:val="FFFFFF" w:themeColor="background1"/>
              </w:rPr>
            </w:pPr>
            <w:r w:rsidRPr="0004097E">
              <w:rPr>
                <w:b/>
                <w:color w:val="FFFFFF" w:themeColor="background1"/>
              </w:rPr>
              <w:t>FORMAT AND STANDARDS TO BE USED FOR REPORTING</w:t>
            </w:r>
          </w:p>
        </w:tc>
        <w:tc>
          <w:tcPr>
            <w:tcW w:w="4102" w:type="dxa"/>
            <w:shd w:val="clear" w:color="auto" w:fill="808080" w:themeFill="background1" w:themeFillShade="80"/>
          </w:tcPr>
          <w:p w14:paraId="61C4D61A" w14:textId="77777777" w:rsidR="007719A1" w:rsidRPr="0004097E" w:rsidRDefault="007719A1" w:rsidP="00F25AA2">
            <w:pPr>
              <w:pStyle w:val="TableParagraph"/>
              <w:keepNext/>
              <w:rPr>
                <w:b/>
                <w:color w:val="FFFFFF" w:themeColor="background1"/>
              </w:rPr>
            </w:pPr>
            <w:r w:rsidRPr="0004097E">
              <w:rPr>
                <w:b/>
                <w:color w:val="FFFFFF" w:themeColor="background1"/>
              </w:rPr>
              <w:t>FIX Mapping</w:t>
            </w:r>
          </w:p>
          <w:p w14:paraId="57569F9A" w14:textId="77777777" w:rsidR="007719A1" w:rsidRPr="0004097E" w:rsidRDefault="00D20F6C" w:rsidP="00F25AA2">
            <w:pPr>
              <w:pStyle w:val="TableParagraph"/>
              <w:keepNext/>
              <w:rPr>
                <w:b/>
                <w:color w:val="FFFFFF" w:themeColor="background1"/>
              </w:rPr>
            </w:pPr>
            <w:r>
              <w:rPr>
                <w:b/>
                <w:color w:val="FFFFFF" w:themeColor="background1"/>
              </w:rPr>
              <w:t xml:space="preserve">In the context of the </w:t>
            </w:r>
            <w:r w:rsidR="007719A1" w:rsidRPr="0004097E">
              <w:rPr>
                <w:b/>
                <w:color w:val="FFFFFF" w:themeColor="background1"/>
              </w:rPr>
              <w:t>TradeCaptureReport(35=AE)</w:t>
            </w:r>
          </w:p>
        </w:tc>
      </w:tr>
      <w:tr w:rsidR="007719A1" w:rsidRPr="00B3278A" w14:paraId="165AF694" w14:textId="77777777" w:rsidTr="007719A1">
        <w:trPr>
          <w:trHeight w:val="20"/>
        </w:trPr>
        <w:tc>
          <w:tcPr>
            <w:tcW w:w="512" w:type="dxa"/>
          </w:tcPr>
          <w:p w14:paraId="73AC421C" w14:textId="77777777" w:rsidR="007719A1" w:rsidRPr="007C4F25" w:rsidRDefault="007719A1" w:rsidP="007719A1">
            <w:pPr>
              <w:pStyle w:val="TableParagraph"/>
              <w:jc w:val="center"/>
            </w:pPr>
            <w:r w:rsidRPr="007C4F25">
              <w:t>1</w:t>
            </w:r>
          </w:p>
        </w:tc>
        <w:tc>
          <w:tcPr>
            <w:tcW w:w="1712" w:type="dxa"/>
          </w:tcPr>
          <w:p w14:paraId="327132E5" w14:textId="77777777" w:rsidR="007719A1" w:rsidRPr="00B3278A" w:rsidRDefault="007719A1" w:rsidP="007719A1">
            <w:pPr>
              <w:pStyle w:val="TableParagraph"/>
            </w:pPr>
            <w:r w:rsidRPr="00B3278A">
              <w:t>Report status</w:t>
            </w:r>
          </w:p>
        </w:tc>
        <w:tc>
          <w:tcPr>
            <w:tcW w:w="4948" w:type="dxa"/>
          </w:tcPr>
          <w:p w14:paraId="3BBA4572" w14:textId="77777777" w:rsidR="007719A1" w:rsidRPr="00B3278A" w:rsidRDefault="007719A1" w:rsidP="007719A1">
            <w:pPr>
              <w:pStyle w:val="TableParagraph"/>
            </w:pPr>
            <w:r w:rsidRPr="00B3278A">
              <w:t>Indication as to whether the transaction report is new or a cancellation.</w:t>
            </w:r>
          </w:p>
        </w:tc>
        <w:tc>
          <w:tcPr>
            <w:tcW w:w="1801" w:type="dxa"/>
          </w:tcPr>
          <w:p w14:paraId="7407007A" w14:textId="77777777" w:rsidR="007719A1" w:rsidRPr="00B3278A" w:rsidRDefault="007719A1" w:rsidP="007719A1">
            <w:pPr>
              <w:pStyle w:val="TableParagraph"/>
            </w:pPr>
            <w:r w:rsidRPr="00B3278A">
              <w:t>‘NEWT' - New</w:t>
            </w:r>
          </w:p>
          <w:p w14:paraId="4BAA2EE6" w14:textId="77777777" w:rsidR="007719A1" w:rsidRPr="00B3278A" w:rsidRDefault="007719A1" w:rsidP="007719A1">
            <w:pPr>
              <w:pStyle w:val="TableParagraph"/>
            </w:pPr>
            <w:r w:rsidRPr="00B3278A">
              <w:t>‘CANC’ - Cancellation</w:t>
            </w:r>
          </w:p>
        </w:tc>
        <w:tc>
          <w:tcPr>
            <w:tcW w:w="4102" w:type="dxa"/>
          </w:tcPr>
          <w:p w14:paraId="5AD5FAA8" w14:textId="77777777" w:rsidR="007719A1" w:rsidRDefault="007719A1" w:rsidP="007719A1">
            <w:pPr>
              <w:pStyle w:val="TableList"/>
            </w:pPr>
            <w:r>
              <w:t>TradeReportType(856)</w:t>
            </w:r>
          </w:p>
          <w:p w14:paraId="5DFDD559" w14:textId="77777777" w:rsidR="007719A1" w:rsidRDefault="007719A1" w:rsidP="007719A1">
            <w:pPr>
              <w:pStyle w:val="TableList"/>
              <w:ind w:left="198"/>
            </w:pPr>
            <w:r>
              <w:t>0 = Submit - for NEWT</w:t>
            </w:r>
          </w:p>
          <w:p w14:paraId="6DEE9AC2" w14:textId="77777777" w:rsidR="007719A1" w:rsidRDefault="007719A1" w:rsidP="007719A1">
            <w:pPr>
              <w:pStyle w:val="TableList"/>
              <w:ind w:left="198"/>
            </w:pPr>
            <w:r>
              <w:t>6 = Trade Report Cancel - for CANC</w:t>
            </w:r>
          </w:p>
          <w:p w14:paraId="75B40619" w14:textId="77777777" w:rsidR="007719A1" w:rsidRPr="0097772B" w:rsidRDefault="007719A1" w:rsidP="007719A1">
            <w:pPr>
              <w:pStyle w:val="TableList"/>
            </w:pPr>
          </w:p>
        </w:tc>
      </w:tr>
      <w:tr w:rsidR="007719A1" w:rsidRPr="00B3278A" w14:paraId="716E7DD1" w14:textId="77777777" w:rsidTr="007719A1">
        <w:trPr>
          <w:trHeight w:val="20"/>
        </w:trPr>
        <w:tc>
          <w:tcPr>
            <w:tcW w:w="512" w:type="dxa"/>
          </w:tcPr>
          <w:p w14:paraId="3AB24B3B" w14:textId="77777777" w:rsidR="007719A1" w:rsidRPr="007C4F25" w:rsidRDefault="007719A1" w:rsidP="007719A1">
            <w:pPr>
              <w:pStyle w:val="TableParagraph"/>
              <w:jc w:val="center"/>
            </w:pPr>
            <w:r w:rsidRPr="007C4F25">
              <w:t>2</w:t>
            </w:r>
          </w:p>
        </w:tc>
        <w:tc>
          <w:tcPr>
            <w:tcW w:w="1712" w:type="dxa"/>
          </w:tcPr>
          <w:p w14:paraId="64FCEA80" w14:textId="77777777" w:rsidR="007719A1" w:rsidRPr="00B3278A" w:rsidRDefault="007719A1" w:rsidP="007719A1">
            <w:pPr>
              <w:pStyle w:val="TableParagraph"/>
            </w:pPr>
            <w:r w:rsidRPr="00B3278A">
              <w:t>Transaction Reference Number</w:t>
            </w:r>
          </w:p>
        </w:tc>
        <w:tc>
          <w:tcPr>
            <w:tcW w:w="4948" w:type="dxa"/>
          </w:tcPr>
          <w:p w14:paraId="55BD290F" w14:textId="77777777" w:rsidR="007719A1" w:rsidRPr="00B3278A" w:rsidRDefault="007719A1" w:rsidP="007719A1">
            <w:pPr>
              <w:pStyle w:val="TableParagraph"/>
            </w:pPr>
            <w:r w:rsidRPr="00B3278A">
              <w:t>Identification number that is unique to the executing firm for each transaction report.</w:t>
            </w:r>
          </w:p>
          <w:p w14:paraId="54DD0841" w14:textId="77777777" w:rsidR="007719A1" w:rsidRPr="00B3278A" w:rsidRDefault="007719A1" w:rsidP="007719A1">
            <w:pPr>
              <w:pStyle w:val="TableParagraph"/>
            </w:pPr>
            <w:r w:rsidRPr="00B3278A">
              <w:t>Where, pursuant to Article 26(5) of Regulation (EU) No 600/2014, a trading venue submits a transaction report on behalf of a firm that is not subject to Regulation (EU) No 600/2014, the trading venue shall populate this field with a number that has been internally generated by the trading venue and that is unique for each transaction report submitted by the trading venue.</w:t>
            </w:r>
          </w:p>
        </w:tc>
        <w:tc>
          <w:tcPr>
            <w:tcW w:w="1801" w:type="dxa"/>
          </w:tcPr>
          <w:p w14:paraId="3E927D5B" w14:textId="77777777" w:rsidR="007719A1" w:rsidRPr="00B3278A" w:rsidRDefault="007719A1" w:rsidP="007719A1">
            <w:pPr>
              <w:pStyle w:val="TableParagraph"/>
            </w:pPr>
            <w:r w:rsidRPr="00B3278A">
              <w:t>{ALPHANUM-52}</w:t>
            </w:r>
          </w:p>
        </w:tc>
        <w:tc>
          <w:tcPr>
            <w:tcW w:w="4102" w:type="dxa"/>
          </w:tcPr>
          <w:p w14:paraId="14DFDA70" w14:textId="77777777" w:rsidR="007719A1" w:rsidRPr="00891782" w:rsidRDefault="007719A1" w:rsidP="007719A1">
            <w:pPr>
              <w:pStyle w:val="TableList"/>
              <w:rPr>
                <w:i/>
              </w:rPr>
            </w:pPr>
            <w:r>
              <w:rPr>
                <w:i/>
              </w:rPr>
              <w:t>For executing firm trade ID</w:t>
            </w:r>
          </w:p>
          <w:p w14:paraId="6ACBAE03" w14:textId="77777777" w:rsidR="007719A1" w:rsidRDefault="007719A1" w:rsidP="007719A1">
            <w:pPr>
              <w:pStyle w:val="TableList"/>
            </w:pPr>
            <w:r>
              <w:t>TradeID(1003)</w:t>
            </w:r>
          </w:p>
          <w:p w14:paraId="22DF9331" w14:textId="77777777" w:rsidR="007719A1" w:rsidRDefault="007719A1" w:rsidP="007719A1">
            <w:pPr>
              <w:pStyle w:val="TableList"/>
            </w:pPr>
          </w:p>
          <w:p w14:paraId="761E7A11" w14:textId="77777777" w:rsidR="007719A1" w:rsidRPr="00891782" w:rsidRDefault="007719A1" w:rsidP="007719A1">
            <w:pPr>
              <w:pStyle w:val="TableList"/>
              <w:rPr>
                <w:i/>
              </w:rPr>
            </w:pPr>
            <w:r>
              <w:rPr>
                <w:i/>
              </w:rPr>
              <w:t>Trading venue trade ID to be disseminated to both sides of the transaction:</w:t>
            </w:r>
          </w:p>
          <w:p w14:paraId="0A3DD205" w14:textId="77777777" w:rsidR="007719A1" w:rsidRDefault="007719A1" w:rsidP="007719A1">
            <w:pPr>
              <w:pStyle w:val="TableList"/>
            </w:pPr>
            <w:r>
              <w:t>RegulatoryTradeIDGrp/</w:t>
            </w:r>
          </w:p>
          <w:p w14:paraId="00AEB667" w14:textId="77777777" w:rsidR="007719A1" w:rsidRDefault="007719A1" w:rsidP="007719A1">
            <w:pPr>
              <w:pStyle w:val="TableList"/>
            </w:pPr>
            <w:r>
              <w:t> </w:t>
            </w:r>
            <w:r>
              <w:t>RegulatoryTradeID(1903)=&lt;trade id&gt;</w:t>
            </w:r>
          </w:p>
          <w:p w14:paraId="499843D1" w14:textId="77777777" w:rsidR="007719A1" w:rsidRPr="00B3278A" w:rsidRDefault="007719A1" w:rsidP="007719A1">
            <w:pPr>
              <w:pStyle w:val="TableList"/>
            </w:pPr>
            <w:r>
              <w:t> </w:t>
            </w:r>
            <w:r>
              <w:t>RegulatoryTradeIDType(1906)=5 (Trading venue transaction identifier)</w:t>
            </w:r>
          </w:p>
        </w:tc>
      </w:tr>
      <w:tr w:rsidR="007719A1" w:rsidRPr="00B3278A" w14:paraId="6C1DEA55" w14:textId="77777777" w:rsidTr="007719A1">
        <w:trPr>
          <w:trHeight w:val="20"/>
        </w:trPr>
        <w:tc>
          <w:tcPr>
            <w:tcW w:w="512" w:type="dxa"/>
          </w:tcPr>
          <w:p w14:paraId="36DDBEE0" w14:textId="77777777" w:rsidR="007719A1" w:rsidRPr="00FA3746" w:rsidRDefault="007719A1" w:rsidP="007719A1">
            <w:pPr>
              <w:pStyle w:val="TableParagraph"/>
              <w:jc w:val="center"/>
            </w:pPr>
            <w:r w:rsidRPr="00FA3746">
              <w:t>3</w:t>
            </w:r>
          </w:p>
        </w:tc>
        <w:tc>
          <w:tcPr>
            <w:tcW w:w="1712" w:type="dxa"/>
          </w:tcPr>
          <w:p w14:paraId="73F06C44" w14:textId="77777777" w:rsidR="007719A1" w:rsidRPr="00B3278A" w:rsidRDefault="007719A1" w:rsidP="007719A1">
            <w:pPr>
              <w:pStyle w:val="TableParagraph"/>
            </w:pPr>
            <w:r w:rsidRPr="00B3278A">
              <w:t>Trading venue transaction identification code</w:t>
            </w:r>
          </w:p>
        </w:tc>
        <w:tc>
          <w:tcPr>
            <w:tcW w:w="4948" w:type="dxa"/>
          </w:tcPr>
          <w:p w14:paraId="69766530" w14:textId="77777777" w:rsidR="007719A1" w:rsidRPr="00B3278A" w:rsidRDefault="007719A1" w:rsidP="007719A1">
            <w:pPr>
              <w:pStyle w:val="TableParagraph"/>
            </w:pPr>
            <w:r w:rsidRPr="00B3278A">
              <w:t>This is a number generated by trading venues and disseminated to both the buying and the selling parties in accordance with Article 12 of [RTS 24 on the maintenance of relevant data relating to orders in financial instruments under Article 25 of Regulation 600/2014 EU].</w:t>
            </w:r>
          </w:p>
          <w:p w14:paraId="7E14BF45" w14:textId="77777777" w:rsidR="007719A1" w:rsidRPr="000F39CA" w:rsidRDefault="007719A1" w:rsidP="007719A1">
            <w:pPr>
              <w:pStyle w:val="TableParagraph"/>
              <w:rPr>
                <w:b/>
              </w:rPr>
            </w:pPr>
            <w:r w:rsidRPr="000F39CA">
              <w:rPr>
                <w:b/>
              </w:rPr>
              <w:t>This field is only required for the market side of a transaction executed on a trading venue.</w:t>
            </w:r>
          </w:p>
        </w:tc>
        <w:tc>
          <w:tcPr>
            <w:tcW w:w="1801" w:type="dxa"/>
          </w:tcPr>
          <w:p w14:paraId="7CFABC4A" w14:textId="77777777" w:rsidR="007719A1" w:rsidRPr="00B3278A" w:rsidRDefault="007719A1" w:rsidP="007719A1">
            <w:pPr>
              <w:pStyle w:val="TableParagraph"/>
            </w:pPr>
            <w:r w:rsidRPr="00B3278A">
              <w:t>{ALPHANUM-52}</w:t>
            </w:r>
          </w:p>
        </w:tc>
        <w:tc>
          <w:tcPr>
            <w:tcW w:w="4102" w:type="dxa"/>
          </w:tcPr>
          <w:p w14:paraId="3A165766" w14:textId="77777777" w:rsidR="007719A1" w:rsidRPr="00A2110A" w:rsidRDefault="007719A1" w:rsidP="007719A1">
            <w:pPr>
              <w:pStyle w:val="TableList"/>
              <w:rPr>
                <w:i/>
              </w:rPr>
            </w:pPr>
            <w:r>
              <w:rPr>
                <w:i/>
              </w:rPr>
              <w:t>Trading venue trade ID to be disseminated to both sides of the transaction:</w:t>
            </w:r>
          </w:p>
          <w:p w14:paraId="0623A8EB" w14:textId="77777777" w:rsidR="007719A1" w:rsidRDefault="007719A1" w:rsidP="007719A1">
            <w:pPr>
              <w:pStyle w:val="TableList"/>
            </w:pPr>
            <w:r>
              <w:t>RegulatoryTradeIDGrp/</w:t>
            </w:r>
          </w:p>
          <w:p w14:paraId="2113F014" w14:textId="77777777" w:rsidR="007719A1" w:rsidRDefault="007719A1" w:rsidP="007719A1">
            <w:pPr>
              <w:pStyle w:val="TableList"/>
            </w:pPr>
            <w:r>
              <w:t> </w:t>
            </w:r>
            <w:r>
              <w:t>RegulatoryTradeID(1903)=&lt;trade id&gt;</w:t>
            </w:r>
          </w:p>
          <w:p w14:paraId="14EDE54B" w14:textId="77777777" w:rsidR="007719A1" w:rsidRDefault="007719A1" w:rsidP="007719A1">
            <w:pPr>
              <w:pStyle w:val="TableList"/>
            </w:pPr>
            <w:r>
              <w:t> </w:t>
            </w:r>
            <w:r>
              <w:t>RegulatoryTradeIDType(1906)=5 (Trading venue transaction identifier)</w:t>
            </w:r>
          </w:p>
          <w:p w14:paraId="0582204D" w14:textId="77777777" w:rsidR="007719A1" w:rsidRPr="00B3278A" w:rsidRDefault="007719A1" w:rsidP="007719A1">
            <w:pPr>
              <w:pStyle w:val="TableList"/>
            </w:pPr>
          </w:p>
        </w:tc>
      </w:tr>
      <w:tr w:rsidR="007719A1" w:rsidRPr="00B3278A" w14:paraId="17333930" w14:textId="77777777" w:rsidTr="007719A1">
        <w:trPr>
          <w:trHeight w:val="20"/>
        </w:trPr>
        <w:tc>
          <w:tcPr>
            <w:tcW w:w="512" w:type="dxa"/>
          </w:tcPr>
          <w:p w14:paraId="52B3C034" w14:textId="77777777" w:rsidR="007719A1" w:rsidRPr="00B3278A" w:rsidRDefault="007719A1" w:rsidP="007719A1">
            <w:pPr>
              <w:pStyle w:val="TableParagraph"/>
              <w:jc w:val="center"/>
            </w:pPr>
            <w:r w:rsidRPr="00B3278A">
              <w:t>4</w:t>
            </w:r>
          </w:p>
        </w:tc>
        <w:tc>
          <w:tcPr>
            <w:tcW w:w="1712" w:type="dxa"/>
          </w:tcPr>
          <w:p w14:paraId="54E17882" w14:textId="77777777" w:rsidR="007719A1" w:rsidRPr="00B3278A" w:rsidRDefault="007719A1" w:rsidP="007719A1">
            <w:pPr>
              <w:pStyle w:val="TableParagraph"/>
            </w:pPr>
            <w:r w:rsidRPr="00B3278A">
              <w:t>Executing entity identification code</w:t>
            </w:r>
          </w:p>
        </w:tc>
        <w:tc>
          <w:tcPr>
            <w:tcW w:w="4948" w:type="dxa"/>
          </w:tcPr>
          <w:p w14:paraId="68D90976" w14:textId="77777777" w:rsidR="007719A1" w:rsidRPr="00B3278A" w:rsidRDefault="007719A1" w:rsidP="007719A1">
            <w:pPr>
              <w:pStyle w:val="TableParagraph"/>
            </w:pPr>
            <w:r w:rsidRPr="00B3278A">
              <w:t>Code used to identify the entity executing the transaction.</w:t>
            </w:r>
          </w:p>
        </w:tc>
        <w:tc>
          <w:tcPr>
            <w:tcW w:w="1801" w:type="dxa"/>
          </w:tcPr>
          <w:p w14:paraId="694CE5D5" w14:textId="77777777" w:rsidR="007719A1" w:rsidRPr="00B3278A" w:rsidRDefault="007719A1" w:rsidP="007719A1">
            <w:pPr>
              <w:pStyle w:val="TableParagraph"/>
            </w:pPr>
            <w:r w:rsidRPr="00B3278A">
              <w:t>{LEI}</w:t>
            </w:r>
          </w:p>
        </w:tc>
        <w:tc>
          <w:tcPr>
            <w:tcW w:w="4102" w:type="dxa"/>
          </w:tcPr>
          <w:p w14:paraId="461A00C8" w14:textId="77777777" w:rsidR="007719A1" w:rsidRDefault="007719A1" w:rsidP="007719A1">
            <w:pPr>
              <w:pStyle w:val="TableList"/>
            </w:pPr>
            <w:r>
              <w:t>RootParties/</w:t>
            </w:r>
          </w:p>
          <w:p w14:paraId="6E9CE1C7" w14:textId="77777777" w:rsidR="007719A1" w:rsidRDefault="007719A1" w:rsidP="007719A1">
            <w:pPr>
              <w:pStyle w:val="TableList"/>
            </w:pPr>
            <w:r>
              <w:t> </w:t>
            </w:r>
            <w:r>
              <w:t>RootPartyID(1117)=&lt;lei&gt;</w:t>
            </w:r>
          </w:p>
          <w:p w14:paraId="138E896E" w14:textId="77777777" w:rsidR="007719A1" w:rsidRDefault="007719A1" w:rsidP="007719A1">
            <w:pPr>
              <w:pStyle w:val="TableList"/>
            </w:pPr>
            <w:r>
              <w:t> </w:t>
            </w:r>
            <w:r>
              <w:t>RootPartyIDSource(1118)=N (Legal Entity Identifier)</w:t>
            </w:r>
          </w:p>
          <w:p w14:paraId="5E3AF76F" w14:textId="77777777" w:rsidR="007719A1" w:rsidRPr="00B3278A" w:rsidRDefault="007719A1" w:rsidP="007719A1">
            <w:pPr>
              <w:pStyle w:val="TableList"/>
            </w:pPr>
            <w:r>
              <w:t> </w:t>
            </w:r>
            <w:r>
              <w:t>RootPartyRole(1119)=1 (Executing Firm)</w:t>
            </w:r>
          </w:p>
        </w:tc>
      </w:tr>
      <w:tr w:rsidR="007719A1" w:rsidRPr="00B3278A" w14:paraId="21294AEA" w14:textId="77777777" w:rsidTr="007719A1">
        <w:trPr>
          <w:trHeight w:val="20"/>
        </w:trPr>
        <w:tc>
          <w:tcPr>
            <w:tcW w:w="512" w:type="dxa"/>
          </w:tcPr>
          <w:p w14:paraId="2325B471" w14:textId="77777777" w:rsidR="007719A1" w:rsidRPr="00B3278A" w:rsidRDefault="007719A1" w:rsidP="007719A1">
            <w:pPr>
              <w:pStyle w:val="TableParagraph"/>
              <w:jc w:val="center"/>
            </w:pPr>
            <w:r w:rsidRPr="00B3278A">
              <w:t>5</w:t>
            </w:r>
          </w:p>
        </w:tc>
        <w:tc>
          <w:tcPr>
            <w:tcW w:w="1712" w:type="dxa"/>
          </w:tcPr>
          <w:p w14:paraId="788809E5" w14:textId="77777777" w:rsidR="007719A1" w:rsidRPr="00B3278A" w:rsidRDefault="007719A1" w:rsidP="007719A1">
            <w:pPr>
              <w:pStyle w:val="TableParagraph"/>
            </w:pPr>
            <w:r w:rsidRPr="00B3278A">
              <w:t>Investment Firm covered by Directive 2014/65/EU</w:t>
            </w:r>
          </w:p>
        </w:tc>
        <w:tc>
          <w:tcPr>
            <w:tcW w:w="4948" w:type="dxa"/>
          </w:tcPr>
          <w:p w14:paraId="15F094E6" w14:textId="77777777" w:rsidR="007719A1" w:rsidRPr="00B3278A" w:rsidRDefault="007719A1" w:rsidP="007719A1">
            <w:pPr>
              <w:pStyle w:val="TableParagraph"/>
            </w:pPr>
            <w:r w:rsidRPr="00B3278A">
              <w:t>Indicates whether the entity identified in field 4 is an investment firm covered by Article 4(1) of Directive 2014/65/EU.</w:t>
            </w:r>
          </w:p>
        </w:tc>
        <w:tc>
          <w:tcPr>
            <w:tcW w:w="1801" w:type="dxa"/>
          </w:tcPr>
          <w:p w14:paraId="498CF506" w14:textId="77777777" w:rsidR="007719A1" w:rsidRDefault="007719A1" w:rsidP="007719A1">
            <w:pPr>
              <w:pStyle w:val="TableParagraph"/>
            </w:pPr>
            <w:r w:rsidRPr="00B3278A">
              <w:t xml:space="preserve">‘true’- yes </w:t>
            </w:r>
          </w:p>
          <w:p w14:paraId="3FA0CD3B" w14:textId="77777777" w:rsidR="007719A1" w:rsidRPr="00B3278A" w:rsidRDefault="007719A1" w:rsidP="007719A1">
            <w:pPr>
              <w:pStyle w:val="TableParagraph"/>
            </w:pPr>
            <w:r w:rsidRPr="00B3278A">
              <w:t>‘false’- no</w:t>
            </w:r>
          </w:p>
        </w:tc>
        <w:tc>
          <w:tcPr>
            <w:tcW w:w="4102" w:type="dxa"/>
          </w:tcPr>
          <w:p w14:paraId="16EE3969" w14:textId="77777777" w:rsidR="007719A1" w:rsidRPr="00E95248" w:rsidRDefault="007719A1" w:rsidP="007719A1">
            <w:pPr>
              <w:pStyle w:val="TableList"/>
              <w:rPr>
                <w:i/>
              </w:rPr>
            </w:pPr>
            <w:r w:rsidRPr="00E95248">
              <w:rPr>
                <w:i/>
              </w:rPr>
              <w:t>within the RootParty instance with RootPartyRole(1119)=1 (Executing Firm)</w:t>
            </w:r>
            <w:r>
              <w:rPr>
                <w:i/>
              </w:rPr>
              <w:t xml:space="preserve"> in row 4 above:</w:t>
            </w:r>
          </w:p>
          <w:p w14:paraId="4C1D36FA" w14:textId="77777777" w:rsidR="007719A1" w:rsidRDefault="007719A1" w:rsidP="007719A1">
            <w:pPr>
              <w:pStyle w:val="TableList"/>
            </w:pPr>
            <w:r>
              <w:t> </w:t>
            </w:r>
            <w:r>
              <w:t>RootSubParties/</w:t>
            </w:r>
          </w:p>
          <w:p w14:paraId="17D2F9C0" w14:textId="77777777" w:rsidR="007719A1" w:rsidRDefault="007719A1" w:rsidP="007719A1">
            <w:pPr>
              <w:pStyle w:val="TableList"/>
            </w:pPr>
            <w:r>
              <w:t> </w:t>
            </w:r>
            <w:r>
              <w:t> </w:t>
            </w:r>
            <w:r>
              <w:t>RootPartySubID(1121)=F (Investment firm)</w:t>
            </w:r>
          </w:p>
          <w:p w14:paraId="13C407EE" w14:textId="77777777" w:rsidR="007719A1" w:rsidRDefault="007719A1" w:rsidP="007719A1">
            <w:pPr>
              <w:pStyle w:val="TableList"/>
            </w:pPr>
            <w:r>
              <w:t> </w:t>
            </w:r>
            <w:r>
              <w:t> </w:t>
            </w:r>
            <w:r>
              <w:t>RootPartySubIDType(1122)=64 (Company activities)</w:t>
            </w:r>
          </w:p>
          <w:p w14:paraId="6270EC62" w14:textId="77777777" w:rsidR="007719A1" w:rsidRPr="00B3278A" w:rsidRDefault="007719A1" w:rsidP="007719A1">
            <w:pPr>
              <w:pStyle w:val="TableList"/>
            </w:pPr>
          </w:p>
        </w:tc>
      </w:tr>
      <w:tr w:rsidR="007719A1" w:rsidRPr="00B3278A" w14:paraId="01E65123" w14:textId="77777777" w:rsidTr="007719A1">
        <w:trPr>
          <w:trHeight w:val="20"/>
        </w:trPr>
        <w:tc>
          <w:tcPr>
            <w:tcW w:w="512" w:type="dxa"/>
          </w:tcPr>
          <w:p w14:paraId="482BA848" w14:textId="77777777" w:rsidR="007719A1" w:rsidRPr="00B3278A" w:rsidRDefault="007719A1" w:rsidP="007719A1">
            <w:pPr>
              <w:pStyle w:val="TableParagraph"/>
              <w:jc w:val="center"/>
            </w:pPr>
            <w:r w:rsidRPr="00B3278A">
              <w:t>6</w:t>
            </w:r>
          </w:p>
        </w:tc>
        <w:tc>
          <w:tcPr>
            <w:tcW w:w="1712" w:type="dxa"/>
          </w:tcPr>
          <w:p w14:paraId="4DE3B19D" w14:textId="77777777" w:rsidR="007719A1" w:rsidRPr="00B3278A" w:rsidRDefault="007719A1" w:rsidP="007719A1">
            <w:pPr>
              <w:pStyle w:val="TableParagraph"/>
            </w:pPr>
            <w:r w:rsidRPr="00B3278A">
              <w:t xml:space="preserve">Submitting entity </w:t>
            </w:r>
            <w:r w:rsidRPr="00B3278A">
              <w:lastRenderedPageBreak/>
              <w:t>identification code</w:t>
            </w:r>
          </w:p>
        </w:tc>
        <w:tc>
          <w:tcPr>
            <w:tcW w:w="4948" w:type="dxa"/>
          </w:tcPr>
          <w:p w14:paraId="3321BD9C" w14:textId="77777777" w:rsidR="007719A1" w:rsidRPr="00B3278A" w:rsidRDefault="007719A1" w:rsidP="007719A1">
            <w:pPr>
              <w:pStyle w:val="TableParagraph"/>
            </w:pPr>
            <w:r w:rsidRPr="00B3278A">
              <w:lastRenderedPageBreak/>
              <w:t xml:space="preserve">Code used to identify the entity submitting the transaction report </w:t>
            </w:r>
            <w:r w:rsidRPr="00B3278A">
              <w:lastRenderedPageBreak/>
              <w:t>to the competent authority in accordance with Article 26(7) of Regulation (EU) No 600/2014.</w:t>
            </w:r>
          </w:p>
          <w:p w14:paraId="3073E0E4" w14:textId="77777777" w:rsidR="007719A1" w:rsidRPr="00B3278A" w:rsidRDefault="007719A1" w:rsidP="007719A1">
            <w:pPr>
              <w:pStyle w:val="TableParagraph"/>
            </w:pPr>
          </w:p>
          <w:p w14:paraId="68874EC9" w14:textId="77777777" w:rsidR="007719A1" w:rsidRPr="00B3278A" w:rsidRDefault="007719A1" w:rsidP="007719A1">
            <w:pPr>
              <w:pStyle w:val="TableParagraph"/>
            </w:pPr>
            <w:r w:rsidRPr="00B3278A">
              <w:t>Where the report is submitted by the executing firm directly to the competent authority, it shall be populated with the LEI of the executing firm (where the executing firm is a legal entity).</w:t>
            </w:r>
          </w:p>
          <w:p w14:paraId="29E66B8F" w14:textId="77777777" w:rsidR="007719A1" w:rsidRPr="00B3278A" w:rsidRDefault="007719A1" w:rsidP="007719A1">
            <w:pPr>
              <w:pStyle w:val="TableParagraph"/>
            </w:pPr>
          </w:p>
          <w:p w14:paraId="07B90E11" w14:textId="77777777" w:rsidR="007719A1" w:rsidRPr="00B3278A" w:rsidRDefault="007719A1" w:rsidP="007719A1">
            <w:pPr>
              <w:pStyle w:val="TableParagraph"/>
            </w:pPr>
            <w:r w:rsidRPr="00B3278A">
              <w:t>Where the report is submitted by a trading venue, it shall be populated with the LEI of the operator of the trading venue.</w:t>
            </w:r>
          </w:p>
          <w:p w14:paraId="615D4FBB" w14:textId="77777777" w:rsidR="007719A1" w:rsidRPr="00B3278A" w:rsidRDefault="007719A1" w:rsidP="007719A1">
            <w:pPr>
              <w:pStyle w:val="TableParagraph"/>
            </w:pPr>
          </w:p>
          <w:p w14:paraId="53C8A38E" w14:textId="77777777" w:rsidR="007719A1" w:rsidRPr="00B3278A" w:rsidRDefault="007719A1" w:rsidP="007719A1">
            <w:pPr>
              <w:pStyle w:val="TableParagraph"/>
            </w:pPr>
            <w:r w:rsidRPr="00B3278A">
              <w:t>Where the report is submitted by an ARM, it shall be populated with the LEI of the ARM.</w:t>
            </w:r>
          </w:p>
        </w:tc>
        <w:tc>
          <w:tcPr>
            <w:tcW w:w="1801" w:type="dxa"/>
          </w:tcPr>
          <w:p w14:paraId="53376AA2" w14:textId="77777777" w:rsidR="007719A1" w:rsidRPr="00B3278A" w:rsidRDefault="007719A1" w:rsidP="007719A1">
            <w:pPr>
              <w:pStyle w:val="TableParagraph"/>
            </w:pPr>
            <w:r w:rsidRPr="00B3278A">
              <w:lastRenderedPageBreak/>
              <w:t>{LEI}</w:t>
            </w:r>
          </w:p>
        </w:tc>
        <w:tc>
          <w:tcPr>
            <w:tcW w:w="4102" w:type="dxa"/>
          </w:tcPr>
          <w:p w14:paraId="10029FD9" w14:textId="77777777" w:rsidR="007719A1" w:rsidRPr="00C06DF5" w:rsidRDefault="007719A1" w:rsidP="007719A1">
            <w:pPr>
              <w:pStyle w:val="TableList"/>
              <w:rPr>
                <w:i/>
              </w:rPr>
            </w:pPr>
            <w:r>
              <w:rPr>
                <w:i/>
              </w:rPr>
              <w:t xml:space="preserve">Per GTC MiFID II Part 3 gap analysis submission, </w:t>
            </w:r>
            <w:r>
              <w:rPr>
                <w:i/>
              </w:rPr>
              <w:lastRenderedPageBreak/>
              <w:t>identifying t</w:t>
            </w:r>
            <w:r w:rsidRPr="00C06DF5">
              <w:rPr>
                <w:i/>
              </w:rPr>
              <w:t xml:space="preserve">he </w:t>
            </w:r>
            <w:r>
              <w:rPr>
                <w:i/>
              </w:rPr>
              <w:t xml:space="preserve">investment firm or trading venue </w:t>
            </w:r>
            <w:r w:rsidRPr="00C06DF5">
              <w:rPr>
                <w:i/>
              </w:rPr>
              <w:t>as the reporting entity:</w:t>
            </w:r>
          </w:p>
          <w:p w14:paraId="4FBAF6E3" w14:textId="77777777" w:rsidR="007719A1" w:rsidRDefault="007719A1" w:rsidP="007719A1">
            <w:pPr>
              <w:pStyle w:val="TableList"/>
            </w:pPr>
            <w:r>
              <w:t>RootParties/</w:t>
            </w:r>
          </w:p>
          <w:p w14:paraId="529E3F00" w14:textId="77777777" w:rsidR="007719A1" w:rsidRDefault="007719A1" w:rsidP="007719A1">
            <w:pPr>
              <w:pStyle w:val="TableList"/>
            </w:pPr>
            <w:r>
              <w:t> </w:t>
            </w:r>
            <w:r>
              <w:t>RootPartyID(1117)=&lt;reporter&gt;</w:t>
            </w:r>
          </w:p>
          <w:p w14:paraId="1BE3C95B" w14:textId="77777777" w:rsidR="007719A1" w:rsidRDefault="007719A1" w:rsidP="007719A1">
            <w:pPr>
              <w:pStyle w:val="TableList"/>
            </w:pPr>
            <w:r>
              <w:t> </w:t>
            </w:r>
            <w:r>
              <w:t>RootPartyIDSource(1118)=N (LEI) or G (MIC)</w:t>
            </w:r>
          </w:p>
          <w:p w14:paraId="0CB0602F" w14:textId="77777777" w:rsidR="007719A1" w:rsidRDefault="007719A1" w:rsidP="007719A1">
            <w:pPr>
              <w:pStyle w:val="TableList"/>
            </w:pPr>
            <w:r>
              <w:t> </w:t>
            </w:r>
            <w:r>
              <w:t>RootPartyRole(1119)=67 (Investment Firm) or 73 (Execution Venue)</w:t>
            </w:r>
          </w:p>
          <w:p w14:paraId="6566A06C" w14:textId="77777777" w:rsidR="007719A1" w:rsidRDefault="007719A1" w:rsidP="007719A1">
            <w:pPr>
              <w:pStyle w:val="TableList"/>
            </w:pPr>
            <w:r>
              <w:t> </w:t>
            </w:r>
            <w:r>
              <w:t>RootPartySubIDs/</w:t>
            </w:r>
          </w:p>
          <w:p w14:paraId="2D2535AA" w14:textId="77777777" w:rsidR="007719A1" w:rsidRDefault="007719A1" w:rsidP="007719A1">
            <w:pPr>
              <w:pStyle w:val="TableList"/>
            </w:pPr>
            <w:r>
              <w:t> </w:t>
            </w:r>
            <w:r>
              <w:t> </w:t>
            </w:r>
            <w:r>
              <w:t>RootPartySubID(1121)=Y</w:t>
            </w:r>
          </w:p>
          <w:p w14:paraId="078879DA" w14:textId="77777777" w:rsidR="007719A1" w:rsidRDefault="007719A1" w:rsidP="007719A1">
            <w:pPr>
              <w:pStyle w:val="TableList"/>
              <w:ind w:left="245"/>
            </w:pPr>
            <w:r>
              <w:t> </w:t>
            </w:r>
            <w:r>
              <w:t> </w:t>
            </w:r>
            <w:r>
              <w:t>RootPartySubIDType(1122)=49 (Reporting entity indicator)</w:t>
            </w:r>
          </w:p>
          <w:p w14:paraId="19B7516D" w14:textId="77777777" w:rsidR="007719A1" w:rsidRDefault="007719A1" w:rsidP="007719A1">
            <w:pPr>
              <w:pStyle w:val="TableList"/>
              <w:ind w:left="245"/>
            </w:pPr>
          </w:p>
          <w:p w14:paraId="28BB830A" w14:textId="77777777" w:rsidR="007719A1" w:rsidRPr="0039511A" w:rsidRDefault="007719A1" w:rsidP="007719A1">
            <w:pPr>
              <w:pStyle w:val="TableList"/>
              <w:rPr>
                <w:i/>
              </w:rPr>
            </w:pPr>
            <w:r>
              <w:rPr>
                <w:i/>
              </w:rPr>
              <w:t>O</w:t>
            </w:r>
            <w:r w:rsidRPr="0039511A">
              <w:rPr>
                <w:i/>
              </w:rPr>
              <w:t xml:space="preserve">r </w:t>
            </w:r>
            <w:r>
              <w:rPr>
                <w:i/>
              </w:rPr>
              <w:t>if reported by an ARM:</w:t>
            </w:r>
          </w:p>
          <w:p w14:paraId="3C9ED234" w14:textId="77777777" w:rsidR="007719A1" w:rsidRDefault="007719A1" w:rsidP="007719A1">
            <w:pPr>
              <w:pStyle w:val="TableList"/>
            </w:pPr>
            <w:r>
              <w:t>RootParties/</w:t>
            </w:r>
          </w:p>
          <w:p w14:paraId="33F2D7E1" w14:textId="77777777" w:rsidR="007719A1" w:rsidRDefault="007719A1" w:rsidP="007719A1">
            <w:pPr>
              <w:pStyle w:val="TableList"/>
            </w:pPr>
            <w:r>
              <w:t> </w:t>
            </w:r>
            <w:r>
              <w:t>RootPartyID(1117)=&lt;arm&gt;</w:t>
            </w:r>
          </w:p>
          <w:p w14:paraId="0650950E" w14:textId="77777777" w:rsidR="007719A1" w:rsidRDefault="007719A1" w:rsidP="007719A1">
            <w:pPr>
              <w:pStyle w:val="TableList"/>
            </w:pPr>
            <w:r>
              <w:t> </w:t>
            </w:r>
            <w:r>
              <w:t>RootPartyIDSource(1118)=N (LEI)</w:t>
            </w:r>
          </w:p>
          <w:p w14:paraId="5C72E40B" w14:textId="77777777" w:rsidR="007719A1" w:rsidRDefault="007719A1" w:rsidP="007719A1">
            <w:pPr>
              <w:pStyle w:val="TableList"/>
            </w:pPr>
            <w:r>
              <w:t> </w:t>
            </w:r>
            <w:r>
              <w:t>RootPartyRole(1119)=72 (Reporting intermediary)</w:t>
            </w:r>
          </w:p>
          <w:p w14:paraId="3EA36F69" w14:textId="77777777" w:rsidR="007719A1" w:rsidRDefault="007719A1" w:rsidP="007719A1">
            <w:pPr>
              <w:pStyle w:val="TableList"/>
              <w:rPr>
                <w:i/>
              </w:rPr>
            </w:pPr>
          </w:p>
          <w:p w14:paraId="1EF5DAD3" w14:textId="77777777" w:rsidR="007719A1" w:rsidRDefault="007719A1" w:rsidP="007719A1">
            <w:pPr>
              <w:pStyle w:val="TableList"/>
              <w:rPr>
                <w:i/>
              </w:rPr>
            </w:pPr>
            <w:r>
              <w:rPr>
                <w:i/>
              </w:rPr>
              <w:t>Then t</w:t>
            </w:r>
            <w:r w:rsidRPr="00C06DF5">
              <w:rPr>
                <w:i/>
              </w:rPr>
              <w:t>he on-behalf-of party is identified as the buyer or seller:</w:t>
            </w:r>
          </w:p>
          <w:p w14:paraId="58D895A9" w14:textId="77777777" w:rsidR="007719A1" w:rsidRDefault="007719A1" w:rsidP="007719A1">
            <w:pPr>
              <w:pStyle w:val="TableList"/>
            </w:pPr>
            <w:r w:rsidRPr="00C06DF5">
              <w:t>Parties/</w:t>
            </w:r>
          </w:p>
          <w:p w14:paraId="07F25967" w14:textId="77777777" w:rsidR="007719A1" w:rsidRDefault="007719A1" w:rsidP="007719A1">
            <w:pPr>
              <w:pStyle w:val="TableList"/>
            </w:pPr>
            <w:r>
              <w:t> </w:t>
            </w:r>
            <w:r>
              <w:t>PartyID(448)=&lt;client&gt;</w:t>
            </w:r>
          </w:p>
          <w:p w14:paraId="775C7232" w14:textId="77777777" w:rsidR="007719A1" w:rsidRDefault="007719A1" w:rsidP="007719A1">
            <w:pPr>
              <w:pStyle w:val="TableList"/>
            </w:pPr>
            <w:r>
              <w:t> </w:t>
            </w:r>
            <w:r>
              <w:t>PartyIDSource(447)=N (LEI)</w:t>
            </w:r>
          </w:p>
          <w:p w14:paraId="3095E7B1" w14:textId="77777777" w:rsidR="007719A1" w:rsidRPr="00B3278A" w:rsidRDefault="007719A1" w:rsidP="007719A1">
            <w:pPr>
              <w:pStyle w:val="TableList"/>
            </w:pPr>
            <w:r>
              <w:t> </w:t>
            </w:r>
            <w:r>
              <w:t>PartyRole(452)=13 (Order Origination Firm)</w:t>
            </w:r>
          </w:p>
        </w:tc>
      </w:tr>
      <w:tr w:rsidR="007719A1" w:rsidRPr="00B3278A" w14:paraId="1D17991C" w14:textId="77777777" w:rsidTr="007719A1">
        <w:trPr>
          <w:trHeight w:val="20"/>
        </w:trPr>
        <w:tc>
          <w:tcPr>
            <w:tcW w:w="8973" w:type="dxa"/>
            <w:gridSpan w:val="4"/>
            <w:shd w:val="clear" w:color="auto" w:fill="BEBEBE"/>
          </w:tcPr>
          <w:p w14:paraId="7BC36B67" w14:textId="77777777" w:rsidR="007719A1" w:rsidRPr="00B3278A" w:rsidRDefault="007719A1" w:rsidP="007719A1">
            <w:pPr>
              <w:pStyle w:val="TableParagraph"/>
            </w:pPr>
            <w:r w:rsidRPr="00B3278A">
              <w:rPr>
                <w:b/>
                <w:bCs/>
              </w:rPr>
              <w:lastRenderedPageBreak/>
              <w:t>Buyer details</w:t>
            </w:r>
          </w:p>
          <w:p w14:paraId="12FC3766" w14:textId="77777777" w:rsidR="007719A1" w:rsidRPr="00B3278A" w:rsidRDefault="007719A1" w:rsidP="007719A1">
            <w:pPr>
              <w:pStyle w:val="TableParagraph"/>
              <w:ind w:left="351"/>
            </w:pPr>
            <w:r>
              <w:t xml:space="preserve">- </w:t>
            </w:r>
            <w:r w:rsidRPr="00B3278A">
              <w:t>For joint accounts fields 7-11 shall be repeated for each buyer.</w:t>
            </w:r>
          </w:p>
          <w:p w14:paraId="70E5FA86" w14:textId="77777777" w:rsidR="007719A1" w:rsidRPr="00B3278A" w:rsidRDefault="007719A1" w:rsidP="007719A1">
            <w:pPr>
              <w:pStyle w:val="TableParagraph"/>
              <w:ind w:left="351"/>
            </w:pPr>
            <w:r>
              <w:t xml:space="preserve">- </w:t>
            </w:r>
            <w:r w:rsidRPr="00B3278A">
              <w:t>Where the transaction is for a transmitted order that has met the conditions for transmission set out in Article 4, the information in fields 7-15 shall be populated by the receiving firm in the receiving firm’s report with the information received from the transmitting firm.</w:t>
            </w:r>
          </w:p>
          <w:p w14:paraId="41C8E8E8" w14:textId="77777777" w:rsidR="007719A1" w:rsidRPr="00B3278A" w:rsidRDefault="007719A1" w:rsidP="007719A1">
            <w:pPr>
              <w:pStyle w:val="TableParagraph"/>
              <w:ind w:left="351"/>
            </w:pPr>
            <w:r>
              <w:t xml:space="preserve">- </w:t>
            </w:r>
            <w:r w:rsidRPr="00B3278A">
              <w:t>Where the transmission is for a transmitted order that has not met the conditions for transmission set out in Article 4 the receiving firm shall treat the transmitting firm as the buyer.</w:t>
            </w:r>
          </w:p>
        </w:tc>
        <w:tc>
          <w:tcPr>
            <w:tcW w:w="4102" w:type="dxa"/>
            <w:shd w:val="clear" w:color="auto" w:fill="BEBEBE"/>
          </w:tcPr>
          <w:p w14:paraId="539BDA6E" w14:textId="77777777" w:rsidR="007719A1" w:rsidRPr="00B3278A" w:rsidRDefault="007719A1" w:rsidP="007719A1">
            <w:pPr>
              <w:pStyle w:val="TableParagraph"/>
            </w:pPr>
          </w:p>
        </w:tc>
      </w:tr>
      <w:tr w:rsidR="007719A1" w:rsidRPr="00B3278A" w14:paraId="276C5B55" w14:textId="77777777" w:rsidTr="007719A1">
        <w:trPr>
          <w:trHeight w:val="20"/>
        </w:trPr>
        <w:tc>
          <w:tcPr>
            <w:tcW w:w="512" w:type="dxa"/>
          </w:tcPr>
          <w:p w14:paraId="2D599746" w14:textId="77777777" w:rsidR="007719A1" w:rsidRPr="00B3278A" w:rsidRDefault="007719A1" w:rsidP="007719A1">
            <w:pPr>
              <w:pStyle w:val="TableParagraph"/>
              <w:jc w:val="center"/>
            </w:pPr>
            <w:r w:rsidRPr="00B3278A">
              <w:t>7</w:t>
            </w:r>
          </w:p>
        </w:tc>
        <w:tc>
          <w:tcPr>
            <w:tcW w:w="1712" w:type="dxa"/>
          </w:tcPr>
          <w:p w14:paraId="610D1293" w14:textId="77777777" w:rsidR="007719A1" w:rsidRPr="00B3278A" w:rsidRDefault="007719A1" w:rsidP="007719A1">
            <w:pPr>
              <w:pStyle w:val="TableParagraph"/>
            </w:pPr>
            <w:r w:rsidRPr="00B3278A">
              <w:t>Buyer identification code</w:t>
            </w:r>
          </w:p>
        </w:tc>
        <w:tc>
          <w:tcPr>
            <w:tcW w:w="4948" w:type="dxa"/>
          </w:tcPr>
          <w:p w14:paraId="4D8E6971" w14:textId="77777777" w:rsidR="007719A1" w:rsidRPr="00B3278A" w:rsidRDefault="007719A1" w:rsidP="007719A1">
            <w:pPr>
              <w:pStyle w:val="TableParagraph"/>
            </w:pPr>
            <w:r w:rsidRPr="00B3278A">
              <w:t>Code used to identify the acquirer of the financial instrument.</w:t>
            </w:r>
          </w:p>
          <w:p w14:paraId="6B6FFE4C" w14:textId="77777777" w:rsidR="007719A1" w:rsidRPr="00B3278A" w:rsidRDefault="007719A1" w:rsidP="007719A1">
            <w:pPr>
              <w:pStyle w:val="TableParagraph"/>
            </w:pPr>
          </w:p>
          <w:p w14:paraId="427B992E" w14:textId="77777777" w:rsidR="007719A1" w:rsidRPr="00B3278A" w:rsidRDefault="007719A1" w:rsidP="007719A1">
            <w:pPr>
              <w:pStyle w:val="TableParagraph"/>
            </w:pPr>
            <w:r w:rsidRPr="00B3278A">
              <w:t>Where the acquirer is a legal entity, the LEI code of the acquirer shall be used.</w:t>
            </w:r>
          </w:p>
          <w:p w14:paraId="1AB03F06" w14:textId="77777777" w:rsidR="007719A1" w:rsidRPr="00B3278A" w:rsidRDefault="007719A1" w:rsidP="007719A1">
            <w:pPr>
              <w:pStyle w:val="TableParagraph"/>
            </w:pPr>
            <w:r w:rsidRPr="00B3278A">
              <w:lastRenderedPageBreak/>
              <w:t>Where the acquirer is a non-legal entity, the identifier specified in Article 6 shall be used.</w:t>
            </w:r>
          </w:p>
          <w:p w14:paraId="766E7D54" w14:textId="77777777" w:rsidR="007719A1" w:rsidRPr="00B3278A" w:rsidRDefault="007719A1" w:rsidP="007719A1">
            <w:pPr>
              <w:pStyle w:val="TableParagraph"/>
            </w:pPr>
            <w:r w:rsidRPr="00B3278A">
              <w:t>Where the transaction was executed on a trading venue or on an organised trading platform outside of the Union that utilises a central counterparty (CCP) and where the identity of the acquirer is not disclosed, the LEI code of the CCP shall be used.</w:t>
            </w:r>
          </w:p>
          <w:p w14:paraId="07CAE98B" w14:textId="77777777" w:rsidR="007719A1" w:rsidRPr="00B3278A" w:rsidRDefault="007719A1" w:rsidP="007719A1">
            <w:pPr>
              <w:pStyle w:val="TableParagraph"/>
            </w:pPr>
            <w:r w:rsidRPr="00B3278A">
              <w:t>Where the transaction was executed on a trading venue or on an organised trading platform outside of the Union that does not utilise a CCP and where the identity of the acquirer is not disclosed, the MIC code of the trading venue or of the organised trading platform outside of the Union shall be used.</w:t>
            </w:r>
          </w:p>
          <w:p w14:paraId="0E6E2DE0" w14:textId="77777777" w:rsidR="007719A1" w:rsidRPr="00B3278A" w:rsidRDefault="007719A1" w:rsidP="007719A1">
            <w:pPr>
              <w:pStyle w:val="TableParagraph"/>
            </w:pPr>
            <w:r w:rsidRPr="00B3278A">
              <w:t>Where the acquirer is an investment firm acting as a systematic internaliser (SI), the LEI code of the SI shall be used.</w:t>
            </w:r>
          </w:p>
          <w:p w14:paraId="33E29C94" w14:textId="77777777" w:rsidR="007719A1" w:rsidRPr="00B3278A" w:rsidRDefault="007719A1" w:rsidP="007719A1">
            <w:pPr>
              <w:pStyle w:val="TableParagraph"/>
            </w:pPr>
          </w:p>
          <w:p w14:paraId="179DA812" w14:textId="77777777" w:rsidR="007719A1" w:rsidRPr="00B3278A" w:rsidRDefault="007719A1" w:rsidP="007719A1">
            <w:pPr>
              <w:pStyle w:val="TableParagraph"/>
            </w:pPr>
          </w:p>
          <w:p w14:paraId="164566E6" w14:textId="77777777" w:rsidR="007719A1" w:rsidRPr="00B3278A" w:rsidRDefault="007719A1" w:rsidP="007719A1">
            <w:pPr>
              <w:pStyle w:val="TableParagraph"/>
            </w:pPr>
            <w:r w:rsidRPr="00B3278A">
              <w:t>‘INTC’ shall be used to designate an aggregate client account within the investment firm in order to report a transfer into or out of that account with an associated allocation to the individual client(s) out of or into that account respectively.</w:t>
            </w:r>
          </w:p>
          <w:p w14:paraId="7F894D68" w14:textId="77777777" w:rsidR="007719A1" w:rsidRPr="00B3278A" w:rsidRDefault="007719A1" w:rsidP="007719A1">
            <w:pPr>
              <w:pStyle w:val="TableParagraph"/>
            </w:pPr>
          </w:p>
          <w:p w14:paraId="516B9667" w14:textId="77777777" w:rsidR="007719A1" w:rsidRPr="00B3278A" w:rsidRDefault="007719A1" w:rsidP="007719A1">
            <w:pPr>
              <w:pStyle w:val="TableParagraph"/>
            </w:pPr>
          </w:p>
          <w:p w14:paraId="2775BE91" w14:textId="77777777" w:rsidR="007719A1" w:rsidRPr="00B3278A" w:rsidRDefault="007719A1" w:rsidP="007719A1">
            <w:pPr>
              <w:pStyle w:val="TableParagraph"/>
            </w:pPr>
            <w:r w:rsidRPr="00B3278A">
              <w:t>In case of options and swaptions, the buyer shall be the counterparty that holds the right to exercise the option and the seller shall be the counterparty that sells the option and receives a premium.</w:t>
            </w:r>
          </w:p>
          <w:p w14:paraId="6B1C8FA6" w14:textId="77777777" w:rsidR="007719A1" w:rsidRPr="00B3278A" w:rsidRDefault="007719A1" w:rsidP="007719A1">
            <w:pPr>
              <w:pStyle w:val="TableParagraph"/>
            </w:pPr>
            <w:r w:rsidRPr="00B3278A">
              <w:t>In case of futures and forwards other than futures and forwards relating to currencies, the buyer shall be the counterparty buying the instrument and the seller the counterparty selling the instrument.</w:t>
            </w:r>
          </w:p>
          <w:p w14:paraId="41BFBE61" w14:textId="77777777" w:rsidR="007719A1" w:rsidRPr="00B3278A" w:rsidRDefault="007719A1" w:rsidP="007719A1">
            <w:pPr>
              <w:pStyle w:val="TableParagraph"/>
            </w:pPr>
            <w:r w:rsidRPr="00B3278A">
              <w:t>In the case of swaps relating to securities, the buyer shall be the counterparty that gets the risk of price movement of the underlying security and receives the security amount. The seller shall be the counterparty paying the security amount.</w:t>
            </w:r>
          </w:p>
          <w:p w14:paraId="73F75871" w14:textId="77777777" w:rsidR="007719A1" w:rsidRPr="00B3278A" w:rsidRDefault="007719A1" w:rsidP="007719A1">
            <w:pPr>
              <w:pStyle w:val="TableParagraph"/>
            </w:pPr>
            <w:r w:rsidRPr="00B3278A">
              <w:t xml:space="preserve">In the case of swaps related to interest rates or inflation indices, </w:t>
            </w:r>
            <w:r w:rsidRPr="00B3278A">
              <w:lastRenderedPageBreak/>
              <w:t>the buyer shall be the counterparty paying the fixed rate. The seller shall be the counterparty receiving the fixed rate. In case of basis swaps (float-to-float interest rate swaps), the buyer shall be the counterparty that pays the spread and the seller the counterparty that receives the spread.</w:t>
            </w:r>
          </w:p>
          <w:p w14:paraId="7308D2A5" w14:textId="77777777" w:rsidR="007719A1" w:rsidRPr="00B3278A" w:rsidRDefault="007719A1" w:rsidP="007719A1">
            <w:pPr>
              <w:pStyle w:val="TableParagraph"/>
            </w:pPr>
            <w:r w:rsidRPr="00B3278A">
              <w:t>In the case of swaps and forwards related to currencies and of cross currency swaps, the buyer shall be the counterparty receiving the currency which is first when sorted alphabetically by ISO 4217 standard and the seller shall be the counterparty delivering this currency.</w:t>
            </w:r>
          </w:p>
          <w:p w14:paraId="3485FDDA" w14:textId="77777777" w:rsidR="007719A1" w:rsidRDefault="007719A1" w:rsidP="007719A1">
            <w:pPr>
              <w:pStyle w:val="TableParagraph"/>
            </w:pPr>
            <w:r w:rsidRPr="00B3278A">
              <w:t>In the case of swap related to dividends, the buyer shall be the counterparty receiving the equivalent actual dividend payments.</w:t>
            </w:r>
          </w:p>
          <w:p w14:paraId="13685C0E" w14:textId="77777777" w:rsidR="007719A1" w:rsidRPr="00B3278A" w:rsidRDefault="007719A1" w:rsidP="007719A1">
            <w:pPr>
              <w:pStyle w:val="TableParagraph"/>
            </w:pPr>
          </w:p>
          <w:p w14:paraId="25A03FFB" w14:textId="77777777" w:rsidR="007719A1" w:rsidRPr="00B3278A" w:rsidRDefault="007719A1" w:rsidP="007719A1">
            <w:pPr>
              <w:pStyle w:val="TableParagraph"/>
            </w:pPr>
            <w:r w:rsidRPr="00B3278A">
              <w:t>The seller is the counterparty paying the dividend and receiving the fixed rate.</w:t>
            </w:r>
          </w:p>
          <w:p w14:paraId="0FC3512F" w14:textId="77777777" w:rsidR="007719A1" w:rsidRPr="00B3278A" w:rsidRDefault="007719A1" w:rsidP="007719A1">
            <w:pPr>
              <w:pStyle w:val="TableParagraph"/>
            </w:pPr>
            <w:r w:rsidRPr="00B3278A">
              <w:t>In the case of derivative instruments for the transfer of credit risk except options and swaptions, the buyer shall be the counterparty buying the protection. The seller is the counterparty selling the protection.</w:t>
            </w:r>
          </w:p>
          <w:p w14:paraId="530E391C" w14:textId="77777777" w:rsidR="007719A1" w:rsidRPr="00B3278A" w:rsidRDefault="007719A1" w:rsidP="007719A1">
            <w:pPr>
              <w:pStyle w:val="TableParagraph"/>
            </w:pPr>
            <w:r w:rsidRPr="00B3278A">
              <w:t>In case of derivative contract related to commodities, the buyer shall be the counterparty that receives the commodity specified in the report and the seller the counterparty delivering this commodity.</w:t>
            </w:r>
          </w:p>
          <w:p w14:paraId="63B1DA7C" w14:textId="77777777" w:rsidR="007719A1" w:rsidRPr="00B3278A" w:rsidRDefault="007719A1" w:rsidP="007719A1">
            <w:pPr>
              <w:pStyle w:val="TableParagraph"/>
            </w:pPr>
            <w:r w:rsidRPr="00B3278A">
              <w:t>In case of forward rate agreements, the buyer shall be the counterparty paying the fixed rate and the seller the counterparty receiving the fixed rate.</w:t>
            </w:r>
          </w:p>
          <w:p w14:paraId="3917B5CB" w14:textId="77777777" w:rsidR="007719A1" w:rsidRPr="00B3278A" w:rsidRDefault="007719A1" w:rsidP="007719A1">
            <w:pPr>
              <w:pStyle w:val="TableParagraph"/>
            </w:pPr>
            <w:r w:rsidRPr="00B3278A">
              <w:t>For an increase in notional, the buyer shall be the same as the acquirer of the financial instrument in the original transaction and the seller shall be the same as the disposer of the financial instrument in the original transaction.</w:t>
            </w:r>
          </w:p>
          <w:p w14:paraId="5DA5F20E" w14:textId="77777777" w:rsidR="007719A1" w:rsidRPr="00B3278A" w:rsidRDefault="007719A1" w:rsidP="007719A1">
            <w:pPr>
              <w:pStyle w:val="TableParagraph"/>
            </w:pPr>
            <w:r w:rsidRPr="00B3278A">
              <w:t>For a decrease in notional the buyer shall be the same as the disposer of the financial instrument in the original transaction and the seller shall be the same as the acquirer of the financial instrument in the original transaction.</w:t>
            </w:r>
          </w:p>
        </w:tc>
        <w:tc>
          <w:tcPr>
            <w:tcW w:w="1801" w:type="dxa"/>
          </w:tcPr>
          <w:p w14:paraId="4243DD99" w14:textId="77777777" w:rsidR="007719A1" w:rsidRPr="00B3278A" w:rsidRDefault="007719A1" w:rsidP="007719A1">
            <w:pPr>
              <w:pStyle w:val="TableParagraph"/>
            </w:pPr>
            <w:r w:rsidRPr="00B3278A">
              <w:lastRenderedPageBreak/>
              <w:t>{LEI}</w:t>
            </w:r>
          </w:p>
          <w:p w14:paraId="4099209B" w14:textId="77777777" w:rsidR="007719A1" w:rsidRPr="00B3278A" w:rsidRDefault="007719A1" w:rsidP="007719A1">
            <w:pPr>
              <w:pStyle w:val="TableParagraph"/>
            </w:pPr>
            <w:r w:rsidRPr="00B3278A">
              <w:t>{MIC}</w:t>
            </w:r>
          </w:p>
          <w:p w14:paraId="4D84B4F9" w14:textId="77777777" w:rsidR="007719A1" w:rsidRDefault="007719A1" w:rsidP="007719A1">
            <w:pPr>
              <w:pStyle w:val="TableParagraph"/>
            </w:pPr>
            <w:r w:rsidRPr="00B3278A">
              <w:t xml:space="preserve">{NATIONAL_ID} </w:t>
            </w:r>
          </w:p>
          <w:p w14:paraId="771F860D" w14:textId="77777777" w:rsidR="007719A1" w:rsidRPr="00B3278A" w:rsidRDefault="007719A1" w:rsidP="007719A1">
            <w:pPr>
              <w:pStyle w:val="TableParagraph"/>
            </w:pPr>
            <w:r w:rsidRPr="00B3278A">
              <w:t>'INTC'</w:t>
            </w:r>
          </w:p>
        </w:tc>
        <w:tc>
          <w:tcPr>
            <w:tcW w:w="4102" w:type="dxa"/>
          </w:tcPr>
          <w:p w14:paraId="0F669983" w14:textId="77777777" w:rsidR="007719A1" w:rsidRPr="00E95248" w:rsidRDefault="007719A1" w:rsidP="007719A1">
            <w:pPr>
              <w:pStyle w:val="TableList"/>
              <w:rPr>
                <w:i/>
              </w:rPr>
            </w:pPr>
            <w:r w:rsidRPr="00E95248">
              <w:rPr>
                <w:i/>
              </w:rPr>
              <w:t xml:space="preserve">within the </w:t>
            </w:r>
            <w:r>
              <w:rPr>
                <w:i/>
              </w:rPr>
              <w:t>TrdCapRptSideGrp</w:t>
            </w:r>
            <w:r w:rsidRPr="00E95248">
              <w:rPr>
                <w:i/>
              </w:rPr>
              <w:t xml:space="preserve"> instance with </w:t>
            </w:r>
            <w:r>
              <w:rPr>
                <w:i/>
              </w:rPr>
              <w:t>Side(54)=1 (Buy):</w:t>
            </w:r>
          </w:p>
          <w:p w14:paraId="6E1BE292" w14:textId="77777777" w:rsidR="007719A1" w:rsidRDefault="007719A1" w:rsidP="007719A1">
            <w:pPr>
              <w:pStyle w:val="TableList"/>
            </w:pPr>
            <w:r>
              <w:t> </w:t>
            </w:r>
            <w:r>
              <w:t>Parties/</w:t>
            </w:r>
          </w:p>
          <w:p w14:paraId="3ECFECC8" w14:textId="77777777" w:rsidR="007719A1" w:rsidRDefault="007719A1" w:rsidP="007719A1">
            <w:pPr>
              <w:pStyle w:val="TableList"/>
            </w:pPr>
            <w:r>
              <w:t> </w:t>
            </w:r>
            <w:r>
              <w:t> </w:t>
            </w:r>
            <w:r>
              <w:t>PartyID(448)=&lt;identifier&gt;</w:t>
            </w:r>
          </w:p>
          <w:p w14:paraId="49BB844E" w14:textId="77777777" w:rsidR="007719A1" w:rsidRDefault="007719A1" w:rsidP="007719A1">
            <w:pPr>
              <w:pStyle w:val="TableList"/>
            </w:pPr>
            <w:r>
              <w:t> </w:t>
            </w:r>
            <w:r>
              <w:t> </w:t>
            </w:r>
            <w:r>
              <w:t>PartyIDSource(447)</w:t>
            </w:r>
          </w:p>
          <w:p w14:paraId="39CF8166" w14:textId="77777777" w:rsidR="007719A1" w:rsidRDefault="007719A1" w:rsidP="007719A1">
            <w:pPr>
              <w:pStyle w:val="TableList"/>
            </w:pPr>
            <w:r>
              <w:lastRenderedPageBreak/>
              <w:t> </w:t>
            </w:r>
            <w:r>
              <w:t> </w:t>
            </w:r>
            <w:r>
              <w:t> </w:t>
            </w:r>
            <w:r>
              <w:t>N = Legal Entity Identifier</w:t>
            </w:r>
          </w:p>
          <w:p w14:paraId="68A3F075" w14:textId="77777777" w:rsidR="007719A1" w:rsidRDefault="007719A1" w:rsidP="007719A1">
            <w:pPr>
              <w:pStyle w:val="TableList"/>
            </w:pPr>
            <w:r>
              <w:t> </w:t>
            </w:r>
            <w:r>
              <w:t> </w:t>
            </w:r>
            <w:r>
              <w:t> </w:t>
            </w:r>
            <w:r>
              <w:t>G = MIC</w:t>
            </w:r>
          </w:p>
          <w:p w14:paraId="744CA080" w14:textId="77777777" w:rsidR="007719A1" w:rsidRDefault="007719A1" w:rsidP="007719A1">
            <w:pPr>
              <w:pStyle w:val="TableList"/>
            </w:pPr>
            <w:r>
              <w:t> </w:t>
            </w:r>
            <w:r>
              <w:t> </w:t>
            </w:r>
            <w:r>
              <w:t> </w:t>
            </w:r>
            <w:r>
              <w:t>Q = National ID of natural person</w:t>
            </w:r>
          </w:p>
          <w:p w14:paraId="3AB65333" w14:textId="77777777" w:rsidR="007719A1" w:rsidRDefault="007719A1" w:rsidP="007719A1">
            <w:pPr>
              <w:pStyle w:val="TableList"/>
            </w:pPr>
            <w:r>
              <w:t> </w:t>
            </w:r>
            <w:r>
              <w:t> </w:t>
            </w:r>
            <w:r>
              <w:t>PartyRole(452)=27 (Buyer/Seller)</w:t>
            </w:r>
          </w:p>
          <w:p w14:paraId="7FA29960" w14:textId="77777777" w:rsidR="007719A1" w:rsidRDefault="007719A1" w:rsidP="007719A1">
            <w:pPr>
              <w:pStyle w:val="TableList"/>
            </w:pPr>
          </w:p>
          <w:p w14:paraId="1BE2ED84" w14:textId="77777777" w:rsidR="007719A1" w:rsidRPr="00491694" w:rsidRDefault="007719A1" w:rsidP="007719A1">
            <w:pPr>
              <w:pStyle w:val="CommentText"/>
              <w:rPr>
                <w:i/>
                <w:sz w:val="18"/>
                <w:szCs w:val="18"/>
              </w:rPr>
            </w:pPr>
            <w:r w:rsidRPr="00491694">
              <w:rPr>
                <w:rStyle w:val="CommentReference"/>
                <w:i/>
                <w:sz w:val="18"/>
                <w:szCs w:val="18"/>
              </w:rPr>
              <w:t xml:space="preserve">The National ID </w:t>
            </w:r>
            <w:r w:rsidRPr="00491694">
              <w:rPr>
                <w:i/>
                <w:sz w:val="18"/>
                <w:szCs w:val="18"/>
              </w:rPr>
              <w:t xml:space="preserve">is to be a concatenation of </w:t>
            </w:r>
            <w:r>
              <w:rPr>
                <w:i/>
                <w:sz w:val="18"/>
                <w:szCs w:val="18"/>
              </w:rPr>
              <w:t xml:space="preserve">the </w:t>
            </w:r>
            <w:r w:rsidRPr="00491694">
              <w:rPr>
                <w:i/>
                <w:sz w:val="18"/>
                <w:szCs w:val="18"/>
              </w:rPr>
              <w:t>2-char</w:t>
            </w:r>
            <w:r>
              <w:rPr>
                <w:i/>
                <w:sz w:val="18"/>
                <w:szCs w:val="18"/>
              </w:rPr>
              <w:t>acter</w:t>
            </w:r>
            <w:r w:rsidRPr="00491694">
              <w:rPr>
                <w:i/>
                <w:sz w:val="18"/>
                <w:szCs w:val="18"/>
              </w:rPr>
              <w:t xml:space="preserve"> country code </w:t>
            </w:r>
            <w:r>
              <w:rPr>
                <w:i/>
                <w:sz w:val="18"/>
                <w:szCs w:val="18"/>
              </w:rPr>
              <w:t>(</w:t>
            </w:r>
            <w:r w:rsidRPr="00491694">
              <w:rPr>
                <w:i/>
                <w:sz w:val="18"/>
                <w:szCs w:val="18"/>
              </w:rPr>
              <w:t>ISO 3166</w:t>
            </w:r>
            <w:r>
              <w:rPr>
                <w:i/>
                <w:sz w:val="18"/>
                <w:szCs w:val="18"/>
              </w:rPr>
              <w:t>)</w:t>
            </w:r>
            <w:r w:rsidRPr="00491694">
              <w:rPr>
                <w:i/>
                <w:sz w:val="18"/>
                <w:szCs w:val="18"/>
              </w:rPr>
              <w:t xml:space="preserve"> and the national client identifier in </w:t>
            </w:r>
            <w:r>
              <w:rPr>
                <w:i/>
                <w:sz w:val="18"/>
                <w:szCs w:val="18"/>
              </w:rPr>
              <w:t xml:space="preserve">RTS 22 </w:t>
            </w:r>
            <w:r w:rsidRPr="00491694">
              <w:rPr>
                <w:i/>
                <w:sz w:val="18"/>
                <w:szCs w:val="18"/>
              </w:rPr>
              <w:t>Annex II. In the table where it refers to "CONCAT" the "natural person shall be identified by the investment firm using the concatenation of the following elements in the following order":</w:t>
            </w:r>
          </w:p>
          <w:p w14:paraId="6BBE9B52" w14:textId="77777777" w:rsidR="007719A1" w:rsidRPr="00491694" w:rsidRDefault="007719A1" w:rsidP="007719A1">
            <w:pPr>
              <w:pStyle w:val="CommentText"/>
              <w:rPr>
                <w:i/>
                <w:sz w:val="18"/>
                <w:szCs w:val="18"/>
              </w:rPr>
            </w:pPr>
            <w:r w:rsidRPr="00491694">
              <w:rPr>
                <w:i/>
                <w:sz w:val="18"/>
                <w:szCs w:val="18"/>
              </w:rPr>
              <w:t>date of birth in YYYYMMDD + first five chars of first name + first five chars of surname.  Prefixes and sufixes to names are to be omitted and for names short change five chars they will be padded with "#".  "All characters shall be in upper case. No apostrophes, accents, hyphens, punctuation marks of spaces shall be used"</w:t>
            </w:r>
          </w:p>
          <w:p w14:paraId="0A5985BD" w14:textId="77777777" w:rsidR="007719A1" w:rsidRPr="00B3278A" w:rsidRDefault="007719A1" w:rsidP="007719A1">
            <w:pPr>
              <w:pStyle w:val="TableList"/>
            </w:pPr>
          </w:p>
        </w:tc>
      </w:tr>
      <w:tr w:rsidR="007719A1" w:rsidRPr="00B3278A" w14:paraId="63416F9D" w14:textId="77777777" w:rsidTr="007719A1">
        <w:trPr>
          <w:trHeight w:val="20"/>
        </w:trPr>
        <w:tc>
          <w:tcPr>
            <w:tcW w:w="8973" w:type="dxa"/>
            <w:gridSpan w:val="4"/>
            <w:shd w:val="clear" w:color="auto" w:fill="D9D9D9"/>
          </w:tcPr>
          <w:p w14:paraId="02F8A426" w14:textId="77777777" w:rsidR="007719A1" w:rsidRPr="00B3278A" w:rsidRDefault="007719A1" w:rsidP="007719A1">
            <w:pPr>
              <w:pStyle w:val="TableParagraph"/>
            </w:pPr>
            <w:r w:rsidRPr="00B3278A">
              <w:rPr>
                <w:b/>
                <w:bCs/>
              </w:rPr>
              <w:lastRenderedPageBreak/>
              <w:t>Additional details</w:t>
            </w:r>
          </w:p>
          <w:p w14:paraId="17BDF83C" w14:textId="77777777" w:rsidR="007719A1" w:rsidRPr="00B3278A" w:rsidRDefault="007719A1" w:rsidP="007719A1">
            <w:pPr>
              <w:pStyle w:val="TableParagraph"/>
              <w:ind w:left="351"/>
            </w:pPr>
            <w:r>
              <w:t xml:space="preserve">- </w:t>
            </w:r>
            <w:r w:rsidRPr="00B3278A">
              <w:t>Field 8-15 are only applicable if the buyer is a client</w:t>
            </w:r>
          </w:p>
          <w:p w14:paraId="6DE8D2A3" w14:textId="77777777" w:rsidR="007719A1" w:rsidRPr="00B3278A" w:rsidRDefault="007719A1" w:rsidP="007719A1">
            <w:pPr>
              <w:pStyle w:val="TableParagraph"/>
              <w:ind w:left="351"/>
            </w:pPr>
            <w:r>
              <w:t xml:space="preserve">- </w:t>
            </w:r>
            <w:r w:rsidRPr="00B3278A">
              <w:t>Fields 9-11 are only applicable if the buyer is a natural person</w:t>
            </w:r>
          </w:p>
        </w:tc>
        <w:tc>
          <w:tcPr>
            <w:tcW w:w="4102" w:type="dxa"/>
            <w:shd w:val="clear" w:color="auto" w:fill="D9D9D9"/>
          </w:tcPr>
          <w:p w14:paraId="17E5BAF1" w14:textId="77777777" w:rsidR="007719A1" w:rsidRPr="00B3278A" w:rsidRDefault="007719A1" w:rsidP="007719A1">
            <w:pPr>
              <w:pStyle w:val="TableParagraph"/>
            </w:pPr>
          </w:p>
        </w:tc>
      </w:tr>
      <w:tr w:rsidR="007719A1" w:rsidRPr="00B3278A" w14:paraId="6FF61BE6" w14:textId="77777777" w:rsidTr="007719A1">
        <w:trPr>
          <w:trHeight w:val="20"/>
        </w:trPr>
        <w:tc>
          <w:tcPr>
            <w:tcW w:w="512" w:type="dxa"/>
          </w:tcPr>
          <w:p w14:paraId="6063BF7D" w14:textId="77777777" w:rsidR="007719A1" w:rsidRPr="00B3278A" w:rsidRDefault="007719A1" w:rsidP="007719A1">
            <w:pPr>
              <w:pStyle w:val="TableParagraph"/>
              <w:jc w:val="center"/>
            </w:pPr>
            <w:r w:rsidRPr="00B3278A">
              <w:t>8</w:t>
            </w:r>
          </w:p>
        </w:tc>
        <w:tc>
          <w:tcPr>
            <w:tcW w:w="1712" w:type="dxa"/>
          </w:tcPr>
          <w:p w14:paraId="6DB5F600" w14:textId="77777777" w:rsidR="007719A1" w:rsidRPr="00B3278A" w:rsidRDefault="007719A1" w:rsidP="007719A1">
            <w:pPr>
              <w:pStyle w:val="TableParagraph"/>
            </w:pPr>
            <w:r w:rsidRPr="00B3278A">
              <w:t>Country of the branch for the buyer</w:t>
            </w:r>
          </w:p>
        </w:tc>
        <w:tc>
          <w:tcPr>
            <w:tcW w:w="4948" w:type="dxa"/>
          </w:tcPr>
          <w:p w14:paraId="78AB44CC" w14:textId="77777777" w:rsidR="007719A1" w:rsidRPr="00B3278A" w:rsidRDefault="007719A1" w:rsidP="007719A1">
            <w:pPr>
              <w:pStyle w:val="TableParagraph"/>
            </w:pPr>
            <w:r w:rsidRPr="00B3278A">
              <w:t>Where the acquirer is a client, this field shall identify the country of the branch that received the order from the client or made an investment decision for a client in accordance with a discretionary mandate given to it by the client as required by Article 14(3).</w:t>
            </w:r>
          </w:p>
          <w:p w14:paraId="5D7B4E67" w14:textId="77777777" w:rsidR="007719A1" w:rsidRPr="00B3278A" w:rsidRDefault="007719A1" w:rsidP="007719A1">
            <w:pPr>
              <w:pStyle w:val="TableParagraph"/>
            </w:pPr>
            <w:r w:rsidRPr="00B3278A">
              <w:t>Where this activity was not conducted by a branch this shall be populated with the country code of the home Member State of the investment firm or the country code of the country where the investment firm has established its head office or registered office (in the case of third country firms).</w:t>
            </w:r>
          </w:p>
          <w:p w14:paraId="5E7BAED7" w14:textId="77777777" w:rsidR="007719A1" w:rsidRPr="00B3278A" w:rsidRDefault="007719A1" w:rsidP="007719A1">
            <w:pPr>
              <w:pStyle w:val="TableParagraph"/>
            </w:pPr>
            <w:r w:rsidRPr="00B3278A">
              <w:t>Where the transaction is for a transmitted order that has met the conditions for transmission set out in Article 4, this field shall be populated using the information received from the transmitting firm.</w:t>
            </w:r>
          </w:p>
        </w:tc>
        <w:tc>
          <w:tcPr>
            <w:tcW w:w="1801" w:type="dxa"/>
          </w:tcPr>
          <w:p w14:paraId="49EF5DC0" w14:textId="77777777" w:rsidR="007719A1" w:rsidRPr="00B3278A" w:rsidRDefault="007719A1" w:rsidP="007719A1">
            <w:pPr>
              <w:pStyle w:val="TableParagraph"/>
            </w:pPr>
            <w:r w:rsidRPr="00B3278A">
              <w:t>{COUNTRYCODE_2}</w:t>
            </w:r>
          </w:p>
        </w:tc>
        <w:tc>
          <w:tcPr>
            <w:tcW w:w="4102" w:type="dxa"/>
          </w:tcPr>
          <w:p w14:paraId="7EEC5AF3" w14:textId="77777777" w:rsidR="007719A1" w:rsidRPr="00E95248" w:rsidRDefault="007719A1" w:rsidP="007719A1">
            <w:pPr>
              <w:pStyle w:val="TableList"/>
              <w:rPr>
                <w:i/>
              </w:rPr>
            </w:pPr>
            <w:r w:rsidRPr="00E95248">
              <w:rPr>
                <w:i/>
              </w:rPr>
              <w:t xml:space="preserve">within the </w:t>
            </w:r>
            <w:r>
              <w:rPr>
                <w:i/>
              </w:rPr>
              <w:t>TrdCapRptSideGrp/Parties</w:t>
            </w:r>
            <w:r w:rsidRPr="00E95248">
              <w:rPr>
                <w:i/>
              </w:rPr>
              <w:t xml:space="preserve"> instance </w:t>
            </w:r>
            <w:r>
              <w:rPr>
                <w:i/>
              </w:rPr>
              <w:t>in row 7 above:</w:t>
            </w:r>
          </w:p>
          <w:p w14:paraId="4C6A1210" w14:textId="77777777" w:rsidR="007719A1" w:rsidRDefault="007719A1" w:rsidP="007719A1">
            <w:pPr>
              <w:pStyle w:val="TableList"/>
            </w:pPr>
            <w:r>
              <w:t> </w:t>
            </w:r>
            <w:r>
              <w:t>PtysSubGrp/</w:t>
            </w:r>
          </w:p>
          <w:p w14:paraId="1C43DE56" w14:textId="77777777" w:rsidR="007719A1" w:rsidRDefault="007719A1" w:rsidP="007719A1">
            <w:pPr>
              <w:pStyle w:val="TableList"/>
            </w:pPr>
            <w:r>
              <w:t> </w:t>
            </w:r>
            <w:r>
              <w:t> </w:t>
            </w:r>
            <w:r>
              <w:t>PartySubID(523)=&lt;cc&gt;</w:t>
            </w:r>
          </w:p>
          <w:p w14:paraId="72B539A5" w14:textId="77777777" w:rsidR="007719A1" w:rsidRDefault="007719A1" w:rsidP="007719A1">
            <w:pPr>
              <w:pStyle w:val="TableList"/>
            </w:pPr>
            <w:r>
              <w:t> </w:t>
            </w:r>
            <w:r>
              <w:t> </w:t>
            </w:r>
            <w:r>
              <w:t>PartySubIDType(803)=70 (Location or jurisdiction)</w:t>
            </w:r>
          </w:p>
          <w:p w14:paraId="2D7155D2" w14:textId="77777777" w:rsidR="007719A1" w:rsidRPr="00B3278A" w:rsidRDefault="007719A1" w:rsidP="007719A1">
            <w:pPr>
              <w:pStyle w:val="TableList"/>
            </w:pPr>
          </w:p>
        </w:tc>
      </w:tr>
      <w:tr w:rsidR="007719A1" w:rsidRPr="00B3278A" w14:paraId="7FB80839" w14:textId="77777777" w:rsidTr="007719A1">
        <w:trPr>
          <w:trHeight w:val="20"/>
        </w:trPr>
        <w:tc>
          <w:tcPr>
            <w:tcW w:w="512" w:type="dxa"/>
          </w:tcPr>
          <w:p w14:paraId="4F9932C0" w14:textId="77777777" w:rsidR="007719A1" w:rsidRPr="00B3278A" w:rsidRDefault="007719A1" w:rsidP="007719A1">
            <w:pPr>
              <w:pStyle w:val="TableParagraph"/>
              <w:jc w:val="center"/>
            </w:pPr>
            <w:r w:rsidRPr="00B3278A">
              <w:t>9</w:t>
            </w:r>
          </w:p>
        </w:tc>
        <w:tc>
          <w:tcPr>
            <w:tcW w:w="1712" w:type="dxa"/>
          </w:tcPr>
          <w:p w14:paraId="433CD4AE" w14:textId="77777777" w:rsidR="007719A1" w:rsidRPr="00B3278A" w:rsidRDefault="007719A1" w:rsidP="007719A1">
            <w:pPr>
              <w:pStyle w:val="TableParagraph"/>
            </w:pPr>
            <w:r w:rsidRPr="00B3278A">
              <w:t>Buyer - first name(s)</w:t>
            </w:r>
          </w:p>
        </w:tc>
        <w:tc>
          <w:tcPr>
            <w:tcW w:w="4948" w:type="dxa"/>
          </w:tcPr>
          <w:p w14:paraId="0FB7E464" w14:textId="77777777" w:rsidR="007719A1" w:rsidRPr="00B3278A" w:rsidRDefault="007719A1" w:rsidP="007719A1">
            <w:pPr>
              <w:pStyle w:val="TableParagraph"/>
            </w:pPr>
            <w:r w:rsidRPr="00B3278A">
              <w:t>Full first name(s) of the buyer. In case of more than one first name, all names shall be included in this field separated by a comma.</w:t>
            </w:r>
          </w:p>
        </w:tc>
        <w:tc>
          <w:tcPr>
            <w:tcW w:w="1801" w:type="dxa"/>
          </w:tcPr>
          <w:p w14:paraId="1CC18741" w14:textId="77777777" w:rsidR="007719A1" w:rsidRPr="00B3278A" w:rsidRDefault="007719A1" w:rsidP="007719A1">
            <w:pPr>
              <w:pStyle w:val="TableParagraph"/>
            </w:pPr>
            <w:r w:rsidRPr="00B3278A">
              <w:t>{ALPHANUM-140}</w:t>
            </w:r>
          </w:p>
        </w:tc>
        <w:tc>
          <w:tcPr>
            <w:tcW w:w="4102" w:type="dxa"/>
          </w:tcPr>
          <w:p w14:paraId="476E818F" w14:textId="77777777" w:rsidR="007719A1" w:rsidRPr="00E95248" w:rsidRDefault="007719A1" w:rsidP="007719A1">
            <w:pPr>
              <w:pStyle w:val="TableList"/>
              <w:rPr>
                <w:i/>
              </w:rPr>
            </w:pPr>
            <w:r w:rsidRPr="00E95248">
              <w:rPr>
                <w:i/>
              </w:rPr>
              <w:t xml:space="preserve">within the </w:t>
            </w:r>
            <w:r>
              <w:rPr>
                <w:i/>
              </w:rPr>
              <w:t>TrdCapRptSideGrp/Parties</w:t>
            </w:r>
            <w:r w:rsidRPr="00E95248">
              <w:rPr>
                <w:i/>
              </w:rPr>
              <w:t xml:space="preserve"> instance </w:t>
            </w:r>
            <w:r>
              <w:rPr>
                <w:i/>
              </w:rPr>
              <w:t>in row 7 above for natural person only:</w:t>
            </w:r>
          </w:p>
          <w:p w14:paraId="756D2695" w14:textId="77777777" w:rsidR="007719A1" w:rsidRDefault="007719A1" w:rsidP="007719A1">
            <w:pPr>
              <w:pStyle w:val="TableList"/>
            </w:pPr>
            <w:r>
              <w:t> </w:t>
            </w:r>
            <w:r>
              <w:t>PtysSubGrp/</w:t>
            </w:r>
          </w:p>
          <w:p w14:paraId="776E27F3" w14:textId="77777777" w:rsidR="007719A1" w:rsidRDefault="007719A1" w:rsidP="007719A1">
            <w:pPr>
              <w:pStyle w:val="TableList"/>
            </w:pPr>
            <w:r>
              <w:t> </w:t>
            </w:r>
            <w:r>
              <w:t> </w:t>
            </w:r>
            <w:r>
              <w:t>PartySubID(523)=&lt;name(s)&gt;</w:t>
            </w:r>
          </w:p>
          <w:p w14:paraId="57FF7F00" w14:textId="77777777" w:rsidR="007719A1" w:rsidRPr="00B3278A" w:rsidRDefault="007719A1" w:rsidP="007719A1">
            <w:pPr>
              <w:pStyle w:val="TableList"/>
            </w:pPr>
            <w:r>
              <w:t> </w:t>
            </w:r>
            <w:r>
              <w:t> </w:t>
            </w:r>
            <w:r>
              <w:t>PartySubIDType(803)=</w:t>
            </w:r>
            <w:r w:rsidRPr="00535A4E">
              <w:rPr>
                <w:highlight w:val="yellow"/>
              </w:rPr>
              <w:t>&lt;tbd&gt; (First name(s))</w:t>
            </w:r>
          </w:p>
        </w:tc>
      </w:tr>
      <w:tr w:rsidR="007719A1" w:rsidRPr="00B3278A" w14:paraId="7FD102A8" w14:textId="77777777" w:rsidTr="007719A1">
        <w:trPr>
          <w:trHeight w:val="20"/>
        </w:trPr>
        <w:tc>
          <w:tcPr>
            <w:tcW w:w="512" w:type="dxa"/>
          </w:tcPr>
          <w:p w14:paraId="5220821E" w14:textId="77777777" w:rsidR="007719A1" w:rsidRPr="00B3278A" w:rsidRDefault="007719A1" w:rsidP="007719A1">
            <w:pPr>
              <w:pStyle w:val="TableParagraph"/>
              <w:jc w:val="center"/>
            </w:pPr>
            <w:r w:rsidRPr="00B3278A">
              <w:t>10</w:t>
            </w:r>
          </w:p>
        </w:tc>
        <w:tc>
          <w:tcPr>
            <w:tcW w:w="1712" w:type="dxa"/>
          </w:tcPr>
          <w:p w14:paraId="442CAC37" w14:textId="77777777" w:rsidR="007719A1" w:rsidRPr="00B3278A" w:rsidRDefault="007719A1" w:rsidP="007719A1">
            <w:pPr>
              <w:pStyle w:val="TableParagraph"/>
            </w:pPr>
            <w:r w:rsidRPr="00B3278A">
              <w:t>Buyer - surname(s)</w:t>
            </w:r>
          </w:p>
        </w:tc>
        <w:tc>
          <w:tcPr>
            <w:tcW w:w="4948" w:type="dxa"/>
          </w:tcPr>
          <w:p w14:paraId="00D7825E" w14:textId="77777777" w:rsidR="007719A1" w:rsidRPr="00B3278A" w:rsidRDefault="007719A1" w:rsidP="007719A1">
            <w:pPr>
              <w:pStyle w:val="TableParagraph"/>
            </w:pPr>
            <w:r w:rsidRPr="00B3278A">
              <w:t>Full surname(s) of the buyer. In case of more than one surname, all surnames shall be included in this field separated by a comma.</w:t>
            </w:r>
          </w:p>
        </w:tc>
        <w:tc>
          <w:tcPr>
            <w:tcW w:w="1801" w:type="dxa"/>
          </w:tcPr>
          <w:p w14:paraId="66B0EF17" w14:textId="77777777" w:rsidR="007719A1" w:rsidRPr="00B3278A" w:rsidRDefault="007719A1" w:rsidP="007719A1">
            <w:pPr>
              <w:pStyle w:val="TableParagraph"/>
            </w:pPr>
            <w:r w:rsidRPr="00B3278A">
              <w:t>{ALPHANUM-140}</w:t>
            </w:r>
          </w:p>
        </w:tc>
        <w:tc>
          <w:tcPr>
            <w:tcW w:w="4102" w:type="dxa"/>
          </w:tcPr>
          <w:p w14:paraId="2CD1463C" w14:textId="77777777" w:rsidR="007719A1" w:rsidRPr="00E95248" w:rsidRDefault="007719A1" w:rsidP="007719A1">
            <w:pPr>
              <w:pStyle w:val="TableList"/>
              <w:rPr>
                <w:i/>
              </w:rPr>
            </w:pPr>
            <w:r w:rsidRPr="00E95248">
              <w:rPr>
                <w:i/>
              </w:rPr>
              <w:t xml:space="preserve">within the </w:t>
            </w:r>
            <w:r>
              <w:rPr>
                <w:i/>
              </w:rPr>
              <w:t>TrdCapRptSideGrp/Parties</w:t>
            </w:r>
            <w:r w:rsidRPr="00E95248">
              <w:rPr>
                <w:i/>
              </w:rPr>
              <w:t xml:space="preserve"> instance </w:t>
            </w:r>
            <w:r>
              <w:rPr>
                <w:i/>
              </w:rPr>
              <w:t>in row 7 above for natural person only:</w:t>
            </w:r>
          </w:p>
          <w:p w14:paraId="73803AEB" w14:textId="77777777" w:rsidR="007719A1" w:rsidRDefault="007719A1" w:rsidP="007719A1">
            <w:pPr>
              <w:pStyle w:val="TableList"/>
            </w:pPr>
            <w:r>
              <w:t> </w:t>
            </w:r>
            <w:r>
              <w:t>PtysSubGrp/</w:t>
            </w:r>
          </w:p>
          <w:p w14:paraId="19614262" w14:textId="77777777" w:rsidR="007719A1" w:rsidRDefault="007719A1" w:rsidP="007719A1">
            <w:pPr>
              <w:pStyle w:val="TableList"/>
            </w:pPr>
            <w:r>
              <w:t> </w:t>
            </w:r>
            <w:r>
              <w:t> </w:t>
            </w:r>
            <w:r>
              <w:t>PartySubID(523)=&lt;name(s)&gt;</w:t>
            </w:r>
          </w:p>
          <w:p w14:paraId="433C6A91" w14:textId="77777777" w:rsidR="007719A1" w:rsidRPr="00B3278A" w:rsidRDefault="007719A1" w:rsidP="007719A1">
            <w:pPr>
              <w:pStyle w:val="TableList"/>
            </w:pPr>
            <w:r>
              <w:t> </w:t>
            </w:r>
            <w:r>
              <w:t> </w:t>
            </w:r>
            <w:r>
              <w:t>PartySubIDType(803)=</w:t>
            </w:r>
            <w:r w:rsidRPr="00535A4E">
              <w:rPr>
                <w:highlight w:val="yellow"/>
              </w:rPr>
              <w:t>&lt;tbd&gt; (</w:t>
            </w:r>
            <w:r>
              <w:rPr>
                <w:highlight w:val="yellow"/>
              </w:rPr>
              <w:t>Sur</w:t>
            </w:r>
            <w:r w:rsidRPr="00535A4E">
              <w:rPr>
                <w:highlight w:val="yellow"/>
              </w:rPr>
              <w:t>name(s))</w:t>
            </w:r>
          </w:p>
        </w:tc>
      </w:tr>
      <w:tr w:rsidR="007719A1" w:rsidRPr="00B3278A" w14:paraId="27C9B612" w14:textId="77777777" w:rsidTr="007719A1">
        <w:trPr>
          <w:trHeight w:val="20"/>
        </w:trPr>
        <w:tc>
          <w:tcPr>
            <w:tcW w:w="512" w:type="dxa"/>
          </w:tcPr>
          <w:p w14:paraId="105FD9E6" w14:textId="77777777" w:rsidR="007719A1" w:rsidRPr="00B3278A" w:rsidRDefault="007719A1" w:rsidP="007719A1">
            <w:pPr>
              <w:pStyle w:val="TableParagraph"/>
              <w:jc w:val="center"/>
            </w:pPr>
            <w:r w:rsidRPr="00B3278A">
              <w:t>11</w:t>
            </w:r>
          </w:p>
        </w:tc>
        <w:tc>
          <w:tcPr>
            <w:tcW w:w="1712" w:type="dxa"/>
          </w:tcPr>
          <w:p w14:paraId="48371190" w14:textId="77777777" w:rsidR="007719A1" w:rsidRPr="00B3278A" w:rsidRDefault="007719A1" w:rsidP="007719A1">
            <w:pPr>
              <w:pStyle w:val="TableParagraph"/>
            </w:pPr>
            <w:r w:rsidRPr="00B3278A">
              <w:t>Buyer - date of birth</w:t>
            </w:r>
          </w:p>
        </w:tc>
        <w:tc>
          <w:tcPr>
            <w:tcW w:w="4948" w:type="dxa"/>
          </w:tcPr>
          <w:p w14:paraId="03A9A652" w14:textId="77777777" w:rsidR="007719A1" w:rsidRPr="00B3278A" w:rsidRDefault="007719A1" w:rsidP="007719A1">
            <w:pPr>
              <w:pStyle w:val="TableParagraph"/>
            </w:pPr>
            <w:r w:rsidRPr="00B3278A">
              <w:t>Date of birth of the buyer</w:t>
            </w:r>
          </w:p>
        </w:tc>
        <w:tc>
          <w:tcPr>
            <w:tcW w:w="1801" w:type="dxa"/>
          </w:tcPr>
          <w:p w14:paraId="1E5E4593" w14:textId="77777777" w:rsidR="007719A1" w:rsidRPr="00B3278A" w:rsidRDefault="007719A1" w:rsidP="007719A1">
            <w:pPr>
              <w:pStyle w:val="TableParagraph"/>
            </w:pPr>
            <w:r w:rsidRPr="00B3278A">
              <w:t>{DATEFORMAT}</w:t>
            </w:r>
          </w:p>
        </w:tc>
        <w:tc>
          <w:tcPr>
            <w:tcW w:w="4102" w:type="dxa"/>
          </w:tcPr>
          <w:p w14:paraId="219FCB35" w14:textId="77777777" w:rsidR="007719A1" w:rsidRPr="00E95248" w:rsidRDefault="007719A1" w:rsidP="007719A1">
            <w:pPr>
              <w:pStyle w:val="TableList"/>
              <w:rPr>
                <w:i/>
              </w:rPr>
            </w:pPr>
            <w:r w:rsidRPr="00E95248">
              <w:rPr>
                <w:i/>
              </w:rPr>
              <w:t xml:space="preserve">within the </w:t>
            </w:r>
            <w:r>
              <w:rPr>
                <w:i/>
              </w:rPr>
              <w:t>TrdCapRptSideGrp/Parties</w:t>
            </w:r>
            <w:r w:rsidRPr="00E95248">
              <w:rPr>
                <w:i/>
              </w:rPr>
              <w:t xml:space="preserve"> instance </w:t>
            </w:r>
            <w:r>
              <w:rPr>
                <w:i/>
              </w:rPr>
              <w:t>in row 7 above for natural person only:</w:t>
            </w:r>
          </w:p>
          <w:p w14:paraId="0A436994" w14:textId="77777777" w:rsidR="007719A1" w:rsidRDefault="007719A1" w:rsidP="007719A1">
            <w:pPr>
              <w:pStyle w:val="TableList"/>
            </w:pPr>
            <w:r>
              <w:t> </w:t>
            </w:r>
            <w:r>
              <w:t>PtysSubGrp/</w:t>
            </w:r>
          </w:p>
          <w:p w14:paraId="57360484" w14:textId="77777777" w:rsidR="007719A1" w:rsidRDefault="007719A1" w:rsidP="007719A1">
            <w:pPr>
              <w:pStyle w:val="TableList"/>
            </w:pPr>
            <w:r>
              <w:t> </w:t>
            </w:r>
            <w:r>
              <w:t> </w:t>
            </w:r>
            <w:r>
              <w:t>PartySubID(523)=&lt;date&gt;</w:t>
            </w:r>
          </w:p>
          <w:p w14:paraId="4E582D2B" w14:textId="77777777" w:rsidR="007719A1" w:rsidRPr="00B3278A" w:rsidRDefault="007719A1" w:rsidP="007719A1">
            <w:pPr>
              <w:pStyle w:val="TableList"/>
            </w:pPr>
            <w:r>
              <w:t> </w:t>
            </w:r>
            <w:r>
              <w:t> </w:t>
            </w:r>
            <w:r>
              <w:t>PartySubIDType(803)=</w:t>
            </w:r>
            <w:r w:rsidRPr="00535A4E">
              <w:rPr>
                <w:highlight w:val="yellow"/>
              </w:rPr>
              <w:t>&lt;tbd&gt; (Date of birth)</w:t>
            </w:r>
          </w:p>
        </w:tc>
      </w:tr>
      <w:tr w:rsidR="007719A1" w:rsidRPr="00B3278A" w14:paraId="2C84CF23" w14:textId="77777777" w:rsidTr="007719A1">
        <w:trPr>
          <w:trHeight w:val="20"/>
        </w:trPr>
        <w:tc>
          <w:tcPr>
            <w:tcW w:w="8973" w:type="dxa"/>
            <w:gridSpan w:val="4"/>
            <w:shd w:val="clear" w:color="auto" w:fill="D9D9D9"/>
          </w:tcPr>
          <w:p w14:paraId="005A9627" w14:textId="77777777" w:rsidR="007719A1" w:rsidRPr="00B3278A" w:rsidRDefault="007719A1" w:rsidP="007719A1">
            <w:pPr>
              <w:pStyle w:val="TableParagraph"/>
            </w:pPr>
            <w:r w:rsidRPr="00B3278A">
              <w:rPr>
                <w:b/>
                <w:bCs/>
              </w:rPr>
              <w:t>Buyer decision maker</w:t>
            </w:r>
          </w:p>
          <w:p w14:paraId="2E3EFFD4" w14:textId="77777777" w:rsidR="007719A1" w:rsidRPr="00B3278A" w:rsidRDefault="007719A1" w:rsidP="007719A1">
            <w:pPr>
              <w:pStyle w:val="TableParagraph"/>
              <w:ind w:left="351"/>
            </w:pPr>
            <w:r>
              <w:t xml:space="preserve">- </w:t>
            </w:r>
            <w:r w:rsidRPr="00B3278A">
              <w:t>Fields 12-15 are only applicable if the decision maker acts under a power of representation</w:t>
            </w:r>
          </w:p>
        </w:tc>
        <w:tc>
          <w:tcPr>
            <w:tcW w:w="4102" w:type="dxa"/>
            <w:shd w:val="clear" w:color="auto" w:fill="D9D9D9"/>
          </w:tcPr>
          <w:p w14:paraId="41E9418E" w14:textId="77777777" w:rsidR="007719A1" w:rsidRPr="00157B73" w:rsidRDefault="007719A1" w:rsidP="007719A1">
            <w:pPr>
              <w:pStyle w:val="TableParagraph"/>
              <w:rPr>
                <w:bCs/>
              </w:rPr>
            </w:pPr>
          </w:p>
        </w:tc>
      </w:tr>
      <w:tr w:rsidR="007719A1" w:rsidRPr="00B3278A" w14:paraId="1C0BFD41" w14:textId="77777777" w:rsidTr="007719A1">
        <w:trPr>
          <w:trHeight w:val="20"/>
        </w:trPr>
        <w:tc>
          <w:tcPr>
            <w:tcW w:w="512" w:type="dxa"/>
          </w:tcPr>
          <w:p w14:paraId="7E0B306D" w14:textId="77777777" w:rsidR="007719A1" w:rsidRPr="00B3278A" w:rsidRDefault="007719A1" w:rsidP="007719A1">
            <w:pPr>
              <w:pStyle w:val="TableParagraph"/>
              <w:jc w:val="center"/>
            </w:pPr>
            <w:r w:rsidRPr="00B3278A">
              <w:lastRenderedPageBreak/>
              <w:t>12</w:t>
            </w:r>
          </w:p>
        </w:tc>
        <w:tc>
          <w:tcPr>
            <w:tcW w:w="1712" w:type="dxa"/>
          </w:tcPr>
          <w:p w14:paraId="0E4DC714" w14:textId="77777777" w:rsidR="007719A1" w:rsidRPr="00B3278A" w:rsidRDefault="007719A1" w:rsidP="007719A1">
            <w:pPr>
              <w:pStyle w:val="TableParagraph"/>
            </w:pPr>
            <w:r w:rsidRPr="00B3278A">
              <w:t>Buyer decision maker code</w:t>
            </w:r>
          </w:p>
        </w:tc>
        <w:tc>
          <w:tcPr>
            <w:tcW w:w="4948" w:type="dxa"/>
          </w:tcPr>
          <w:p w14:paraId="58DAF8F2" w14:textId="77777777" w:rsidR="007719A1" w:rsidRPr="00B3278A" w:rsidRDefault="007719A1" w:rsidP="007719A1">
            <w:pPr>
              <w:pStyle w:val="TableParagraph"/>
            </w:pPr>
            <w:r w:rsidRPr="00B3278A">
              <w:t>Code used to identify the person who makes the decision to acquire the financial instrument.</w:t>
            </w:r>
          </w:p>
          <w:p w14:paraId="638D3BF8" w14:textId="77777777" w:rsidR="007719A1" w:rsidRPr="00B3278A" w:rsidRDefault="007719A1" w:rsidP="007719A1">
            <w:pPr>
              <w:pStyle w:val="TableParagraph"/>
            </w:pPr>
            <w:r w:rsidRPr="00B3278A">
              <w:t>Where the decision is made by an investment firm, this field shall be populated with the identity of the investment firm rather than the individual making the investment decision.</w:t>
            </w:r>
          </w:p>
          <w:p w14:paraId="3C42940D" w14:textId="77777777" w:rsidR="007719A1" w:rsidRPr="00B3278A" w:rsidRDefault="007719A1" w:rsidP="007719A1">
            <w:pPr>
              <w:pStyle w:val="TableParagraph"/>
            </w:pPr>
            <w:r w:rsidRPr="00B3278A">
              <w:t>Where the decision maker is a legal entity, the LEI code of the decision maker shall be used.</w:t>
            </w:r>
          </w:p>
          <w:p w14:paraId="61369355" w14:textId="77777777" w:rsidR="007719A1" w:rsidRPr="00B3278A" w:rsidRDefault="007719A1" w:rsidP="007719A1">
            <w:pPr>
              <w:pStyle w:val="TableParagraph"/>
            </w:pPr>
            <w:r w:rsidRPr="00B3278A">
              <w:t>Where the decision maker is a non-legal entity, the identifier specified in Article 6 shall be used.</w:t>
            </w:r>
          </w:p>
        </w:tc>
        <w:tc>
          <w:tcPr>
            <w:tcW w:w="1801" w:type="dxa"/>
          </w:tcPr>
          <w:p w14:paraId="05BF1134" w14:textId="77777777" w:rsidR="007719A1" w:rsidRPr="00B3278A" w:rsidRDefault="007719A1" w:rsidP="007719A1">
            <w:pPr>
              <w:pStyle w:val="TableParagraph"/>
            </w:pPr>
            <w:r w:rsidRPr="00B3278A">
              <w:t>{LEI}</w:t>
            </w:r>
          </w:p>
          <w:p w14:paraId="0E03ABE5" w14:textId="77777777" w:rsidR="007719A1" w:rsidRPr="00B3278A" w:rsidRDefault="007719A1" w:rsidP="007719A1">
            <w:pPr>
              <w:pStyle w:val="TableParagraph"/>
            </w:pPr>
            <w:r w:rsidRPr="00B3278A">
              <w:t>{NATIONAL_ID}</w:t>
            </w:r>
          </w:p>
        </w:tc>
        <w:tc>
          <w:tcPr>
            <w:tcW w:w="4102" w:type="dxa"/>
          </w:tcPr>
          <w:p w14:paraId="3DE625EA" w14:textId="77777777" w:rsidR="007719A1" w:rsidRPr="00E95248" w:rsidRDefault="007719A1" w:rsidP="007719A1">
            <w:pPr>
              <w:pStyle w:val="TableList"/>
              <w:rPr>
                <w:i/>
              </w:rPr>
            </w:pPr>
            <w:r w:rsidRPr="00E95248">
              <w:rPr>
                <w:i/>
              </w:rPr>
              <w:t xml:space="preserve">within the </w:t>
            </w:r>
            <w:r>
              <w:rPr>
                <w:i/>
              </w:rPr>
              <w:t xml:space="preserve">TrdCapRptSideGrp </w:t>
            </w:r>
            <w:r w:rsidRPr="00E95248">
              <w:rPr>
                <w:i/>
              </w:rPr>
              <w:t xml:space="preserve">instance with </w:t>
            </w:r>
            <w:r>
              <w:rPr>
                <w:i/>
              </w:rPr>
              <w:t>Side(54)=1 (Buy):</w:t>
            </w:r>
          </w:p>
          <w:p w14:paraId="414964EA" w14:textId="77777777" w:rsidR="007719A1" w:rsidRDefault="007719A1" w:rsidP="007719A1">
            <w:pPr>
              <w:pStyle w:val="TableList"/>
            </w:pPr>
            <w:r>
              <w:t> </w:t>
            </w:r>
            <w:r>
              <w:t>Parties/</w:t>
            </w:r>
          </w:p>
          <w:p w14:paraId="37B135DB" w14:textId="77777777" w:rsidR="007719A1" w:rsidRDefault="007719A1" w:rsidP="007719A1">
            <w:pPr>
              <w:pStyle w:val="TableList"/>
            </w:pPr>
            <w:r>
              <w:t> </w:t>
            </w:r>
            <w:r>
              <w:t> </w:t>
            </w:r>
            <w:r>
              <w:t>PartyID(448)=&lt;identifier&gt;</w:t>
            </w:r>
          </w:p>
          <w:p w14:paraId="246BEC06" w14:textId="77777777" w:rsidR="007719A1" w:rsidRDefault="007719A1" w:rsidP="007719A1">
            <w:pPr>
              <w:pStyle w:val="TableList"/>
            </w:pPr>
            <w:r>
              <w:t> </w:t>
            </w:r>
            <w:r>
              <w:t> </w:t>
            </w:r>
            <w:r>
              <w:t>PartyIDSource(447)</w:t>
            </w:r>
          </w:p>
          <w:p w14:paraId="5B4A775F" w14:textId="77777777" w:rsidR="007719A1" w:rsidRDefault="007719A1" w:rsidP="007719A1">
            <w:pPr>
              <w:pStyle w:val="TableList"/>
            </w:pPr>
            <w:r>
              <w:t> </w:t>
            </w:r>
            <w:r>
              <w:t> </w:t>
            </w:r>
            <w:r>
              <w:t> </w:t>
            </w:r>
            <w:r>
              <w:t>N = Legal Entity Identifier</w:t>
            </w:r>
          </w:p>
          <w:p w14:paraId="52D26581" w14:textId="77777777" w:rsidR="007719A1" w:rsidRDefault="007719A1" w:rsidP="007719A1">
            <w:pPr>
              <w:pStyle w:val="TableList"/>
            </w:pPr>
            <w:r>
              <w:t> </w:t>
            </w:r>
            <w:r>
              <w:t> </w:t>
            </w:r>
            <w:r>
              <w:t> </w:t>
            </w:r>
            <w:r>
              <w:t>Q = National ID of natural person</w:t>
            </w:r>
          </w:p>
          <w:p w14:paraId="6C8CF893" w14:textId="77777777" w:rsidR="007719A1" w:rsidRDefault="007719A1" w:rsidP="007719A1">
            <w:pPr>
              <w:pStyle w:val="TableList"/>
            </w:pPr>
            <w:r>
              <w:t> </w:t>
            </w:r>
            <w:r>
              <w:t> </w:t>
            </w:r>
            <w:r>
              <w:t>PartyRole(452)=122 (Investment decision maker)</w:t>
            </w:r>
          </w:p>
          <w:p w14:paraId="77292320" w14:textId="77777777" w:rsidR="007719A1" w:rsidRDefault="007719A1" w:rsidP="007719A1">
            <w:pPr>
              <w:pStyle w:val="TableList"/>
            </w:pPr>
          </w:p>
          <w:p w14:paraId="0035690E" w14:textId="77777777" w:rsidR="007719A1" w:rsidRPr="00516D1B" w:rsidRDefault="007719A1" w:rsidP="007719A1">
            <w:pPr>
              <w:pStyle w:val="TableList"/>
              <w:rPr>
                <w:i/>
              </w:rPr>
            </w:pPr>
            <w:r w:rsidRPr="00516D1B">
              <w:rPr>
                <w:i/>
              </w:rPr>
              <w:t>See description of National ID in row 7 above</w:t>
            </w:r>
          </w:p>
        </w:tc>
      </w:tr>
      <w:tr w:rsidR="007719A1" w:rsidRPr="00B3278A" w14:paraId="0D181DD6" w14:textId="77777777" w:rsidTr="007719A1">
        <w:trPr>
          <w:trHeight w:val="20"/>
        </w:trPr>
        <w:tc>
          <w:tcPr>
            <w:tcW w:w="8973" w:type="dxa"/>
            <w:gridSpan w:val="4"/>
            <w:shd w:val="clear" w:color="auto" w:fill="D9D9D9"/>
          </w:tcPr>
          <w:p w14:paraId="12FF5ED0" w14:textId="77777777" w:rsidR="007719A1" w:rsidRPr="00B3278A" w:rsidRDefault="007719A1" w:rsidP="007719A1">
            <w:pPr>
              <w:pStyle w:val="TableParagraph"/>
            </w:pPr>
            <w:r w:rsidRPr="00B3278A">
              <w:rPr>
                <w:b/>
                <w:bCs/>
              </w:rPr>
              <w:t>Buyer decision maker details</w:t>
            </w:r>
          </w:p>
          <w:p w14:paraId="69E51C44" w14:textId="77777777" w:rsidR="007719A1" w:rsidRPr="00B3278A" w:rsidRDefault="007719A1" w:rsidP="007719A1">
            <w:pPr>
              <w:pStyle w:val="TableParagraph"/>
              <w:ind w:left="351"/>
            </w:pPr>
            <w:r>
              <w:t xml:space="preserve">- </w:t>
            </w:r>
            <w:r w:rsidRPr="00B3278A">
              <w:t>Fields 13-15 are only applicable if the decision maker is a natural person</w:t>
            </w:r>
          </w:p>
        </w:tc>
        <w:tc>
          <w:tcPr>
            <w:tcW w:w="4102" w:type="dxa"/>
            <w:shd w:val="clear" w:color="auto" w:fill="D9D9D9"/>
          </w:tcPr>
          <w:p w14:paraId="157A3A37" w14:textId="77777777" w:rsidR="007719A1" w:rsidRPr="00157B73" w:rsidRDefault="007719A1" w:rsidP="007719A1">
            <w:pPr>
              <w:pStyle w:val="TableParagraph"/>
              <w:rPr>
                <w:bCs/>
              </w:rPr>
            </w:pPr>
          </w:p>
        </w:tc>
      </w:tr>
      <w:tr w:rsidR="007719A1" w:rsidRPr="00B3278A" w14:paraId="68FA644D" w14:textId="77777777" w:rsidTr="007719A1">
        <w:trPr>
          <w:trHeight w:val="20"/>
        </w:trPr>
        <w:tc>
          <w:tcPr>
            <w:tcW w:w="512" w:type="dxa"/>
          </w:tcPr>
          <w:p w14:paraId="713D43A6" w14:textId="77777777" w:rsidR="007719A1" w:rsidRPr="00B3278A" w:rsidRDefault="007719A1" w:rsidP="007719A1">
            <w:pPr>
              <w:pStyle w:val="TableParagraph"/>
              <w:jc w:val="center"/>
            </w:pPr>
            <w:r w:rsidRPr="00B3278A">
              <w:t>13</w:t>
            </w:r>
          </w:p>
        </w:tc>
        <w:tc>
          <w:tcPr>
            <w:tcW w:w="1712" w:type="dxa"/>
          </w:tcPr>
          <w:p w14:paraId="56593E40" w14:textId="77777777" w:rsidR="007719A1" w:rsidRPr="00B3278A" w:rsidRDefault="007719A1" w:rsidP="007719A1">
            <w:pPr>
              <w:pStyle w:val="TableParagraph"/>
            </w:pPr>
            <w:r w:rsidRPr="00B3278A">
              <w:t>Buy decision maker - First Name(s)</w:t>
            </w:r>
          </w:p>
        </w:tc>
        <w:tc>
          <w:tcPr>
            <w:tcW w:w="4948" w:type="dxa"/>
          </w:tcPr>
          <w:p w14:paraId="38B5FC56" w14:textId="77777777" w:rsidR="007719A1" w:rsidRPr="00B3278A" w:rsidRDefault="007719A1" w:rsidP="007719A1">
            <w:pPr>
              <w:pStyle w:val="TableParagraph"/>
            </w:pPr>
            <w:r w:rsidRPr="00B3278A">
              <w:t>Full first name(s) of the decision maker for the buyer. In case of more than one first name, all names shall be included in this field separated by a comma</w:t>
            </w:r>
          </w:p>
        </w:tc>
        <w:tc>
          <w:tcPr>
            <w:tcW w:w="1801" w:type="dxa"/>
          </w:tcPr>
          <w:p w14:paraId="389E35FA" w14:textId="77777777" w:rsidR="007719A1" w:rsidRPr="00B3278A" w:rsidRDefault="007719A1" w:rsidP="007719A1">
            <w:pPr>
              <w:pStyle w:val="TableParagraph"/>
            </w:pPr>
            <w:r w:rsidRPr="00B3278A">
              <w:t>{ALPHANUM-140}</w:t>
            </w:r>
          </w:p>
        </w:tc>
        <w:tc>
          <w:tcPr>
            <w:tcW w:w="4102" w:type="dxa"/>
          </w:tcPr>
          <w:p w14:paraId="28897D48" w14:textId="77777777" w:rsidR="007719A1" w:rsidRPr="00E95248" w:rsidRDefault="007719A1" w:rsidP="007719A1">
            <w:pPr>
              <w:pStyle w:val="TableList"/>
              <w:rPr>
                <w:i/>
              </w:rPr>
            </w:pPr>
            <w:r w:rsidRPr="00E95248">
              <w:rPr>
                <w:i/>
              </w:rPr>
              <w:t xml:space="preserve">within the </w:t>
            </w:r>
            <w:r>
              <w:rPr>
                <w:i/>
              </w:rPr>
              <w:t xml:space="preserve">TrdCapRptSideGrp/Parties </w:t>
            </w:r>
            <w:r w:rsidRPr="00E95248">
              <w:rPr>
                <w:i/>
              </w:rPr>
              <w:t xml:space="preserve"> instance </w:t>
            </w:r>
            <w:r>
              <w:rPr>
                <w:i/>
              </w:rPr>
              <w:t>in row 12 above for natural person only:</w:t>
            </w:r>
          </w:p>
          <w:p w14:paraId="3D97F53E" w14:textId="77777777" w:rsidR="007719A1" w:rsidRDefault="007719A1" w:rsidP="007719A1">
            <w:pPr>
              <w:pStyle w:val="TableList"/>
            </w:pPr>
            <w:r>
              <w:t> </w:t>
            </w:r>
            <w:r>
              <w:t>PtysSubGrp/</w:t>
            </w:r>
          </w:p>
          <w:p w14:paraId="09A82D4F" w14:textId="77777777" w:rsidR="007719A1" w:rsidRDefault="007719A1" w:rsidP="007719A1">
            <w:pPr>
              <w:pStyle w:val="TableList"/>
            </w:pPr>
            <w:r>
              <w:t> </w:t>
            </w:r>
            <w:r>
              <w:t> </w:t>
            </w:r>
            <w:r>
              <w:t>PartySubID(523)=&lt;name(s)&gt;</w:t>
            </w:r>
          </w:p>
          <w:p w14:paraId="13DEE4C0" w14:textId="77777777" w:rsidR="007719A1" w:rsidRPr="00B3278A" w:rsidRDefault="007719A1" w:rsidP="007719A1">
            <w:pPr>
              <w:pStyle w:val="TableList"/>
            </w:pPr>
            <w:r>
              <w:t> </w:t>
            </w:r>
            <w:r>
              <w:t> </w:t>
            </w:r>
            <w:r>
              <w:t>PartySubIDType(803)=</w:t>
            </w:r>
            <w:r w:rsidRPr="00535A4E">
              <w:rPr>
                <w:highlight w:val="yellow"/>
              </w:rPr>
              <w:t>&lt;tbd&gt; (First name(s))</w:t>
            </w:r>
          </w:p>
        </w:tc>
      </w:tr>
      <w:tr w:rsidR="007719A1" w:rsidRPr="00B3278A" w14:paraId="59A07C6C" w14:textId="77777777" w:rsidTr="007719A1">
        <w:trPr>
          <w:trHeight w:val="20"/>
        </w:trPr>
        <w:tc>
          <w:tcPr>
            <w:tcW w:w="512" w:type="dxa"/>
          </w:tcPr>
          <w:p w14:paraId="68E6D3E8" w14:textId="77777777" w:rsidR="007719A1" w:rsidRPr="00B3278A" w:rsidRDefault="007719A1" w:rsidP="007719A1">
            <w:pPr>
              <w:pStyle w:val="TableParagraph"/>
              <w:jc w:val="center"/>
            </w:pPr>
            <w:r w:rsidRPr="00B3278A">
              <w:t>14</w:t>
            </w:r>
          </w:p>
        </w:tc>
        <w:tc>
          <w:tcPr>
            <w:tcW w:w="1712" w:type="dxa"/>
          </w:tcPr>
          <w:p w14:paraId="7A5C67BC" w14:textId="77777777" w:rsidR="007719A1" w:rsidRPr="00B3278A" w:rsidRDefault="007719A1" w:rsidP="007719A1">
            <w:pPr>
              <w:pStyle w:val="TableParagraph"/>
            </w:pPr>
            <w:r w:rsidRPr="00B3278A">
              <w:t>Buy decision maker – Surname(s)</w:t>
            </w:r>
          </w:p>
        </w:tc>
        <w:tc>
          <w:tcPr>
            <w:tcW w:w="4948" w:type="dxa"/>
          </w:tcPr>
          <w:p w14:paraId="46048C2F" w14:textId="77777777" w:rsidR="007719A1" w:rsidRPr="00B3278A" w:rsidRDefault="007719A1" w:rsidP="007719A1">
            <w:pPr>
              <w:pStyle w:val="TableParagraph"/>
            </w:pPr>
            <w:r w:rsidRPr="00B3278A">
              <w:t>Full surname(s) of the decision maker for the buyer. In case of more than one surname, all surnames shall be included in this field separated by a comma</w:t>
            </w:r>
          </w:p>
        </w:tc>
        <w:tc>
          <w:tcPr>
            <w:tcW w:w="1801" w:type="dxa"/>
          </w:tcPr>
          <w:p w14:paraId="3782CEB3" w14:textId="77777777" w:rsidR="007719A1" w:rsidRPr="00B3278A" w:rsidRDefault="007719A1" w:rsidP="007719A1">
            <w:pPr>
              <w:pStyle w:val="TableParagraph"/>
            </w:pPr>
            <w:r w:rsidRPr="00B3278A">
              <w:t>{ALPHANUM-140}</w:t>
            </w:r>
          </w:p>
        </w:tc>
        <w:tc>
          <w:tcPr>
            <w:tcW w:w="4102" w:type="dxa"/>
          </w:tcPr>
          <w:p w14:paraId="30408AE3" w14:textId="77777777" w:rsidR="007719A1" w:rsidRPr="00E95248" w:rsidRDefault="007719A1" w:rsidP="007719A1">
            <w:pPr>
              <w:pStyle w:val="TableList"/>
              <w:rPr>
                <w:i/>
              </w:rPr>
            </w:pPr>
            <w:r w:rsidRPr="00E95248">
              <w:rPr>
                <w:i/>
              </w:rPr>
              <w:t xml:space="preserve">within the </w:t>
            </w:r>
            <w:r>
              <w:rPr>
                <w:i/>
              </w:rPr>
              <w:t xml:space="preserve">TrdCapRptSideGrp/Parties </w:t>
            </w:r>
            <w:r w:rsidRPr="00E95248">
              <w:rPr>
                <w:i/>
              </w:rPr>
              <w:t xml:space="preserve"> instance </w:t>
            </w:r>
            <w:r>
              <w:rPr>
                <w:i/>
              </w:rPr>
              <w:t>in row 12 above for natural person only:</w:t>
            </w:r>
          </w:p>
          <w:p w14:paraId="371CE27C" w14:textId="77777777" w:rsidR="007719A1" w:rsidRDefault="007719A1" w:rsidP="007719A1">
            <w:pPr>
              <w:pStyle w:val="TableList"/>
            </w:pPr>
            <w:r>
              <w:t> </w:t>
            </w:r>
            <w:r>
              <w:t>PtysSubGrp/</w:t>
            </w:r>
          </w:p>
          <w:p w14:paraId="6A29757A" w14:textId="77777777" w:rsidR="007719A1" w:rsidRDefault="007719A1" w:rsidP="007719A1">
            <w:pPr>
              <w:pStyle w:val="TableList"/>
            </w:pPr>
            <w:r>
              <w:t> </w:t>
            </w:r>
            <w:r>
              <w:t> </w:t>
            </w:r>
            <w:r>
              <w:t>PartySubID(523)=&lt;name(s)&gt;</w:t>
            </w:r>
          </w:p>
          <w:p w14:paraId="538CBFA2" w14:textId="77777777" w:rsidR="007719A1" w:rsidRPr="00B3278A" w:rsidRDefault="007719A1" w:rsidP="007719A1">
            <w:pPr>
              <w:pStyle w:val="TableList"/>
            </w:pPr>
            <w:r>
              <w:t> </w:t>
            </w:r>
            <w:r>
              <w:t> </w:t>
            </w:r>
            <w:r>
              <w:t>PartySubIDType(803)=</w:t>
            </w:r>
            <w:r w:rsidRPr="00535A4E">
              <w:rPr>
                <w:highlight w:val="yellow"/>
              </w:rPr>
              <w:t>&lt;tbd&gt; (</w:t>
            </w:r>
            <w:r>
              <w:rPr>
                <w:highlight w:val="yellow"/>
              </w:rPr>
              <w:t>Sur</w:t>
            </w:r>
            <w:r w:rsidRPr="00535A4E">
              <w:rPr>
                <w:highlight w:val="yellow"/>
              </w:rPr>
              <w:t>name(s))</w:t>
            </w:r>
          </w:p>
        </w:tc>
      </w:tr>
      <w:tr w:rsidR="007719A1" w:rsidRPr="00B3278A" w14:paraId="7FC24022" w14:textId="77777777" w:rsidTr="007719A1">
        <w:trPr>
          <w:trHeight w:val="20"/>
        </w:trPr>
        <w:tc>
          <w:tcPr>
            <w:tcW w:w="512" w:type="dxa"/>
          </w:tcPr>
          <w:p w14:paraId="7CD21B84" w14:textId="77777777" w:rsidR="007719A1" w:rsidRPr="00B3278A" w:rsidRDefault="007719A1" w:rsidP="007719A1">
            <w:pPr>
              <w:pStyle w:val="TableParagraph"/>
              <w:jc w:val="center"/>
            </w:pPr>
            <w:r w:rsidRPr="00B3278A">
              <w:t>15</w:t>
            </w:r>
          </w:p>
        </w:tc>
        <w:tc>
          <w:tcPr>
            <w:tcW w:w="1712" w:type="dxa"/>
          </w:tcPr>
          <w:p w14:paraId="23768074" w14:textId="77777777" w:rsidR="007719A1" w:rsidRPr="00B3278A" w:rsidRDefault="007719A1" w:rsidP="007719A1">
            <w:pPr>
              <w:pStyle w:val="TableParagraph"/>
            </w:pPr>
            <w:r w:rsidRPr="00B3278A">
              <w:t>Buy decision maker - Date of birth</w:t>
            </w:r>
          </w:p>
        </w:tc>
        <w:tc>
          <w:tcPr>
            <w:tcW w:w="4948" w:type="dxa"/>
          </w:tcPr>
          <w:p w14:paraId="142AB264" w14:textId="77777777" w:rsidR="007719A1" w:rsidRPr="00B3278A" w:rsidRDefault="007719A1" w:rsidP="007719A1">
            <w:pPr>
              <w:pStyle w:val="TableParagraph"/>
            </w:pPr>
            <w:r w:rsidRPr="00B3278A">
              <w:t>Date of birth of the decision maker for the buyer</w:t>
            </w:r>
          </w:p>
        </w:tc>
        <w:tc>
          <w:tcPr>
            <w:tcW w:w="1801" w:type="dxa"/>
          </w:tcPr>
          <w:p w14:paraId="450A6E69" w14:textId="77777777" w:rsidR="007719A1" w:rsidRPr="00B3278A" w:rsidRDefault="007719A1" w:rsidP="007719A1">
            <w:pPr>
              <w:pStyle w:val="TableParagraph"/>
            </w:pPr>
            <w:r w:rsidRPr="00B3278A">
              <w:t>{DATEFORMAT}</w:t>
            </w:r>
          </w:p>
        </w:tc>
        <w:tc>
          <w:tcPr>
            <w:tcW w:w="4102" w:type="dxa"/>
          </w:tcPr>
          <w:p w14:paraId="3C3A81F2" w14:textId="77777777" w:rsidR="007719A1" w:rsidRPr="00E95248" w:rsidRDefault="007719A1" w:rsidP="007719A1">
            <w:pPr>
              <w:pStyle w:val="TableList"/>
              <w:rPr>
                <w:i/>
              </w:rPr>
            </w:pPr>
            <w:r w:rsidRPr="00E95248">
              <w:rPr>
                <w:i/>
              </w:rPr>
              <w:t xml:space="preserve">within the </w:t>
            </w:r>
            <w:r>
              <w:rPr>
                <w:i/>
              </w:rPr>
              <w:t xml:space="preserve">TrdCapRptSideGrp/Parties </w:t>
            </w:r>
            <w:r w:rsidRPr="00E95248">
              <w:rPr>
                <w:i/>
              </w:rPr>
              <w:t xml:space="preserve"> instance </w:t>
            </w:r>
            <w:r>
              <w:rPr>
                <w:i/>
              </w:rPr>
              <w:t>in row 12 above for natural person only:</w:t>
            </w:r>
          </w:p>
          <w:p w14:paraId="2B97E58D" w14:textId="77777777" w:rsidR="007719A1" w:rsidRDefault="007719A1" w:rsidP="007719A1">
            <w:pPr>
              <w:pStyle w:val="TableList"/>
            </w:pPr>
            <w:r>
              <w:t> </w:t>
            </w:r>
            <w:r>
              <w:t>PtysSubGrp/</w:t>
            </w:r>
          </w:p>
          <w:p w14:paraId="7D4E1462" w14:textId="77777777" w:rsidR="007719A1" w:rsidRDefault="007719A1" w:rsidP="007719A1">
            <w:pPr>
              <w:pStyle w:val="TableList"/>
            </w:pPr>
            <w:r>
              <w:t> </w:t>
            </w:r>
            <w:r>
              <w:t> </w:t>
            </w:r>
            <w:r>
              <w:t>PartySubID(523)=&lt;date&gt;</w:t>
            </w:r>
          </w:p>
          <w:p w14:paraId="3770DC5A" w14:textId="77777777" w:rsidR="007719A1" w:rsidRPr="00B3278A" w:rsidRDefault="007719A1" w:rsidP="007719A1">
            <w:pPr>
              <w:pStyle w:val="TableList"/>
            </w:pPr>
            <w:r>
              <w:t> </w:t>
            </w:r>
            <w:r>
              <w:t> </w:t>
            </w:r>
            <w:r>
              <w:t>PartySubIDType(803)=</w:t>
            </w:r>
            <w:r w:rsidRPr="00535A4E">
              <w:rPr>
                <w:highlight w:val="yellow"/>
              </w:rPr>
              <w:t>&lt;tbd&gt; (Date of birth)</w:t>
            </w:r>
          </w:p>
        </w:tc>
      </w:tr>
      <w:tr w:rsidR="007719A1" w:rsidRPr="00B3278A" w14:paraId="63B4614A" w14:textId="77777777" w:rsidTr="007719A1">
        <w:trPr>
          <w:trHeight w:val="20"/>
        </w:trPr>
        <w:tc>
          <w:tcPr>
            <w:tcW w:w="8973" w:type="dxa"/>
            <w:gridSpan w:val="4"/>
            <w:shd w:val="clear" w:color="auto" w:fill="BEBEBE"/>
          </w:tcPr>
          <w:p w14:paraId="5A235794" w14:textId="77777777" w:rsidR="007719A1" w:rsidRPr="00B3278A" w:rsidRDefault="007719A1" w:rsidP="007719A1">
            <w:pPr>
              <w:pStyle w:val="TableParagraph"/>
            </w:pPr>
            <w:r w:rsidRPr="00B3278A">
              <w:rPr>
                <w:b/>
                <w:bCs/>
              </w:rPr>
              <w:t>Seller details and decision maker</w:t>
            </w:r>
          </w:p>
          <w:p w14:paraId="18E3B317" w14:textId="77777777" w:rsidR="007719A1" w:rsidRPr="00B3278A" w:rsidRDefault="007719A1" w:rsidP="007719A1">
            <w:pPr>
              <w:pStyle w:val="TableParagraph"/>
              <w:ind w:left="351"/>
            </w:pPr>
            <w:r>
              <w:t xml:space="preserve">- </w:t>
            </w:r>
            <w:r w:rsidRPr="00B3278A">
              <w:t>For joint accounts fields 16-20 shall be repeated for each seller.</w:t>
            </w:r>
          </w:p>
          <w:p w14:paraId="725A4987" w14:textId="77777777" w:rsidR="007719A1" w:rsidRPr="00B3278A" w:rsidRDefault="007719A1" w:rsidP="007719A1">
            <w:pPr>
              <w:pStyle w:val="TableParagraph"/>
              <w:ind w:left="351"/>
            </w:pPr>
            <w:r>
              <w:t xml:space="preserve">- </w:t>
            </w:r>
            <w:r w:rsidRPr="00B3278A">
              <w:t>Where the transaction for a seller is for a transmitted order that has met the conditions for transmission set out in Article 4, the information in fields 16-24 shall be populated by the receiving firm in the receiving firm’s report from the information received from the transmitting firm.</w:t>
            </w:r>
          </w:p>
          <w:p w14:paraId="0CC3A786" w14:textId="77777777" w:rsidR="007719A1" w:rsidRPr="00B3278A" w:rsidRDefault="007719A1" w:rsidP="007719A1">
            <w:pPr>
              <w:pStyle w:val="TableParagraph"/>
              <w:ind w:left="351"/>
            </w:pPr>
            <w:r>
              <w:t xml:space="preserve">- </w:t>
            </w:r>
            <w:r w:rsidRPr="00B3278A">
              <w:t>Where the transmission is for a transmitted order that has not met the conditions for transmission set out in Article 5, the receiving firm shall treat the transmitting firm as the seller.</w:t>
            </w:r>
          </w:p>
        </w:tc>
        <w:tc>
          <w:tcPr>
            <w:tcW w:w="4102" w:type="dxa"/>
            <w:shd w:val="clear" w:color="auto" w:fill="BEBEBE"/>
          </w:tcPr>
          <w:p w14:paraId="48FE6D50" w14:textId="77777777" w:rsidR="007719A1" w:rsidRPr="00B3278A" w:rsidRDefault="007719A1" w:rsidP="007719A1">
            <w:pPr>
              <w:pStyle w:val="TableParagraph"/>
            </w:pPr>
          </w:p>
        </w:tc>
      </w:tr>
      <w:tr w:rsidR="007719A1" w:rsidRPr="00B3278A" w14:paraId="40FAE87E" w14:textId="77777777" w:rsidTr="007719A1">
        <w:trPr>
          <w:trHeight w:val="20"/>
        </w:trPr>
        <w:tc>
          <w:tcPr>
            <w:tcW w:w="512" w:type="dxa"/>
          </w:tcPr>
          <w:p w14:paraId="1A053BD0" w14:textId="77777777" w:rsidR="007719A1" w:rsidRPr="00B3278A" w:rsidRDefault="007719A1" w:rsidP="007719A1">
            <w:pPr>
              <w:pStyle w:val="TableParagraph"/>
              <w:jc w:val="center"/>
            </w:pPr>
            <w:r w:rsidRPr="00B3278A">
              <w:t>16</w:t>
            </w:r>
          </w:p>
        </w:tc>
        <w:tc>
          <w:tcPr>
            <w:tcW w:w="1712" w:type="dxa"/>
          </w:tcPr>
          <w:p w14:paraId="55D44B91" w14:textId="77777777" w:rsidR="007719A1" w:rsidRPr="00B3278A" w:rsidRDefault="007719A1" w:rsidP="007719A1">
            <w:pPr>
              <w:pStyle w:val="TableParagraph"/>
            </w:pPr>
            <w:r w:rsidRPr="00B3278A">
              <w:t xml:space="preserve">Seller identification </w:t>
            </w:r>
            <w:r w:rsidRPr="00B3278A">
              <w:lastRenderedPageBreak/>
              <w:t>code</w:t>
            </w:r>
          </w:p>
        </w:tc>
        <w:tc>
          <w:tcPr>
            <w:tcW w:w="4948" w:type="dxa"/>
          </w:tcPr>
          <w:p w14:paraId="4C63CB92" w14:textId="77777777" w:rsidR="007719A1" w:rsidRPr="00B3278A" w:rsidRDefault="007719A1" w:rsidP="007719A1">
            <w:pPr>
              <w:pStyle w:val="TableParagraph"/>
            </w:pPr>
            <w:r w:rsidRPr="00B3278A">
              <w:lastRenderedPageBreak/>
              <w:t>Code used to identify the disposer of the financial instrument.</w:t>
            </w:r>
          </w:p>
          <w:p w14:paraId="2B858E56" w14:textId="77777777" w:rsidR="007719A1" w:rsidRPr="00B3278A" w:rsidRDefault="007719A1" w:rsidP="007719A1">
            <w:pPr>
              <w:pStyle w:val="TableParagraph"/>
            </w:pPr>
          </w:p>
          <w:p w14:paraId="3DB23B1B" w14:textId="77777777" w:rsidR="007719A1" w:rsidRPr="00B3278A" w:rsidRDefault="007719A1" w:rsidP="007719A1">
            <w:pPr>
              <w:pStyle w:val="TableParagraph"/>
            </w:pPr>
            <w:r w:rsidRPr="00B3278A">
              <w:t>Where the disposer is a legal entity, the LEI code of the disposer shall be used.</w:t>
            </w:r>
          </w:p>
          <w:p w14:paraId="799247AF" w14:textId="77777777" w:rsidR="007719A1" w:rsidRPr="00B3278A" w:rsidRDefault="007719A1" w:rsidP="007719A1">
            <w:pPr>
              <w:pStyle w:val="TableParagraph"/>
            </w:pPr>
            <w:r w:rsidRPr="00B3278A">
              <w:t>Where the disposer is a non-legal entity, the identifier specified in Article 7 shall be used.</w:t>
            </w:r>
          </w:p>
          <w:p w14:paraId="7BD4EC59" w14:textId="77777777" w:rsidR="007719A1" w:rsidRPr="00B3278A" w:rsidRDefault="007719A1" w:rsidP="007719A1">
            <w:pPr>
              <w:pStyle w:val="TableParagraph"/>
            </w:pPr>
            <w:r w:rsidRPr="00B3278A">
              <w:t>Where the transaction was executed on a trading venue or on an organised trading platform outside of the Union that utilises a CCP and where the identity of the disposer is not disclosed, the LEI code of the CCP shall be used.</w:t>
            </w:r>
          </w:p>
          <w:p w14:paraId="327C0233" w14:textId="77777777" w:rsidR="007719A1" w:rsidRPr="00B3278A" w:rsidRDefault="007719A1" w:rsidP="007719A1">
            <w:pPr>
              <w:pStyle w:val="TableParagraph"/>
            </w:pPr>
            <w:r w:rsidRPr="00B3278A">
              <w:t>Where the transaction was executed on a trading venue or on an organised trading platform outside of the Union that does not utilise a CCP and where the identity of the disposer is not disclosed, the MIC code of the trading venue or of the organised trading platform outside of the Union shall be used.</w:t>
            </w:r>
          </w:p>
          <w:p w14:paraId="5A6D3FB5" w14:textId="77777777" w:rsidR="007719A1" w:rsidRPr="00B3278A" w:rsidRDefault="007719A1" w:rsidP="007719A1">
            <w:pPr>
              <w:pStyle w:val="TableParagraph"/>
            </w:pPr>
            <w:r w:rsidRPr="00B3278A">
              <w:t>Where the disposer is an investment firm acting as a SI, the LEI code of the SI shall be used</w:t>
            </w:r>
          </w:p>
          <w:p w14:paraId="2C31F326" w14:textId="77777777" w:rsidR="007719A1" w:rsidRPr="00B3278A" w:rsidRDefault="007719A1" w:rsidP="007719A1">
            <w:pPr>
              <w:pStyle w:val="TableParagraph"/>
            </w:pPr>
          </w:p>
          <w:p w14:paraId="1349BDF7" w14:textId="77777777" w:rsidR="007719A1" w:rsidRPr="00B3278A" w:rsidRDefault="007719A1" w:rsidP="007719A1">
            <w:pPr>
              <w:pStyle w:val="TableParagraph"/>
            </w:pPr>
            <w:r w:rsidRPr="00B3278A">
              <w:t>‘INTC’ shall be used to designate an aggregate client account within the investment firm in order to report a transfer into or out of that account with an associated allocation to the individual client(s) out of or into that account respectively.</w:t>
            </w:r>
          </w:p>
          <w:p w14:paraId="0F09794F" w14:textId="77777777" w:rsidR="007719A1" w:rsidRPr="00B3278A" w:rsidRDefault="007719A1" w:rsidP="007719A1">
            <w:pPr>
              <w:pStyle w:val="TableParagraph"/>
            </w:pPr>
          </w:p>
          <w:p w14:paraId="797F9799" w14:textId="77777777" w:rsidR="007719A1" w:rsidRPr="00B3278A" w:rsidRDefault="007719A1" w:rsidP="007719A1">
            <w:pPr>
              <w:pStyle w:val="TableParagraph"/>
            </w:pPr>
            <w:r w:rsidRPr="00B3278A">
              <w:t>In case of options and swaptions, the buyer shall be the counterparty that holds the right to exercise the option and the seller shall be the counterparty that sells the option and receives a premium.</w:t>
            </w:r>
          </w:p>
          <w:p w14:paraId="2EE7C8DC" w14:textId="77777777" w:rsidR="007719A1" w:rsidRPr="00B3278A" w:rsidRDefault="007719A1" w:rsidP="007719A1">
            <w:pPr>
              <w:pStyle w:val="TableParagraph"/>
            </w:pPr>
            <w:r w:rsidRPr="00B3278A">
              <w:t>In case of futures and forwards other than futures and forwards relating to currencies, the buyer shall be the counterparty buying the instrument and the seller the counterparty selling the instrument.</w:t>
            </w:r>
          </w:p>
          <w:p w14:paraId="0D117891" w14:textId="77777777" w:rsidR="007719A1" w:rsidRPr="00B3278A" w:rsidRDefault="007719A1" w:rsidP="007719A1">
            <w:pPr>
              <w:pStyle w:val="TableParagraph"/>
            </w:pPr>
            <w:r w:rsidRPr="00B3278A">
              <w:t>In the case of swaps relating to securities, the buyer shall be the counterparty that gets the risk of price movement of the underlying security and receives the security amount. The seller shall be the counterparty paying the security amount.</w:t>
            </w:r>
          </w:p>
          <w:p w14:paraId="724B0194" w14:textId="77777777" w:rsidR="007719A1" w:rsidRPr="00B3278A" w:rsidRDefault="007719A1" w:rsidP="007719A1">
            <w:pPr>
              <w:pStyle w:val="TableParagraph"/>
            </w:pPr>
            <w:r w:rsidRPr="00B3278A">
              <w:lastRenderedPageBreak/>
              <w:t>In the case of swaps related to interest rates or inflation indices, the buyer shall be the counterparty paying the fixed rate. The seller shall be the counterparty receiving the fixed rate. In case of basis swaps (float-to-float interest rate swaps), the buyer shall be the counterparty that pays the spread and the seller the counterparty that receives the spread.</w:t>
            </w:r>
          </w:p>
          <w:p w14:paraId="42887FBB" w14:textId="77777777" w:rsidR="007719A1" w:rsidRPr="00B3278A" w:rsidRDefault="007719A1" w:rsidP="007719A1">
            <w:pPr>
              <w:pStyle w:val="TableParagraph"/>
            </w:pPr>
            <w:r w:rsidRPr="00B3278A">
              <w:t>In the case of swaps and forwards related to currencies and of cross currency swaps, the buyer shall be the counterparty receiving the currency which is first when sorted alphabetically by ISO 4217 standard and the seller shall be the counterparty delivering this currency.</w:t>
            </w:r>
          </w:p>
          <w:p w14:paraId="0998F13E" w14:textId="77777777" w:rsidR="007719A1" w:rsidRPr="00B3278A" w:rsidRDefault="007719A1" w:rsidP="007719A1">
            <w:pPr>
              <w:pStyle w:val="TableParagraph"/>
            </w:pPr>
            <w:r w:rsidRPr="00B3278A">
              <w:t>In the case of swap related to dividends, the buyer shall be the counterparty receiving the equivalent actual dividend payments. The seller is the counterparty paying the dividend and receiving the fixed rate.</w:t>
            </w:r>
          </w:p>
          <w:p w14:paraId="4B6B95DD" w14:textId="77777777" w:rsidR="007719A1" w:rsidRPr="00B3278A" w:rsidRDefault="007719A1" w:rsidP="007719A1">
            <w:pPr>
              <w:pStyle w:val="TableParagraph"/>
            </w:pPr>
            <w:r w:rsidRPr="00B3278A">
              <w:t>In the case of derivative instruments for the transfer of credit risk except options and swaptions, the buyer shall be</w:t>
            </w:r>
          </w:p>
          <w:p w14:paraId="79611DEB" w14:textId="77777777" w:rsidR="007719A1" w:rsidRPr="00B3278A" w:rsidRDefault="007719A1" w:rsidP="007719A1">
            <w:pPr>
              <w:pStyle w:val="TableParagraph"/>
            </w:pPr>
            <w:r w:rsidRPr="00B3278A">
              <w:t>the counterparty buying the protection. The seller is the counterparty selling the protection.</w:t>
            </w:r>
          </w:p>
          <w:p w14:paraId="1DC5AA06" w14:textId="77777777" w:rsidR="007719A1" w:rsidRPr="00B3278A" w:rsidRDefault="007719A1" w:rsidP="007719A1">
            <w:pPr>
              <w:pStyle w:val="TableParagraph"/>
            </w:pPr>
            <w:r w:rsidRPr="00B3278A">
              <w:t>In case of derivative contracts related to commodities, the buyer shall be the counterparty that receives the commodity specified in the report and the seller the counterparty delivering this commodity.</w:t>
            </w:r>
          </w:p>
          <w:p w14:paraId="43186027" w14:textId="77777777" w:rsidR="007719A1" w:rsidRPr="00B3278A" w:rsidRDefault="007719A1" w:rsidP="007719A1">
            <w:pPr>
              <w:pStyle w:val="TableParagraph"/>
            </w:pPr>
            <w:r w:rsidRPr="00B3278A">
              <w:t>In case of forward rate agreements, the buyer shall be the counterparty paying the fixed rate and the seller the counterparty receiving the fixed rate.</w:t>
            </w:r>
          </w:p>
          <w:p w14:paraId="192D85F2" w14:textId="77777777" w:rsidR="007719A1" w:rsidRPr="00B3278A" w:rsidRDefault="007719A1" w:rsidP="007719A1">
            <w:pPr>
              <w:pStyle w:val="TableParagraph"/>
            </w:pPr>
          </w:p>
          <w:p w14:paraId="02785D39" w14:textId="77777777" w:rsidR="007719A1" w:rsidRPr="00B3278A" w:rsidRDefault="007719A1" w:rsidP="007719A1">
            <w:pPr>
              <w:pStyle w:val="TableParagraph"/>
            </w:pPr>
            <w:r w:rsidRPr="00B3278A">
              <w:t>For an increase in notional, the seller shall be the same as the disposer in the original transaction.</w:t>
            </w:r>
          </w:p>
          <w:p w14:paraId="5E9D120C" w14:textId="77777777" w:rsidR="007719A1" w:rsidRPr="00B3278A" w:rsidRDefault="007719A1" w:rsidP="007719A1">
            <w:pPr>
              <w:pStyle w:val="TableParagraph"/>
            </w:pPr>
            <w:r w:rsidRPr="00B3278A">
              <w:t>For a decrease in notional the seller shall be the same as the acquirer of the financial instrument in the original transaction.</w:t>
            </w:r>
          </w:p>
        </w:tc>
        <w:tc>
          <w:tcPr>
            <w:tcW w:w="1801" w:type="dxa"/>
          </w:tcPr>
          <w:p w14:paraId="4ACA34FF" w14:textId="77777777" w:rsidR="007719A1" w:rsidRPr="00B3278A" w:rsidRDefault="007719A1" w:rsidP="007719A1">
            <w:pPr>
              <w:pStyle w:val="TableParagraph"/>
            </w:pPr>
            <w:r w:rsidRPr="00B3278A">
              <w:lastRenderedPageBreak/>
              <w:t>{LEI}</w:t>
            </w:r>
          </w:p>
          <w:p w14:paraId="4A5FF4ED" w14:textId="77777777" w:rsidR="007719A1" w:rsidRPr="00B3278A" w:rsidRDefault="007719A1" w:rsidP="007719A1">
            <w:pPr>
              <w:pStyle w:val="TableParagraph"/>
            </w:pPr>
            <w:r w:rsidRPr="00B3278A">
              <w:lastRenderedPageBreak/>
              <w:t>{MIC}</w:t>
            </w:r>
          </w:p>
          <w:p w14:paraId="5E43FD37" w14:textId="77777777" w:rsidR="007719A1" w:rsidRDefault="007719A1" w:rsidP="007719A1">
            <w:pPr>
              <w:pStyle w:val="TableParagraph"/>
            </w:pPr>
            <w:r w:rsidRPr="00B3278A">
              <w:t xml:space="preserve">{NATIONAL_ID} </w:t>
            </w:r>
          </w:p>
          <w:p w14:paraId="71560E01" w14:textId="77777777" w:rsidR="007719A1" w:rsidRPr="00B3278A" w:rsidRDefault="007719A1" w:rsidP="007719A1">
            <w:pPr>
              <w:pStyle w:val="TableParagraph"/>
            </w:pPr>
            <w:r w:rsidRPr="00B3278A">
              <w:t>'INTC'</w:t>
            </w:r>
          </w:p>
        </w:tc>
        <w:tc>
          <w:tcPr>
            <w:tcW w:w="4102" w:type="dxa"/>
          </w:tcPr>
          <w:p w14:paraId="0D643334" w14:textId="77777777" w:rsidR="007719A1" w:rsidRPr="00E95248" w:rsidRDefault="007719A1" w:rsidP="007719A1">
            <w:pPr>
              <w:pStyle w:val="TableList"/>
              <w:rPr>
                <w:i/>
              </w:rPr>
            </w:pPr>
            <w:r w:rsidRPr="00E95248">
              <w:rPr>
                <w:i/>
              </w:rPr>
              <w:lastRenderedPageBreak/>
              <w:t xml:space="preserve">within the </w:t>
            </w:r>
            <w:r>
              <w:rPr>
                <w:i/>
              </w:rPr>
              <w:t xml:space="preserve">TrdCapRptSideGrp </w:t>
            </w:r>
            <w:r w:rsidRPr="00E95248">
              <w:rPr>
                <w:i/>
              </w:rPr>
              <w:t xml:space="preserve"> instance with </w:t>
            </w:r>
            <w:r>
              <w:rPr>
                <w:i/>
              </w:rPr>
              <w:lastRenderedPageBreak/>
              <w:t>Side(54)=2 (Sell):</w:t>
            </w:r>
          </w:p>
          <w:p w14:paraId="580D08A9" w14:textId="77777777" w:rsidR="007719A1" w:rsidRDefault="007719A1" w:rsidP="007719A1">
            <w:pPr>
              <w:pStyle w:val="TableList"/>
            </w:pPr>
            <w:r>
              <w:t> </w:t>
            </w:r>
            <w:r>
              <w:t>Parties/</w:t>
            </w:r>
          </w:p>
          <w:p w14:paraId="07123322" w14:textId="77777777" w:rsidR="007719A1" w:rsidRDefault="007719A1" w:rsidP="007719A1">
            <w:pPr>
              <w:pStyle w:val="TableList"/>
            </w:pPr>
            <w:r>
              <w:t> </w:t>
            </w:r>
            <w:r>
              <w:t> </w:t>
            </w:r>
            <w:r>
              <w:t>PartyID(448)=&lt;identifier&gt;</w:t>
            </w:r>
          </w:p>
          <w:p w14:paraId="60405CDE" w14:textId="77777777" w:rsidR="007719A1" w:rsidRDefault="007719A1" w:rsidP="007719A1">
            <w:pPr>
              <w:pStyle w:val="TableList"/>
            </w:pPr>
            <w:r>
              <w:t> </w:t>
            </w:r>
            <w:r>
              <w:t> </w:t>
            </w:r>
            <w:r>
              <w:t>PartyIDSource(447)</w:t>
            </w:r>
          </w:p>
          <w:p w14:paraId="20378F5C" w14:textId="77777777" w:rsidR="007719A1" w:rsidRDefault="007719A1" w:rsidP="007719A1">
            <w:pPr>
              <w:pStyle w:val="TableList"/>
            </w:pPr>
            <w:r>
              <w:t> </w:t>
            </w:r>
            <w:r>
              <w:t> </w:t>
            </w:r>
            <w:r>
              <w:t> </w:t>
            </w:r>
            <w:r>
              <w:t>N = Legal Entity Identifier</w:t>
            </w:r>
          </w:p>
          <w:p w14:paraId="0E8386AE" w14:textId="77777777" w:rsidR="007719A1" w:rsidRDefault="007719A1" w:rsidP="007719A1">
            <w:pPr>
              <w:pStyle w:val="TableList"/>
            </w:pPr>
            <w:r>
              <w:t> </w:t>
            </w:r>
            <w:r>
              <w:t> </w:t>
            </w:r>
            <w:r>
              <w:t> </w:t>
            </w:r>
            <w:r>
              <w:t>G = MIC</w:t>
            </w:r>
          </w:p>
          <w:p w14:paraId="66D274E9" w14:textId="77777777" w:rsidR="007719A1" w:rsidRDefault="007719A1" w:rsidP="007719A1">
            <w:pPr>
              <w:pStyle w:val="TableList"/>
            </w:pPr>
            <w:r>
              <w:t> </w:t>
            </w:r>
            <w:r>
              <w:t> </w:t>
            </w:r>
            <w:r>
              <w:t> </w:t>
            </w:r>
            <w:r>
              <w:t>Q = National ID of natural person</w:t>
            </w:r>
          </w:p>
          <w:p w14:paraId="32DBF539" w14:textId="77777777" w:rsidR="007719A1" w:rsidRDefault="007719A1" w:rsidP="007719A1">
            <w:pPr>
              <w:pStyle w:val="TableList"/>
            </w:pPr>
            <w:r>
              <w:t> </w:t>
            </w:r>
            <w:r>
              <w:t> </w:t>
            </w:r>
            <w:r>
              <w:t>PartyRole(452)=27 (Buyer/Seller)</w:t>
            </w:r>
          </w:p>
          <w:p w14:paraId="3B5B58BC" w14:textId="77777777" w:rsidR="007719A1" w:rsidRDefault="007719A1" w:rsidP="007719A1">
            <w:pPr>
              <w:pStyle w:val="TableList"/>
            </w:pPr>
          </w:p>
          <w:p w14:paraId="3A67F3A6" w14:textId="77777777" w:rsidR="007719A1" w:rsidRPr="00B3278A" w:rsidRDefault="007719A1" w:rsidP="007719A1">
            <w:pPr>
              <w:pStyle w:val="TableList"/>
            </w:pPr>
            <w:r w:rsidRPr="00516D1B">
              <w:rPr>
                <w:i/>
              </w:rPr>
              <w:t>See description of National ID in row 7 above</w:t>
            </w:r>
          </w:p>
        </w:tc>
      </w:tr>
      <w:tr w:rsidR="007719A1" w:rsidRPr="00B3278A" w14:paraId="131969F0" w14:textId="77777777" w:rsidTr="007719A1">
        <w:trPr>
          <w:trHeight w:val="20"/>
        </w:trPr>
        <w:tc>
          <w:tcPr>
            <w:tcW w:w="512" w:type="dxa"/>
          </w:tcPr>
          <w:p w14:paraId="74B604A9" w14:textId="77777777" w:rsidR="007719A1" w:rsidRPr="00B3278A" w:rsidRDefault="007719A1" w:rsidP="007719A1">
            <w:pPr>
              <w:pStyle w:val="TableParagraph"/>
              <w:jc w:val="center"/>
            </w:pPr>
            <w:r w:rsidRPr="00B3278A">
              <w:rPr>
                <w:b/>
                <w:bCs/>
              </w:rPr>
              <w:lastRenderedPageBreak/>
              <w:t>17-</w:t>
            </w:r>
          </w:p>
          <w:p w14:paraId="05DDADE6" w14:textId="77777777" w:rsidR="007719A1" w:rsidRPr="00B3278A" w:rsidRDefault="007719A1" w:rsidP="007719A1">
            <w:pPr>
              <w:pStyle w:val="TableParagraph"/>
              <w:jc w:val="center"/>
            </w:pPr>
            <w:r w:rsidRPr="00B3278A">
              <w:rPr>
                <w:b/>
                <w:bCs/>
              </w:rPr>
              <w:t>24</w:t>
            </w:r>
          </w:p>
        </w:tc>
        <w:tc>
          <w:tcPr>
            <w:tcW w:w="8461" w:type="dxa"/>
            <w:gridSpan w:val="3"/>
          </w:tcPr>
          <w:p w14:paraId="2465169D" w14:textId="77777777" w:rsidR="007719A1" w:rsidRPr="00B3278A" w:rsidRDefault="007719A1" w:rsidP="007719A1">
            <w:pPr>
              <w:pStyle w:val="TableParagraph"/>
            </w:pPr>
            <w:r w:rsidRPr="00B3278A">
              <w:rPr>
                <w:b/>
                <w:bCs/>
              </w:rPr>
              <w:t>Fields 17-24 mirror all buyer related fields numbered 8-15 (buyer details and decision maker) for the seller.</w:t>
            </w:r>
          </w:p>
        </w:tc>
        <w:tc>
          <w:tcPr>
            <w:tcW w:w="4102" w:type="dxa"/>
          </w:tcPr>
          <w:p w14:paraId="55215881" w14:textId="77777777" w:rsidR="007719A1" w:rsidRPr="00E95248" w:rsidRDefault="007719A1" w:rsidP="007719A1">
            <w:pPr>
              <w:pStyle w:val="TableList"/>
              <w:rPr>
                <w:i/>
              </w:rPr>
            </w:pPr>
            <w:r w:rsidRPr="00E95248">
              <w:rPr>
                <w:i/>
              </w:rPr>
              <w:t xml:space="preserve">within the </w:t>
            </w:r>
            <w:r>
              <w:rPr>
                <w:i/>
              </w:rPr>
              <w:t xml:space="preserve">TrdCapRptSideGrp/Parties </w:t>
            </w:r>
            <w:r w:rsidRPr="00E95248">
              <w:rPr>
                <w:i/>
              </w:rPr>
              <w:t xml:space="preserve">instance </w:t>
            </w:r>
            <w:r>
              <w:rPr>
                <w:i/>
              </w:rPr>
              <w:t>in row 16 above:</w:t>
            </w:r>
          </w:p>
          <w:p w14:paraId="7B4D3409" w14:textId="77777777" w:rsidR="007719A1" w:rsidRDefault="007719A1" w:rsidP="007719A1">
            <w:pPr>
              <w:pStyle w:val="TableList"/>
            </w:pPr>
            <w:r>
              <w:t> </w:t>
            </w:r>
            <w:r>
              <w:t>PtysSubGrp/</w:t>
            </w:r>
          </w:p>
          <w:p w14:paraId="5BD2420B" w14:textId="77777777" w:rsidR="007719A1" w:rsidRDefault="007719A1" w:rsidP="007719A1">
            <w:pPr>
              <w:pStyle w:val="TableList"/>
            </w:pPr>
            <w:r>
              <w:lastRenderedPageBreak/>
              <w:t> </w:t>
            </w:r>
            <w:r>
              <w:t> </w:t>
            </w:r>
            <w:r>
              <w:t>PartySubID(523)=&lt;cc&gt;</w:t>
            </w:r>
          </w:p>
          <w:p w14:paraId="2C3C74BE" w14:textId="77777777" w:rsidR="007719A1" w:rsidRDefault="007719A1" w:rsidP="007719A1">
            <w:pPr>
              <w:pStyle w:val="TableList"/>
            </w:pPr>
            <w:r>
              <w:t> </w:t>
            </w:r>
            <w:r>
              <w:t> </w:t>
            </w:r>
            <w:r>
              <w:t>PartySubIDType(803)=70 (Location or jurisdiction)</w:t>
            </w:r>
          </w:p>
          <w:p w14:paraId="26576136" w14:textId="77777777" w:rsidR="007719A1" w:rsidRDefault="007719A1" w:rsidP="007719A1">
            <w:pPr>
              <w:pStyle w:val="TableList"/>
            </w:pPr>
            <w:r>
              <w:t> </w:t>
            </w:r>
            <w:r>
              <w:t>PtysSubGrp/</w:t>
            </w:r>
          </w:p>
          <w:p w14:paraId="01391356" w14:textId="77777777" w:rsidR="007719A1" w:rsidRDefault="007719A1" w:rsidP="007719A1">
            <w:pPr>
              <w:pStyle w:val="TableList"/>
            </w:pPr>
            <w:r>
              <w:t> </w:t>
            </w:r>
            <w:r>
              <w:t> </w:t>
            </w:r>
            <w:r>
              <w:t>PartySubID(523)=&lt;name(s)&gt;</w:t>
            </w:r>
          </w:p>
          <w:p w14:paraId="05A77EFF" w14:textId="77777777" w:rsidR="007719A1" w:rsidRDefault="007719A1" w:rsidP="007719A1">
            <w:pPr>
              <w:pStyle w:val="TableList"/>
            </w:pPr>
            <w:r>
              <w:t> </w:t>
            </w:r>
            <w:r>
              <w:t> </w:t>
            </w:r>
            <w:r>
              <w:t>PartySubIDType(803)=</w:t>
            </w:r>
            <w:r w:rsidRPr="00535A4E">
              <w:rPr>
                <w:highlight w:val="yellow"/>
              </w:rPr>
              <w:t>&lt;tbd&gt; (First name(s))</w:t>
            </w:r>
          </w:p>
          <w:p w14:paraId="05BFAB52" w14:textId="77777777" w:rsidR="007719A1" w:rsidRDefault="007719A1" w:rsidP="007719A1">
            <w:pPr>
              <w:pStyle w:val="TableList"/>
            </w:pPr>
            <w:r>
              <w:t> </w:t>
            </w:r>
            <w:r>
              <w:t>PtysSubGrp/</w:t>
            </w:r>
          </w:p>
          <w:p w14:paraId="251C2DFC" w14:textId="77777777" w:rsidR="007719A1" w:rsidRDefault="007719A1" w:rsidP="007719A1">
            <w:pPr>
              <w:pStyle w:val="TableList"/>
            </w:pPr>
            <w:r>
              <w:t> </w:t>
            </w:r>
            <w:r>
              <w:t> </w:t>
            </w:r>
            <w:r>
              <w:t>PartySubID(523)=&lt;name(s)&gt;</w:t>
            </w:r>
          </w:p>
          <w:p w14:paraId="451CD1CC" w14:textId="77777777" w:rsidR="007719A1" w:rsidRDefault="007719A1" w:rsidP="007719A1">
            <w:pPr>
              <w:pStyle w:val="TableList"/>
            </w:pPr>
            <w:r>
              <w:t> </w:t>
            </w:r>
            <w:r>
              <w:t> </w:t>
            </w:r>
            <w:r>
              <w:t>PartySubIDType(803)=</w:t>
            </w:r>
            <w:r w:rsidRPr="00535A4E">
              <w:rPr>
                <w:highlight w:val="yellow"/>
              </w:rPr>
              <w:t>&lt;tbd&gt; (</w:t>
            </w:r>
            <w:r>
              <w:rPr>
                <w:highlight w:val="yellow"/>
              </w:rPr>
              <w:t>Sur</w:t>
            </w:r>
            <w:r w:rsidRPr="00535A4E">
              <w:rPr>
                <w:highlight w:val="yellow"/>
              </w:rPr>
              <w:t>name(s))</w:t>
            </w:r>
          </w:p>
          <w:p w14:paraId="7DA95ECA" w14:textId="77777777" w:rsidR="007719A1" w:rsidRDefault="007719A1" w:rsidP="007719A1">
            <w:pPr>
              <w:pStyle w:val="TableList"/>
            </w:pPr>
            <w:r>
              <w:t> </w:t>
            </w:r>
            <w:r>
              <w:t>PtysSubGrp/</w:t>
            </w:r>
          </w:p>
          <w:p w14:paraId="65A669DC" w14:textId="77777777" w:rsidR="007719A1" w:rsidRDefault="007719A1" w:rsidP="007719A1">
            <w:pPr>
              <w:pStyle w:val="TableList"/>
            </w:pPr>
            <w:r>
              <w:t> </w:t>
            </w:r>
            <w:r>
              <w:t> </w:t>
            </w:r>
            <w:r>
              <w:t>PartySubID(523)=&lt;date&gt;</w:t>
            </w:r>
          </w:p>
          <w:p w14:paraId="3C380E24" w14:textId="77777777" w:rsidR="007719A1" w:rsidRDefault="007719A1" w:rsidP="007719A1">
            <w:pPr>
              <w:pStyle w:val="TableList"/>
            </w:pPr>
            <w:r>
              <w:t> </w:t>
            </w:r>
            <w:r>
              <w:t> </w:t>
            </w:r>
            <w:r>
              <w:t>PartySubIDType(803)=</w:t>
            </w:r>
            <w:r w:rsidRPr="00535A4E">
              <w:rPr>
                <w:highlight w:val="yellow"/>
              </w:rPr>
              <w:t>&lt;tbd&gt; (Date of birth)</w:t>
            </w:r>
          </w:p>
          <w:p w14:paraId="4D834029" w14:textId="77777777" w:rsidR="007719A1" w:rsidRDefault="007719A1" w:rsidP="007719A1">
            <w:pPr>
              <w:pStyle w:val="TableList"/>
            </w:pPr>
          </w:p>
          <w:p w14:paraId="3F4150DE" w14:textId="77777777" w:rsidR="007719A1" w:rsidRPr="00E95248" w:rsidRDefault="007719A1" w:rsidP="007719A1">
            <w:pPr>
              <w:pStyle w:val="TableList"/>
              <w:rPr>
                <w:i/>
              </w:rPr>
            </w:pPr>
            <w:r w:rsidRPr="00E95248">
              <w:rPr>
                <w:i/>
              </w:rPr>
              <w:t xml:space="preserve">within the </w:t>
            </w:r>
            <w:r>
              <w:rPr>
                <w:i/>
              </w:rPr>
              <w:t xml:space="preserve">TrdCapRptSideGrp </w:t>
            </w:r>
            <w:r w:rsidRPr="00E95248">
              <w:rPr>
                <w:i/>
              </w:rPr>
              <w:t xml:space="preserve">instance with </w:t>
            </w:r>
            <w:r>
              <w:rPr>
                <w:i/>
              </w:rPr>
              <w:t>Side(54)=2 (Sell):</w:t>
            </w:r>
          </w:p>
          <w:p w14:paraId="47C824AC" w14:textId="77777777" w:rsidR="007719A1" w:rsidRDefault="007719A1" w:rsidP="007719A1">
            <w:pPr>
              <w:pStyle w:val="TableList"/>
            </w:pPr>
            <w:r>
              <w:t> </w:t>
            </w:r>
            <w:r>
              <w:t>Parties/</w:t>
            </w:r>
          </w:p>
          <w:p w14:paraId="6433B406" w14:textId="77777777" w:rsidR="007719A1" w:rsidRDefault="007719A1" w:rsidP="007719A1">
            <w:pPr>
              <w:pStyle w:val="TableList"/>
            </w:pPr>
            <w:r>
              <w:t> </w:t>
            </w:r>
            <w:r>
              <w:t> </w:t>
            </w:r>
            <w:r>
              <w:t>PartyID(448)=&lt;identifier&gt;</w:t>
            </w:r>
          </w:p>
          <w:p w14:paraId="2E8E2658" w14:textId="77777777" w:rsidR="007719A1" w:rsidRDefault="007719A1" w:rsidP="007719A1">
            <w:pPr>
              <w:pStyle w:val="TableList"/>
            </w:pPr>
            <w:r>
              <w:t> </w:t>
            </w:r>
            <w:r>
              <w:t> </w:t>
            </w:r>
            <w:r>
              <w:t>PartyIDSource(447)</w:t>
            </w:r>
          </w:p>
          <w:p w14:paraId="1E61C17B" w14:textId="77777777" w:rsidR="007719A1" w:rsidRDefault="007719A1" w:rsidP="007719A1">
            <w:pPr>
              <w:pStyle w:val="TableList"/>
            </w:pPr>
            <w:r>
              <w:t> </w:t>
            </w:r>
            <w:r>
              <w:t> </w:t>
            </w:r>
            <w:r>
              <w:t> </w:t>
            </w:r>
            <w:r>
              <w:t>N = Legal Entity Identifier</w:t>
            </w:r>
          </w:p>
          <w:p w14:paraId="27485869" w14:textId="77777777" w:rsidR="007719A1" w:rsidRDefault="007719A1" w:rsidP="007719A1">
            <w:pPr>
              <w:pStyle w:val="TableList"/>
            </w:pPr>
            <w:r>
              <w:t> </w:t>
            </w:r>
            <w:r>
              <w:t> </w:t>
            </w:r>
            <w:r>
              <w:t> </w:t>
            </w:r>
            <w:r>
              <w:t>Q = National ID of natural person</w:t>
            </w:r>
          </w:p>
          <w:p w14:paraId="1D748DFC" w14:textId="77777777" w:rsidR="007719A1" w:rsidRDefault="007719A1" w:rsidP="007719A1">
            <w:pPr>
              <w:pStyle w:val="TableList"/>
            </w:pPr>
            <w:r>
              <w:t> </w:t>
            </w:r>
            <w:r>
              <w:t> </w:t>
            </w:r>
            <w:r>
              <w:t>PartyRole(452)=122 (Investment decision maker)</w:t>
            </w:r>
          </w:p>
          <w:p w14:paraId="1B77CE39" w14:textId="77777777" w:rsidR="007719A1" w:rsidRDefault="007719A1" w:rsidP="007719A1">
            <w:pPr>
              <w:pStyle w:val="TableList"/>
            </w:pPr>
            <w:r>
              <w:t> </w:t>
            </w:r>
            <w:r>
              <w:t> </w:t>
            </w:r>
            <w:r>
              <w:t>PtysSubGrp/</w:t>
            </w:r>
          </w:p>
          <w:p w14:paraId="5E2F13BB" w14:textId="77777777" w:rsidR="007719A1" w:rsidRDefault="007719A1" w:rsidP="007719A1">
            <w:pPr>
              <w:pStyle w:val="TableList"/>
            </w:pPr>
            <w:r>
              <w:t> </w:t>
            </w:r>
            <w:r>
              <w:t> </w:t>
            </w:r>
            <w:r>
              <w:t> </w:t>
            </w:r>
            <w:r>
              <w:t>PartySubID(523)=&lt;name(s)&gt;</w:t>
            </w:r>
          </w:p>
          <w:p w14:paraId="4F14E185" w14:textId="77777777" w:rsidR="007719A1" w:rsidRDefault="007719A1" w:rsidP="007719A1">
            <w:pPr>
              <w:pStyle w:val="TableList"/>
            </w:pPr>
            <w:r>
              <w:t> </w:t>
            </w:r>
            <w:r>
              <w:t> </w:t>
            </w:r>
            <w:r>
              <w:t> </w:t>
            </w:r>
            <w:r>
              <w:t>PartySubIDType(803)=</w:t>
            </w:r>
            <w:r w:rsidRPr="00535A4E">
              <w:rPr>
                <w:highlight w:val="yellow"/>
              </w:rPr>
              <w:t>&lt;tbd&gt; (First name(s))</w:t>
            </w:r>
          </w:p>
          <w:p w14:paraId="6F1C9D6E" w14:textId="77777777" w:rsidR="007719A1" w:rsidRDefault="007719A1" w:rsidP="007719A1">
            <w:pPr>
              <w:pStyle w:val="TableList"/>
            </w:pPr>
            <w:r>
              <w:t> </w:t>
            </w:r>
            <w:r>
              <w:t> </w:t>
            </w:r>
            <w:r>
              <w:t>PtysSubGrp/</w:t>
            </w:r>
          </w:p>
          <w:p w14:paraId="37D0774D" w14:textId="77777777" w:rsidR="007719A1" w:rsidRDefault="007719A1" w:rsidP="007719A1">
            <w:pPr>
              <w:pStyle w:val="TableList"/>
            </w:pPr>
            <w:r>
              <w:t> </w:t>
            </w:r>
            <w:r>
              <w:t> </w:t>
            </w:r>
            <w:r>
              <w:t> </w:t>
            </w:r>
            <w:r>
              <w:t>PartySubID(523)=&lt;name(s)&gt;</w:t>
            </w:r>
          </w:p>
          <w:p w14:paraId="537DA601" w14:textId="77777777" w:rsidR="007719A1" w:rsidRDefault="007719A1" w:rsidP="007719A1">
            <w:pPr>
              <w:pStyle w:val="TableList"/>
            </w:pPr>
            <w:r>
              <w:t> </w:t>
            </w:r>
            <w:r>
              <w:t> </w:t>
            </w:r>
            <w:r>
              <w:t> </w:t>
            </w:r>
            <w:r>
              <w:t>PartySubIDType(803)=</w:t>
            </w:r>
            <w:r w:rsidRPr="00535A4E">
              <w:rPr>
                <w:highlight w:val="yellow"/>
              </w:rPr>
              <w:t>&lt;tbd&gt; (</w:t>
            </w:r>
            <w:r>
              <w:rPr>
                <w:highlight w:val="yellow"/>
              </w:rPr>
              <w:t>Sur</w:t>
            </w:r>
            <w:r w:rsidRPr="00535A4E">
              <w:rPr>
                <w:highlight w:val="yellow"/>
              </w:rPr>
              <w:t>name(s))</w:t>
            </w:r>
          </w:p>
          <w:p w14:paraId="165656D2" w14:textId="77777777" w:rsidR="007719A1" w:rsidRDefault="007719A1" w:rsidP="007719A1">
            <w:pPr>
              <w:pStyle w:val="TableList"/>
            </w:pPr>
            <w:r>
              <w:t> </w:t>
            </w:r>
            <w:r>
              <w:t> </w:t>
            </w:r>
            <w:r>
              <w:t>PtysSubGrp/</w:t>
            </w:r>
          </w:p>
          <w:p w14:paraId="094D83B2" w14:textId="77777777" w:rsidR="007719A1" w:rsidRDefault="007719A1" w:rsidP="007719A1">
            <w:pPr>
              <w:pStyle w:val="TableList"/>
            </w:pPr>
            <w:r>
              <w:t> </w:t>
            </w:r>
            <w:r>
              <w:t> </w:t>
            </w:r>
            <w:r>
              <w:t> </w:t>
            </w:r>
            <w:r>
              <w:t>PartySubID(523)=&lt;date&gt;</w:t>
            </w:r>
          </w:p>
          <w:p w14:paraId="7DC1E920" w14:textId="77777777" w:rsidR="007719A1" w:rsidRPr="00B3278A" w:rsidRDefault="007719A1" w:rsidP="007719A1">
            <w:pPr>
              <w:pStyle w:val="TableList"/>
            </w:pPr>
            <w:r>
              <w:t> </w:t>
            </w:r>
            <w:r>
              <w:t> </w:t>
            </w:r>
            <w:r>
              <w:t> </w:t>
            </w:r>
            <w:r>
              <w:t>PartySubIDType(803)=</w:t>
            </w:r>
            <w:r w:rsidRPr="00535A4E">
              <w:rPr>
                <w:highlight w:val="yellow"/>
              </w:rPr>
              <w:t>&lt;tbd&gt; (Date of birth)</w:t>
            </w:r>
          </w:p>
        </w:tc>
      </w:tr>
      <w:tr w:rsidR="007719A1" w:rsidRPr="00B3278A" w14:paraId="40BDE53F" w14:textId="77777777" w:rsidTr="007719A1">
        <w:trPr>
          <w:trHeight w:val="20"/>
        </w:trPr>
        <w:tc>
          <w:tcPr>
            <w:tcW w:w="8973" w:type="dxa"/>
            <w:gridSpan w:val="4"/>
            <w:shd w:val="clear" w:color="auto" w:fill="BEBEBE"/>
          </w:tcPr>
          <w:p w14:paraId="5101D2A9" w14:textId="77777777" w:rsidR="007719A1" w:rsidRPr="00B3278A" w:rsidRDefault="007719A1" w:rsidP="007719A1">
            <w:pPr>
              <w:pStyle w:val="TableParagraph"/>
            </w:pPr>
            <w:r w:rsidRPr="00B3278A">
              <w:rPr>
                <w:b/>
                <w:bCs/>
              </w:rPr>
              <w:lastRenderedPageBreak/>
              <w:t>Transmission details</w:t>
            </w:r>
          </w:p>
          <w:p w14:paraId="4DFB7942" w14:textId="77777777" w:rsidR="007719A1" w:rsidRPr="00B3278A" w:rsidRDefault="007719A1" w:rsidP="007719A1">
            <w:pPr>
              <w:pStyle w:val="TableParagraph"/>
              <w:ind w:left="351"/>
            </w:pPr>
            <w:r>
              <w:t xml:space="preserve">- </w:t>
            </w:r>
            <w:r w:rsidRPr="00B3278A">
              <w:t>Fields 26 and 27 shall only be populated for transaction reports by a receiving firm where all the conditions for transmission in Article 4 have been met.</w:t>
            </w:r>
          </w:p>
          <w:p w14:paraId="4367A6FA" w14:textId="77777777" w:rsidR="007719A1" w:rsidRPr="00B3278A" w:rsidRDefault="007719A1" w:rsidP="007719A1">
            <w:pPr>
              <w:pStyle w:val="TableParagraph"/>
              <w:ind w:left="351"/>
            </w:pPr>
            <w:r>
              <w:t xml:space="preserve">- </w:t>
            </w:r>
            <w:r w:rsidRPr="00B3278A">
              <w:t>Where a firm acts both as a receiving firm and a transmitting firm it shall populate field 25 to indicate that it is a transmitting firm and shall populate fields 26 and 27 from its perspective as a receiving firm.</w:t>
            </w:r>
          </w:p>
        </w:tc>
        <w:tc>
          <w:tcPr>
            <w:tcW w:w="4102" w:type="dxa"/>
            <w:shd w:val="clear" w:color="auto" w:fill="BEBEBE"/>
          </w:tcPr>
          <w:p w14:paraId="7A7DA207" w14:textId="77777777" w:rsidR="007719A1" w:rsidRPr="00B3278A" w:rsidRDefault="007719A1" w:rsidP="007719A1">
            <w:pPr>
              <w:pStyle w:val="TableParagraph"/>
            </w:pPr>
          </w:p>
        </w:tc>
      </w:tr>
      <w:tr w:rsidR="007719A1" w:rsidRPr="00B3278A" w14:paraId="79658C34" w14:textId="77777777" w:rsidTr="007719A1">
        <w:trPr>
          <w:trHeight w:val="20"/>
        </w:trPr>
        <w:tc>
          <w:tcPr>
            <w:tcW w:w="512" w:type="dxa"/>
          </w:tcPr>
          <w:p w14:paraId="501081B8" w14:textId="77777777" w:rsidR="007719A1" w:rsidRPr="00B3278A" w:rsidRDefault="007719A1" w:rsidP="007719A1">
            <w:pPr>
              <w:pStyle w:val="TableParagraph"/>
              <w:jc w:val="center"/>
            </w:pPr>
            <w:r w:rsidRPr="00B3278A">
              <w:t>25</w:t>
            </w:r>
          </w:p>
        </w:tc>
        <w:tc>
          <w:tcPr>
            <w:tcW w:w="1712" w:type="dxa"/>
          </w:tcPr>
          <w:p w14:paraId="244D55E6" w14:textId="77777777" w:rsidR="007719A1" w:rsidRPr="00B3278A" w:rsidRDefault="007719A1" w:rsidP="007719A1">
            <w:pPr>
              <w:pStyle w:val="TableParagraph"/>
            </w:pPr>
            <w:r w:rsidRPr="00B3278A">
              <w:t xml:space="preserve">Transmission of </w:t>
            </w:r>
            <w:r w:rsidRPr="00B3278A">
              <w:lastRenderedPageBreak/>
              <w:t>order indicator</w:t>
            </w:r>
          </w:p>
        </w:tc>
        <w:tc>
          <w:tcPr>
            <w:tcW w:w="4948" w:type="dxa"/>
          </w:tcPr>
          <w:p w14:paraId="45E51B2A" w14:textId="77777777" w:rsidR="007719A1" w:rsidRPr="00B3278A" w:rsidRDefault="007719A1" w:rsidP="007719A1">
            <w:pPr>
              <w:pStyle w:val="TableParagraph"/>
            </w:pPr>
            <w:r w:rsidRPr="00B3278A">
              <w:lastRenderedPageBreak/>
              <w:t xml:space="preserve">‘true’ shall be populated by the transmitting firm within the </w:t>
            </w:r>
            <w:r w:rsidRPr="00B3278A">
              <w:lastRenderedPageBreak/>
              <w:t>transmitting firm’s report where the conditions for transmission specified in Article 4 were not satisfied</w:t>
            </w:r>
          </w:p>
          <w:p w14:paraId="01500675" w14:textId="77777777" w:rsidR="007719A1" w:rsidRPr="00B3278A" w:rsidRDefault="007719A1" w:rsidP="007719A1">
            <w:pPr>
              <w:pStyle w:val="TableParagraph"/>
            </w:pPr>
            <w:r w:rsidRPr="00B3278A">
              <w:t>‘false’ – in all other circumstances</w:t>
            </w:r>
          </w:p>
        </w:tc>
        <w:tc>
          <w:tcPr>
            <w:tcW w:w="1801" w:type="dxa"/>
          </w:tcPr>
          <w:p w14:paraId="76147511" w14:textId="77777777" w:rsidR="007719A1" w:rsidRDefault="007719A1" w:rsidP="007719A1">
            <w:pPr>
              <w:pStyle w:val="TableParagraph"/>
            </w:pPr>
            <w:r w:rsidRPr="00B3278A">
              <w:lastRenderedPageBreak/>
              <w:t>‘true’</w:t>
            </w:r>
          </w:p>
          <w:p w14:paraId="09DC00B8" w14:textId="77777777" w:rsidR="007719A1" w:rsidRPr="00B3278A" w:rsidRDefault="007719A1" w:rsidP="007719A1">
            <w:pPr>
              <w:pStyle w:val="TableParagraph"/>
            </w:pPr>
            <w:r w:rsidRPr="00B3278A">
              <w:lastRenderedPageBreak/>
              <w:t>‘false’</w:t>
            </w:r>
          </w:p>
        </w:tc>
        <w:tc>
          <w:tcPr>
            <w:tcW w:w="4102" w:type="dxa"/>
          </w:tcPr>
          <w:p w14:paraId="5814554E" w14:textId="77777777" w:rsidR="007719A1" w:rsidRPr="00E95248" w:rsidRDefault="007719A1" w:rsidP="007719A1">
            <w:pPr>
              <w:pStyle w:val="TableList"/>
              <w:rPr>
                <w:i/>
              </w:rPr>
            </w:pPr>
            <w:r w:rsidRPr="00E95248">
              <w:rPr>
                <w:i/>
              </w:rPr>
              <w:lastRenderedPageBreak/>
              <w:t xml:space="preserve">within the RootParty instance with </w:t>
            </w:r>
            <w:r w:rsidRPr="00E95248">
              <w:rPr>
                <w:i/>
              </w:rPr>
              <w:lastRenderedPageBreak/>
              <w:t>RootPartyRole(1119)=</w:t>
            </w:r>
            <w:r>
              <w:rPr>
                <w:i/>
              </w:rPr>
              <w:t>67 (Investment firm) or 73 (Execution venue) in row 6 above:</w:t>
            </w:r>
          </w:p>
          <w:p w14:paraId="1F196F99" w14:textId="77777777" w:rsidR="007719A1" w:rsidRDefault="007719A1" w:rsidP="007719A1">
            <w:pPr>
              <w:pStyle w:val="TableList"/>
            </w:pPr>
            <w:r>
              <w:t> </w:t>
            </w:r>
            <w:r>
              <w:t>RootSubParties/</w:t>
            </w:r>
          </w:p>
          <w:p w14:paraId="2DDB0764" w14:textId="77777777" w:rsidR="007719A1" w:rsidRDefault="007719A1" w:rsidP="007719A1">
            <w:pPr>
              <w:pStyle w:val="TableList"/>
            </w:pPr>
            <w:r>
              <w:t> </w:t>
            </w:r>
            <w:r>
              <w:t> </w:t>
            </w:r>
            <w:r>
              <w:t>RootPartySubID(1121)=Y|N</w:t>
            </w:r>
          </w:p>
          <w:p w14:paraId="46B753C1" w14:textId="1C598764" w:rsidR="007719A1" w:rsidRDefault="007719A1" w:rsidP="007719A1">
            <w:pPr>
              <w:pStyle w:val="TableList"/>
            </w:pPr>
            <w:r>
              <w:t> </w:t>
            </w:r>
            <w:r>
              <w:t> </w:t>
            </w:r>
            <w:r>
              <w:t>RootPartySubIDType(1122)=</w:t>
            </w:r>
            <w:r w:rsidRPr="0041215F">
              <w:rPr>
                <w:highlight w:val="yellow"/>
              </w:rPr>
              <w:t>&lt;tbd&gt; (</w:t>
            </w:r>
            <w:r w:rsidR="00664400">
              <w:rPr>
                <w:highlight w:val="yellow"/>
              </w:rPr>
              <w:t>Order t</w:t>
            </w:r>
            <w:r w:rsidRPr="0041215F">
              <w:rPr>
                <w:highlight w:val="yellow"/>
              </w:rPr>
              <w:t>ransmitting firm)</w:t>
            </w:r>
          </w:p>
          <w:p w14:paraId="0214F772" w14:textId="77777777" w:rsidR="007719A1" w:rsidRPr="00B3278A" w:rsidRDefault="007719A1" w:rsidP="007719A1">
            <w:pPr>
              <w:pStyle w:val="TableList"/>
            </w:pPr>
          </w:p>
        </w:tc>
      </w:tr>
      <w:tr w:rsidR="007719A1" w:rsidRPr="00B3278A" w14:paraId="3FC961E6" w14:textId="77777777" w:rsidTr="007719A1">
        <w:trPr>
          <w:trHeight w:val="20"/>
        </w:trPr>
        <w:tc>
          <w:tcPr>
            <w:tcW w:w="512" w:type="dxa"/>
          </w:tcPr>
          <w:p w14:paraId="47C0A526" w14:textId="77777777" w:rsidR="007719A1" w:rsidRPr="00B3278A" w:rsidRDefault="007719A1" w:rsidP="007719A1">
            <w:pPr>
              <w:pStyle w:val="TableParagraph"/>
              <w:jc w:val="center"/>
            </w:pPr>
            <w:r w:rsidRPr="00B3278A">
              <w:lastRenderedPageBreak/>
              <w:t>26</w:t>
            </w:r>
          </w:p>
        </w:tc>
        <w:tc>
          <w:tcPr>
            <w:tcW w:w="1712" w:type="dxa"/>
          </w:tcPr>
          <w:p w14:paraId="448C6FC2" w14:textId="77777777" w:rsidR="007719A1" w:rsidRPr="00B3278A" w:rsidRDefault="007719A1" w:rsidP="007719A1">
            <w:pPr>
              <w:pStyle w:val="TableParagraph"/>
            </w:pPr>
            <w:r w:rsidRPr="00B3278A">
              <w:t>Transmitting firm identification code for the buyer</w:t>
            </w:r>
          </w:p>
        </w:tc>
        <w:tc>
          <w:tcPr>
            <w:tcW w:w="4948" w:type="dxa"/>
          </w:tcPr>
          <w:p w14:paraId="5AA82DDB" w14:textId="77777777" w:rsidR="007719A1" w:rsidRDefault="007719A1" w:rsidP="007719A1">
            <w:pPr>
              <w:pStyle w:val="TableParagraph"/>
            </w:pPr>
            <w:r w:rsidRPr="00B3278A">
              <w:t xml:space="preserve">Code used to identify the firm transmitting the order </w:t>
            </w:r>
          </w:p>
          <w:p w14:paraId="00F4163C" w14:textId="77777777" w:rsidR="007719A1" w:rsidRPr="00B3278A" w:rsidRDefault="007719A1" w:rsidP="007719A1">
            <w:pPr>
              <w:pStyle w:val="TableParagraph"/>
            </w:pPr>
            <w:r w:rsidRPr="00B3278A">
              <w:t>This shall be populated by the receiving firm within the</w:t>
            </w:r>
            <w:r>
              <w:t xml:space="preserve"> </w:t>
            </w:r>
            <w:r w:rsidRPr="00B3278A">
              <w:t>receiving firm’s report with the identification code provided</w:t>
            </w:r>
            <w:r>
              <w:t xml:space="preserve"> </w:t>
            </w:r>
            <w:r w:rsidRPr="00B3278A">
              <w:t>by the transmitting firm.</w:t>
            </w:r>
          </w:p>
        </w:tc>
        <w:tc>
          <w:tcPr>
            <w:tcW w:w="1801" w:type="dxa"/>
          </w:tcPr>
          <w:p w14:paraId="2F05AFF3" w14:textId="77777777" w:rsidR="007719A1" w:rsidRPr="00B3278A" w:rsidRDefault="007719A1" w:rsidP="007719A1">
            <w:pPr>
              <w:pStyle w:val="TableParagraph"/>
            </w:pPr>
            <w:r w:rsidRPr="00B3278A">
              <w:t>{LEI}</w:t>
            </w:r>
          </w:p>
        </w:tc>
        <w:tc>
          <w:tcPr>
            <w:tcW w:w="4102" w:type="dxa"/>
          </w:tcPr>
          <w:p w14:paraId="083BC0F1" w14:textId="77777777" w:rsidR="007719A1" w:rsidRPr="00E95248" w:rsidRDefault="007719A1" w:rsidP="007719A1">
            <w:pPr>
              <w:pStyle w:val="TableList"/>
              <w:rPr>
                <w:i/>
              </w:rPr>
            </w:pPr>
            <w:r w:rsidRPr="00E95248">
              <w:rPr>
                <w:i/>
              </w:rPr>
              <w:t>within the RootParty instance with RootPartyRole(1119)=</w:t>
            </w:r>
            <w:r>
              <w:rPr>
                <w:i/>
              </w:rPr>
              <w:t xml:space="preserve"> 67 (Investment firm) or 73 (Execution venue) in row 6 above:</w:t>
            </w:r>
          </w:p>
          <w:p w14:paraId="77659D59" w14:textId="77777777" w:rsidR="007719A1" w:rsidRDefault="007719A1" w:rsidP="007719A1">
            <w:pPr>
              <w:pStyle w:val="TableList"/>
            </w:pPr>
            <w:r>
              <w:t> </w:t>
            </w:r>
            <w:r>
              <w:t>RootSubParties/</w:t>
            </w:r>
          </w:p>
          <w:p w14:paraId="105265F2" w14:textId="31ABB602" w:rsidR="007719A1" w:rsidRDefault="007719A1" w:rsidP="007719A1">
            <w:pPr>
              <w:pStyle w:val="TableList"/>
            </w:pPr>
            <w:r>
              <w:t> </w:t>
            </w:r>
            <w:r>
              <w:t> </w:t>
            </w:r>
            <w:r>
              <w:t>RootPartySubID(1121)=</w:t>
            </w:r>
            <w:r w:rsidR="00260516">
              <w:t>Y|N</w:t>
            </w:r>
          </w:p>
          <w:p w14:paraId="441DA17F" w14:textId="23724AC9" w:rsidR="007719A1" w:rsidRPr="00B3278A" w:rsidRDefault="007719A1">
            <w:pPr>
              <w:pStyle w:val="TableList"/>
            </w:pPr>
            <w:r>
              <w:t> </w:t>
            </w:r>
            <w:r>
              <w:t> </w:t>
            </w:r>
            <w:r>
              <w:t>RootPartySubIDType(1122)=</w:t>
            </w:r>
            <w:r w:rsidRPr="0041215F">
              <w:rPr>
                <w:highlight w:val="yellow"/>
              </w:rPr>
              <w:t>&lt;tbd&gt; (</w:t>
            </w:r>
            <w:r w:rsidR="00664400">
              <w:rPr>
                <w:highlight w:val="yellow"/>
              </w:rPr>
              <w:t>Order t</w:t>
            </w:r>
            <w:r>
              <w:rPr>
                <w:highlight w:val="yellow"/>
              </w:rPr>
              <w:t>ransmitter for buyer</w:t>
            </w:r>
            <w:r w:rsidRPr="0041215F">
              <w:rPr>
                <w:highlight w:val="yellow"/>
              </w:rPr>
              <w:t>)</w:t>
            </w:r>
          </w:p>
        </w:tc>
      </w:tr>
      <w:tr w:rsidR="007719A1" w:rsidRPr="00B3278A" w14:paraId="3EA51CB1" w14:textId="77777777" w:rsidTr="007719A1">
        <w:trPr>
          <w:trHeight w:val="20"/>
        </w:trPr>
        <w:tc>
          <w:tcPr>
            <w:tcW w:w="512" w:type="dxa"/>
          </w:tcPr>
          <w:p w14:paraId="2BBD8973" w14:textId="77777777" w:rsidR="007719A1" w:rsidRPr="00B3278A" w:rsidRDefault="007719A1" w:rsidP="007719A1">
            <w:pPr>
              <w:pStyle w:val="TableParagraph"/>
              <w:jc w:val="center"/>
            </w:pPr>
            <w:r w:rsidRPr="00B3278A">
              <w:t>27</w:t>
            </w:r>
          </w:p>
        </w:tc>
        <w:tc>
          <w:tcPr>
            <w:tcW w:w="1712" w:type="dxa"/>
          </w:tcPr>
          <w:p w14:paraId="214ED2E7" w14:textId="77777777" w:rsidR="007719A1" w:rsidRPr="00B3278A" w:rsidRDefault="007719A1" w:rsidP="007719A1">
            <w:pPr>
              <w:pStyle w:val="TableParagraph"/>
            </w:pPr>
            <w:r w:rsidRPr="00B3278A">
              <w:t>Transmitting firm identification code for the seller</w:t>
            </w:r>
          </w:p>
        </w:tc>
        <w:tc>
          <w:tcPr>
            <w:tcW w:w="4948" w:type="dxa"/>
          </w:tcPr>
          <w:p w14:paraId="67FD9E64" w14:textId="77777777" w:rsidR="007719A1" w:rsidRPr="00B3278A" w:rsidRDefault="007719A1" w:rsidP="007719A1">
            <w:pPr>
              <w:pStyle w:val="TableParagraph"/>
            </w:pPr>
            <w:r w:rsidRPr="00B3278A">
              <w:t>Code used to identify the firm transmitting the order.</w:t>
            </w:r>
          </w:p>
          <w:p w14:paraId="07B23E32" w14:textId="77777777" w:rsidR="007719A1" w:rsidRPr="00B3278A" w:rsidRDefault="007719A1" w:rsidP="007719A1">
            <w:pPr>
              <w:pStyle w:val="TableParagraph"/>
            </w:pPr>
            <w:r w:rsidRPr="00B3278A">
              <w:t>This shall be populated by the receiving firm within the receiving firm’s report with the identification code provided by the transmitting firm</w:t>
            </w:r>
          </w:p>
        </w:tc>
        <w:tc>
          <w:tcPr>
            <w:tcW w:w="1801" w:type="dxa"/>
          </w:tcPr>
          <w:p w14:paraId="5C08ABCD" w14:textId="77777777" w:rsidR="007719A1" w:rsidRPr="00B3278A" w:rsidRDefault="007719A1" w:rsidP="007719A1">
            <w:pPr>
              <w:pStyle w:val="TableParagraph"/>
            </w:pPr>
            <w:r w:rsidRPr="00B3278A">
              <w:t>{LEI}</w:t>
            </w:r>
          </w:p>
        </w:tc>
        <w:tc>
          <w:tcPr>
            <w:tcW w:w="4102" w:type="dxa"/>
          </w:tcPr>
          <w:p w14:paraId="53B3B4AF" w14:textId="77777777" w:rsidR="007719A1" w:rsidRPr="00E95248" w:rsidRDefault="007719A1" w:rsidP="007719A1">
            <w:pPr>
              <w:pStyle w:val="TableList"/>
              <w:rPr>
                <w:i/>
              </w:rPr>
            </w:pPr>
            <w:r w:rsidRPr="00E95248">
              <w:rPr>
                <w:i/>
              </w:rPr>
              <w:t>within the RootParty instance with RootPartyRole(1119)=</w:t>
            </w:r>
            <w:r>
              <w:rPr>
                <w:i/>
              </w:rPr>
              <w:t xml:space="preserve"> 67 (Investment firm) or 73 (Execution venue) in row 6 above:</w:t>
            </w:r>
          </w:p>
          <w:p w14:paraId="302775EA" w14:textId="77777777" w:rsidR="007719A1" w:rsidRDefault="007719A1" w:rsidP="007719A1">
            <w:pPr>
              <w:pStyle w:val="TableList"/>
            </w:pPr>
            <w:r>
              <w:t> </w:t>
            </w:r>
            <w:r>
              <w:t>RootSubParties/</w:t>
            </w:r>
          </w:p>
          <w:p w14:paraId="74E371C3" w14:textId="72ABD59C" w:rsidR="007719A1" w:rsidRDefault="007719A1" w:rsidP="007719A1">
            <w:pPr>
              <w:pStyle w:val="TableList"/>
            </w:pPr>
            <w:r>
              <w:t> </w:t>
            </w:r>
            <w:r>
              <w:t> </w:t>
            </w:r>
            <w:r>
              <w:t>RootPartySubID(1121)=</w:t>
            </w:r>
            <w:r w:rsidR="00260516">
              <w:t>Y|N</w:t>
            </w:r>
          </w:p>
          <w:p w14:paraId="54904B49" w14:textId="452EC4A6" w:rsidR="007719A1" w:rsidRPr="00B3278A" w:rsidRDefault="007719A1">
            <w:pPr>
              <w:pStyle w:val="TableList"/>
            </w:pPr>
            <w:r>
              <w:t> </w:t>
            </w:r>
            <w:r>
              <w:t> </w:t>
            </w:r>
            <w:r>
              <w:t>RootPartySubIDType(1122)=</w:t>
            </w:r>
            <w:r w:rsidRPr="0041215F">
              <w:rPr>
                <w:highlight w:val="yellow"/>
              </w:rPr>
              <w:t>&lt;tbd&gt; (</w:t>
            </w:r>
            <w:r w:rsidR="00664400">
              <w:rPr>
                <w:highlight w:val="yellow"/>
              </w:rPr>
              <w:t>Order t</w:t>
            </w:r>
            <w:r>
              <w:rPr>
                <w:highlight w:val="yellow"/>
              </w:rPr>
              <w:t>ransmitter for seller</w:t>
            </w:r>
            <w:r w:rsidRPr="0041215F">
              <w:rPr>
                <w:highlight w:val="yellow"/>
              </w:rPr>
              <w:t>)</w:t>
            </w:r>
          </w:p>
        </w:tc>
      </w:tr>
      <w:tr w:rsidR="007719A1" w:rsidRPr="00B3278A" w14:paraId="58731EB6" w14:textId="77777777" w:rsidTr="007719A1">
        <w:trPr>
          <w:trHeight w:val="20"/>
        </w:trPr>
        <w:tc>
          <w:tcPr>
            <w:tcW w:w="8973" w:type="dxa"/>
            <w:gridSpan w:val="4"/>
            <w:shd w:val="clear" w:color="auto" w:fill="BEBEBE"/>
          </w:tcPr>
          <w:p w14:paraId="5F4A7EBA" w14:textId="77777777" w:rsidR="007719A1" w:rsidRPr="00B3278A" w:rsidRDefault="007719A1" w:rsidP="007719A1">
            <w:pPr>
              <w:pStyle w:val="TableParagraph"/>
            </w:pPr>
            <w:r w:rsidRPr="00B3278A">
              <w:rPr>
                <w:b/>
                <w:bCs/>
              </w:rPr>
              <w:t>Transaction details</w:t>
            </w:r>
          </w:p>
        </w:tc>
        <w:tc>
          <w:tcPr>
            <w:tcW w:w="4102" w:type="dxa"/>
            <w:shd w:val="clear" w:color="auto" w:fill="BEBEBE"/>
          </w:tcPr>
          <w:p w14:paraId="47EC89E6" w14:textId="77777777" w:rsidR="007719A1" w:rsidRPr="00B3278A" w:rsidRDefault="007719A1" w:rsidP="007719A1">
            <w:pPr>
              <w:pStyle w:val="TableParagraph"/>
            </w:pPr>
          </w:p>
        </w:tc>
      </w:tr>
      <w:tr w:rsidR="007719A1" w:rsidRPr="00B3278A" w14:paraId="7E128412" w14:textId="77777777" w:rsidTr="007719A1">
        <w:trPr>
          <w:trHeight w:val="20"/>
        </w:trPr>
        <w:tc>
          <w:tcPr>
            <w:tcW w:w="512" w:type="dxa"/>
          </w:tcPr>
          <w:p w14:paraId="536E0402" w14:textId="77777777" w:rsidR="007719A1" w:rsidRPr="00B3278A" w:rsidRDefault="007719A1" w:rsidP="007719A1">
            <w:pPr>
              <w:pStyle w:val="TableParagraph"/>
              <w:jc w:val="center"/>
            </w:pPr>
            <w:r w:rsidRPr="00B3278A">
              <w:t>28</w:t>
            </w:r>
          </w:p>
        </w:tc>
        <w:tc>
          <w:tcPr>
            <w:tcW w:w="1712" w:type="dxa"/>
          </w:tcPr>
          <w:p w14:paraId="3E9C9D0A" w14:textId="77777777" w:rsidR="007719A1" w:rsidRPr="00B3278A" w:rsidRDefault="007719A1" w:rsidP="007719A1">
            <w:pPr>
              <w:pStyle w:val="TableParagraph"/>
            </w:pPr>
            <w:r w:rsidRPr="00B3278A">
              <w:t>Trading date time</w:t>
            </w:r>
          </w:p>
        </w:tc>
        <w:tc>
          <w:tcPr>
            <w:tcW w:w="4948" w:type="dxa"/>
          </w:tcPr>
          <w:p w14:paraId="19415A15" w14:textId="77777777" w:rsidR="007719A1" w:rsidRPr="00B3278A" w:rsidRDefault="007719A1" w:rsidP="007719A1">
            <w:pPr>
              <w:pStyle w:val="TableParagraph"/>
            </w:pPr>
            <w:r w:rsidRPr="00B3278A">
              <w:t>Date and time when the transaction was executed.</w:t>
            </w:r>
          </w:p>
          <w:p w14:paraId="7B299C1C" w14:textId="77777777" w:rsidR="007719A1" w:rsidRPr="00B3278A" w:rsidRDefault="007719A1" w:rsidP="007719A1">
            <w:pPr>
              <w:pStyle w:val="TableParagraph"/>
            </w:pPr>
            <w:r w:rsidRPr="00B3278A">
              <w:t>For transactions executed on a trading venue, the level of granularity shall be in accordance with the requirements set out in Article 3 [RTS 25 on clock synchronization under article 50 of Directive 2014/65/EU ].</w:t>
            </w:r>
          </w:p>
          <w:p w14:paraId="0656DF21" w14:textId="77777777" w:rsidR="007719A1" w:rsidRPr="00B3278A" w:rsidRDefault="007719A1" w:rsidP="007719A1">
            <w:pPr>
              <w:pStyle w:val="TableParagraph"/>
            </w:pPr>
            <w:r w:rsidRPr="00B3278A">
              <w:t>For transactions not executed on a trading venue, the date and time shall be when the parties agree the content of the following fields: quantity, price, currencies in fields 31, 34 and 44, instrument identification code, instrument classification and underlying instrument code, where applicable. For transactions not executed on a trading venue the time reported shall be at least to the nearest second.</w:t>
            </w:r>
          </w:p>
          <w:p w14:paraId="4DBA9954" w14:textId="77777777" w:rsidR="007719A1" w:rsidRPr="00B3278A" w:rsidRDefault="007719A1" w:rsidP="007719A1">
            <w:pPr>
              <w:pStyle w:val="TableParagraph"/>
            </w:pPr>
            <w:r w:rsidRPr="00B3278A">
              <w:t xml:space="preserve">Where the transaction results from an order transmitted by the executing firm on behalf of a client to a third party where the </w:t>
            </w:r>
            <w:r w:rsidRPr="00B3278A">
              <w:lastRenderedPageBreak/>
              <w:t>conditions for transmission set out in Article 4 were not satisfied, this shall be the date and time of the transaction rather than the time of the order transmission.</w:t>
            </w:r>
          </w:p>
        </w:tc>
        <w:tc>
          <w:tcPr>
            <w:tcW w:w="1801" w:type="dxa"/>
          </w:tcPr>
          <w:p w14:paraId="0A990908" w14:textId="77777777" w:rsidR="007719A1" w:rsidRPr="00B3278A" w:rsidRDefault="007719A1" w:rsidP="007719A1">
            <w:pPr>
              <w:pStyle w:val="TableParagraph"/>
            </w:pPr>
            <w:r w:rsidRPr="00B3278A">
              <w:lastRenderedPageBreak/>
              <w:t>{DATE_TIME_FORMAT}</w:t>
            </w:r>
          </w:p>
        </w:tc>
        <w:tc>
          <w:tcPr>
            <w:tcW w:w="4102" w:type="dxa"/>
          </w:tcPr>
          <w:p w14:paraId="2BFC1F65" w14:textId="77777777" w:rsidR="007719A1" w:rsidRDefault="007719A1" w:rsidP="007719A1">
            <w:pPr>
              <w:pStyle w:val="TableList"/>
            </w:pPr>
            <w:r>
              <w:t>TrdRegTimestamps/</w:t>
            </w:r>
          </w:p>
          <w:p w14:paraId="024D34F8" w14:textId="77777777" w:rsidR="007719A1" w:rsidRDefault="007719A1" w:rsidP="007719A1">
            <w:pPr>
              <w:pStyle w:val="TableList"/>
            </w:pPr>
            <w:r>
              <w:t> </w:t>
            </w:r>
            <w:r>
              <w:t>TrdRegTimestamp(769)=&lt;timestamp&gt;</w:t>
            </w:r>
          </w:p>
          <w:p w14:paraId="66F5C850" w14:textId="77777777" w:rsidR="007719A1" w:rsidRPr="00B3278A" w:rsidRDefault="007719A1" w:rsidP="007719A1">
            <w:pPr>
              <w:pStyle w:val="TableList"/>
            </w:pPr>
            <w:r>
              <w:t> </w:t>
            </w:r>
            <w:r>
              <w:t>TrdRegTimestampType(770)=1 (Execution time)</w:t>
            </w:r>
          </w:p>
        </w:tc>
      </w:tr>
      <w:tr w:rsidR="007719A1" w:rsidRPr="00B3278A" w14:paraId="5E356AD7" w14:textId="77777777" w:rsidTr="007719A1">
        <w:trPr>
          <w:trHeight w:val="20"/>
        </w:trPr>
        <w:tc>
          <w:tcPr>
            <w:tcW w:w="512" w:type="dxa"/>
          </w:tcPr>
          <w:p w14:paraId="2761A3AC" w14:textId="77777777" w:rsidR="007719A1" w:rsidRPr="00B3278A" w:rsidRDefault="007719A1" w:rsidP="007719A1">
            <w:pPr>
              <w:pStyle w:val="TableParagraph"/>
              <w:jc w:val="center"/>
            </w:pPr>
            <w:r w:rsidRPr="00B3278A">
              <w:lastRenderedPageBreak/>
              <w:t>29</w:t>
            </w:r>
          </w:p>
        </w:tc>
        <w:tc>
          <w:tcPr>
            <w:tcW w:w="1712" w:type="dxa"/>
          </w:tcPr>
          <w:p w14:paraId="67D0BE25" w14:textId="77777777" w:rsidR="007719A1" w:rsidRPr="00B3278A" w:rsidRDefault="007719A1" w:rsidP="007719A1">
            <w:pPr>
              <w:pStyle w:val="TableParagraph"/>
            </w:pPr>
            <w:r w:rsidRPr="00B3278A">
              <w:t>Trading capacity</w:t>
            </w:r>
          </w:p>
        </w:tc>
        <w:tc>
          <w:tcPr>
            <w:tcW w:w="4948" w:type="dxa"/>
          </w:tcPr>
          <w:p w14:paraId="4E1B8847" w14:textId="77777777" w:rsidR="007719A1" w:rsidRPr="00B3278A" w:rsidRDefault="007719A1" w:rsidP="007719A1">
            <w:pPr>
              <w:pStyle w:val="TableParagraph"/>
            </w:pPr>
            <w:r w:rsidRPr="00B3278A">
              <w:t>Indication of whether the transaction results from the executing firm carrying out matched principal trading under Article 4(38) of Directive 2014/65/EU or dealing on own account under Article 4(6) of Directive 2014/65/EU.</w:t>
            </w:r>
          </w:p>
          <w:p w14:paraId="1147E8C8" w14:textId="77777777" w:rsidR="007719A1" w:rsidRPr="00B3278A" w:rsidRDefault="007719A1" w:rsidP="007719A1">
            <w:pPr>
              <w:pStyle w:val="TableParagraph"/>
            </w:pPr>
            <w:r w:rsidRPr="00B3278A">
              <w:t>Where the transaction does not result from the executing firm carrying out matched principal trading or dealing on own account, the field shall indicate that the transaction was carried out under any other capacity.</w:t>
            </w:r>
          </w:p>
        </w:tc>
        <w:tc>
          <w:tcPr>
            <w:tcW w:w="1801" w:type="dxa"/>
          </w:tcPr>
          <w:p w14:paraId="0EBA0418" w14:textId="77777777" w:rsidR="007719A1" w:rsidRPr="00B3278A" w:rsidRDefault="007719A1" w:rsidP="007719A1">
            <w:pPr>
              <w:pStyle w:val="TableParagraph"/>
            </w:pPr>
            <w:r w:rsidRPr="00B3278A">
              <w:t>‘DEAL’ - Dealing on own account</w:t>
            </w:r>
          </w:p>
          <w:p w14:paraId="113BD27B" w14:textId="77777777" w:rsidR="007719A1" w:rsidRDefault="007719A1" w:rsidP="007719A1">
            <w:pPr>
              <w:pStyle w:val="TableParagraph"/>
            </w:pPr>
            <w:r w:rsidRPr="00B3278A">
              <w:t xml:space="preserve">‘MTCH’ - Matched principal </w:t>
            </w:r>
          </w:p>
          <w:p w14:paraId="3F067048" w14:textId="77777777" w:rsidR="007719A1" w:rsidRPr="00B3278A" w:rsidRDefault="007719A1" w:rsidP="007719A1">
            <w:pPr>
              <w:pStyle w:val="TableParagraph"/>
            </w:pPr>
            <w:r w:rsidRPr="00B3278A">
              <w:t>‘AOTC’ - Any other capacity</w:t>
            </w:r>
          </w:p>
        </w:tc>
        <w:tc>
          <w:tcPr>
            <w:tcW w:w="4102" w:type="dxa"/>
          </w:tcPr>
          <w:p w14:paraId="750E4B73" w14:textId="77777777" w:rsidR="007719A1" w:rsidRDefault="007719A1" w:rsidP="007719A1">
            <w:pPr>
              <w:pStyle w:val="TableList"/>
            </w:pPr>
            <w:r w:rsidRPr="00E95248">
              <w:rPr>
                <w:i/>
              </w:rPr>
              <w:t xml:space="preserve">within the </w:t>
            </w:r>
            <w:r>
              <w:rPr>
                <w:i/>
              </w:rPr>
              <w:t>TrdCapRptSideGrp</w:t>
            </w:r>
            <w:r w:rsidRPr="00E95248">
              <w:rPr>
                <w:i/>
              </w:rPr>
              <w:t xml:space="preserve"> instance</w:t>
            </w:r>
            <w:r>
              <w:rPr>
                <w:i/>
              </w:rPr>
              <w:t xml:space="preserve"> where the executing firm is buyer/seller:</w:t>
            </w:r>
          </w:p>
          <w:p w14:paraId="40717E0D" w14:textId="77777777" w:rsidR="007719A1" w:rsidRDefault="007719A1" w:rsidP="007719A1">
            <w:pPr>
              <w:pStyle w:val="TableList"/>
            </w:pPr>
            <w:r>
              <w:t>LastCapacity(29)</w:t>
            </w:r>
          </w:p>
          <w:p w14:paraId="5CFD9B8D" w14:textId="77777777" w:rsidR="007719A1" w:rsidRDefault="007719A1" w:rsidP="007719A1">
            <w:pPr>
              <w:pStyle w:val="TableList"/>
            </w:pPr>
            <w:r>
              <w:t> </w:t>
            </w:r>
            <w:r>
              <w:t>1 = Agent - ESMA's RTS 22 "AOTC" flag</w:t>
            </w:r>
          </w:p>
          <w:p w14:paraId="08456078" w14:textId="77777777" w:rsidR="007719A1" w:rsidRDefault="007719A1" w:rsidP="007719A1">
            <w:pPr>
              <w:pStyle w:val="TableList"/>
            </w:pPr>
            <w:r>
              <w:t> </w:t>
            </w:r>
            <w:r>
              <w:t>2 = Cross as agent - ESMA's RTS 22 "AOTC" flag</w:t>
            </w:r>
          </w:p>
          <w:p w14:paraId="689292D0" w14:textId="77777777" w:rsidR="007719A1" w:rsidRDefault="007719A1" w:rsidP="007719A1">
            <w:pPr>
              <w:pStyle w:val="TableList"/>
            </w:pPr>
            <w:r>
              <w:t> </w:t>
            </w:r>
            <w:r>
              <w:t>3 = Cross as principal - ESMA's RTS 22 "MTCH" flag</w:t>
            </w:r>
          </w:p>
          <w:p w14:paraId="5A1730BE" w14:textId="77777777" w:rsidR="007719A1" w:rsidRDefault="007719A1" w:rsidP="007719A1">
            <w:pPr>
              <w:pStyle w:val="TableList"/>
            </w:pPr>
            <w:r>
              <w:t> </w:t>
            </w:r>
            <w:r>
              <w:t>4 = Principal - ESMA's RTS 22 "DEAL" flag</w:t>
            </w:r>
          </w:p>
          <w:p w14:paraId="46B5DA8A" w14:textId="77777777" w:rsidR="007719A1" w:rsidRDefault="007719A1" w:rsidP="007719A1">
            <w:pPr>
              <w:pStyle w:val="TableList"/>
            </w:pPr>
            <w:r>
              <w:t> </w:t>
            </w:r>
            <w:r>
              <w:t>5 = Riskless principal - ESMA's RTS 22 "DEAL" flag</w:t>
            </w:r>
          </w:p>
          <w:p w14:paraId="498DC117" w14:textId="77777777" w:rsidR="007719A1" w:rsidRPr="00B3278A" w:rsidRDefault="007719A1" w:rsidP="007719A1">
            <w:pPr>
              <w:pStyle w:val="TableList"/>
            </w:pPr>
          </w:p>
        </w:tc>
      </w:tr>
      <w:tr w:rsidR="007719A1" w:rsidRPr="00B3278A" w14:paraId="3D1C015D" w14:textId="77777777" w:rsidTr="007719A1">
        <w:trPr>
          <w:trHeight w:val="20"/>
        </w:trPr>
        <w:tc>
          <w:tcPr>
            <w:tcW w:w="512" w:type="dxa"/>
          </w:tcPr>
          <w:p w14:paraId="4250B1FE" w14:textId="77777777" w:rsidR="007719A1" w:rsidRPr="00B3278A" w:rsidRDefault="007719A1" w:rsidP="007719A1">
            <w:pPr>
              <w:pStyle w:val="TableParagraph"/>
              <w:jc w:val="center"/>
            </w:pPr>
            <w:r w:rsidRPr="00B3278A">
              <w:t>30</w:t>
            </w:r>
          </w:p>
        </w:tc>
        <w:tc>
          <w:tcPr>
            <w:tcW w:w="1712" w:type="dxa"/>
          </w:tcPr>
          <w:p w14:paraId="2CC928BA" w14:textId="77777777" w:rsidR="007719A1" w:rsidRPr="00B3278A" w:rsidRDefault="007719A1" w:rsidP="007719A1">
            <w:pPr>
              <w:pStyle w:val="TableParagraph"/>
            </w:pPr>
            <w:r w:rsidRPr="00B3278A">
              <w:t>Quantity</w:t>
            </w:r>
          </w:p>
        </w:tc>
        <w:tc>
          <w:tcPr>
            <w:tcW w:w="4948" w:type="dxa"/>
          </w:tcPr>
          <w:p w14:paraId="3C2C3E0A" w14:textId="77777777" w:rsidR="007719A1" w:rsidRPr="00B3278A" w:rsidRDefault="007719A1" w:rsidP="007719A1">
            <w:pPr>
              <w:pStyle w:val="TableParagraph"/>
            </w:pPr>
            <w:r w:rsidRPr="00B3278A">
              <w:t>The number of units of the financial instrument, or the number of derivative contracts in the transaction.</w:t>
            </w:r>
          </w:p>
          <w:p w14:paraId="0854D0A4" w14:textId="77777777" w:rsidR="007719A1" w:rsidRPr="00B3278A" w:rsidRDefault="007719A1" w:rsidP="007719A1">
            <w:pPr>
              <w:pStyle w:val="TableParagraph"/>
            </w:pPr>
            <w:r w:rsidRPr="00B3278A">
              <w:t>The nominal or monetary value of the financial instrument.</w:t>
            </w:r>
          </w:p>
          <w:p w14:paraId="38D4D03C" w14:textId="77777777" w:rsidR="007719A1" w:rsidRPr="00B3278A" w:rsidRDefault="007719A1" w:rsidP="007719A1">
            <w:pPr>
              <w:pStyle w:val="TableParagraph"/>
            </w:pPr>
            <w:r w:rsidRPr="00B3278A">
              <w:t>For spread bets, the quantity shall be the monetary value wagered per point movement in the underlying financial instrument.</w:t>
            </w:r>
          </w:p>
          <w:p w14:paraId="57457186" w14:textId="77777777" w:rsidR="007719A1" w:rsidRPr="00B3278A" w:rsidRDefault="007719A1" w:rsidP="007719A1">
            <w:pPr>
              <w:pStyle w:val="TableParagraph"/>
            </w:pPr>
            <w:r w:rsidRPr="00B3278A">
              <w:t>For credit default swaps, the quantity shall be the notional amount for which the protection is acquired or disposed of.</w:t>
            </w:r>
          </w:p>
          <w:p w14:paraId="1E2118D1" w14:textId="77777777" w:rsidR="007719A1" w:rsidRPr="00B3278A" w:rsidRDefault="007719A1" w:rsidP="007719A1">
            <w:pPr>
              <w:pStyle w:val="TableParagraph"/>
            </w:pPr>
            <w:r w:rsidRPr="00B3278A">
              <w:t>For increase or decrease in notional amount derivative contracts, the number shall reflect the absolute value of the change and shall be expressed as a positive number.</w:t>
            </w:r>
          </w:p>
          <w:p w14:paraId="76C1DC6B" w14:textId="77777777" w:rsidR="007719A1" w:rsidRPr="00B3278A" w:rsidRDefault="007719A1" w:rsidP="007719A1">
            <w:pPr>
              <w:pStyle w:val="TableParagraph"/>
            </w:pPr>
            <w:r w:rsidRPr="00B3278A">
              <w:t>The information reported in this field shall be consistent with the values provided in fields 33 and 46.</w:t>
            </w:r>
          </w:p>
        </w:tc>
        <w:tc>
          <w:tcPr>
            <w:tcW w:w="1801" w:type="dxa"/>
          </w:tcPr>
          <w:p w14:paraId="0631F48E" w14:textId="77777777" w:rsidR="007719A1" w:rsidRPr="00B3278A" w:rsidRDefault="007719A1" w:rsidP="007719A1">
            <w:pPr>
              <w:pStyle w:val="TableParagraph"/>
            </w:pPr>
            <w:r w:rsidRPr="00B3278A">
              <w:t>{DECIMAL-18/17} in case the quantity is expressed as number of units</w:t>
            </w:r>
          </w:p>
          <w:p w14:paraId="457F8C7B" w14:textId="77777777" w:rsidR="007719A1" w:rsidRPr="00B3278A" w:rsidRDefault="007719A1" w:rsidP="007719A1">
            <w:pPr>
              <w:pStyle w:val="TableParagraph"/>
            </w:pPr>
            <w:r w:rsidRPr="00B3278A">
              <w:t>{DECIMAL-18/5} in case the quantity is expressed as monetary or nominal value</w:t>
            </w:r>
          </w:p>
        </w:tc>
        <w:tc>
          <w:tcPr>
            <w:tcW w:w="4102" w:type="dxa"/>
          </w:tcPr>
          <w:p w14:paraId="493D1A8F" w14:textId="77777777" w:rsidR="007719A1" w:rsidRPr="00BE2571" w:rsidRDefault="007719A1" w:rsidP="007719A1">
            <w:pPr>
              <w:pStyle w:val="TableList"/>
              <w:rPr>
                <w:i/>
              </w:rPr>
            </w:pPr>
            <w:r w:rsidRPr="00BE2571">
              <w:rPr>
                <w:i/>
              </w:rPr>
              <w:t>Equities, Bonds and Foreign Exchange forwards:</w:t>
            </w:r>
          </w:p>
          <w:p w14:paraId="4830AB8D" w14:textId="77777777" w:rsidR="007719A1" w:rsidRDefault="007719A1" w:rsidP="007719A1">
            <w:pPr>
              <w:pStyle w:val="TableList"/>
            </w:pPr>
            <w:r>
              <w:t>LastQty(32)=&lt;qty&gt;</w:t>
            </w:r>
          </w:p>
          <w:p w14:paraId="0E3224A1" w14:textId="77777777" w:rsidR="007719A1" w:rsidRDefault="007719A1" w:rsidP="007719A1">
            <w:pPr>
              <w:pStyle w:val="TableList"/>
            </w:pPr>
          </w:p>
          <w:p w14:paraId="34B3F740" w14:textId="77777777" w:rsidR="007719A1" w:rsidRPr="00BE2571" w:rsidRDefault="007719A1" w:rsidP="007719A1">
            <w:pPr>
              <w:pStyle w:val="TableList"/>
              <w:rPr>
                <w:i/>
              </w:rPr>
            </w:pPr>
            <w:r w:rsidRPr="00BE2571">
              <w:rPr>
                <w:i/>
              </w:rPr>
              <w:t>OTC derivative swaps in rates, credit, equities and commodities (including emissions):</w:t>
            </w:r>
          </w:p>
          <w:p w14:paraId="77212604" w14:textId="77777777" w:rsidR="007719A1" w:rsidRDefault="007719A1" w:rsidP="007719A1">
            <w:pPr>
              <w:pStyle w:val="TableList"/>
            </w:pPr>
            <w:r>
              <w:t>Instrument/StreamGrp/</w:t>
            </w:r>
          </w:p>
          <w:p w14:paraId="4DBC6A81" w14:textId="77777777" w:rsidR="007719A1" w:rsidRDefault="007719A1" w:rsidP="007719A1">
            <w:pPr>
              <w:pStyle w:val="TableList"/>
            </w:pPr>
            <w:r>
              <w:t> </w:t>
            </w:r>
            <w:r>
              <w:t>StreamNotional(40054)=&lt;amt&gt;</w:t>
            </w:r>
          </w:p>
          <w:p w14:paraId="504EA4DD" w14:textId="77777777" w:rsidR="007719A1" w:rsidRDefault="007719A1" w:rsidP="007719A1">
            <w:pPr>
              <w:pStyle w:val="TableList"/>
            </w:pPr>
          </w:p>
          <w:p w14:paraId="74178F7E" w14:textId="77777777" w:rsidR="007719A1" w:rsidRPr="00BE2571" w:rsidRDefault="007719A1" w:rsidP="007719A1">
            <w:pPr>
              <w:pStyle w:val="TableList"/>
              <w:rPr>
                <w:i/>
              </w:rPr>
            </w:pPr>
            <w:r w:rsidRPr="00BE2571">
              <w:rPr>
                <w:i/>
              </w:rPr>
              <w:t>Foreign exchange swaps:</w:t>
            </w:r>
          </w:p>
          <w:p w14:paraId="46E8D37A" w14:textId="77777777" w:rsidR="007719A1" w:rsidRDefault="007719A1" w:rsidP="007719A1">
            <w:pPr>
              <w:pStyle w:val="TableList"/>
            </w:pPr>
            <w:r>
              <w:t>InstrumentLeg/</w:t>
            </w:r>
          </w:p>
          <w:p w14:paraId="6D05CF27" w14:textId="77777777" w:rsidR="007719A1" w:rsidRDefault="007719A1" w:rsidP="007719A1">
            <w:pPr>
              <w:pStyle w:val="TableList"/>
            </w:pPr>
            <w:r>
              <w:t> </w:t>
            </w:r>
            <w:r>
              <w:t>LegLastQty(1418)=&lt;qty&gt;</w:t>
            </w:r>
          </w:p>
          <w:p w14:paraId="12E8F139" w14:textId="77777777" w:rsidR="007719A1" w:rsidRDefault="007719A1" w:rsidP="007719A1">
            <w:pPr>
              <w:pStyle w:val="TableList"/>
            </w:pPr>
          </w:p>
          <w:p w14:paraId="0D7ADA79" w14:textId="77777777" w:rsidR="007719A1" w:rsidRPr="00BE2571" w:rsidRDefault="007719A1" w:rsidP="007719A1">
            <w:pPr>
              <w:pStyle w:val="TableList"/>
              <w:rPr>
                <w:i/>
              </w:rPr>
            </w:pPr>
            <w:r w:rsidRPr="00BE2571">
              <w:rPr>
                <w:i/>
              </w:rPr>
              <w:t xml:space="preserve">Options - </w:t>
            </w:r>
            <w:r>
              <w:rPr>
                <w:i/>
              </w:rPr>
              <w:t xml:space="preserve">(except FX swaps) use </w:t>
            </w:r>
            <w:r w:rsidRPr="00BE2571">
              <w:rPr>
                <w:i/>
              </w:rPr>
              <w:t xml:space="preserve">the </w:t>
            </w:r>
            <w:r>
              <w:rPr>
                <w:i/>
              </w:rPr>
              <w:t xml:space="preserve">corresponding </w:t>
            </w:r>
            <w:r w:rsidRPr="00BE2571">
              <w:rPr>
                <w:i/>
              </w:rPr>
              <w:t>field in UnderlyingInstrument.</w:t>
            </w:r>
          </w:p>
        </w:tc>
      </w:tr>
      <w:tr w:rsidR="007719A1" w:rsidRPr="00B3278A" w14:paraId="110AD48B" w14:textId="77777777" w:rsidTr="007719A1">
        <w:trPr>
          <w:trHeight w:val="20"/>
        </w:trPr>
        <w:tc>
          <w:tcPr>
            <w:tcW w:w="512" w:type="dxa"/>
          </w:tcPr>
          <w:p w14:paraId="766D2978" w14:textId="77777777" w:rsidR="007719A1" w:rsidRPr="00B3278A" w:rsidRDefault="007719A1" w:rsidP="007719A1">
            <w:pPr>
              <w:pStyle w:val="TableParagraph"/>
              <w:jc w:val="center"/>
            </w:pPr>
            <w:r w:rsidRPr="00B3278A">
              <w:t>31</w:t>
            </w:r>
          </w:p>
        </w:tc>
        <w:tc>
          <w:tcPr>
            <w:tcW w:w="1712" w:type="dxa"/>
          </w:tcPr>
          <w:p w14:paraId="54DCD4E2" w14:textId="77777777" w:rsidR="007719A1" w:rsidRPr="00B3278A" w:rsidRDefault="007719A1" w:rsidP="007719A1">
            <w:pPr>
              <w:pStyle w:val="TableParagraph"/>
            </w:pPr>
            <w:r w:rsidRPr="00B3278A">
              <w:t>Quantity currency</w:t>
            </w:r>
          </w:p>
        </w:tc>
        <w:tc>
          <w:tcPr>
            <w:tcW w:w="4948" w:type="dxa"/>
          </w:tcPr>
          <w:p w14:paraId="36DFB858" w14:textId="77777777" w:rsidR="007719A1" w:rsidRPr="00B3278A" w:rsidRDefault="007719A1" w:rsidP="007719A1">
            <w:pPr>
              <w:pStyle w:val="TableParagraph"/>
            </w:pPr>
            <w:r w:rsidRPr="00B3278A">
              <w:t>Currency in which the quantity is expressed.</w:t>
            </w:r>
          </w:p>
          <w:p w14:paraId="3FAFE46E" w14:textId="77777777" w:rsidR="007719A1" w:rsidRPr="00B3278A" w:rsidRDefault="007719A1" w:rsidP="007719A1">
            <w:pPr>
              <w:pStyle w:val="TableParagraph"/>
            </w:pPr>
            <w:r w:rsidRPr="00B3278A">
              <w:t>Only applicable if quantity is expressed as nominal or monetary value.</w:t>
            </w:r>
          </w:p>
        </w:tc>
        <w:tc>
          <w:tcPr>
            <w:tcW w:w="1801" w:type="dxa"/>
          </w:tcPr>
          <w:p w14:paraId="59DB2F58" w14:textId="77777777" w:rsidR="007719A1" w:rsidRPr="00B3278A" w:rsidRDefault="007719A1" w:rsidP="007719A1">
            <w:pPr>
              <w:pStyle w:val="TableParagraph"/>
            </w:pPr>
            <w:r w:rsidRPr="00B3278A">
              <w:t>{CURRENCYCODE_3}</w:t>
            </w:r>
          </w:p>
        </w:tc>
        <w:tc>
          <w:tcPr>
            <w:tcW w:w="4102" w:type="dxa"/>
          </w:tcPr>
          <w:p w14:paraId="48B42593" w14:textId="77777777" w:rsidR="007719A1" w:rsidRPr="00BE2571" w:rsidRDefault="007719A1" w:rsidP="007719A1">
            <w:pPr>
              <w:pStyle w:val="TableList"/>
              <w:rPr>
                <w:i/>
              </w:rPr>
            </w:pPr>
            <w:r w:rsidRPr="00BE2571">
              <w:rPr>
                <w:i/>
              </w:rPr>
              <w:t>Equities, Bonds and Foreign Exchange forwards:</w:t>
            </w:r>
          </w:p>
          <w:p w14:paraId="421253BD" w14:textId="77777777" w:rsidR="007719A1" w:rsidRDefault="007719A1" w:rsidP="007719A1">
            <w:pPr>
              <w:pStyle w:val="TableList"/>
            </w:pPr>
            <w:r>
              <w:t>Currency(15)=&lt;ccy&gt;</w:t>
            </w:r>
          </w:p>
          <w:p w14:paraId="5423639C" w14:textId="77777777" w:rsidR="007719A1" w:rsidRDefault="007719A1" w:rsidP="007719A1">
            <w:pPr>
              <w:pStyle w:val="TableList"/>
            </w:pPr>
          </w:p>
          <w:p w14:paraId="6CB12B5D" w14:textId="77777777" w:rsidR="007719A1" w:rsidRPr="00BE2571" w:rsidRDefault="007719A1" w:rsidP="007719A1">
            <w:pPr>
              <w:pStyle w:val="TableList"/>
              <w:rPr>
                <w:i/>
              </w:rPr>
            </w:pPr>
            <w:r w:rsidRPr="00BE2571">
              <w:rPr>
                <w:i/>
              </w:rPr>
              <w:t>OTC derivative swaps in rates, credit, equities and commodities (including emissions):</w:t>
            </w:r>
          </w:p>
          <w:p w14:paraId="63D98ADD" w14:textId="77777777" w:rsidR="007719A1" w:rsidRDefault="007719A1" w:rsidP="007719A1">
            <w:pPr>
              <w:pStyle w:val="TableList"/>
            </w:pPr>
            <w:r>
              <w:t>Instrument/StreamGrp/</w:t>
            </w:r>
          </w:p>
          <w:p w14:paraId="2BB138B2" w14:textId="77777777" w:rsidR="007719A1" w:rsidRDefault="007719A1" w:rsidP="007719A1">
            <w:pPr>
              <w:pStyle w:val="TableList"/>
            </w:pPr>
            <w:r>
              <w:t> </w:t>
            </w:r>
            <w:r>
              <w:t>StreamCurrency(40055)=&lt;ccy&gt;</w:t>
            </w:r>
          </w:p>
          <w:p w14:paraId="48D8DA88" w14:textId="77777777" w:rsidR="007719A1" w:rsidRDefault="007719A1" w:rsidP="007719A1">
            <w:pPr>
              <w:pStyle w:val="TableList"/>
            </w:pPr>
          </w:p>
          <w:p w14:paraId="42447364" w14:textId="77777777" w:rsidR="007719A1" w:rsidRPr="00BE2571" w:rsidRDefault="007719A1" w:rsidP="007719A1">
            <w:pPr>
              <w:pStyle w:val="TableList"/>
              <w:rPr>
                <w:i/>
              </w:rPr>
            </w:pPr>
            <w:r w:rsidRPr="00BE2571">
              <w:rPr>
                <w:i/>
              </w:rPr>
              <w:t>Foreign exchange swaps:</w:t>
            </w:r>
          </w:p>
          <w:p w14:paraId="570B90F4" w14:textId="77777777" w:rsidR="007719A1" w:rsidRDefault="007719A1" w:rsidP="007719A1">
            <w:pPr>
              <w:pStyle w:val="TableList"/>
            </w:pPr>
            <w:r>
              <w:t xml:space="preserve">Currency(15)=&lt;ccy&gt; [dealt currency of the currency </w:t>
            </w:r>
            <w:r>
              <w:lastRenderedPageBreak/>
              <w:t>pair]</w:t>
            </w:r>
          </w:p>
          <w:p w14:paraId="71C4C15F" w14:textId="77777777" w:rsidR="007719A1" w:rsidRDefault="007719A1" w:rsidP="007719A1">
            <w:pPr>
              <w:pStyle w:val="TableList"/>
            </w:pPr>
          </w:p>
          <w:p w14:paraId="243B4676" w14:textId="77777777" w:rsidR="007719A1" w:rsidRPr="00B3278A" w:rsidRDefault="007719A1" w:rsidP="007719A1">
            <w:pPr>
              <w:pStyle w:val="TableList"/>
            </w:pPr>
            <w:r w:rsidRPr="00BE2571">
              <w:rPr>
                <w:i/>
              </w:rPr>
              <w:t xml:space="preserve">Options - </w:t>
            </w:r>
            <w:r>
              <w:rPr>
                <w:i/>
              </w:rPr>
              <w:t xml:space="preserve">(except FX swaps) use </w:t>
            </w:r>
            <w:r w:rsidRPr="00BE2571">
              <w:rPr>
                <w:i/>
              </w:rPr>
              <w:t xml:space="preserve">the </w:t>
            </w:r>
            <w:r>
              <w:rPr>
                <w:i/>
              </w:rPr>
              <w:t xml:space="preserve">corresponding </w:t>
            </w:r>
            <w:r w:rsidRPr="00BE2571">
              <w:rPr>
                <w:i/>
              </w:rPr>
              <w:t>field in UnderlyingInstrument.</w:t>
            </w:r>
          </w:p>
        </w:tc>
      </w:tr>
      <w:tr w:rsidR="007719A1" w:rsidRPr="00B3278A" w14:paraId="4D51BF46" w14:textId="77777777" w:rsidTr="007719A1">
        <w:trPr>
          <w:trHeight w:val="20"/>
        </w:trPr>
        <w:tc>
          <w:tcPr>
            <w:tcW w:w="512" w:type="dxa"/>
          </w:tcPr>
          <w:p w14:paraId="67888A65" w14:textId="77777777" w:rsidR="007719A1" w:rsidRPr="00B3278A" w:rsidRDefault="007719A1" w:rsidP="007719A1">
            <w:pPr>
              <w:pStyle w:val="TableParagraph"/>
              <w:jc w:val="center"/>
            </w:pPr>
            <w:r w:rsidRPr="00B3278A">
              <w:lastRenderedPageBreak/>
              <w:t>32</w:t>
            </w:r>
          </w:p>
        </w:tc>
        <w:tc>
          <w:tcPr>
            <w:tcW w:w="1712" w:type="dxa"/>
          </w:tcPr>
          <w:p w14:paraId="7C3243D7" w14:textId="77777777" w:rsidR="007719A1" w:rsidRPr="00B3278A" w:rsidRDefault="007719A1" w:rsidP="007719A1">
            <w:pPr>
              <w:pStyle w:val="TableParagraph"/>
            </w:pPr>
            <w:r w:rsidRPr="00B3278A">
              <w:t>Derivative notional increase/decrease</w:t>
            </w:r>
          </w:p>
        </w:tc>
        <w:tc>
          <w:tcPr>
            <w:tcW w:w="4948" w:type="dxa"/>
          </w:tcPr>
          <w:p w14:paraId="2F6198AD" w14:textId="77777777" w:rsidR="007719A1" w:rsidRPr="00B3278A" w:rsidRDefault="007719A1" w:rsidP="007719A1">
            <w:pPr>
              <w:pStyle w:val="TableParagraph"/>
            </w:pPr>
            <w:r w:rsidRPr="00B3278A">
              <w:t>Indication as to whether the transaction is an increase or decrease of notional of a derivative contract.</w:t>
            </w:r>
          </w:p>
          <w:p w14:paraId="4E2AEB34" w14:textId="77777777" w:rsidR="007719A1" w:rsidRPr="00B3278A" w:rsidRDefault="007719A1" w:rsidP="007719A1">
            <w:pPr>
              <w:pStyle w:val="TableParagraph"/>
            </w:pPr>
            <w:r w:rsidRPr="00B3278A">
              <w:t>Field only applies when there is change in notional for a derivative contract.</w:t>
            </w:r>
          </w:p>
        </w:tc>
        <w:tc>
          <w:tcPr>
            <w:tcW w:w="1801" w:type="dxa"/>
          </w:tcPr>
          <w:p w14:paraId="5F8E193C" w14:textId="77777777" w:rsidR="007719A1" w:rsidRDefault="007719A1" w:rsidP="007719A1">
            <w:pPr>
              <w:pStyle w:val="TableParagraph"/>
            </w:pPr>
            <w:r w:rsidRPr="00B3278A">
              <w:t xml:space="preserve">‘INCR’ - Increase </w:t>
            </w:r>
          </w:p>
          <w:p w14:paraId="696AE97D" w14:textId="77777777" w:rsidR="007719A1" w:rsidRPr="00B3278A" w:rsidRDefault="007719A1" w:rsidP="007719A1">
            <w:pPr>
              <w:pStyle w:val="TableParagraph"/>
            </w:pPr>
            <w:r w:rsidRPr="00B3278A">
              <w:t>‘DECR’ - Decrease</w:t>
            </w:r>
          </w:p>
        </w:tc>
        <w:tc>
          <w:tcPr>
            <w:tcW w:w="4102" w:type="dxa"/>
          </w:tcPr>
          <w:p w14:paraId="458C4051" w14:textId="77777777" w:rsidR="007719A1" w:rsidRDefault="007719A1" w:rsidP="007719A1">
            <w:pPr>
              <w:pStyle w:val="TableList"/>
            </w:pPr>
            <w:r>
              <w:t>TradeContinuation(1937)</w:t>
            </w:r>
          </w:p>
          <w:p w14:paraId="308C5073" w14:textId="77777777" w:rsidR="007719A1" w:rsidRDefault="007719A1" w:rsidP="007719A1">
            <w:pPr>
              <w:pStyle w:val="TableList"/>
            </w:pPr>
            <w:r>
              <w:t> </w:t>
            </w:r>
            <w:r>
              <w:t>9 = Increase</w:t>
            </w:r>
          </w:p>
          <w:p w14:paraId="11F70A45" w14:textId="77777777" w:rsidR="007719A1" w:rsidRPr="00B3278A" w:rsidRDefault="007719A1" w:rsidP="007719A1">
            <w:pPr>
              <w:pStyle w:val="TableList"/>
            </w:pPr>
          </w:p>
        </w:tc>
      </w:tr>
      <w:tr w:rsidR="007719A1" w:rsidRPr="00B3278A" w14:paraId="0AB3046E" w14:textId="77777777" w:rsidTr="007719A1">
        <w:trPr>
          <w:trHeight w:val="20"/>
        </w:trPr>
        <w:tc>
          <w:tcPr>
            <w:tcW w:w="512" w:type="dxa"/>
          </w:tcPr>
          <w:p w14:paraId="5423C1D6" w14:textId="77777777" w:rsidR="007719A1" w:rsidRPr="00B3278A" w:rsidRDefault="007719A1" w:rsidP="007719A1">
            <w:pPr>
              <w:pStyle w:val="TableParagraph"/>
              <w:jc w:val="center"/>
            </w:pPr>
            <w:r w:rsidRPr="00B3278A">
              <w:t>33</w:t>
            </w:r>
          </w:p>
        </w:tc>
        <w:tc>
          <w:tcPr>
            <w:tcW w:w="1712" w:type="dxa"/>
          </w:tcPr>
          <w:p w14:paraId="7AD00DAC" w14:textId="77777777" w:rsidR="007719A1" w:rsidRPr="00B3278A" w:rsidRDefault="007719A1" w:rsidP="007719A1">
            <w:pPr>
              <w:pStyle w:val="TableParagraph"/>
            </w:pPr>
            <w:r w:rsidRPr="00B3278A">
              <w:t>Price</w:t>
            </w:r>
          </w:p>
        </w:tc>
        <w:tc>
          <w:tcPr>
            <w:tcW w:w="4948" w:type="dxa"/>
          </w:tcPr>
          <w:p w14:paraId="1AA98502" w14:textId="77777777" w:rsidR="007719A1" w:rsidRPr="00B3278A" w:rsidRDefault="007719A1" w:rsidP="007719A1">
            <w:pPr>
              <w:pStyle w:val="TableParagraph"/>
            </w:pPr>
            <w:r w:rsidRPr="00B3278A">
              <w:t>Traded price of the transaction excluding, where applicable, commission and accrued interest.</w:t>
            </w:r>
          </w:p>
          <w:p w14:paraId="74606B93" w14:textId="77777777" w:rsidR="007719A1" w:rsidRPr="00B3278A" w:rsidRDefault="007719A1" w:rsidP="007719A1">
            <w:pPr>
              <w:pStyle w:val="TableParagraph"/>
            </w:pPr>
            <w:r w:rsidRPr="00B3278A">
              <w:t>In the case of option contracts, it shall be the premium of the derivative contract per underlying or index point.</w:t>
            </w:r>
          </w:p>
          <w:p w14:paraId="320BDC0A" w14:textId="77777777" w:rsidR="007719A1" w:rsidRPr="00B3278A" w:rsidRDefault="007719A1" w:rsidP="007719A1">
            <w:pPr>
              <w:pStyle w:val="TableParagraph"/>
            </w:pPr>
            <w:r w:rsidRPr="00B3278A">
              <w:t>In the case of spread bets it shall be the reference price of the underlying instrument.</w:t>
            </w:r>
          </w:p>
          <w:p w14:paraId="0C054C5E" w14:textId="77777777" w:rsidR="007719A1" w:rsidRPr="00B3278A" w:rsidRDefault="007719A1" w:rsidP="007719A1">
            <w:pPr>
              <w:pStyle w:val="TableParagraph"/>
            </w:pPr>
            <w:r w:rsidRPr="00B3278A">
              <w:t>.</w:t>
            </w:r>
          </w:p>
          <w:p w14:paraId="424F78BB" w14:textId="77777777" w:rsidR="007719A1" w:rsidRPr="00B3278A" w:rsidRDefault="007719A1" w:rsidP="007719A1">
            <w:pPr>
              <w:pStyle w:val="TableParagraph"/>
            </w:pPr>
            <w:r w:rsidRPr="00B3278A">
              <w:t>For credit default swaps (CDS) it shall be the coupon in basis points.</w:t>
            </w:r>
          </w:p>
          <w:p w14:paraId="7DD77BD1" w14:textId="77777777" w:rsidR="007719A1" w:rsidRPr="00B3278A" w:rsidRDefault="007719A1" w:rsidP="007719A1">
            <w:pPr>
              <w:pStyle w:val="TableParagraph"/>
            </w:pPr>
            <w:r w:rsidRPr="00B3278A">
              <w:t>Where price is reported in monetary terms, it shall be provided in the major currency unit.</w:t>
            </w:r>
          </w:p>
          <w:p w14:paraId="4EB5F19E" w14:textId="77777777" w:rsidR="007719A1" w:rsidRPr="00B3278A" w:rsidRDefault="007719A1" w:rsidP="007719A1">
            <w:pPr>
              <w:pStyle w:val="TableParagraph"/>
            </w:pPr>
            <w:r w:rsidRPr="00B3278A">
              <w:t>Where price is currently not available but pending, the value shall be ’PNDG’</w:t>
            </w:r>
          </w:p>
          <w:p w14:paraId="35031B6E" w14:textId="77777777" w:rsidR="007719A1" w:rsidRPr="00B3278A" w:rsidRDefault="007719A1" w:rsidP="007719A1">
            <w:pPr>
              <w:pStyle w:val="TableParagraph"/>
            </w:pPr>
            <w:r w:rsidRPr="00B3278A">
              <w:t>Where price is not applicable the value shall be 'NOAP' The information reported in this field shall be consistent</w:t>
            </w:r>
            <w:r>
              <w:t xml:space="preserve"> </w:t>
            </w:r>
            <w:r w:rsidRPr="00B3278A">
              <w:t>with the values provided in fields 30 and 46.</w:t>
            </w:r>
          </w:p>
        </w:tc>
        <w:tc>
          <w:tcPr>
            <w:tcW w:w="1801" w:type="dxa"/>
          </w:tcPr>
          <w:p w14:paraId="53402D6A" w14:textId="77777777" w:rsidR="007719A1" w:rsidRPr="00B3278A" w:rsidRDefault="007719A1" w:rsidP="007719A1">
            <w:pPr>
              <w:pStyle w:val="TableParagraph"/>
            </w:pPr>
            <w:r w:rsidRPr="00B3278A">
              <w:t>{DECIMAL-18/13} in case the price is expressed as monetary value</w:t>
            </w:r>
          </w:p>
          <w:p w14:paraId="601B2F45" w14:textId="77777777" w:rsidR="007719A1" w:rsidRPr="00B3278A" w:rsidRDefault="007719A1" w:rsidP="007719A1">
            <w:pPr>
              <w:pStyle w:val="TableParagraph"/>
            </w:pPr>
            <w:r w:rsidRPr="00B3278A">
              <w:t>{DECIMAL-11/10} in case the price is expressed as percentage or yield</w:t>
            </w:r>
          </w:p>
          <w:p w14:paraId="0DF15C43" w14:textId="77777777" w:rsidR="007719A1" w:rsidRPr="00B3278A" w:rsidRDefault="007719A1" w:rsidP="007719A1">
            <w:pPr>
              <w:pStyle w:val="TableParagraph"/>
            </w:pPr>
            <w:r w:rsidRPr="00B3278A">
              <w:t>{DECIMAL-18/17} in case the price is expressed as basis points</w:t>
            </w:r>
          </w:p>
          <w:p w14:paraId="7F6D22EB" w14:textId="77777777" w:rsidR="007719A1" w:rsidRPr="00B3278A" w:rsidRDefault="007719A1" w:rsidP="007719A1">
            <w:pPr>
              <w:pStyle w:val="TableParagraph"/>
            </w:pPr>
          </w:p>
          <w:p w14:paraId="18E19480" w14:textId="77777777" w:rsidR="007719A1" w:rsidRDefault="007719A1" w:rsidP="007719A1">
            <w:pPr>
              <w:pStyle w:val="TableParagraph"/>
            </w:pPr>
          </w:p>
          <w:p w14:paraId="210AA12F" w14:textId="77777777" w:rsidR="007719A1" w:rsidRPr="00B3278A" w:rsidRDefault="007719A1" w:rsidP="007719A1">
            <w:pPr>
              <w:pStyle w:val="TableParagraph"/>
            </w:pPr>
          </w:p>
          <w:p w14:paraId="2FD641C5" w14:textId="77777777" w:rsidR="007719A1" w:rsidRPr="00B3278A" w:rsidRDefault="007719A1" w:rsidP="007719A1">
            <w:pPr>
              <w:pStyle w:val="TableParagraph"/>
            </w:pPr>
            <w:r w:rsidRPr="00B3278A">
              <w:t>’PNDG’ in case the price is not available</w:t>
            </w:r>
          </w:p>
          <w:p w14:paraId="49A5F729" w14:textId="77777777" w:rsidR="007719A1" w:rsidRPr="00B3278A" w:rsidRDefault="007719A1" w:rsidP="007719A1">
            <w:pPr>
              <w:pStyle w:val="TableParagraph"/>
            </w:pPr>
            <w:r w:rsidRPr="00B3278A">
              <w:t>‘NOAP’ in case the price is not applicable</w:t>
            </w:r>
          </w:p>
        </w:tc>
        <w:tc>
          <w:tcPr>
            <w:tcW w:w="4102" w:type="dxa"/>
          </w:tcPr>
          <w:p w14:paraId="7F07BC81" w14:textId="77777777" w:rsidR="007719A1" w:rsidRDefault="007719A1" w:rsidP="007719A1">
            <w:pPr>
              <w:pStyle w:val="TableList"/>
            </w:pPr>
            <w:r>
              <w:t>LastPx(31)=&lt;price&gt;</w:t>
            </w:r>
          </w:p>
          <w:p w14:paraId="66D78E2E" w14:textId="77777777" w:rsidR="007719A1" w:rsidRDefault="007719A1" w:rsidP="007719A1">
            <w:pPr>
              <w:pStyle w:val="TableList"/>
            </w:pPr>
            <w:r>
              <w:t>PriceType(423)</w:t>
            </w:r>
          </w:p>
          <w:p w14:paraId="76767B82" w14:textId="77777777" w:rsidR="007719A1" w:rsidRDefault="007719A1" w:rsidP="007719A1">
            <w:pPr>
              <w:pStyle w:val="TableList"/>
            </w:pPr>
            <w:r>
              <w:t> </w:t>
            </w:r>
            <w:r>
              <w:t>1 = Percentage</w:t>
            </w:r>
          </w:p>
          <w:p w14:paraId="3A6D33A5" w14:textId="77777777" w:rsidR="007719A1" w:rsidRDefault="007719A1" w:rsidP="007719A1">
            <w:pPr>
              <w:pStyle w:val="TableList"/>
            </w:pPr>
            <w:r>
              <w:t> </w:t>
            </w:r>
            <w:r>
              <w:t>2 = Per unit</w:t>
            </w:r>
          </w:p>
          <w:p w14:paraId="0A631FE1" w14:textId="77777777" w:rsidR="007719A1" w:rsidRDefault="007719A1" w:rsidP="007719A1">
            <w:pPr>
              <w:pStyle w:val="TableList"/>
            </w:pPr>
            <w:r>
              <w:t> </w:t>
            </w:r>
            <w:r>
              <w:t>3 = Fixed amount</w:t>
            </w:r>
          </w:p>
          <w:p w14:paraId="17CAB389" w14:textId="77777777" w:rsidR="007719A1" w:rsidRDefault="007719A1" w:rsidP="007719A1">
            <w:pPr>
              <w:pStyle w:val="TableList"/>
            </w:pPr>
            <w:r>
              <w:t> </w:t>
            </w:r>
            <w:r>
              <w:t>4 = Discount</w:t>
            </w:r>
          </w:p>
          <w:p w14:paraId="56565C78" w14:textId="77777777" w:rsidR="007719A1" w:rsidRDefault="007719A1" w:rsidP="007719A1">
            <w:pPr>
              <w:pStyle w:val="TableList"/>
            </w:pPr>
            <w:r>
              <w:t> </w:t>
            </w:r>
            <w:r>
              <w:t>5 = Premium</w:t>
            </w:r>
          </w:p>
          <w:p w14:paraId="4A264F4B" w14:textId="77777777" w:rsidR="007719A1" w:rsidRDefault="007719A1" w:rsidP="007719A1">
            <w:pPr>
              <w:pStyle w:val="TableList"/>
            </w:pPr>
            <w:r>
              <w:t> </w:t>
            </w:r>
            <w:r>
              <w:t>6 = Spread</w:t>
            </w:r>
          </w:p>
          <w:p w14:paraId="3ABCD912" w14:textId="77777777" w:rsidR="007719A1" w:rsidRDefault="007719A1" w:rsidP="007719A1">
            <w:pPr>
              <w:pStyle w:val="TableList"/>
            </w:pPr>
            <w:r>
              <w:t> </w:t>
            </w:r>
            <w:r>
              <w:t>9 = Yield</w:t>
            </w:r>
          </w:p>
          <w:p w14:paraId="79E065CC" w14:textId="77777777" w:rsidR="007719A1" w:rsidRDefault="007719A1" w:rsidP="007719A1">
            <w:pPr>
              <w:pStyle w:val="TableList"/>
            </w:pPr>
            <w:r>
              <w:t> </w:t>
            </w:r>
            <w:r>
              <w:t>10 = Fixed cabinet trade price</w:t>
            </w:r>
          </w:p>
          <w:p w14:paraId="30AE3048" w14:textId="77777777" w:rsidR="007719A1" w:rsidRDefault="007719A1" w:rsidP="007719A1">
            <w:pPr>
              <w:pStyle w:val="TableList"/>
            </w:pPr>
            <w:r>
              <w:t> </w:t>
            </w:r>
            <w:r>
              <w:t>11 = Variable cabinet trade price</w:t>
            </w:r>
          </w:p>
          <w:p w14:paraId="257F06A9" w14:textId="77777777" w:rsidR="007719A1" w:rsidRDefault="007719A1" w:rsidP="007719A1">
            <w:pPr>
              <w:pStyle w:val="TableList"/>
            </w:pPr>
            <w:r>
              <w:t> </w:t>
            </w:r>
            <w:r>
              <w:t>12 = Price spread</w:t>
            </w:r>
          </w:p>
          <w:p w14:paraId="152F4655" w14:textId="77777777" w:rsidR="007719A1" w:rsidRDefault="007719A1" w:rsidP="007719A1">
            <w:pPr>
              <w:pStyle w:val="TableList"/>
            </w:pPr>
            <w:r>
              <w:t> </w:t>
            </w:r>
            <w:r>
              <w:t>20 = Normal rate representation (FX)</w:t>
            </w:r>
          </w:p>
          <w:p w14:paraId="51A9E28D" w14:textId="77777777" w:rsidR="007719A1" w:rsidRDefault="007719A1" w:rsidP="007719A1">
            <w:pPr>
              <w:pStyle w:val="TableList"/>
            </w:pPr>
            <w:r>
              <w:t> </w:t>
            </w:r>
            <w:r>
              <w:t>21 = Inverse rate representation (FX)</w:t>
            </w:r>
          </w:p>
          <w:p w14:paraId="7D65137C" w14:textId="77777777" w:rsidR="007719A1" w:rsidRDefault="007719A1" w:rsidP="007719A1">
            <w:pPr>
              <w:pStyle w:val="TableList"/>
            </w:pPr>
            <w:r>
              <w:t> </w:t>
            </w:r>
            <w:r>
              <w:t>22 = Basis points</w:t>
            </w:r>
          </w:p>
          <w:p w14:paraId="29A97B34" w14:textId="77777777" w:rsidR="007719A1" w:rsidRDefault="007719A1" w:rsidP="007719A1">
            <w:pPr>
              <w:pStyle w:val="TableList"/>
            </w:pPr>
            <w:r>
              <w:t> </w:t>
            </w:r>
            <w:r>
              <w:t>23 = Up front points</w:t>
            </w:r>
          </w:p>
          <w:p w14:paraId="65E836CE" w14:textId="77777777" w:rsidR="007719A1" w:rsidRDefault="007719A1" w:rsidP="007719A1">
            <w:pPr>
              <w:pStyle w:val="TableList"/>
            </w:pPr>
            <w:r>
              <w:t> </w:t>
            </w:r>
            <w:r>
              <w:t>24 = Interest rate</w:t>
            </w:r>
          </w:p>
          <w:p w14:paraId="188B7087" w14:textId="77777777" w:rsidR="007719A1" w:rsidRDefault="007719A1" w:rsidP="007719A1">
            <w:pPr>
              <w:pStyle w:val="TableList"/>
            </w:pPr>
            <w:r>
              <w:t> </w:t>
            </w:r>
            <w:r>
              <w:t>25 = Percentage of notional</w:t>
            </w:r>
          </w:p>
          <w:p w14:paraId="3868AFE7" w14:textId="77777777" w:rsidR="007719A1" w:rsidRDefault="007719A1" w:rsidP="007719A1">
            <w:pPr>
              <w:pStyle w:val="TableList"/>
            </w:pPr>
          </w:p>
          <w:p w14:paraId="233107FD" w14:textId="77777777" w:rsidR="007719A1" w:rsidRDefault="007719A1" w:rsidP="007719A1">
            <w:pPr>
              <w:pStyle w:val="TableList"/>
            </w:pPr>
            <w:r>
              <w:t>TradePriceConditionGrp/</w:t>
            </w:r>
          </w:p>
          <w:p w14:paraId="2B0C2AEF" w14:textId="77777777" w:rsidR="007719A1" w:rsidRDefault="007719A1" w:rsidP="007719A1">
            <w:pPr>
              <w:pStyle w:val="TableList"/>
            </w:pPr>
            <w:r>
              <w:t> </w:t>
            </w:r>
            <w:r>
              <w:t>TradePriceCondition(1839)=</w:t>
            </w:r>
          </w:p>
          <w:p w14:paraId="0CD7EB3E" w14:textId="77777777" w:rsidR="007719A1" w:rsidRDefault="007719A1" w:rsidP="007719A1">
            <w:pPr>
              <w:pStyle w:val="TableList"/>
            </w:pPr>
            <w:r>
              <w:t> </w:t>
            </w:r>
            <w:r>
              <w:t> </w:t>
            </w:r>
            <w:r>
              <w:t>17 = Price is pending - "PNDG"</w:t>
            </w:r>
          </w:p>
          <w:p w14:paraId="526869E3" w14:textId="77777777" w:rsidR="007719A1" w:rsidRPr="00B3278A" w:rsidRDefault="007719A1" w:rsidP="007719A1">
            <w:pPr>
              <w:pStyle w:val="TableList"/>
            </w:pPr>
            <w:r>
              <w:t> </w:t>
            </w:r>
            <w:r>
              <w:t> </w:t>
            </w:r>
            <w:r>
              <w:t>18 = Price is not applicable - "NOAP"</w:t>
            </w:r>
          </w:p>
        </w:tc>
      </w:tr>
      <w:tr w:rsidR="007719A1" w:rsidRPr="00B3278A" w14:paraId="3F91BFDA" w14:textId="77777777" w:rsidTr="007719A1">
        <w:trPr>
          <w:trHeight w:val="20"/>
        </w:trPr>
        <w:tc>
          <w:tcPr>
            <w:tcW w:w="512" w:type="dxa"/>
          </w:tcPr>
          <w:p w14:paraId="10BDB712" w14:textId="77777777" w:rsidR="007719A1" w:rsidRPr="00B3278A" w:rsidRDefault="007719A1" w:rsidP="007719A1">
            <w:pPr>
              <w:pStyle w:val="TableParagraph"/>
              <w:jc w:val="center"/>
            </w:pPr>
            <w:r w:rsidRPr="00B3278A">
              <w:t>34</w:t>
            </w:r>
          </w:p>
        </w:tc>
        <w:tc>
          <w:tcPr>
            <w:tcW w:w="1712" w:type="dxa"/>
          </w:tcPr>
          <w:p w14:paraId="5924EF7A" w14:textId="77777777" w:rsidR="007719A1" w:rsidRPr="00B3278A" w:rsidRDefault="007719A1" w:rsidP="007719A1">
            <w:pPr>
              <w:pStyle w:val="TableParagraph"/>
            </w:pPr>
            <w:r w:rsidRPr="00B3278A">
              <w:t>Price Currency</w:t>
            </w:r>
          </w:p>
        </w:tc>
        <w:tc>
          <w:tcPr>
            <w:tcW w:w="4948" w:type="dxa"/>
          </w:tcPr>
          <w:p w14:paraId="7903EF29" w14:textId="77777777" w:rsidR="007719A1" w:rsidRPr="00B3278A" w:rsidRDefault="007719A1" w:rsidP="007719A1">
            <w:pPr>
              <w:pStyle w:val="TableParagraph"/>
            </w:pPr>
            <w:r w:rsidRPr="00B3278A">
              <w:t>Currency in which the price is expressed (applicable if the price is expressed as monetary value).</w:t>
            </w:r>
          </w:p>
        </w:tc>
        <w:tc>
          <w:tcPr>
            <w:tcW w:w="1801" w:type="dxa"/>
          </w:tcPr>
          <w:p w14:paraId="26FB01EA" w14:textId="77777777" w:rsidR="007719A1" w:rsidRPr="00B3278A" w:rsidRDefault="007719A1" w:rsidP="007719A1">
            <w:pPr>
              <w:pStyle w:val="TableParagraph"/>
            </w:pPr>
            <w:r w:rsidRPr="00B3278A">
              <w:t>{CURRENCYCODE_3}</w:t>
            </w:r>
          </w:p>
        </w:tc>
        <w:tc>
          <w:tcPr>
            <w:tcW w:w="4102" w:type="dxa"/>
          </w:tcPr>
          <w:p w14:paraId="068537F7" w14:textId="77777777" w:rsidR="007719A1" w:rsidRPr="001B3AA8" w:rsidRDefault="007719A1" w:rsidP="007719A1">
            <w:pPr>
              <w:pStyle w:val="TableList"/>
              <w:rPr>
                <w:i/>
              </w:rPr>
            </w:pPr>
            <w:r w:rsidRPr="001B3AA8">
              <w:rPr>
                <w:i/>
              </w:rPr>
              <w:t>if different from Currency(15):</w:t>
            </w:r>
          </w:p>
          <w:p w14:paraId="3FC0BCEC" w14:textId="77777777" w:rsidR="007719A1" w:rsidRDefault="007719A1" w:rsidP="007719A1">
            <w:pPr>
              <w:pStyle w:val="TableList"/>
            </w:pPr>
            <w:r>
              <w:t>Instrument/</w:t>
            </w:r>
          </w:p>
          <w:p w14:paraId="601C7A6E" w14:textId="77777777" w:rsidR="007719A1" w:rsidRPr="00B3278A" w:rsidRDefault="007719A1" w:rsidP="007719A1">
            <w:pPr>
              <w:pStyle w:val="TableList"/>
            </w:pPr>
            <w:r>
              <w:t> </w:t>
            </w:r>
            <w:r>
              <w:t>PriceQuoteCurrency(1524)=&lt;ccy&gt;</w:t>
            </w:r>
          </w:p>
        </w:tc>
      </w:tr>
      <w:tr w:rsidR="007719A1" w:rsidRPr="00B3278A" w14:paraId="03FB6975" w14:textId="77777777" w:rsidTr="007719A1">
        <w:trPr>
          <w:trHeight w:val="20"/>
        </w:trPr>
        <w:tc>
          <w:tcPr>
            <w:tcW w:w="512" w:type="dxa"/>
          </w:tcPr>
          <w:p w14:paraId="5579EBA1" w14:textId="77777777" w:rsidR="007719A1" w:rsidRPr="00B3278A" w:rsidRDefault="007719A1" w:rsidP="007719A1">
            <w:pPr>
              <w:pStyle w:val="TableParagraph"/>
              <w:jc w:val="center"/>
            </w:pPr>
            <w:r w:rsidRPr="00B3278A">
              <w:t>35</w:t>
            </w:r>
          </w:p>
        </w:tc>
        <w:tc>
          <w:tcPr>
            <w:tcW w:w="1712" w:type="dxa"/>
          </w:tcPr>
          <w:p w14:paraId="41516CBC" w14:textId="77777777" w:rsidR="007719A1" w:rsidRPr="00B3278A" w:rsidRDefault="007719A1" w:rsidP="007719A1">
            <w:pPr>
              <w:pStyle w:val="TableParagraph"/>
            </w:pPr>
            <w:r w:rsidRPr="00B3278A">
              <w:t>Net amount</w:t>
            </w:r>
          </w:p>
        </w:tc>
        <w:tc>
          <w:tcPr>
            <w:tcW w:w="4948" w:type="dxa"/>
          </w:tcPr>
          <w:p w14:paraId="6BC53BB1" w14:textId="77777777" w:rsidR="007719A1" w:rsidRPr="00B3278A" w:rsidRDefault="007719A1" w:rsidP="007719A1">
            <w:pPr>
              <w:pStyle w:val="TableParagraph"/>
            </w:pPr>
            <w:r w:rsidRPr="00B3278A">
              <w:t xml:space="preserve">The net amount of the transaction means the cash amount which is paid by the buyer of the debt instrument upon the settlement </w:t>
            </w:r>
            <w:r w:rsidRPr="00B3278A">
              <w:lastRenderedPageBreak/>
              <w:t>of the transaction. This cash amount equals to: (clean price * nominal value)+any accrued coupons. As a result, the net amount of the transaction excludes any commission or other fees charged to the buyer of the debt instrument.</w:t>
            </w:r>
          </w:p>
          <w:p w14:paraId="088FD583" w14:textId="77777777" w:rsidR="007719A1" w:rsidRPr="00B3278A" w:rsidRDefault="007719A1" w:rsidP="007719A1">
            <w:pPr>
              <w:pStyle w:val="TableParagraph"/>
            </w:pPr>
            <w:r w:rsidRPr="00B3278A">
              <w:t>Field only applies when the financial instrument is debt.</w:t>
            </w:r>
          </w:p>
        </w:tc>
        <w:tc>
          <w:tcPr>
            <w:tcW w:w="1801" w:type="dxa"/>
          </w:tcPr>
          <w:p w14:paraId="10FEBEC3" w14:textId="77777777" w:rsidR="007719A1" w:rsidRPr="00B3278A" w:rsidRDefault="007719A1" w:rsidP="007719A1">
            <w:pPr>
              <w:pStyle w:val="TableParagraph"/>
            </w:pPr>
            <w:r w:rsidRPr="00B3278A">
              <w:lastRenderedPageBreak/>
              <w:t>{DECIMAL-18/5}</w:t>
            </w:r>
          </w:p>
        </w:tc>
        <w:tc>
          <w:tcPr>
            <w:tcW w:w="4102" w:type="dxa"/>
          </w:tcPr>
          <w:p w14:paraId="17E8ECD9" w14:textId="77777777" w:rsidR="007719A1" w:rsidRDefault="007719A1" w:rsidP="007719A1">
            <w:pPr>
              <w:pStyle w:val="TableList"/>
            </w:pPr>
            <w:r>
              <w:t>TrdCapRptSideGrp/</w:t>
            </w:r>
          </w:p>
          <w:p w14:paraId="5DD30889" w14:textId="77777777" w:rsidR="007719A1" w:rsidRPr="00B3278A" w:rsidRDefault="007719A1" w:rsidP="007719A1">
            <w:pPr>
              <w:pStyle w:val="TableList"/>
            </w:pPr>
            <w:r>
              <w:t> </w:t>
            </w:r>
            <w:r>
              <w:t>NetMoney(118)=&lt;amt&gt;</w:t>
            </w:r>
          </w:p>
        </w:tc>
      </w:tr>
      <w:tr w:rsidR="007719A1" w:rsidRPr="00B3278A" w14:paraId="52AD2FAD" w14:textId="77777777" w:rsidTr="007719A1">
        <w:trPr>
          <w:trHeight w:val="20"/>
        </w:trPr>
        <w:tc>
          <w:tcPr>
            <w:tcW w:w="512" w:type="dxa"/>
          </w:tcPr>
          <w:p w14:paraId="5F096061" w14:textId="77777777" w:rsidR="007719A1" w:rsidRPr="00B3278A" w:rsidRDefault="007719A1" w:rsidP="007719A1">
            <w:pPr>
              <w:pStyle w:val="TableParagraph"/>
              <w:jc w:val="center"/>
            </w:pPr>
            <w:r w:rsidRPr="00B3278A">
              <w:lastRenderedPageBreak/>
              <w:t>36</w:t>
            </w:r>
          </w:p>
        </w:tc>
        <w:tc>
          <w:tcPr>
            <w:tcW w:w="1712" w:type="dxa"/>
          </w:tcPr>
          <w:p w14:paraId="05C34FE5" w14:textId="77777777" w:rsidR="007719A1" w:rsidRPr="00B3278A" w:rsidRDefault="007719A1" w:rsidP="007719A1">
            <w:pPr>
              <w:pStyle w:val="TableParagraph"/>
            </w:pPr>
            <w:r w:rsidRPr="00B3278A">
              <w:t>Venue</w:t>
            </w:r>
          </w:p>
        </w:tc>
        <w:tc>
          <w:tcPr>
            <w:tcW w:w="4948" w:type="dxa"/>
          </w:tcPr>
          <w:p w14:paraId="30DCB1D3" w14:textId="77777777" w:rsidR="007719A1" w:rsidRPr="00B3278A" w:rsidRDefault="007719A1" w:rsidP="007719A1">
            <w:pPr>
              <w:pStyle w:val="TableParagraph"/>
            </w:pPr>
            <w:r w:rsidRPr="00B3278A">
              <w:t>Identification of the venue where the transaction was executed.</w:t>
            </w:r>
          </w:p>
          <w:p w14:paraId="1D9EB6E2" w14:textId="77777777" w:rsidR="007719A1" w:rsidRPr="00B3278A" w:rsidRDefault="007719A1" w:rsidP="007719A1">
            <w:pPr>
              <w:pStyle w:val="TableParagraph"/>
            </w:pPr>
            <w:r w:rsidRPr="00B3278A">
              <w:t>Use the ISO 10383 segment MIC for transactions executed on a trading venue, Systematic Internaliser (SI) or organised trading platform outside of the Union. Where the segment MIC does not exist, use the operating MIC.</w:t>
            </w:r>
          </w:p>
          <w:p w14:paraId="6CDABDA9" w14:textId="77777777" w:rsidR="007719A1" w:rsidRPr="00B3278A" w:rsidRDefault="007719A1" w:rsidP="007719A1">
            <w:pPr>
              <w:pStyle w:val="TableParagraph"/>
            </w:pPr>
            <w:r w:rsidRPr="00B3278A">
              <w:t>Use MIC code ‘XOFF’ for financial instruments admitted to trading, or traded on a trading venue or for which a request for admission was made, where the transaction on that financial instrument is not executed on a trading venue, SI or organised trading platform outside of the Union, or where an investment firm does not know it is trading with another investment firm acting as an SI.</w:t>
            </w:r>
          </w:p>
          <w:p w14:paraId="1EAAFA20" w14:textId="77777777" w:rsidR="007719A1" w:rsidRPr="00B3278A" w:rsidRDefault="007719A1" w:rsidP="007719A1">
            <w:pPr>
              <w:pStyle w:val="TableParagraph"/>
            </w:pPr>
            <w:r w:rsidRPr="00B3278A">
              <w:t>Use MIC code ‘XXXX’ for financial instruments that are not admitted to trading or traded on a trading venue or for which no request for admission has been made and that are not traded on an organised trading platform outside of the Union but where the underlying is admitted to trading or traded on a trading venue.</w:t>
            </w:r>
          </w:p>
        </w:tc>
        <w:tc>
          <w:tcPr>
            <w:tcW w:w="1801" w:type="dxa"/>
          </w:tcPr>
          <w:p w14:paraId="204A6FAC" w14:textId="77777777" w:rsidR="007719A1" w:rsidRPr="00B3278A" w:rsidRDefault="007719A1" w:rsidP="007719A1">
            <w:pPr>
              <w:pStyle w:val="TableParagraph"/>
            </w:pPr>
            <w:r w:rsidRPr="00B3278A">
              <w:t>{MIC}</w:t>
            </w:r>
          </w:p>
        </w:tc>
        <w:tc>
          <w:tcPr>
            <w:tcW w:w="4102" w:type="dxa"/>
          </w:tcPr>
          <w:p w14:paraId="62AAEF5A" w14:textId="77777777" w:rsidR="007719A1" w:rsidRPr="00B3278A" w:rsidRDefault="007719A1" w:rsidP="007719A1">
            <w:pPr>
              <w:pStyle w:val="TableList"/>
            </w:pPr>
            <w:r>
              <w:t>LastMkt(30)=&lt;mic&gt;</w:t>
            </w:r>
          </w:p>
        </w:tc>
      </w:tr>
      <w:tr w:rsidR="007719A1" w:rsidRPr="00B3278A" w14:paraId="7DA45136" w14:textId="77777777" w:rsidTr="007719A1">
        <w:trPr>
          <w:trHeight w:val="20"/>
        </w:trPr>
        <w:tc>
          <w:tcPr>
            <w:tcW w:w="512" w:type="dxa"/>
          </w:tcPr>
          <w:p w14:paraId="590AF3D6" w14:textId="77777777" w:rsidR="007719A1" w:rsidRPr="00B3278A" w:rsidRDefault="007719A1" w:rsidP="007719A1">
            <w:pPr>
              <w:pStyle w:val="TableParagraph"/>
              <w:jc w:val="center"/>
            </w:pPr>
            <w:r w:rsidRPr="00B3278A">
              <w:t>37</w:t>
            </w:r>
          </w:p>
        </w:tc>
        <w:tc>
          <w:tcPr>
            <w:tcW w:w="1712" w:type="dxa"/>
          </w:tcPr>
          <w:p w14:paraId="1439397A" w14:textId="77777777" w:rsidR="007719A1" w:rsidRPr="00B3278A" w:rsidRDefault="007719A1" w:rsidP="007719A1">
            <w:pPr>
              <w:pStyle w:val="TableParagraph"/>
            </w:pPr>
            <w:r w:rsidRPr="00B3278A">
              <w:t>Country of the branch membership</w:t>
            </w:r>
          </w:p>
        </w:tc>
        <w:tc>
          <w:tcPr>
            <w:tcW w:w="4948" w:type="dxa"/>
          </w:tcPr>
          <w:p w14:paraId="725EC3E6" w14:textId="77777777" w:rsidR="007719A1" w:rsidRPr="00B3278A" w:rsidRDefault="007719A1" w:rsidP="007719A1">
            <w:pPr>
              <w:pStyle w:val="TableParagraph"/>
            </w:pPr>
            <w:r w:rsidRPr="00B3278A">
              <w:t>Code used to identify the country of a branch of the investment firm whose market membership was used to execute the transaction.</w:t>
            </w:r>
          </w:p>
          <w:p w14:paraId="388E52CE" w14:textId="77777777" w:rsidR="007719A1" w:rsidRDefault="007719A1" w:rsidP="007719A1">
            <w:pPr>
              <w:pStyle w:val="TableParagraph"/>
            </w:pPr>
            <w:r w:rsidRPr="00B3278A">
              <w:t>Where a branch’s market membership was not used, this field shall be populated with the country code of the home</w:t>
            </w:r>
          </w:p>
          <w:p w14:paraId="470B733D" w14:textId="77777777" w:rsidR="007719A1" w:rsidRPr="00B3278A" w:rsidRDefault="007719A1" w:rsidP="007719A1">
            <w:pPr>
              <w:pStyle w:val="TableParagraph"/>
            </w:pPr>
          </w:p>
          <w:p w14:paraId="1D50D32A" w14:textId="77777777" w:rsidR="007719A1" w:rsidRPr="00B3278A" w:rsidRDefault="007719A1" w:rsidP="007719A1">
            <w:pPr>
              <w:pStyle w:val="TableParagraph"/>
            </w:pPr>
            <w:r w:rsidRPr="00B3278A">
              <w:t>Member State of the investment firm or the country code of the country where the firm has established its head office or registered office (in the case of third country firms).</w:t>
            </w:r>
          </w:p>
          <w:p w14:paraId="40C1AA3B" w14:textId="77777777" w:rsidR="007719A1" w:rsidRPr="00B3278A" w:rsidRDefault="007719A1" w:rsidP="007719A1">
            <w:pPr>
              <w:pStyle w:val="TableParagraph"/>
            </w:pPr>
          </w:p>
          <w:p w14:paraId="60AC6735" w14:textId="77777777" w:rsidR="007719A1" w:rsidRPr="00B3278A" w:rsidRDefault="007719A1" w:rsidP="007719A1">
            <w:pPr>
              <w:pStyle w:val="TableParagraph"/>
            </w:pPr>
            <w:r w:rsidRPr="00B3278A">
              <w:t xml:space="preserve">This field shall only be populated for the market side of a </w:t>
            </w:r>
            <w:r w:rsidRPr="00B3278A">
              <w:lastRenderedPageBreak/>
              <w:t>transaction executed on a trading venue or on an organised trading platform outside of the Union.</w:t>
            </w:r>
          </w:p>
        </w:tc>
        <w:tc>
          <w:tcPr>
            <w:tcW w:w="1801" w:type="dxa"/>
          </w:tcPr>
          <w:p w14:paraId="51004AEC" w14:textId="77777777" w:rsidR="007719A1" w:rsidRPr="00B3278A" w:rsidRDefault="007719A1" w:rsidP="007719A1">
            <w:pPr>
              <w:pStyle w:val="TableParagraph"/>
            </w:pPr>
            <w:r w:rsidRPr="00B3278A">
              <w:lastRenderedPageBreak/>
              <w:t>{COUNTRYCODE_2}</w:t>
            </w:r>
          </w:p>
        </w:tc>
        <w:tc>
          <w:tcPr>
            <w:tcW w:w="4102" w:type="dxa"/>
          </w:tcPr>
          <w:p w14:paraId="13472471" w14:textId="77777777" w:rsidR="007719A1" w:rsidRPr="00E95248" w:rsidRDefault="007719A1" w:rsidP="007719A1">
            <w:pPr>
              <w:pStyle w:val="TableList"/>
              <w:rPr>
                <w:i/>
              </w:rPr>
            </w:pPr>
            <w:r w:rsidRPr="00E95248">
              <w:rPr>
                <w:i/>
              </w:rPr>
              <w:t xml:space="preserve">within the </w:t>
            </w:r>
            <w:r>
              <w:rPr>
                <w:i/>
              </w:rPr>
              <w:t>RootParties</w:t>
            </w:r>
            <w:r w:rsidRPr="00E95248">
              <w:rPr>
                <w:i/>
              </w:rPr>
              <w:t xml:space="preserve"> instance </w:t>
            </w:r>
            <w:r>
              <w:rPr>
                <w:i/>
              </w:rPr>
              <w:t>with RootPartyRole(1119)=1 (Executing Firm) in row 4 above:</w:t>
            </w:r>
          </w:p>
          <w:p w14:paraId="2B4DBB53" w14:textId="77777777" w:rsidR="007719A1" w:rsidRDefault="007719A1" w:rsidP="007719A1">
            <w:pPr>
              <w:pStyle w:val="TableList"/>
            </w:pPr>
            <w:r>
              <w:t> </w:t>
            </w:r>
            <w:r>
              <w:t>RootSubParties/</w:t>
            </w:r>
          </w:p>
          <w:p w14:paraId="60182270" w14:textId="77777777" w:rsidR="007719A1" w:rsidRDefault="007719A1" w:rsidP="007719A1">
            <w:pPr>
              <w:pStyle w:val="TableList"/>
            </w:pPr>
            <w:r>
              <w:t> </w:t>
            </w:r>
            <w:r>
              <w:t> </w:t>
            </w:r>
            <w:r>
              <w:t>RootPartySubID(1121)=&lt;cc&gt;</w:t>
            </w:r>
          </w:p>
          <w:p w14:paraId="18EE00E0" w14:textId="77777777" w:rsidR="007719A1" w:rsidRPr="00B3278A" w:rsidRDefault="007719A1" w:rsidP="007719A1">
            <w:pPr>
              <w:pStyle w:val="TableList"/>
            </w:pPr>
            <w:r>
              <w:t> </w:t>
            </w:r>
            <w:r>
              <w:t> </w:t>
            </w:r>
            <w:r>
              <w:t>RootPartySubIDType(1122)=70 (Location or jurisdiction)</w:t>
            </w:r>
          </w:p>
        </w:tc>
      </w:tr>
      <w:tr w:rsidR="007719A1" w:rsidRPr="00B3278A" w14:paraId="27599133" w14:textId="77777777" w:rsidTr="007719A1">
        <w:trPr>
          <w:trHeight w:val="20"/>
        </w:trPr>
        <w:tc>
          <w:tcPr>
            <w:tcW w:w="512" w:type="dxa"/>
          </w:tcPr>
          <w:p w14:paraId="23CC7B88" w14:textId="77777777" w:rsidR="007719A1" w:rsidRPr="00B3278A" w:rsidRDefault="007719A1" w:rsidP="007719A1">
            <w:pPr>
              <w:pStyle w:val="TableParagraph"/>
              <w:jc w:val="center"/>
            </w:pPr>
            <w:r w:rsidRPr="00B3278A">
              <w:lastRenderedPageBreak/>
              <w:t>38</w:t>
            </w:r>
          </w:p>
        </w:tc>
        <w:tc>
          <w:tcPr>
            <w:tcW w:w="1712" w:type="dxa"/>
          </w:tcPr>
          <w:p w14:paraId="76ABCE12" w14:textId="77777777" w:rsidR="007719A1" w:rsidRPr="00B3278A" w:rsidRDefault="007719A1" w:rsidP="007719A1">
            <w:pPr>
              <w:pStyle w:val="TableParagraph"/>
            </w:pPr>
            <w:r w:rsidRPr="00B3278A">
              <w:t>Up-front payment</w:t>
            </w:r>
          </w:p>
        </w:tc>
        <w:tc>
          <w:tcPr>
            <w:tcW w:w="4948" w:type="dxa"/>
          </w:tcPr>
          <w:p w14:paraId="380D7530" w14:textId="77777777" w:rsidR="007719A1" w:rsidRPr="00B3278A" w:rsidRDefault="007719A1" w:rsidP="007719A1">
            <w:pPr>
              <w:pStyle w:val="TableParagraph"/>
            </w:pPr>
            <w:r w:rsidRPr="00B3278A">
              <w:t>Monetary value of any up-front payment received or paid by the seller.</w:t>
            </w:r>
          </w:p>
          <w:p w14:paraId="77557499" w14:textId="77777777" w:rsidR="007719A1" w:rsidRPr="00B3278A" w:rsidRDefault="007719A1" w:rsidP="007719A1">
            <w:pPr>
              <w:pStyle w:val="TableParagraph"/>
            </w:pPr>
            <w:r w:rsidRPr="00B3278A">
              <w:t>Where the seller receives the up-front payment, the value populated is positive. Where the seller pays the up-front payment, the value populated is negative.</w:t>
            </w:r>
          </w:p>
        </w:tc>
        <w:tc>
          <w:tcPr>
            <w:tcW w:w="1801" w:type="dxa"/>
          </w:tcPr>
          <w:p w14:paraId="2466FA55" w14:textId="77777777" w:rsidR="007719A1" w:rsidRPr="00B3278A" w:rsidRDefault="007719A1" w:rsidP="007719A1">
            <w:pPr>
              <w:pStyle w:val="TableParagraph"/>
            </w:pPr>
            <w:r w:rsidRPr="00B3278A">
              <w:t>{DECIMAL-18/5}</w:t>
            </w:r>
          </w:p>
        </w:tc>
        <w:tc>
          <w:tcPr>
            <w:tcW w:w="4102" w:type="dxa"/>
          </w:tcPr>
          <w:p w14:paraId="1D9E6653" w14:textId="77777777" w:rsidR="007719A1" w:rsidRDefault="007719A1" w:rsidP="007719A1">
            <w:pPr>
              <w:pStyle w:val="TableList"/>
            </w:pPr>
            <w:r>
              <w:t>PaymentGrp/</w:t>
            </w:r>
          </w:p>
          <w:p w14:paraId="60C830A7" w14:textId="77777777" w:rsidR="007719A1" w:rsidRDefault="007719A1" w:rsidP="007719A1">
            <w:pPr>
              <w:pStyle w:val="TableList"/>
            </w:pPr>
            <w:r>
              <w:t> </w:t>
            </w:r>
            <w:r>
              <w:t>PaymentType(40213)=1 (Upfront fee)</w:t>
            </w:r>
          </w:p>
          <w:p w14:paraId="7AFF60D7" w14:textId="77777777" w:rsidR="007719A1" w:rsidRDefault="007719A1" w:rsidP="007719A1">
            <w:pPr>
              <w:pStyle w:val="TableList"/>
            </w:pPr>
            <w:r>
              <w:t> </w:t>
            </w:r>
            <w:r>
              <w:t>PaymentPaySide(40214)</w:t>
            </w:r>
          </w:p>
          <w:p w14:paraId="323300B5" w14:textId="77777777" w:rsidR="007719A1" w:rsidRDefault="007719A1" w:rsidP="007719A1">
            <w:pPr>
              <w:pStyle w:val="TableList"/>
            </w:pPr>
            <w:r>
              <w:t> </w:t>
            </w:r>
            <w:r>
              <w:t> </w:t>
            </w:r>
            <w:r>
              <w:t>1 = (Buyer)</w:t>
            </w:r>
          </w:p>
          <w:p w14:paraId="69AEE91B" w14:textId="77777777" w:rsidR="007719A1" w:rsidRDefault="007719A1" w:rsidP="007719A1">
            <w:pPr>
              <w:pStyle w:val="TableList"/>
            </w:pPr>
            <w:r>
              <w:t> </w:t>
            </w:r>
            <w:r>
              <w:t> </w:t>
            </w:r>
            <w:r>
              <w:t>2 = (Seller)</w:t>
            </w:r>
          </w:p>
          <w:p w14:paraId="7631AA57" w14:textId="77777777" w:rsidR="007719A1" w:rsidRDefault="007719A1" w:rsidP="007719A1">
            <w:pPr>
              <w:pStyle w:val="TableList"/>
            </w:pPr>
            <w:r>
              <w:t> </w:t>
            </w:r>
            <w:r>
              <w:t>PaymentReceiveSide(40215)</w:t>
            </w:r>
          </w:p>
          <w:p w14:paraId="6A60BD45" w14:textId="77777777" w:rsidR="007719A1" w:rsidRDefault="007719A1" w:rsidP="007719A1">
            <w:pPr>
              <w:pStyle w:val="TableList"/>
            </w:pPr>
            <w:r>
              <w:t> </w:t>
            </w:r>
            <w:r>
              <w:t> </w:t>
            </w:r>
            <w:r>
              <w:t>1 = (Buyer)</w:t>
            </w:r>
          </w:p>
          <w:p w14:paraId="1C49EF0A" w14:textId="77777777" w:rsidR="007719A1" w:rsidRDefault="007719A1" w:rsidP="007719A1">
            <w:pPr>
              <w:pStyle w:val="TableList"/>
            </w:pPr>
            <w:r>
              <w:t> </w:t>
            </w:r>
            <w:r>
              <w:t> </w:t>
            </w:r>
            <w:r>
              <w:t>2 = (Seller)</w:t>
            </w:r>
          </w:p>
          <w:p w14:paraId="5B64067B" w14:textId="77777777" w:rsidR="007719A1" w:rsidRPr="00B3278A" w:rsidRDefault="007719A1" w:rsidP="007719A1">
            <w:pPr>
              <w:pStyle w:val="TableList"/>
            </w:pPr>
            <w:r>
              <w:t> </w:t>
            </w:r>
            <w:r>
              <w:t>PaymentAmount(40217)=&lt;amt&gt;</w:t>
            </w:r>
          </w:p>
        </w:tc>
      </w:tr>
      <w:tr w:rsidR="007719A1" w:rsidRPr="00B3278A" w14:paraId="4AA6B906" w14:textId="77777777" w:rsidTr="007719A1">
        <w:trPr>
          <w:trHeight w:val="20"/>
        </w:trPr>
        <w:tc>
          <w:tcPr>
            <w:tcW w:w="512" w:type="dxa"/>
          </w:tcPr>
          <w:p w14:paraId="32241650" w14:textId="77777777" w:rsidR="007719A1" w:rsidRPr="00B3278A" w:rsidRDefault="007719A1" w:rsidP="007719A1">
            <w:pPr>
              <w:pStyle w:val="TableParagraph"/>
              <w:jc w:val="center"/>
            </w:pPr>
            <w:r w:rsidRPr="00B3278A">
              <w:t>39</w:t>
            </w:r>
          </w:p>
        </w:tc>
        <w:tc>
          <w:tcPr>
            <w:tcW w:w="1712" w:type="dxa"/>
          </w:tcPr>
          <w:p w14:paraId="2D78CB2A" w14:textId="77777777" w:rsidR="007719A1" w:rsidRPr="00B3278A" w:rsidRDefault="007719A1" w:rsidP="007719A1">
            <w:pPr>
              <w:pStyle w:val="TableParagraph"/>
            </w:pPr>
            <w:r w:rsidRPr="00B3278A">
              <w:t>Up-front payment currency</w:t>
            </w:r>
          </w:p>
        </w:tc>
        <w:tc>
          <w:tcPr>
            <w:tcW w:w="4948" w:type="dxa"/>
          </w:tcPr>
          <w:p w14:paraId="0E16C468" w14:textId="77777777" w:rsidR="007719A1" w:rsidRPr="00B3278A" w:rsidRDefault="007719A1" w:rsidP="007719A1">
            <w:pPr>
              <w:pStyle w:val="TableParagraph"/>
            </w:pPr>
            <w:r w:rsidRPr="00B3278A">
              <w:t>Currency of the up-front payment.</w:t>
            </w:r>
          </w:p>
        </w:tc>
        <w:tc>
          <w:tcPr>
            <w:tcW w:w="1801" w:type="dxa"/>
          </w:tcPr>
          <w:p w14:paraId="1A797B76" w14:textId="77777777" w:rsidR="007719A1" w:rsidRPr="00B3278A" w:rsidRDefault="007719A1" w:rsidP="007719A1">
            <w:pPr>
              <w:pStyle w:val="TableParagraph"/>
            </w:pPr>
            <w:r w:rsidRPr="00B3278A">
              <w:t>{CURRENCYCODE_3}</w:t>
            </w:r>
          </w:p>
        </w:tc>
        <w:tc>
          <w:tcPr>
            <w:tcW w:w="4102" w:type="dxa"/>
          </w:tcPr>
          <w:p w14:paraId="418221C1" w14:textId="77777777" w:rsidR="007719A1" w:rsidRPr="00CC4CBB" w:rsidRDefault="007719A1" w:rsidP="007719A1">
            <w:pPr>
              <w:pStyle w:val="TableList"/>
              <w:rPr>
                <w:i/>
              </w:rPr>
            </w:pPr>
            <w:r w:rsidRPr="00CC4CBB">
              <w:rPr>
                <w:i/>
              </w:rPr>
              <w:t>in the same PaymentGrp instance in row 38 above:</w:t>
            </w:r>
          </w:p>
          <w:p w14:paraId="3855B252" w14:textId="77777777" w:rsidR="007719A1" w:rsidRPr="00B3278A" w:rsidRDefault="007719A1" w:rsidP="007719A1">
            <w:pPr>
              <w:pStyle w:val="TableList"/>
            </w:pPr>
            <w:r>
              <w:t> </w:t>
            </w:r>
            <w:r>
              <w:t>PaymentCurrency(40216)=&lt;ccy&gt;</w:t>
            </w:r>
          </w:p>
        </w:tc>
      </w:tr>
      <w:tr w:rsidR="007719A1" w:rsidRPr="00B3278A" w14:paraId="04630DCF" w14:textId="77777777" w:rsidTr="007719A1">
        <w:trPr>
          <w:trHeight w:val="20"/>
        </w:trPr>
        <w:tc>
          <w:tcPr>
            <w:tcW w:w="512" w:type="dxa"/>
          </w:tcPr>
          <w:p w14:paraId="7914EEB9" w14:textId="77777777" w:rsidR="007719A1" w:rsidRPr="00B3278A" w:rsidRDefault="007719A1" w:rsidP="007719A1">
            <w:pPr>
              <w:pStyle w:val="TableParagraph"/>
              <w:jc w:val="center"/>
            </w:pPr>
            <w:r w:rsidRPr="00B3278A">
              <w:t>40</w:t>
            </w:r>
          </w:p>
        </w:tc>
        <w:tc>
          <w:tcPr>
            <w:tcW w:w="1712" w:type="dxa"/>
          </w:tcPr>
          <w:p w14:paraId="33171D5A" w14:textId="77777777" w:rsidR="007719A1" w:rsidRPr="00B3278A" w:rsidRDefault="007719A1" w:rsidP="007719A1">
            <w:pPr>
              <w:pStyle w:val="TableParagraph"/>
            </w:pPr>
            <w:r w:rsidRPr="00B3278A">
              <w:t>Complex trade component id</w:t>
            </w:r>
          </w:p>
        </w:tc>
        <w:tc>
          <w:tcPr>
            <w:tcW w:w="4948" w:type="dxa"/>
          </w:tcPr>
          <w:p w14:paraId="18CDE023" w14:textId="77777777" w:rsidR="007719A1" w:rsidRPr="00B3278A" w:rsidRDefault="007719A1" w:rsidP="007719A1">
            <w:pPr>
              <w:pStyle w:val="TableParagraph"/>
            </w:pPr>
            <w:r w:rsidRPr="00B3278A">
              <w:t>Identifier, internal to the reporting firm to identify all the reports related to the same execution of a combination of financial instruments in accordance with Article 12. The code must be unique at the level of the firm for the group of reports related to the execution.</w:t>
            </w:r>
          </w:p>
          <w:p w14:paraId="2D1C5B69" w14:textId="77777777" w:rsidR="007719A1" w:rsidRPr="00B3278A" w:rsidRDefault="007719A1" w:rsidP="007719A1">
            <w:pPr>
              <w:pStyle w:val="TableParagraph"/>
            </w:pPr>
            <w:r w:rsidRPr="00B3278A">
              <w:t>Field only applies when the conditions specified in Article 12 apply.</w:t>
            </w:r>
          </w:p>
        </w:tc>
        <w:tc>
          <w:tcPr>
            <w:tcW w:w="1801" w:type="dxa"/>
          </w:tcPr>
          <w:p w14:paraId="33EB8391" w14:textId="77777777" w:rsidR="007719A1" w:rsidRPr="00B3278A" w:rsidRDefault="007719A1" w:rsidP="007719A1">
            <w:pPr>
              <w:pStyle w:val="TableParagraph"/>
            </w:pPr>
            <w:r w:rsidRPr="00B3278A">
              <w:t>{ALPHANUM-35}</w:t>
            </w:r>
          </w:p>
        </w:tc>
        <w:tc>
          <w:tcPr>
            <w:tcW w:w="4102" w:type="dxa"/>
          </w:tcPr>
          <w:p w14:paraId="6D2322E5" w14:textId="77777777" w:rsidR="007719A1" w:rsidRDefault="007719A1" w:rsidP="007719A1">
            <w:pPr>
              <w:pStyle w:val="TableList"/>
            </w:pPr>
            <w:r>
              <w:t>TradeLinkID(820)=&lt;link id&gt;</w:t>
            </w:r>
          </w:p>
          <w:p w14:paraId="77FEA77F" w14:textId="77777777" w:rsidR="007719A1" w:rsidRPr="00891782" w:rsidRDefault="007719A1" w:rsidP="007719A1">
            <w:pPr>
              <w:pStyle w:val="TableList"/>
              <w:ind w:left="378"/>
              <w:rPr>
                <w:i/>
              </w:rPr>
            </w:pPr>
            <w:r w:rsidRPr="00891782">
              <w:rPr>
                <w:i/>
              </w:rPr>
              <w:t xml:space="preserve">or </w:t>
            </w:r>
          </w:p>
          <w:p w14:paraId="7F6C9A29" w14:textId="77777777" w:rsidR="007719A1" w:rsidRPr="00B3278A" w:rsidRDefault="007719A1" w:rsidP="007719A1">
            <w:pPr>
              <w:pStyle w:val="TableList"/>
            </w:pPr>
            <w:r>
              <w:t>PackageID(2489)</w:t>
            </w:r>
          </w:p>
        </w:tc>
      </w:tr>
      <w:tr w:rsidR="007719A1" w:rsidRPr="00B3278A" w14:paraId="6112C7D6" w14:textId="77777777" w:rsidTr="007719A1">
        <w:trPr>
          <w:trHeight w:val="20"/>
        </w:trPr>
        <w:tc>
          <w:tcPr>
            <w:tcW w:w="8973" w:type="dxa"/>
            <w:gridSpan w:val="4"/>
            <w:shd w:val="clear" w:color="auto" w:fill="BEBEBE"/>
          </w:tcPr>
          <w:p w14:paraId="67157BDD" w14:textId="77777777" w:rsidR="007719A1" w:rsidRPr="00B3278A" w:rsidRDefault="007719A1" w:rsidP="007719A1">
            <w:pPr>
              <w:pStyle w:val="TableParagraph"/>
            </w:pPr>
            <w:r w:rsidRPr="00B3278A">
              <w:rPr>
                <w:b/>
                <w:bCs/>
              </w:rPr>
              <w:t>Instrument details</w:t>
            </w:r>
          </w:p>
        </w:tc>
        <w:tc>
          <w:tcPr>
            <w:tcW w:w="4102" w:type="dxa"/>
            <w:shd w:val="clear" w:color="auto" w:fill="BEBEBE"/>
          </w:tcPr>
          <w:p w14:paraId="3E3DB9EE" w14:textId="77777777" w:rsidR="007719A1" w:rsidRPr="00B3278A" w:rsidRDefault="007719A1" w:rsidP="007719A1">
            <w:pPr>
              <w:pStyle w:val="TableParagraph"/>
            </w:pPr>
          </w:p>
        </w:tc>
      </w:tr>
      <w:tr w:rsidR="007719A1" w:rsidRPr="00B3278A" w14:paraId="73E87B93" w14:textId="77777777" w:rsidTr="007719A1">
        <w:trPr>
          <w:trHeight w:val="20"/>
        </w:trPr>
        <w:tc>
          <w:tcPr>
            <w:tcW w:w="512" w:type="dxa"/>
          </w:tcPr>
          <w:p w14:paraId="2889378F" w14:textId="77777777" w:rsidR="007719A1" w:rsidRPr="00B3278A" w:rsidRDefault="007719A1" w:rsidP="007719A1">
            <w:pPr>
              <w:pStyle w:val="TableParagraph"/>
              <w:jc w:val="center"/>
            </w:pPr>
            <w:r w:rsidRPr="00B3278A">
              <w:t>41</w:t>
            </w:r>
          </w:p>
        </w:tc>
        <w:tc>
          <w:tcPr>
            <w:tcW w:w="1712" w:type="dxa"/>
          </w:tcPr>
          <w:p w14:paraId="3325221F" w14:textId="77777777" w:rsidR="007719A1" w:rsidRPr="00B3278A" w:rsidRDefault="007719A1" w:rsidP="007719A1">
            <w:pPr>
              <w:pStyle w:val="TableParagraph"/>
            </w:pPr>
            <w:r w:rsidRPr="00B3278A">
              <w:t>Instrument identification code</w:t>
            </w:r>
          </w:p>
        </w:tc>
        <w:tc>
          <w:tcPr>
            <w:tcW w:w="4948" w:type="dxa"/>
          </w:tcPr>
          <w:p w14:paraId="329AC971" w14:textId="77777777" w:rsidR="007719A1" w:rsidRPr="00B3278A" w:rsidRDefault="007719A1" w:rsidP="007719A1">
            <w:pPr>
              <w:pStyle w:val="TableParagraph"/>
            </w:pPr>
            <w:r w:rsidRPr="00B3278A">
              <w:t>Code used to identify the financial instrument</w:t>
            </w:r>
          </w:p>
          <w:p w14:paraId="772EC725" w14:textId="77777777" w:rsidR="007719A1" w:rsidRPr="00B3278A" w:rsidRDefault="007719A1" w:rsidP="007719A1">
            <w:pPr>
              <w:pStyle w:val="TableParagraph"/>
            </w:pPr>
            <w:r w:rsidRPr="00B3278A">
              <w:t>This field applies to financial instruments for which a request for admission to trading has been made, that are admitted to trading or traded on a trading venue or on a systematic internaliser. It also applies to financial instruments which have an ISIN and are traded on organised trading platform outside of the Union where the underlying is a financial instrument traded on a trading venue.</w:t>
            </w:r>
          </w:p>
        </w:tc>
        <w:tc>
          <w:tcPr>
            <w:tcW w:w="1801" w:type="dxa"/>
          </w:tcPr>
          <w:p w14:paraId="589AC123" w14:textId="77777777" w:rsidR="007719A1" w:rsidRPr="00B3278A" w:rsidRDefault="007719A1" w:rsidP="007719A1">
            <w:pPr>
              <w:pStyle w:val="TableParagraph"/>
            </w:pPr>
            <w:r w:rsidRPr="00B3278A">
              <w:t>{ISIN}</w:t>
            </w:r>
          </w:p>
        </w:tc>
        <w:tc>
          <w:tcPr>
            <w:tcW w:w="4102" w:type="dxa"/>
          </w:tcPr>
          <w:p w14:paraId="43F04EBB" w14:textId="77777777" w:rsidR="007719A1" w:rsidRDefault="007719A1" w:rsidP="007719A1">
            <w:pPr>
              <w:pStyle w:val="TableList"/>
            </w:pPr>
            <w:r>
              <w:t>Instrument/</w:t>
            </w:r>
          </w:p>
          <w:p w14:paraId="75092ECD" w14:textId="77777777" w:rsidR="007719A1" w:rsidRDefault="007719A1" w:rsidP="007719A1">
            <w:pPr>
              <w:pStyle w:val="TableList"/>
            </w:pPr>
            <w:r>
              <w:t> SecurityID(48)=&lt;isin&gt;</w:t>
            </w:r>
          </w:p>
          <w:p w14:paraId="7C556AA0" w14:textId="77777777" w:rsidR="007719A1" w:rsidRPr="00B3278A" w:rsidRDefault="007719A1" w:rsidP="007719A1">
            <w:pPr>
              <w:pStyle w:val="TableList"/>
            </w:pPr>
            <w:r>
              <w:t> SecurityIDSource(22)=4 (ISIN)</w:t>
            </w:r>
          </w:p>
        </w:tc>
      </w:tr>
      <w:tr w:rsidR="007719A1" w:rsidRPr="00B3278A" w14:paraId="6A69E50C" w14:textId="77777777" w:rsidTr="007719A1">
        <w:trPr>
          <w:trHeight w:val="20"/>
        </w:trPr>
        <w:tc>
          <w:tcPr>
            <w:tcW w:w="8973" w:type="dxa"/>
            <w:gridSpan w:val="4"/>
            <w:shd w:val="clear" w:color="auto" w:fill="BEBEBE"/>
          </w:tcPr>
          <w:p w14:paraId="38D9B58E" w14:textId="77777777" w:rsidR="007719A1" w:rsidRPr="00B3278A" w:rsidRDefault="007719A1" w:rsidP="007719A1">
            <w:pPr>
              <w:pStyle w:val="TableParagraph"/>
            </w:pPr>
            <w:r w:rsidRPr="00B3278A">
              <w:rPr>
                <w:b/>
                <w:bCs/>
              </w:rPr>
              <w:t>Fields 42-56 are not applicable where:</w:t>
            </w:r>
          </w:p>
          <w:p w14:paraId="1316EBDE" w14:textId="77777777" w:rsidR="007719A1" w:rsidRDefault="007719A1" w:rsidP="007719A1">
            <w:pPr>
              <w:pStyle w:val="TableParagraph"/>
              <w:rPr>
                <w:b/>
                <w:bCs/>
              </w:rPr>
            </w:pPr>
            <w:r w:rsidRPr="00B3278A">
              <w:rPr>
                <w:b/>
                <w:bCs/>
              </w:rPr>
              <w:t xml:space="preserve">transactions are executed on a trading venue or </w:t>
            </w:r>
            <w:r w:rsidRPr="00B3278A">
              <w:t xml:space="preserve">with an investment firm acting as a </w:t>
            </w:r>
            <w:r w:rsidRPr="00B3278A">
              <w:rPr>
                <w:b/>
                <w:bCs/>
              </w:rPr>
              <w:t xml:space="preserve">SI; </w:t>
            </w:r>
          </w:p>
          <w:p w14:paraId="716370F9" w14:textId="77777777" w:rsidR="007719A1" w:rsidRDefault="007719A1" w:rsidP="007719A1">
            <w:pPr>
              <w:pStyle w:val="TableParagraph"/>
              <w:rPr>
                <w:b/>
                <w:bCs/>
              </w:rPr>
            </w:pPr>
            <w:r w:rsidRPr="00B3278A">
              <w:rPr>
                <w:b/>
                <w:bCs/>
              </w:rPr>
              <w:t xml:space="preserve">or </w:t>
            </w:r>
          </w:p>
          <w:p w14:paraId="0EF1EBAF" w14:textId="77777777" w:rsidR="007719A1" w:rsidRPr="00B3278A" w:rsidRDefault="007719A1" w:rsidP="007719A1">
            <w:pPr>
              <w:pStyle w:val="TableParagraph"/>
            </w:pPr>
            <w:r w:rsidRPr="00B3278A">
              <w:rPr>
                <w:b/>
                <w:bCs/>
              </w:rPr>
              <w:t>field 41 is populated with an ISIN that exists on the reference data list from ESMA</w:t>
            </w:r>
          </w:p>
        </w:tc>
        <w:tc>
          <w:tcPr>
            <w:tcW w:w="4102" w:type="dxa"/>
            <w:shd w:val="clear" w:color="auto" w:fill="BEBEBE"/>
          </w:tcPr>
          <w:p w14:paraId="71EB495A" w14:textId="77777777" w:rsidR="007719A1" w:rsidRPr="00B3278A" w:rsidRDefault="007719A1" w:rsidP="007719A1">
            <w:pPr>
              <w:pStyle w:val="TableParagraph"/>
            </w:pPr>
          </w:p>
        </w:tc>
      </w:tr>
      <w:tr w:rsidR="007719A1" w:rsidRPr="00B3278A" w14:paraId="736C0246" w14:textId="77777777" w:rsidTr="007719A1">
        <w:trPr>
          <w:trHeight w:val="20"/>
        </w:trPr>
        <w:tc>
          <w:tcPr>
            <w:tcW w:w="512" w:type="dxa"/>
          </w:tcPr>
          <w:p w14:paraId="7B84F82A" w14:textId="77777777" w:rsidR="007719A1" w:rsidRPr="00B3278A" w:rsidRDefault="007719A1" w:rsidP="007719A1">
            <w:pPr>
              <w:pStyle w:val="TableParagraph"/>
              <w:jc w:val="center"/>
            </w:pPr>
            <w:r w:rsidRPr="00B3278A">
              <w:lastRenderedPageBreak/>
              <w:t>42</w:t>
            </w:r>
          </w:p>
        </w:tc>
        <w:tc>
          <w:tcPr>
            <w:tcW w:w="1712" w:type="dxa"/>
          </w:tcPr>
          <w:p w14:paraId="3731584C" w14:textId="77777777" w:rsidR="007719A1" w:rsidRPr="00B3278A" w:rsidRDefault="007719A1" w:rsidP="007719A1">
            <w:pPr>
              <w:pStyle w:val="TableParagraph"/>
            </w:pPr>
            <w:r w:rsidRPr="00B3278A">
              <w:t>Instrument full name</w:t>
            </w:r>
          </w:p>
        </w:tc>
        <w:tc>
          <w:tcPr>
            <w:tcW w:w="4948" w:type="dxa"/>
          </w:tcPr>
          <w:p w14:paraId="7B152AF5" w14:textId="77777777" w:rsidR="007719A1" w:rsidRPr="00B3278A" w:rsidRDefault="007719A1" w:rsidP="007719A1">
            <w:pPr>
              <w:pStyle w:val="TableParagraph"/>
            </w:pPr>
            <w:r w:rsidRPr="00B3278A">
              <w:t>Full name of the financial instrument</w:t>
            </w:r>
          </w:p>
        </w:tc>
        <w:tc>
          <w:tcPr>
            <w:tcW w:w="1801" w:type="dxa"/>
          </w:tcPr>
          <w:p w14:paraId="761DE08D" w14:textId="77777777" w:rsidR="007719A1" w:rsidRPr="00B3278A" w:rsidRDefault="007719A1" w:rsidP="007719A1">
            <w:pPr>
              <w:pStyle w:val="TableParagraph"/>
            </w:pPr>
            <w:r w:rsidRPr="00B3278A">
              <w:t>{ALPHANUM-350}</w:t>
            </w:r>
          </w:p>
        </w:tc>
        <w:tc>
          <w:tcPr>
            <w:tcW w:w="4102" w:type="dxa"/>
          </w:tcPr>
          <w:p w14:paraId="733C829F" w14:textId="77777777" w:rsidR="007719A1" w:rsidRPr="00B3278A" w:rsidRDefault="007719A1" w:rsidP="007719A1">
            <w:pPr>
              <w:pStyle w:val="TableList"/>
            </w:pPr>
            <w:r>
              <w:rPr>
                <w:rFonts w:cs="Calibri"/>
                <w:color w:val="000000"/>
                <w:sz w:val="20"/>
                <w:szCs w:val="20"/>
              </w:rPr>
              <w:t>Instrument/</w:t>
            </w:r>
            <w:r w:rsidRPr="009046F5">
              <w:rPr>
                <w:rFonts w:cs="Calibri"/>
                <w:sz w:val="20"/>
                <w:szCs w:val="20"/>
              </w:rPr>
              <w:br/>
              <w:t> </w:t>
            </w:r>
            <w:r w:rsidRPr="009046F5">
              <w:rPr>
                <w:rFonts w:cs="Calibri"/>
                <w:sz w:val="20"/>
                <w:szCs w:val="20"/>
                <w:highlight w:val="yellow"/>
              </w:rPr>
              <w:t>FinancialInstrumentFullName(tbd)=&lt;full name&gt;</w:t>
            </w:r>
          </w:p>
        </w:tc>
      </w:tr>
      <w:tr w:rsidR="007719A1" w:rsidRPr="00B3278A" w14:paraId="3A8A2EBA" w14:textId="77777777" w:rsidTr="007719A1">
        <w:trPr>
          <w:trHeight w:val="20"/>
        </w:trPr>
        <w:tc>
          <w:tcPr>
            <w:tcW w:w="512" w:type="dxa"/>
          </w:tcPr>
          <w:p w14:paraId="11A022A8" w14:textId="77777777" w:rsidR="007719A1" w:rsidRPr="00B3278A" w:rsidRDefault="007719A1" w:rsidP="007719A1">
            <w:pPr>
              <w:pStyle w:val="TableParagraph"/>
              <w:jc w:val="center"/>
            </w:pPr>
            <w:r w:rsidRPr="00B3278A">
              <w:t>43</w:t>
            </w:r>
          </w:p>
        </w:tc>
        <w:tc>
          <w:tcPr>
            <w:tcW w:w="1712" w:type="dxa"/>
          </w:tcPr>
          <w:p w14:paraId="475E37CF" w14:textId="77777777" w:rsidR="007719A1" w:rsidRPr="00B3278A" w:rsidRDefault="007719A1" w:rsidP="007719A1">
            <w:pPr>
              <w:pStyle w:val="TableParagraph"/>
            </w:pPr>
            <w:r w:rsidRPr="00B3278A">
              <w:t>Instrument classification</w:t>
            </w:r>
          </w:p>
        </w:tc>
        <w:tc>
          <w:tcPr>
            <w:tcW w:w="4948" w:type="dxa"/>
          </w:tcPr>
          <w:p w14:paraId="048FE38F" w14:textId="77777777" w:rsidR="007719A1" w:rsidRPr="00B3278A" w:rsidRDefault="007719A1" w:rsidP="007719A1">
            <w:pPr>
              <w:pStyle w:val="TableParagraph"/>
            </w:pPr>
            <w:r w:rsidRPr="00B3278A">
              <w:t>Taxonomy used to classify the financial instrument A complete and accurate CFI code shall be provided.</w:t>
            </w:r>
          </w:p>
        </w:tc>
        <w:tc>
          <w:tcPr>
            <w:tcW w:w="1801" w:type="dxa"/>
          </w:tcPr>
          <w:p w14:paraId="1F1992E2" w14:textId="77777777" w:rsidR="007719A1" w:rsidRPr="00B3278A" w:rsidRDefault="007719A1" w:rsidP="007719A1">
            <w:pPr>
              <w:pStyle w:val="TableParagraph"/>
            </w:pPr>
            <w:r w:rsidRPr="00B3278A">
              <w:t>{CFI_CODE}</w:t>
            </w:r>
          </w:p>
        </w:tc>
        <w:tc>
          <w:tcPr>
            <w:tcW w:w="4102" w:type="dxa"/>
          </w:tcPr>
          <w:p w14:paraId="3324A8D7" w14:textId="77777777" w:rsidR="007719A1" w:rsidRDefault="007719A1" w:rsidP="007719A1">
            <w:pPr>
              <w:pStyle w:val="TableParagraph"/>
            </w:pPr>
            <w:r>
              <w:t>Instrument/</w:t>
            </w:r>
          </w:p>
          <w:p w14:paraId="206E178D" w14:textId="77777777" w:rsidR="007719A1" w:rsidRPr="00B3278A" w:rsidRDefault="007719A1" w:rsidP="007719A1">
            <w:pPr>
              <w:pStyle w:val="TableList"/>
            </w:pPr>
            <w:r>
              <w:t> CFICode(461)=&lt;cfi&gt;</w:t>
            </w:r>
          </w:p>
        </w:tc>
      </w:tr>
      <w:tr w:rsidR="007719A1" w:rsidRPr="00B3278A" w14:paraId="28A01ED1" w14:textId="77777777" w:rsidTr="007719A1">
        <w:trPr>
          <w:trHeight w:val="20"/>
        </w:trPr>
        <w:tc>
          <w:tcPr>
            <w:tcW w:w="512" w:type="dxa"/>
          </w:tcPr>
          <w:p w14:paraId="622F5961" w14:textId="77777777" w:rsidR="007719A1" w:rsidRPr="00B3278A" w:rsidRDefault="007719A1" w:rsidP="007719A1">
            <w:pPr>
              <w:pStyle w:val="TableParagraph"/>
              <w:jc w:val="center"/>
            </w:pPr>
            <w:r w:rsidRPr="00B3278A">
              <w:t>44</w:t>
            </w:r>
          </w:p>
        </w:tc>
        <w:tc>
          <w:tcPr>
            <w:tcW w:w="1712" w:type="dxa"/>
          </w:tcPr>
          <w:p w14:paraId="4D84C6D6" w14:textId="77777777" w:rsidR="007719A1" w:rsidRPr="00B3278A" w:rsidRDefault="007719A1" w:rsidP="007719A1">
            <w:pPr>
              <w:pStyle w:val="TableParagraph"/>
            </w:pPr>
            <w:r w:rsidRPr="00B3278A">
              <w:t>Notional currency 1</w:t>
            </w:r>
          </w:p>
        </w:tc>
        <w:tc>
          <w:tcPr>
            <w:tcW w:w="4948" w:type="dxa"/>
          </w:tcPr>
          <w:p w14:paraId="79CCEF75" w14:textId="77777777" w:rsidR="007719A1" w:rsidRPr="00B3278A" w:rsidRDefault="007719A1" w:rsidP="007719A1">
            <w:pPr>
              <w:pStyle w:val="TableParagraph"/>
            </w:pPr>
            <w:r w:rsidRPr="00B3278A">
              <w:t>Currency in which the notional is denominated.</w:t>
            </w:r>
          </w:p>
          <w:p w14:paraId="460B550A" w14:textId="77777777" w:rsidR="007719A1" w:rsidRPr="00B3278A" w:rsidRDefault="007719A1" w:rsidP="007719A1">
            <w:pPr>
              <w:pStyle w:val="TableParagraph"/>
            </w:pPr>
          </w:p>
          <w:p w14:paraId="3BCA2C16" w14:textId="77777777" w:rsidR="007719A1" w:rsidRPr="00B3278A" w:rsidRDefault="007719A1" w:rsidP="007719A1">
            <w:pPr>
              <w:pStyle w:val="TableParagraph"/>
            </w:pPr>
            <w:r w:rsidRPr="00B3278A">
              <w:t>In the case of an interest rate or currency derivative contract, this will be the notional currency of leg 1 or the currency 1 of the pair.</w:t>
            </w:r>
          </w:p>
          <w:p w14:paraId="560A1E75" w14:textId="77777777" w:rsidR="007719A1" w:rsidRPr="00B3278A" w:rsidRDefault="007719A1" w:rsidP="007719A1">
            <w:pPr>
              <w:pStyle w:val="TableParagraph"/>
            </w:pPr>
          </w:p>
          <w:p w14:paraId="5D3F5FDE" w14:textId="77777777" w:rsidR="007719A1" w:rsidRPr="00B3278A" w:rsidRDefault="007719A1" w:rsidP="007719A1">
            <w:pPr>
              <w:pStyle w:val="TableParagraph"/>
            </w:pPr>
            <w:r w:rsidRPr="00B3278A">
              <w:t>In the case of swaptions where the underlying swap is single-currency, this will be the notional currency of the underlying swap. For swaptions where the underlying is multi-currency, this will be the notional currency of leg 1 of the swap.</w:t>
            </w:r>
          </w:p>
        </w:tc>
        <w:tc>
          <w:tcPr>
            <w:tcW w:w="1801" w:type="dxa"/>
          </w:tcPr>
          <w:p w14:paraId="634DC108" w14:textId="77777777" w:rsidR="007719A1" w:rsidRPr="00B3278A" w:rsidRDefault="007719A1" w:rsidP="007719A1">
            <w:pPr>
              <w:pStyle w:val="TableParagraph"/>
            </w:pPr>
            <w:r w:rsidRPr="00B3278A">
              <w:t>{CURRENCYCODE_3}</w:t>
            </w:r>
          </w:p>
        </w:tc>
        <w:tc>
          <w:tcPr>
            <w:tcW w:w="4102" w:type="dxa"/>
          </w:tcPr>
          <w:p w14:paraId="38F333A3" w14:textId="77777777" w:rsidR="007719A1" w:rsidRPr="009046F5" w:rsidRDefault="007719A1" w:rsidP="007719A1">
            <w:pPr>
              <w:pStyle w:val="TableList"/>
              <w:rPr>
                <w:i/>
              </w:rPr>
            </w:pPr>
            <w:r w:rsidRPr="009046F5">
              <w:rPr>
                <w:i/>
              </w:rPr>
              <w:t>First or only instance of:</w:t>
            </w:r>
          </w:p>
          <w:p w14:paraId="6510C4FC" w14:textId="77777777" w:rsidR="007719A1" w:rsidRDefault="007719A1" w:rsidP="007719A1">
            <w:pPr>
              <w:pStyle w:val="TableList"/>
            </w:pPr>
            <w:r>
              <w:t>Instrument/StreamGrp/</w:t>
            </w:r>
          </w:p>
          <w:p w14:paraId="4F61F068" w14:textId="77777777" w:rsidR="007719A1" w:rsidRDefault="007719A1" w:rsidP="007719A1">
            <w:pPr>
              <w:pStyle w:val="TableList"/>
            </w:pPr>
            <w:r>
              <w:t> </w:t>
            </w:r>
            <w:r>
              <w:t>StreamCurrency(40055)=&lt;ccy&gt;</w:t>
            </w:r>
          </w:p>
          <w:p w14:paraId="7B509F18" w14:textId="77777777" w:rsidR="007719A1" w:rsidRDefault="007719A1" w:rsidP="007719A1">
            <w:pPr>
              <w:pStyle w:val="TableList"/>
            </w:pPr>
          </w:p>
          <w:p w14:paraId="5EF44956" w14:textId="77777777" w:rsidR="007719A1" w:rsidRPr="009046F5" w:rsidRDefault="007719A1" w:rsidP="007719A1">
            <w:pPr>
              <w:pStyle w:val="TableList"/>
              <w:rPr>
                <w:i/>
              </w:rPr>
            </w:pPr>
            <w:r w:rsidRPr="009046F5">
              <w:rPr>
                <w:i/>
              </w:rPr>
              <w:t>If a swaption, first or only instance of:</w:t>
            </w:r>
          </w:p>
          <w:p w14:paraId="5CAE5E8D" w14:textId="77777777" w:rsidR="007719A1" w:rsidRDefault="007719A1" w:rsidP="007719A1">
            <w:pPr>
              <w:pStyle w:val="TableList"/>
            </w:pPr>
            <w:r>
              <w:t>UnderlyingInstrument/UnderlyingStreamGrp/</w:t>
            </w:r>
          </w:p>
          <w:p w14:paraId="286E4029" w14:textId="77777777" w:rsidR="007719A1" w:rsidRPr="009046F5" w:rsidRDefault="007719A1" w:rsidP="007719A1">
            <w:pPr>
              <w:pStyle w:val="TableList"/>
            </w:pPr>
            <w:r>
              <w:t> </w:t>
            </w:r>
            <w:r>
              <w:t>UnderlyingStreamCurrency(40546)=&lt;ccy&gt;</w:t>
            </w:r>
          </w:p>
        </w:tc>
      </w:tr>
      <w:tr w:rsidR="007719A1" w:rsidRPr="00B3278A" w14:paraId="0CC2414F" w14:textId="77777777" w:rsidTr="007719A1">
        <w:trPr>
          <w:trHeight w:val="20"/>
        </w:trPr>
        <w:tc>
          <w:tcPr>
            <w:tcW w:w="512" w:type="dxa"/>
          </w:tcPr>
          <w:p w14:paraId="21CAFB10" w14:textId="77777777" w:rsidR="007719A1" w:rsidRPr="00B3278A" w:rsidRDefault="007719A1" w:rsidP="007719A1">
            <w:pPr>
              <w:pStyle w:val="TableParagraph"/>
              <w:jc w:val="center"/>
            </w:pPr>
            <w:r w:rsidRPr="00B3278A">
              <w:t>45</w:t>
            </w:r>
          </w:p>
        </w:tc>
        <w:tc>
          <w:tcPr>
            <w:tcW w:w="1712" w:type="dxa"/>
          </w:tcPr>
          <w:p w14:paraId="030E6511" w14:textId="77777777" w:rsidR="007719A1" w:rsidRPr="00B3278A" w:rsidRDefault="007719A1" w:rsidP="007719A1">
            <w:pPr>
              <w:pStyle w:val="TableParagraph"/>
            </w:pPr>
            <w:r w:rsidRPr="00B3278A">
              <w:t>Notional currency 2</w:t>
            </w:r>
          </w:p>
        </w:tc>
        <w:tc>
          <w:tcPr>
            <w:tcW w:w="4948" w:type="dxa"/>
          </w:tcPr>
          <w:p w14:paraId="5A47DEE4" w14:textId="77777777" w:rsidR="007719A1" w:rsidRPr="00B3278A" w:rsidRDefault="007719A1" w:rsidP="007719A1">
            <w:pPr>
              <w:pStyle w:val="TableParagraph"/>
            </w:pPr>
            <w:r w:rsidRPr="00B3278A">
              <w:t>In the case of multi-currency or cross-currency swaps the currency in which leg 2 of the contract is denominated.</w:t>
            </w:r>
          </w:p>
          <w:p w14:paraId="123EC6FF" w14:textId="77777777" w:rsidR="007719A1" w:rsidRPr="00B3278A" w:rsidRDefault="007719A1" w:rsidP="007719A1">
            <w:pPr>
              <w:pStyle w:val="TableParagraph"/>
            </w:pPr>
          </w:p>
          <w:p w14:paraId="0D64D9EA" w14:textId="77777777" w:rsidR="007719A1" w:rsidRPr="00B3278A" w:rsidRDefault="007719A1" w:rsidP="007719A1">
            <w:pPr>
              <w:pStyle w:val="TableParagraph"/>
            </w:pPr>
            <w:r w:rsidRPr="00B3278A">
              <w:t>For swaptions where the underlying swap is multi- currency, the currency in which leg 2 of the swap is denominated</w:t>
            </w:r>
          </w:p>
        </w:tc>
        <w:tc>
          <w:tcPr>
            <w:tcW w:w="1801" w:type="dxa"/>
          </w:tcPr>
          <w:p w14:paraId="71089F1A" w14:textId="77777777" w:rsidR="007719A1" w:rsidRPr="00B3278A" w:rsidRDefault="007719A1" w:rsidP="007719A1">
            <w:pPr>
              <w:pStyle w:val="TableParagraph"/>
            </w:pPr>
            <w:r w:rsidRPr="00B3278A">
              <w:t>{CURRENCYCODE_3}</w:t>
            </w:r>
          </w:p>
        </w:tc>
        <w:tc>
          <w:tcPr>
            <w:tcW w:w="4102" w:type="dxa"/>
          </w:tcPr>
          <w:p w14:paraId="72CC9204" w14:textId="77777777" w:rsidR="007719A1" w:rsidRPr="009046F5" w:rsidRDefault="007719A1" w:rsidP="007719A1">
            <w:pPr>
              <w:pStyle w:val="TableList"/>
              <w:rPr>
                <w:i/>
              </w:rPr>
            </w:pPr>
            <w:r w:rsidRPr="009046F5">
              <w:rPr>
                <w:i/>
              </w:rPr>
              <w:t>Second instance of:</w:t>
            </w:r>
          </w:p>
          <w:p w14:paraId="2D0AA11C" w14:textId="77777777" w:rsidR="007719A1" w:rsidRDefault="007719A1" w:rsidP="007719A1">
            <w:pPr>
              <w:pStyle w:val="TableList"/>
            </w:pPr>
            <w:r>
              <w:t>Instrument/StreamGrp/</w:t>
            </w:r>
          </w:p>
          <w:p w14:paraId="0BD37A2E" w14:textId="77777777" w:rsidR="007719A1" w:rsidRDefault="007719A1" w:rsidP="007719A1">
            <w:pPr>
              <w:pStyle w:val="TableList"/>
            </w:pPr>
            <w:r>
              <w:t> </w:t>
            </w:r>
            <w:r>
              <w:t>StreamCurrency(40055)=&lt;ccy&gt;</w:t>
            </w:r>
          </w:p>
          <w:p w14:paraId="4B02E35E" w14:textId="77777777" w:rsidR="007719A1" w:rsidRDefault="007719A1" w:rsidP="007719A1">
            <w:pPr>
              <w:pStyle w:val="TableList"/>
            </w:pPr>
          </w:p>
          <w:p w14:paraId="48D970E1" w14:textId="77777777" w:rsidR="007719A1" w:rsidRPr="009046F5" w:rsidRDefault="007719A1" w:rsidP="007719A1">
            <w:pPr>
              <w:pStyle w:val="TableList"/>
              <w:rPr>
                <w:i/>
              </w:rPr>
            </w:pPr>
            <w:r w:rsidRPr="009046F5">
              <w:rPr>
                <w:i/>
              </w:rPr>
              <w:t xml:space="preserve">If a swaption, </w:t>
            </w:r>
            <w:r>
              <w:rPr>
                <w:i/>
              </w:rPr>
              <w:t xml:space="preserve">second </w:t>
            </w:r>
            <w:r w:rsidRPr="009046F5">
              <w:rPr>
                <w:i/>
              </w:rPr>
              <w:t>instance of:</w:t>
            </w:r>
          </w:p>
          <w:p w14:paraId="58CC3883" w14:textId="77777777" w:rsidR="007719A1" w:rsidRDefault="007719A1" w:rsidP="007719A1">
            <w:pPr>
              <w:pStyle w:val="TableList"/>
            </w:pPr>
            <w:r>
              <w:t>UnderlyingInstrument/UnderlyingStreamGrp/</w:t>
            </w:r>
          </w:p>
          <w:p w14:paraId="2DA0CC16" w14:textId="77777777" w:rsidR="007719A1" w:rsidRPr="00B3278A" w:rsidRDefault="007719A1" w:rsidP="007719A1">
            <w:pPr>
              <w:pStyle w:val="TableList"/>
            </w:pPr>
            <w:r>
              <w:t> </w:t>
            </w:r>
            <w:r>
              <w:t>UnderlyingStreamCurrency(40546)=&lt;ccy&gt;</w:t>
            </w:r>
          </w:p>
        </w:tc>
      </w:tr>
      <w:tr w:rsidR="007719A1" w:rsidRPr="00B3278A" w14:paraId="74726351" w14:textId="77777777" w:rsidTr="007719A1">
        <w:trPr>
          <w:trHeight w:val="20"/>
        </w:trPr>
        <w:tc>
          <w:tcPr>
            <w:tcW w:w="512" w:type="dxa"/>
          </w:tcPr>
          <w:p w14:paraId="13503AF6" w14:textId="77777777" w:rsidR="007719A1" w:rsidRPr="00B3278A" w:rsidRDefault="007719A1" w:rsidP="007719A1">
            <w:pPr>
              <w:pStyle w:val="TableParagraph"/>
              <w:jc w:val="center"/>
            </w:pPr>
            <w:r w:rsidRPr="00B3278A">
              <w:t>46</w:t>
            </w:r>
          </w:p>
        </w:tc>
        <w:tc>
          <w:tcPr>
            <w:tcW w:w="1712" w:type="dxa"/>
          </w:tcPr>
          <w:p w14:paraId="07F298E2" w14:textId="77777777" w:rsidR="007719A1" w:rsidRPr="00B3278A" w:rsidRDefault="007719A1" w:rsidP="007719A1">
            <w:pPr>
              <w:pStyle w:val="TableParagraph"/>
            </w:pPr>
            <w:r w:rsidRPr="00B3278A">
              <w:t>Price multiplier</w:t>
            </w:r>
          </w:p>
        </w:tc>
        <w:tc>
          <w:tcPr>
            <w:tcW w:w="4948" w:type="dxa"/>
          </w:tcPr>
          <w:p w14:paraId="00DFBB58" w14:textId="77777777" w:rsidR="007719A1" w:rsidRPr="00B3278A" w:rsidRDefault="007719A1" w:rsidP="007719A1">
            <w:pPr>
              <w:pStyle w:val="TableParagraph"/>
            </w:pPr>
            <w:r w:rsidRPr="00B3278A">
              <w:t>Number of units of the underlying instrument represented by a single derivative contract.</w:t>
            </w:r>
          </w:p>
          <w:p w14:paraId="2222DD03" w14:textId="77777777" w:rsidR="007719A1" w:rsidRPr="00B3278A" w:rsidRDefault="007719A1" w:rsidP="007719A1">
            <w:pPr>
              <w:pStyle w:val="TableParagraph"/>
            </w:pPr>
            <w:r w:rsidRPr="00B3278A">
              <w:t>Monetary value covered by a single swap contract where the quantity field indicates the number of swap contracts in the transaction. For a future or option on an index, the amount per index point.</w:t>
            </w:r>
          </w:p>
          <w:p w14:paraId="2E857EDB" w14:textId="77777777" w:rsidR="007719A1" w:rsidRPr="00B3278A" w:rsidRDefault="007719A1" w:rsidP="007719A1">
            <w:pPr>
              <w:pStyle w:val="TableParagraph"/>
            </w:pPr>
            <w:r w:rsidRPr="00B3278A">
              <w:t>For spreadbets the movement in the price of the underlying instrument on which the spreadbet is based.</w:t>
            </w:r>
          </w:p>
          <w:p w14:paraId="52605077" w14:textId="77777777" w:rsidR="007719A1" w:rsidRPr="00B3278A" w:rsidRDefault="007719A1" w:rsidP="007719A1">
            <w:pPr>
              <w:pStyle w:val="TableParagraph"/>
            </w:pPr>
            <w:r w:rsidRPr="00B3278A">
              <w:t>The information reported in this field shall be consistent with the values provided in fields 30 and 33.</w:t>
            </w:r>
          </w:p>
        </w:tc>
        <w:tc>
          <w:tcPr>
            <w:tcW w:w="1801" w:type="dxa"/>
          </w:tcPr>
          <w:p w14:paraId="53FBD090" w14:textId="77777777" w:rsidR="007719A1" w:rsidRPr="00B3278A" w:rsidRDefault="007719A1" w:rsidP="007719A1">
            <w:pPr>
              <w:pStyle w:val="TableParagraph"/>
            </w:pPr>
            <w:r w:rsidRPr="00B3278A">
              <w:t>{DECIMAL-18/17}</w:t>
            </w:r>
          </w:p>
        </w:tc>
        <w:tc>
          <w:tcPr>
            <w:tcW w:w="4102" w:type="dxa"/>
          </w:tcPr>
          <w:p w14:paraId="7E7D190C" w14:textId="77777777" w:rsidR="007719A1" w:rsidRDefault="007719A1" w:rsidP="007719A1">
            <w:pPr>
              <w:pStyle w:val="TableList"/>
            </w:pPr>
            <w:r>
              <w:t>Instrument/</w:t>
            </w:r>
          </w:p>
          <w:p w14:paraId="2036E16A" w14:textId="77777777" w:rsidR="007719A1" w:rsidRPr="005F2BEF" w:rsidRDefault="007719A1" w:rsidP="007719A1">
            <w:pPr>
              <w:pStyle w:val="TableList"/>
            </w:pPr>
            <w:r>
              <w:t> ContractMultiplier(231)=&lt;n&gt;</w:t>
            </w:r>
          </w:p>
        </w:tc>
      </w:tr>
      <w:tr w:rsidR="007719A1" w:rsidRPr="00B3278A" w14:paraId="6E4444A9" w14:textId="77777777" w:rsidTr="007719A1">
        <w:trPr>
          <w:trHeight w:val="20"/>
        </w:trPr>
        <w:tc>
          <w:tcPr>
            <w:tcW w:w="512" w:type="dxa"/>
          </w:tcPr>
          <w:p w14:paraId="63590306" w14:textId="77777777" w:rsidR="007719A1" w:rsidRPr="00B3278A" w:rsidRDefault="007719A1" w:rsidP="007719A1">
            <w:pPr>
              <w:pStyle w:val="TableParagraph"/>
              <w:jc w:val="center"/>
            </w:pPr>
            <w:r w:rsidRPr="00B3278A">
              <w:t>47</w:t>
            </w:r>
          </w:p>
        </w:tc>
        <w:tc>
          <w:tcPr>
            <w:tcW w:w="1712" w:type="dxa"/>
          </w:tcPr>
          <w:p w14:paraId="68D5ECE5" w14:textId="77777777" w:rsidR="007719A1" w:rsidRPr="00B3278A" w:rsidRDefault="007719A1" w:rsidP="007719A1">
            <w:pPr>
              <w:pStyle w:val="TableParagraph"/>
            </w:pPr>
            <w:r w:rsidRPr="00B3278A">
              <w:t xml:space="preserve">Underlying </w:t>
            </w:r>
            <w:r w:rsidRPr="00B3278A">
              <w:lastRenderedPageBreak/>
              <w:t>instrument code</w:t>
            </w:r>
          </w:p>
        </w:tc>
        <w:tc>
          <w:tcPr>
            <w:tcW w:w="4948" w:type="dxa"/>
          </w:tcPr>
          <w:p w14:paraId="71EE06B9" w14:textId="77777777" w:rsidR="007719A1" w:rsidRPr="00B3278A" w:rsidRDefault="007719A1" w:rsidP="007719A1">
            <w:pPr>
              <w:pStyle w:val="TableParagraph"/>
            </w:pPr>
            <w:r w:rsidRPr="00B3278A">
              <w:lastRenderedPageBreak/>
              <w:t>ISIN code of the underlying instrument.</w:t>
            </w:r>
          </w:p>
          <w:p w14:paraId="5384D8DF" w14:textId="77777777" w:rsidR="007719A1" w:rsidRPr="00B3278A" w:rsidRDefault="007719A1" w:rsidP="007719A1">
            <w:pPr>
              <w:pStyle w:val="TableParagraph"/>
            </w:pPr>
          </w:p>
          <w:p w14:paraId="2A80D1FB" w14:textId="77777777" w:rsidR="007719A1" w:rsidRPr="00B3278A" w:rsidRDefault="007719A1" w:rsidP="007719A1">
            <w:pPr>
              <w:pStyle w:val="TableParagraph"/>
            </w:pPr>
            <w:r w:rsidRPr="00B3278A">
              <w:t>For ADRs, GDRs and similar instruments, the ISIN code of the financial instrument on which those instruments are based.</w:t>
            </w:r>
          </w:p>
          <w:p w14:paraId="2B046466" w14:textId="77777777" w:rsidR="007719A1" w:rsidRPr="00B3278A" w:rsidRDefault="007719A1" w:rsidP="007719A1">
            <w:pPr>
              <w:pStyle w:val="TableParagraph"/>
            </w:pPr>
          </w:p>
          <w:p w14:paraId="628C6B34" w14:textId="77777777" w:rsidR="007719A1" w:rsidRPr="00B3278A" w:rsidRDefault="007719A1" w:rsidP="007719A1">
            <w:pPr>
              <w:pStyle w:val="TableParagraph"/>
            </w:pPr>
            <w:r w:rsidRPr="00B3278A">
              <w:t>For convertible bonds, the ISIN code of the instrument in which the bond can be converted.</w:t>
            </w:r>
          </w:p>
          <w:p w14:paraId="3FF9950A" w14:textId="77777777" w:rsidR="007719A1" w:rsidRPr="00B3278A" w:rsidRDefault="007719A1" w:rsidP="007719A1">
            <w:pPr>
              <w:pStyle w:val="TableParagraph"/>
            </w:pPr>
          </w:p>
          <w:p w14:paraId="64D770BB" w14:textId="77777777" w:rsidR="007719A1" w:rsidRPr="00B3278A" w:rsidRDefault="007719A1" w:rsidP="007719A1">
            <w:pPr>
              <w:pStyle w:val="TableParagraph"/>
            </w:pPr>
            <w:r w:rsidRPr="00B3278A">
              <w:t>For derivatives or other instruments which have an underlying, the underlying instrument ISIN code, when the underlying is admitted to trading, or traded on a trading venue. Where the underlying is a stock dividend, then ISIN code of the related share entitling the underlying dividend.</w:t>
            </w:r>
          </w:p>
          <w:p w14:paraId="380C9671" w14:textId="77777777" w:rsidR="007719A1" w:rsidRPr="00B3278A" w:rsidRDefault="007719A1" w:rsidP="007719A1">
            <w:pPr>
              <w:pStyle w:val="TableParagraph"/>
            </w:pPr>
          </w:p>
          <w:p w14:paraId="55F44517" w14:textId="77777777" w:rsidR="007719A1" w:rsidRPr="00B3278A" w:rsidRDefault="007719A1" w:rsidP="007719A1">
            <w:pPr>
              <w:pStyle w:val="TableParagraph"/>
            </w:pPr>
            <w:r w:rsidRPr="00B3278A">
              <w:t>For Credit Default Swaps, the ISIN of the reference obligation shall be provided.</w:t>
            </w:r>
          </w:p>
          <w:p w14:paraId="170B6D9B" w14:textId="77777777" w:rsidR="007719A1" w:rsidRPr="00B3278A" w:rsidRDefault="007719A1" w:rsidP="007719A1">
            <w:pPr>
              <w:pStyle w:val="TableParagraph"/>
            </w:pPr>
          </w:p>
          <w:p w14:paraId="2C789C84" w14:textId="77777777" w:rsidR="007719A1" w:rsidRPr="00B3278A" w:rsidRDefault="007719A1" w:rsidP="007719A1">
            <w:pPr>
              <w:pStyle w:val="TableParagraph"/>
            </w:pPr>
            <w:r w:rsidRPr="00B3278A">
              <w:t>In case the underlying is an Index and has an ISIN, the ISIN code for that index.</w:t>
            </w:r>
          </w:p>
          <w:p w14:paraId="2A193930" w14:textId="77777777" w:rsidR="007719A1" w:rsidRPr="00B3278A" w:rsidRDefault="007719A1" w:rsidP="007719A1">
            <w:pPr>
              <w:pStyle w:val="TableParagraph"/>
            </w:pPr>
          </w:p>
          <w:p w14:paraId="24B3B9FC" w14:textId="77777777" w:rsidR="007719A1" w:rsidRPr="00B3278A" w:rsidRDefault="007719A1" w:rsidP="007719A1">
            <w:pPr>
              <w:pStyle w:val="TableParagraph"/>
            </w:pPr>
            <w:r w:rsidRPr="00B3278A">
              <w:t>Where the underlying is a basket, include the ISIN of each constituent of the basket that is admitted to trading or is traded on a trading venue. Field 47 shall be reported as many times as necessary to list all reportable instruments in the basket.</w:t>
            </w:r>
          </w:p>
        </w:tc>
        <w:tc>
          <w:tcPr>
            <w:tcW w:w="1801" w:type="dxa"/>
          </w:tcPr>
          <w:p w14:paraId="1DF2C055" w14:textId="77777777" w:rsidR="007719A1" w:rsidRPr="00B3278A" w:rsidRDefault="007719A1" w:rsidP="007719A1">
            <w:pPr>
              <w:pStyle w:val="TableParagraph"/>
            </w:pPr>
            <w:r w:rsidRPr="00B3278A">
              <w:lastRenderedPageBreak/>
              <w:t>{ISIN}</w:t>
            </w:r>
          </w:p>
        </w:tc>
        <w:tc>
          <w:tcPr>
            <w:tcW w:w="4102" w:type="dxa"/>
          </w:tcPr>
          <w:p w14:paraId="04C930CF" w14:textId="77777777" w:rsidR="007719A1" w:rsidRPr="00E55BF7" w:rsidRDefault="007719A1" w:rsidP="007719A1">
            <w:pPr>
              <w:pStyle w:val="TableList"/>
              <w:rPr>
                <w:i/>
              </w:rPr>
            </w:pPr>
            <w:r w:rsidRPr="00E55BF7">
              <w:rPr>
                <w:i/>
              </w:rPr>
              <w:t>For CDS the reference entity is specified:</w:t>
            </w:r>
          </w:p>
          <w:p w14:paraId="356223F5" w14:textId="77777777" w:rsidR="007719A1" w:rsidRDefault="007719A1" w:rsidP="007719A1">
            <w:pPr>
              <w:pStyle w:val="TableList"/>
            </w:pPr>
            <w:r>
              <w:t>UnderlyingInstrument/</w:t>
            </w:r>
          </w:p>
          <w:p w14:paraId="110A2EAC" w14:textId="77777777" w:rsidR="007719A1" w:rsidRDefault="007719A1" w:rsidP="007719A1">
            <w:pPr>
              <w:pStyle w:val="TableList"/>
            </w:pPr>
            <w:r>
              <w:lastRenderedPageBreak/>
              <w:t> UnderlyingSecurityID(309)=&lt;lei&gt;</w:t>
            </w:r>
          </w:p>
          <w:p w14:paraId="4EAD2698" w14:textId="77777777" w:rsidR="007719A1" w:rsidRDefault="007719A1" w:rsidP="007719A1">
            <w:pPr>
              <w:pStyle w:val="TableList"/>
            </w:pPr>
            <w:r>
              <w:t> UnderlyingSecurityIDSource(305)=T (LEI)</w:t>
            </w:r>
          </w:p>
          <w:p w14:paraId="63AE7234" w14:textId="77777777" w:rsidR="007719A1" w:rsidRPr="00E55BF7" w:rsidRDefault="007719A1" w:rsidP="007719A1">
            <w:pPr>
              <w:pStyle w:val="TableList"/>
              <w:rPr>
                <w:i/>
              </w:rPr>
            </w:pPr>
            <w:r w:rsidRPr="00E55BF7">
              <w:rPr>
                <w:i/>
              </w:rPr>
              <w:t>and the referen</w:t>
            </w:r>
            <w:r>
              <w:rPr>
                <w:i/>
              </w:rPr>
              <w:t>ce obligation is specified</w:t>
            </w:r>
            <w:r w:rsidRPr="00E55BF7">
              <w:rPr>
                <w:i/>
              </w:rPr>
              <w:t>:</w:t>
            </w:r>
          </w:p>
          <w:p w14:paraId="36601EB1" w14:textId="77777777" w:rsidR="007719A1" w:rsidRDefault="007719A1" w:rsidP="007719A1">
            <w:pPr>
              <w:pStyle w:val="TableList"/>
            </w:pPr>
            <w:r>
              <w:t> UnderlyingObligationID(1994)=&lt;isin&gt;</w:t>
            </w:r>
          </w:p>
          <w:p w14:paraId="20863210" w14:textId="77777777" w:rsidR="007719A1" w:rsidRDefault="007719A1" w:rsidP="007719A1">
            <w:pPr>
              <w:pStyle w:val="TableList"/>
            </w:pPr>
            <w:r>
              <w:t> UnderlyingObligationIDSource(1995)=4 (ISIN)</w:t>
            </w:r>
          </w:p>
          <w:p w14:paraId="573B4769" w14:textId="77777777" w:rsidR="007719A1" w:rsidRDefault="007719A1" w:rsidP="007719A1">
            <w:pPr>
              <w:pStyle w:val="TableList"/>
            </w:pPr>
          </w:p>
          <w:p w14:paraId="182F5872" w14:textId="77777777" w:rsidR="007719A1" w:rsidRPr="00E55BF7" w:rsidRDefault="007719A1" w:rsidP="007719A1">
            <w:pPr>
              <w:pStyle w:val="TableList"/>
              <w:rPr>
                <w:i/>
              </w:rPr>
            </w:pPr>
            <w:r w:rsidRPr="00E55BF7">
              <w:rPr>
                <w:i/>
              </w:rPr>
              <w:t>For a convertible bond the associated equity is specified:</w:t>
            </w:r>
          </w:p>
          <w:p w14:paraId="6B60C3F6" w14:textId="77777777" w:rsidR="007719A1" w:rsidRDefault="007719A1" w:rsidP="007719A1">
            <w:pPr>
              <w:pStyle w:val="TableList"/>
            </w:pPr>
            <w:r>
              <w:t>Instrument/</w:t>
            </w:r>
          </w:p>
          <w:p w14:paraId="7A4A9732" w14:textId="77777777" w:rsidR="007719A1" w:rsidRDefault="007719A1" w:rsidP="007719A1">
            <w:pPr>
              <w:pStyle w:val="TableList"/>
            </w:pPr>
            <w:r>
              <w:t> ConvertibleBondEquityID(1951)=&lt;isin&gt;</w:t>
            </w:r>
          </w:p>
          <w:p w14:paraId="1A97497C" w14:textId="77777777" w:rsidR="007719A1" w:rsidRDefault="007719A1" w:rsidP="007719A1">
            <w:pPr>
              <w:pStyle w:val="TableList"/>
            </w:pPr>
            <w:r>
              <w:t> ConvertibleBondEquityIDSource(1952)=4 (ISIN)</w:t>
            </w:r>
          </w:p>
          <w:p w14:paraId="38EAD850" w14:textId="77777777" w:rsidR="007719A1" w:rsidRDefault="007719A1" w:rsidP="007719A1">
            <w:pPr>
              <w:pStyle w:val="TableList"/>
            </w:pPr>
          </w:p>
          <w:p w14:paraId="24794CBB" w14:textId="77777777" w:rsidR="007719A1" w:rsidRPr="00E55BF7" w:rsidRDefault="007719A1" w:rsidP="007719A1">
            <w:pPr>
              <w:pStyle w:val="TableList"/>
              <w:rPr>
                <w:i/>
              </w:rPr>
            </w:pPr>
            <w:r>
              <w:rPr>
                <w:i/>
              </w:rPr>
              <w:t>Otherwise</w:t>
            </w:r>
            <w:r w:rsidRPr="00E55BF7">
              <w:rPr>
                <w:i/>
              </w:rPr>
              <w:t>:</w:t>
            </w:r>
          </w:p>
          <w:p w14:paraId="5C816957" w14:textId="77777777" w:rsidR="007719A1" w:rsidRDefault="007719A1" w:rsidP="007719A1">
            <w:pPr>
              <w:pStyle w:val="TableList"/>
            </w:pPr>
            <w:r>
              <w:t>UnderlyingInstrument/</w:t>
            </w:r>
          </w:p>
          <w:p w14:paraId="6BB30C6A" w14:textId="77777777" w:rsidR="007719A1" w:rsidRDefault="007719A1" w:rsidP="007719A1">
            <w:pPr>
              <w:pStyle w:val="TableList"/>
            </w:pPr>
            <w:r>
              <w:t> UnderlyingSecurityID(309)=&lt;isin&gt;</w:t>
            </w:r>
          </w:p>
          <w:p w14:paraId="4EF0283B" w14:textId="77777777" w:rsidR="007719A1" w:rsidRPr="00B3278A" w:rsidRDefault="007719A1" w:rsidP="007719A1">
            <w:pPr>
              <w:pStyle w:val="TableList"/>
            </w:pPr>
            <w:r>
              <w:t> UnderlyingSecurityIDSource(305)=4 (ISIN)</w:t>
            </w:r>
          </w:p>
        </w:tc>
      </w:tr>
      <w:tr w:rsidR="007719A1" w:rsidRPr="00B3278A" w14:paraId="5A71F6B8" w14:textId="77777777" w:rsidTr="007719A1">
        <w:trPr>
          <w:trHeight w:val="20"/>
        </w:trPr>
        <w:tc>
          <w:tcPr>
            <w:tcW w:w="512" w:type="dxa"/>
          </w:tcPr>
          <w:p w14:paraId="4C0AF072" w14:textId="77777777" w:rsidR="007719A1" w:rsidRPr="00B3278A" w:rsidRDefault="007719A1" w:rsidP="007719A1">
            <w:pPr>
              <w:pStyle w:val="TableParagraph"/>
              <w:jc w:val="center"/>
            </w:pPr>
            <w:r w:rsidRPr="00B3278A">
              <w:lastRenderedPageBreak/>
              <w:t>48</w:t>
            </w:r>
          </w:p>
        </w:tc>
        <w:tc>
          <w:tcPr>
            <w:tcW w:w="1712" w:type="dxa"/>
          </w:tcPr>
          <w:p w14:paraId="5AB7125D" w14:textId="77777777" w:rsidR="007719A1" w:rsidRPr="00B3278A" w:rsidRDefault="007719A1" w:rsidP="007719A1">
            <w:pPr>
              <w:pStyle w:val="TableParagraph"/>
            </w:pPr>
            <w:r w:rsidRPr="00B3278A">
              <w:t>Underlying index name</w:t>
            </w:r>
          </w:p>
        </w:tc>
        <w:tc>
          <w:tcPr>
            <w:tcW w:w="4948" w:type="dxa"/>
          </w:tcPr>
          <w:p w14:paraId="3C486888" w14:textId="77777777" w:rsidR="007719A1" w:rsidRPr="00B3278A" w:rsidRDefault="007719A1" w:rsidP="007719A1">
            <w:pPr>
              <w:pStyle w:val="TableParagraph"/>
            </w:pPr>
            <w:r w:rsidRPr="00B3278A">
              <w:t>When the underlying is an index, the name of the Index.</w:t>
            </w:r>
          </w:p>
        </w:tc>
        <w:tc>
          <w:tcPr>
            <w:tcW w:w="1801" w:type="dxa"/>
          </w:tcPr>
          <w:p w14:paraId="40DEEEB7" w14:textId="77777777" w:rsidR="007719A1" w:rsidRPr="00B3278A" w:rsidRDefault="007719A1" w:rsidP="007719A1">
            <w:pPr>
              <w:pStyle w:val="TableParagraph"/>
            </w:pPr>
            <w:r w:rsidRPr="00B3278A">
              <w:t>{INDEX}</w:t>
            </w:r>
          </w:p>
          <w:p w14:paraId="4378BCFE" w14:textId="77777777" w:rsidR="007719A1" w:rsidRPr="00B3278A" w:rsidRDefault="007719A1" w:rsidP="007719A1">
            <w:pPr>
              <w:pStyle w:val="TableParagraph"/>
            </w:pPr>
          </w:p>
          <w:p w14:paraId="09F7464D" w14:textId="77777777" w:rsidR="007719A1" w:rsidRPr="00B3278A" w:rsidRDefault="007719A1" w:rsidP="007719A1">
            <w:pPr>
              <w:pStyle w:val="TableParagraph"/>
            </w:pPr>
            <w:r w:rsidRPr="00B3278A">
              <w:t>Or</w:t>
            </w:r>
          </w:p>
          <w:p w14:paraId="6E50AC45" w14:textId="77777777" w:rsidR="007719A1" w:rsidRPr="00B3278A" w:rsidRDefault="007719A1" w:rsidP="007719A1">
            <w:pPr>
              <w:pStyle w:val="TableParagraph"/>
            </w:pPr>
          </w:p>
          <w:p w14:paraId="27EDCB07" w14:textId="77777777" w:rsidR="007719A1" w:rsidRPr="00B3278A" w:rsidRDefault="007719A1" w:rsidP="007719A1">
            <w:pPr>
              <w:pStyle w:val="TableParagraph"/>
            </w:pPr>
            <w:r w:rsidRPr="00B3278A">
              <w:t>{ALPHANUM-25} - if the index name is not included in the</w:t>
            </w:r>
            <w:r>
              <w:t xml:space="preserve"> </w:t>
            </w:r>
            <w:r w:rsidRPr="00B3278A">
              <w:t>{INDEX} list</w:t>
            </w:r>
          </w:p>
        </w:tc>
        <w:tc>
          <w:tcPr>
            <w:tcW w:w="4102" w:type="dxa"/>
          </w:tcPr>
          <w:p w14:paraId="68929E09" w14:textId="77777777" w:rsidR="007719A1" w:rsidRPr="00667508" w:rsidRDefault="007719A1" w:rsidP="007719A1">
            <w:pPr>
              <w:pStyle w:val="TableList"/>
              <w:rPr>
                <w:i/>
              </w:rPr>
            </w:pPr>
            <w:r w:rsidRPr="00667508">
              <w:rPr>
                <w:i/>
              </w:rPr>
              <w:t>If a swap:</w:t>
            </w:r>
          </w:p>
          <w:p w14:paraId="5BC5BEF2" w14:textId="77777777" w:rsidR="007719A1" w:rsidRDefault="007719A1" w:rsidP="007719A1">
            <w:pPr>
              <w:pStyle w:val="TableList"/>
            </w:pPr>
            <w:r>
              <w:t>UnderlyingInstrument/UnderlyingStreamGrp/</w:t>
            </w:r>
          </w:p>
          <w:p w14:paraId="4C3B3789" w14:textId="77777777" w:rsidR="007719A1" w:rsidRDefault="007719A1" w:rsidP="007719A1">
            <w:pPr>
              <w:pStyle w:val="TableList"/>
            </w:pPr>
            <w:r>
              <w:t>UnderlyingPaymentStream/</w:t>
            </w:r>
          </w:p>
          <w:p w14:paraId="16CE52A5" w14:textId="77777777" w:rsidR="007719A1" w:rsidRDefault="007719A1" w:rsidP="007719A1">
            <w:pPr>
              <w:pStyle w:val="TableList"/>
            </w:pPr>
            <w:r>
              <w:t>UnderlyingPaymentStreamFloatingRate/</w:t>
            </w:r>
          </w:p>
          <w:p w14:paraId="04454F8C" w14:textId="77777777" w:rsidR="007719A1" w:rsidRDefault="007719A1" w:rsidP="007719A1">
            <w:pPr>
              <w:pStyle w:val="TableList"/>
            </w:pPr>
            <w:r>
              <w:t> </w:t>
            </w:r>
            <w:r>
              <w:t>UnderlyingPaymentStreamRateIndex</w:t>
            </w:r>
          </w:p>
          <w:p w14:paraId="72096BE6" w14:textId="77777777" w:rsidR="007719A1" w:rsidRDefault="007719A1" w:rsidP="007719A1">
            <w:pPr>
              <w:pStyle w:val="TableList"/>
            </w:pPr>
            <w:r>
              <w:t>(40620)=&lt;name&gt;</w:t>
            </w:r>
          </w:p>
          <w:p w14:paraId="6E7D3FAD" w14:textId="77777777" w:rsidR="007719A1" w:rsidRDefault="007719A1" w:rsidP="007719A1">
            <w:pPr>
              <w:pStyle w:val="TableList"/>
            </w:pPr>
          </w:p>
          <w:p w14:paraId="5600CA0E" w14:textId="77777777" w:rsidR="007719A1" w:rsidRPr="00667508" w:rsidRDefault="007719A1" w:rsidP="007719A1">
            <w:pPr>
              <w:pStyle w:val="TableList"/>
              <w:rPr>
                <w:i/>
              </w:rPr>
            </w:pPr>
            <w:r w:rsidRPr="00667508">
              <w:rPr>
                <w:i/>
              </w:rPr>
              <w:t>Otherwise:</w:t>
            </w:r>
          </w:p>
          <w:p w14:paraId="77545ED0" w14:textId="77777777" w:rsidR="007719A1" w:rsidRDefault="007719A1" w:rsidP="007719A1">
            <w:pPr>
              <w:pStyle w:val="TableList"/>
            </w:pPr>
            <w:r>
              <w:t>UnderlyingInstrument/</w:t>
            </w:r>
          </w:p>
          <w:p w14:paraId="7AC648B2" w14:textId="77777777" w:rsidR="00DF434F" w:rsidRDefault="00DF434F" w:rsidP="007719A1">
            <w:pPr>
              <w:pStyle w:val="TableList"/>
            </w:pPr>
            <w:r>
              <w:t> </w:t>
            </w:r>
            <w:r>
              <w:t>UnderlyingSecurityID(309)=&lt;index name&gt;</w:t>
            </w:r>
          </w:p>
          <w:p w14:paraId="23DFCDAD" w14:textId="77777777" w:rsidR="00647874" w:rsidRDefault="00DF434F" w:rsidP="00DF434F">
            <w:pPr>
              <w:pStyle w:val="TableList"/>
            </w:pPr>
            <w:r>
              <w:t> </w:t>
            </w:r>
            <w:r>
              <w:t>UnderlyingSecurityIDSource(305)=</w:t>
            </w:r>
          </w:p>
          <w:p w14:paraId="0DF7BF8D" w14:textId="0CD8F67E" w:rsidR="00647874" w:rsidRDefault="00647874" w:rsidP="00DF434F">
            <w:pPr>
              <w:pStyle w:val="TableList"/>
            </w:pPr>
            <w:r>
              <w:lastRenderedPageBreak/>
              <w:t> </w:t>
            </w:r>
            <w:r>
              <w:t> </w:t>
            </w:r>
            <w:r w:rsidR="0035088D">
              <w:rPr>
                <w:highlight w:val="yellow"/>
              </w:rPr>
              <w:t xml:space="preserve">&lt;tbd&gt; = </w:t>
            </w:r>
            <w:r w:rsidR="00DF434F" w:rsidRPr="00DF434F">
              <w:rPr>
                <w:highlight w:val="yellow"/>
              </w:rPr>
              <w:t>Index N</w:t>
            </w:r>
            <w:r w:rsidR="0035088D">
              <w:rPr>
                <w:highlight w:val="yellow"/>
              </w:rPr>
              <w:t>ame</w:t>
            </w:r>
          </w:p>
          <w:p w14:paraId="747C2A5C" w14:textId="73B30F46" w:rsidR="007719A1" w:rsidRPr="00B3278A" w:rsidRDefault="007719A1" w:rsidP="00DF434F">
            <w:pPr>
              <w:pStyle w:val="TableList"/>
            </w:pPr>
          </w:p>
        </w:tc>
      </w:tr>
      <w:tr w:rsidR="007719A1" w:rsidRPr="00B3278A" w14:paraId="485026FA" w14:textId="77777777" w:rsidTr="007719A1">
        <w:trPr>
          <w:trHeight w:val="20"/>
        </w:trPr>
        <w:tc>
          <w:tcPr>
            <w:tcW w:w="512" w:type="dxa"/>
          </w:tcPr>
          <w:p w14:paraId="6112CEE1" w14:textId="77777777" w:rsidR="007719A1" w:rsidRPr="00B3278A" w:rsidRDefault="007719A1" w:rsidP="007719A1">
            <w:pPr>
              <w:pStyle w:val="TableParagraph"/>
              <w:jc w:val="center"/>
            </w:pPr>
            <w:r w:rsidRPr="00B3278A">
              <w:lastRenderedPageBreak/>
              <w:t>49</w:t>
            </w:r>
          </w:p>
        </w:tc>
        <w:tc>
          <w:tcPr>
            <w:tcW w:w="1712" w:type="dxa"/>
          </w:tcPr>
          <w:p w14:paraId="29976601" w14:textId="77777777" w:rsidR="007719A1" w:rsidRPr="00B3278A" w:rsidRDefault="007719A1" w:rsidP="007719A1">
            <w:pPr>
              <w:pStyle w:val="TableParagraph"/>
            </w:pPr>
            <w:r w:rsidRPr="00B3278A">
              <w:t>Term of the underlying index</w:t>
            </w:r>
          </w:p>
        </w:tc>
        <w:tc>
          <w:tcPr>
            <w:tcW w:w="4948" w:type="dxa"/>
          </w:tcPr>
          <w:p w14:paraId="30310D28" w14:textId="77777777" w:rsidR="007719A1" w:rsidRPr="00B3278A" w:rsidRDefault="007719A1" w:rsidP="007719A1">
            <w:pPr>
              <w:pStyle w:val="TableParagraph"/>
            </w:pPr>
            <w:r w:rsidRPr="00B3278A">
              <w:t>In case the underlying is an index, the term of the index.</w:t>
            </w:r>
          </w:p>
        </w:tc>
        <w:tc>
          <w:tcPr>
            <w:tcW w:w="1801" w:type="dxa"/>
          </w:tcPr>
          <w:p w14:paraId="64D2745F" w14:textId="77777777" w:rsidR="007719A1" w:rsidRPr="00B3278A" w:rsidRDefault="007719A1" w:rsidP="007719A1">
            <w:pPr>
              <w:pStyle w:val="TableParagraph"/>
            </w:pPr>
            <w:r w:rsidRPr="00B3278A">
              <w:t>{INTEGER-3}+'DAYS' - days</w:t>
            </w:r>
          </w:p>
          <w:p w14:paraId="78C74D3B" w14:textId="77777777" w:rsidR="007719A1" w:rsidRPr="00B3278A" w:rsidRDefault="007719A1" w:rsidP="007719A1">
            <w:pPr>
              <w:pStyle w:val="TableParagraph"/>
            </w:pPr>
            <w:r w:rsidRPr="00B3278A">
              <w:t>{INTEGER-3}+'WEEK' - weeks</w:t>
            </w:r>
          </w:p>
          <w:p w14:paraId="10EABFC8" w14:textId="77777777" w:rsidR="007719A1" w:rsidRPr="00B3278A" w:rsidRDefault="007719A1" w:rsidP="007719A1">
            <w:pPr>
              <w:pStyle w:val="TableParagraph"/>
            </w:pPr>
            <w:r w:rsidRPr="00B3278A">
              <w:t>{INTEGER-3}+'MNTH' -</w:t>
            </w:r>
            <w:r>
              <w:t xml:space="preserve"> </w:t>
            </w:r>
            <w:r w:rsidRPr="00B3278A">
              <w:t>months</w:t>
            </w:r>
          </w:p>
          <w:p w14:paraId="18CC0C23" w14:textId="77777777" w:rsidR="007719A1" w:rsidRPr="00B3278A" w:rsidRDefault="007719A1" w:rsidP="007719A1">
            <w:pPr>
              <w:pStyle w:val="TableParagraph"/>
            </w:pPr>
            <w:r w:rsidRPr="00B3278A">
              <w:t>{INTEGER-3}+'YEAR' - years</w:t>
            </w:r>
          </w:p>
        </w:tc>
        <w:tc>
          <w:tcPr>
            <w:tcW w:w="4102" w:type="dxa"/>
          </w:tcPr>
          <w:p w14:paraId="66FA6232" w14:textId="77777777" w:rsidR="007719A1" w:rsidRPr="00667508" w:rsidRDefault="007719A1" w:rsidP="007719A1">
            <w:pPr>
              <w:pStyle w:val="TableList"/>
              <w:rPr>
                <w:i/>
              </w:rPr>
            </w:pPr>
            <w:r w:rsidRPr="00667508">
              <w:rPr>
                <w:i/>
              </w:rPr>
              <w:t>If a swap:</w:t>
            </w:r>
          </w:p>
          <w:p w14:paraId="2E95FCF2" w14:textId="77777777" w:rsidR="007719A1" w:rsidRDefault="007719A1" w:rsidP="007719A1">
            <w:pPr>
              <w:pStyle w:val="TableList"/>
            </w:pPr>
            <w:r>
              <w:t>UnderlyingInstrument/UnderlyingStreamGrp/</w:t>
            </w:r>
          </w:p>
          <w:p w14:paraId="4B158F27" w14:textId="77777777" w:rsidR="007719A1" w:rsidRDefault="007719A1" w:rsidP="007719A1">
            <w:pPr>
              <w:pStyle w:val="TableList"/>
            </w:pPr>
            <w:r>
              <w:t>UnderlyingPaymentStream/</w:t>
            </w:r>
          </w:p>
          <w:p w14:paraId="1521B0B3" w14:textId="77777777" w:rsidR="007719A1" w:rsidRDefault="007719A1" w:rsidP="007719A1">
            <w:pPr>
              <w:pStyle w:val="TableList"/>
            </w:pPr>
            <w:r>
              <w:t>UnderlyingPaymentStreamFloatingRate/</w:t>
            </w:r>
          </w:p>
          <w:p w14:paraId="48847B39" w14:textId="77777777" w:rsidR="007719A1" w:rsidRDefault="007719A1" w:rsidP="007719A1">
            <w:pPr>
              <w:pStyle w:val="TableList"/>
            </w:pPr>
            <w:r>
              <w:t> </w:t>
            </w:r>
            <w:r>
              <w:t>UnderlyingPaymentStreamRateIndexCurveUnit</w:t>
            </w:r>
          </w:p>
          <w:p w14:paraId="1D781C64" w14:textId="77777777" w:rsidR="007719A1" w:rsidRDefault="007719A1" w:rsidP="007719A1">
            <w:pPr>
              <w:pStyle w:val="TableList"/>
            </w:pPr>
            <w:r>
              <w:t>(40622)</w:t>
            </w:r>
          </w:p>
          <w:p w14:paraId="23E5E446" w14:textId="77777777" w:rsidR="007719A1" w:rsidRDefault="007719A1" w:rsidP="007719A1">
            <w:pPr>
              <w:pStyle w:val="TableList"/>
            </w:pPr>
            <w:r>
              <w:t>  D = Day</w:t>
            </w:r>
          </w:p>
          <w:p w14:paraId="457310E5" w14:textId="77777777" w:rsidR="007719A1" w:rsidRDefault="007719A1" w:rsidP="007719A1">
            <w:pPr>
              <w:pStyle w:val="TableList"/>
            </w:pPr>
            <w:r>
              <w:t>  Wk = Week</w:t>
            </w:r>
          </w:p>
          <w:p w14:paraId="6A5BF542" w14:textId="77777777" w:rsidR="007719A1" w:rsidRDefault="007719A1" w:rsidP="007719A1">
            <w:pPr>
              <w:pStyle w:val="TableList"/>
            </w:pPr>
            <w:r>
              <w:t>  Mo = Month</w:t>
            </w:r>
          </w:p>
          <w:p w14:paraId="64DCDD89" w14:textId="77777777" w:rsidR="007719A1" w:rsidRDefault="007719A1" w:rsidP="007719A1">
            <w:pPr>
              <w:pStyle w:val="TableList"/>
            </w:pPr>
            <w:r>
              <w:t>  Yr = Year</w:t>
            </w:r>
          </w:p>
          <w:p w14:paraId="082BB494" w14:textId="77777777" w:rsidR="007719A1" w:rsidRDefault="007719A1" w:rsidP="007719A1">
            <w:pPr>
              <w:pStyle w:val="TableList"/>
            </w:pPr>
            <w:r>
              <w:t> </w:t>
            </w:r>
            <w:r>
              <w:t>UnderlyingPaymentStreamRateIndexCurvePeriod(</w:t>
            </w:r>
          </w:p>
          <w:p w14:paraId="0FBB4326" w14:textId="77777777" w:rsidR="007719A1" w:rsidRDefault="007719A1" w:rsidP="007719A1">
            <w:pPr>
              <w:pStyle w:val="TableList"/>
            </w:pPr>
            <w:r>
              <w:t>40623)=&lt;n&gt;</w:t>
            </w:r>
          </w:p>
          <w:p w14:paraId="1E0BB0D2" w14:textId="77777777" w:rsidR="007719A1" w:rsidRDefault="007719A1" w:rsidP="007719A1">
            <w:pPr>
              <w:pStyle w:val="TableList"/>
              <w:rPr>
                <w:i/>
              </w:rPr>
            </w:pPr>
          </w:p>
          <w:p w14:paraId="418B1B9D" w14:textId="77777777" w:rsidR="007719A1" w:rsidRPr="00667508" w:rsidRDefault="007719A1" w:rsidP="007719A1">
            <w:pPr>
              <w:pStyle w:val="TableList"/>
              <w:rPr>
                <w:i/>
              </w:rPr>
            </w:pPr>
            <w:r w:rsidRPr="00667508">
              <w:rPr>
                <w:i/>
              </w:rPr>
              <w:t>Otherwise:</w:t>
            </w:r>
          </w:p>
          <w:p w14:paraId="10AF4023" w14:textId="77777777" w:rsidR="00DF434F" w:rsidRDefault="00DF434F" w:rsidP="00DF434F">
            <w:pPr>
              <w:pStyle w:val="TableList"/>
            </w:pPr>
            <w:r>
              <w:t>UnderlyingInstrument/</w:t>
            </w:r>
          </w:p>
          <w:p w14:paraId="2E3C39FC" w14:textId="77777777" w:rsidR="00DF434F" w:rsidRPr="00647874" w:rsidRDefault="00DF434F" w:rsidP="00DF434F">
            <w:pPr>
              <w:pStyle w:val="TableList"/>
              <w:rPr>
                <w:highlight w:val="yellow"/>
              </w:rPr>
            </w:pPr>
            <w:r w:rsidRPr="00647874">
              <w:rPr>
                <w:highlight w:val="yellow"/>
              </w:rPr>
              <w:t> </w:t>
            </w:r>
            <w:r w:rsidRPr="00647874">
              <w:rPr>
                <w:highlight w:val="yellow"/>
              </w:rPr>
              <w:t>Underlying</w:t>
            </w:r>
            <w:r w:rsidR="00647874" w:rsidRPr="00647874">
              <w:rPr>
                <w:highlight w:val="yellow"/>
              </w:rPr>
              <w:t>IndexCurveUnit</w:t>
            </w:r>
            <w:r w:rsidRPr="00647874">
              <w:rPr>
                <w:highlight w:val="yellow"/>
              </w:rPr>
              <w:t>(</w:t>
            </w:r>
            <w:r w:rsidR="00647874" w:rsidRPr="00647874">
              <w:rPr>
                <w:highlight w:val="yellow"/>
              </w:rPr>
              <w:t>tbd)=&lt;unit</w:t>
            </w:r>
            <w:r w:rsidRPr="00647874">
              <w:rPr>
                <w:highlight w:val="yellow"/>
              </w:rPr>
              <w:t>&gt;</w:t>
            </w:r>
          </w:p>
          <w:p w14:paraId="57894606" w14:textId="26C06CD0" w:rsidR="007719A1" w:rsidRPr="00B3278A" w:rsidRDefault="00DF434F" w:rsidP="00DF434F">
            <w:pPr>
              <w:pStyle w:val="TableList"/>
            </w:pPr>
            <w:r w:rsidRPr="00647874">
              <w:rPr>
                <w:highlight w:val="yellow"/>
              </w:rPr>
              <w:t> </w:t>
            </w:r>
            <w:r w:rsidRPr="00647874">
              <w:rPr>
                <w:highlight w:val="yellow"/>
              </w:rPr>
              <w:t>Underlying</w:t>
            </w:r>
            <w:r w:rsidR="00647874" w:rsidRPr="00647874">
              <w:rPr>
                <w:highlight w:val="yellow"/>
              </w:rPr>
              <w:t>IndexCurvePeriod</w:t>
            </w:r>
            <w:r w:rsidRPr="00647874">
              <w:rPr>
                <w:highlight w:val="yellow"/>
              </w:rPr>
              <w:t>(</w:t>
            </w:r>
            <w:r w:rsidR="00647874" w:rsidRPr="00647874">
              <w:rPr>
                <w:highlight w:val="yellow"/>
              </w:rPr>
              <w:t>tbd</w:t>
            </w:r>
            <w:r w:rsidRPr="00647874">
              <w:rPr>
                <w:highlight w:val="yellow"/>
              </w:rPr>
              <w:t>)</w:t>
            </w:r>
            <w:r w:rsidRPr="00633708">
              <w:rPr>
                <w:highlight w:val="yellow"/>
              </w:rPr>
              <w:t>=&lt;</w:t>
            </w:r>
            <w:r w:rsidR="00647874" w:rsidRPr="00633708">
              <w:rPr>
                <w:highlight w:val="yellow"/>
              </w:rPr>
              <w:t>n</w:t>
            </w:r>
            <w:r w:rsidRPr="00633708">
              <w:rPr>
                <w:highlight w:val="yellow"/>
              </w:rPr>
              <w:t>&gt;</w:t>
            </w:r>
          </w:p>
        </w:tc>
      </w:tr>
      <w:tr w:rsidR="007719A1" w:rsidRPr="00B3278A" w14:paraId="16A6A493" w14:textId="77777777" w:rsidTr="007719A1">
        <w:trPr>
          <w:trHeight w:val="20"/>
        </w:trPr>
        <w:tc>
          <w:tcPr>
            <w:tcW w:w="512" w:type="dxa"/>
          </w:tcPr>
          <w:p w14:paraId="45F413A5" w14:textId="77777777" w:rsidR="007719A1" w:rsidRPr="00B3278A" w:rsidRDefault="007719A1" w:rsidP="007719A1">
            <w:pPr>
              <w:pStyle w:val="TableParagraph"/>
              <w:jc w:val="center"/>
            </w:pPr>
            <w:r w:rsidRPr="00B3278A">
              <w:t>50</w:t>
            </w:r>
          </w:p>
        </w:tc>
        <w:tc>
          <w:tcPr>
            <w:tcW w:w="1712" w:type="dxa"/>
          </w:tcPr>
          <w:p w14:paraId="3FA27E14" w14:textId="77777777" w:rsidR="007719A1" w:rsidRPr="00B3278A" w:rsidRDefault="007719A1" w:rsidP="007719A1">
            <w:pPr>
              <w:pStyle w:val="TableParagraph"/>
            </w:pPr>
            <w:r w:rsidRPr="00B3278A">
              <w:t>Option type</w:t>
            </w:r>
          </w:p>
        </w:tc>
        <w:tc>
          <w:tcPr>
            <w:tcW w:w="4948" w:type="dxa"/>
          </w:tcPr>
          <w:p w14:paraId="57CB96A3" w14:textId="77777777" w:rsidR="007719A1" w:rsidRPr="00B3278A" w:rsidRDefault="007719A1" w:rsidP="007719A1">
            <w:pPr>
              <w:pStyle w:val="TableParagraph"/>
            </w:pPr>
            <w:r w:rsidRPr="00B3278A">
              <w:t>Indication as to whether the derivative contract is a call (right to purchase a specific underlying asset) or a put (right to sell a specific underlying asset) or whether it cannot be determined whether it is a call or a put at the time of execution.</w:t>
            </w:r>
          </w:p>
          <w:p w14:paraId="385ECF18" w14:textId="77777777" w:rsidR="007719A1" w:rsidRPr="00B3278A" w:rsidRDefault="007719A1" w:rsidP="007719A1">
            <w:pPr>
              <w:pStyle w:val="TableParagraph"/>
            </w:pPr>
          </w:p>
          <w:p w14:paraId="283BAA6E" w14:textId="77777777" w:rsidR="007719A1" w:rsidRPr="00B3278A" w:rsidRDefault="007719A1" w:rsidP="007719A1">
            <w:pPr>
              <w:pStyle w:val="TableParagraph"/>
            </w:pPr>
            <w:r w:rsidRPr="00B3278A">
              <w:t>In case of swaptions it shall be:</w:t>
            </w:r>
          </w:p>
          <w:p w14:paraId="14060838" w14:textId="77777777" w:rsidR="007719A1" w:rsidRPr="00B3278A" w:rsidRDefault="007719A1" w:rsidP="007719A1">
            <w:pPr>
              <w:pStyle w:val="TableParagraph"/>
            </w:pPr>
            <w:r w:rsidRPr="00B3278A">
              <w:t>- ‘PUTO’, in case of receiver swaption, in which the buyer has the right to enter into a swap as a fixed-rate receiver.</w:t>
            </w:r>
          </w:p>
          <w:p w14:paraId="4676000B" w14:textId="77777777" w:rsidR="007719A1" w:rsidRPr="00B3278A" w:rsidRDefault="007719A1" w:rsidP="007719A1">
            <w:pPr>
              <w:pStyle w:val="TableParagraph"/>
            </w:pPr>
            <w:r w:rsidRPr="00B3278A">
              <w:t>-‘Call’, in case of payer swaption, in which the buyer has the right to enter into a swap as a fixed-rate payer.</w:t>
            </w:r>
          </w:p>
          <w:p w14:paraId="37EC8C93" w14:textId="77777777" w:rsidR="007719A1" w:rsidRPr="00B3278A" w:rsidRDefault="007719A1" w:rsidP="007719A1">
            <w:pPr>
              <w:pStyle w:val="TableParagraph"/>
            </w:pPr>
          </w:p>
          <w:p w14:paraId="08D9B06F" w14:textId="77777777" w:rsidR="007719A1" w:rsidRPr="00B3278A" w:rsidRDefault="007719A1" w:rsidP="007719A1">
            <w:pPr>
              <w:pStyle w:val="TableParagraph"/>
            </w:pPr>
            <w:r w:rsidRPr="00B3278A">
              <w:t>In case of Caps and Floors it shall be:</w:t>
            </w:r>
          </w:p>
          <w:p w14:paraId="22523B50" w14:textId="77777777" w:rsidR="007719A1" w:rsidRPr="00B3278A" w:rsidRDefault="007719A1" w:rsidP="007719A1">
            <w:pPr>
              <w:pStyle w:val="TableParagraph"/>
            </w:pPr>
            <w:r w:rsidRPr="00B3278A">
              <w:t>-‘PUTO’, in case of a Floor.</w:t>
            </w:r>
          </w:p>
          <w:p w14:paraId="47BA2D40" w14:textId="77777777" w:rsidR="007719A1" w:rsidRPr="00B3278A" w:rsidRDefault="007719A1" w:rsidP="007719A1">
            <w:pPr>
              <w:pStyle w:val="TableParagraph"/>
            </w:pPr>
            <w:r w:rsidRPr="00B3278A">
              <w:t>-‘Call’, in case of a Cap.</w:t>
            </w:r>
          </w:p>
          <w:p w14:paraId="4C66CB23" w14:textId="77777777" w:rsidR="007719A1" w:rsidRPr="00B3278A" w:rsidRDefault="007719A1" w:rsidP="007719A1">
            <w:pPr>
              <w:pStyle w:val="TableParagraph"/>
            </w:pPr>
          </w:p>
          <w:p w14:paraId="1E8BE438" w14:textId="77777777" w:rsidR="007719A1" w:rsidRPr="00B3278A" w:rsidRDefault="007719A1" w:rsidP="007719A1">
            <w:pPr>
              <w:pStyle w:val="TableParagraph"/>
            </w:pPr>
            <w:r w:rsidRPr="00B3278A">
              <w:lastRenderedPageBreak/>
              <w:t>Field only applies to derivatives that are options or warrants.</w:t>
            </w:r>
          </w:p>
        </w:tc>
        <w:tc>
          <w:tcPr>
            <w:tcW w:w="1801" w:type="dxa"/>
          </w:tcPr>
          <w:p w14:paraId="77BEFE66" w14:textId="77777777" w:rsidR="007719A1" w:rsidRDefault="007719A1" w:rsidP="007719A1">
            <w:pPr>
              <w:pStyle w:val="TableParagraph"/>
            </w:pPr>
            <w:r w:rsidRPr="00B3278A">
              <w:lastRenderedPageBreak/>
              <w:t xml:space="preserve">‘PUTO’ - Put </w:t>
            </w:r>
          </w:p>
          <w:p w14:paraId="753288E3" w14:textId="77777777" w:rsidR="007719A1" w:rsidRPr="00B3278A" w:rsidRDefault="007719A1" w:rsidP="007719A1">
            <w:pPr>
              <w:pStyle w:val="TableParagraph"/>
            </w:pPr>
            <w:r w:rsidRPr="00B3278A">
              <w:t>‘CALL’ - Call</w:t>
            </w:r>
          </w:p>
          <w:p w14:paraId="2EBA53CB" w14:textId="77777777" w:rsidR="007719A1" w:rsidRPr="00B3278A" w:rsidRDefault="007719A1" w:rsidP="007719A1">
            <w:pPr>
              <w:pStyle w:val="TableParagraph"/>
            </w:pPr>
            <w:r w:rsidRPr="00B3278A">
              <w:t>‘OTHR’ - where it cannot be determined whether it is a call or a put</w:t>
            </w:r>
          </w:p>
        </w:tc>
        <w:tc>
          <w:tcPr>
            <w:tcW w:w="4102" w:type="dxa"/>
          </w:tcPr>
          <w:p w14:paraId="3D2D58CE" w14:textId="77777777" w:rsidR="007719A1" w:rsidRDefault="007719A1" w:rsidP="007719A1">
            <w:pPr>
              <w:pStyle w:val="TableList"/>
            </w:pPr>
            <w:r>
              <w:t>Instrument/</w:t>
            </w:r>
          </w:p>
          <w:p w14:paraId="0FB4AA4F" w14:textId="77777777" w:rsidR="007719A1" w:rsidRDefault="007719A1" w:rsidP="007719A1">
            <w:pPr>
              <w:pStyle w:val="TableList"/>
            </w:pPr>
            <w:r w:rsidRPr="001A274C">
              <w:rPr>
                <w:szCs w:val="18"/>
              </w:rPr>
              <w:t> </w:t>
            </w:r>
            <w:r>
              <w:t>PutOrCall(201)</w:t>
            </w:r>
          </w:p>
          <w:p w14:paraId="20F65984" w14:textId="77777777" w:rsidR="007719A1" w:rsidRDefault="007719A1" w:rsidP="007719A1">
            <w:pPr>
              <w:pStyle w:val="TableList"/>
            </w:pPr>
            <w:r w:rsidRPr="001A274C">
              <w:rPr>
                <w:szCs w:val="18"/>
              </w:rPr>
              <w:t>  </w:t>
            </w:r>
            <w:r>
              <w:t>0 = Put</w:t>
            </w:r>
          </w:p>
          <w:p w14:paraId="25D4D500" w14:textId="77777777" w:rsidR="007719A1" w:rsidRDefault="007719A1" w:rsidP="007719A1">
            <w:pPr>
              <w:pStyle w:val="TableList"/>
            </w:pPr>
            <w:r w:rsidRPr="001A274C">
              <w:rPr>
                <w:szCs w:val="18"/>
              </w:rPr>
              <w:t>  </w:t>
            </w:r>
            <w:r>
              <w:t>1 = Call</w:t>
            </w:r>
          </w:p>
          <w:p w14:paraId="70FC35BE" w14:textId="77777777" w:rsidR="007719A1" w:rsidRPr="00B3278A" w:rsidRDefault="007719A1" w:rsidP="007719A1">
            <w:pPr>
              <w:pStyle w:val="TableList"/>
            </w:pPr>
            <w:r w:rsidRPr="001A274C">
              <w:rPr>
                <w:szCs w:val="18"/>
              </w:rPr>
              <w:t>  </w:t>
            </w:r>
            <w:r w:rsidRPr="00781751">
              <w:rPr>
                <w:highlight w:val="yellow"/>
              </w:rPr>
              <w:t>&lt;tbd&gt; = Other</w:t>
            </w:r>
          </w:p>
        </w:tc>
      </w:tr>
      <w:tr w:rsidR="007719A1" w:rsidRPr="00B3278A" w14:paraId="2F9569A5" w14:textId="77777777" w:rsidTr="007719A1">
        <w:trPr>
          <w:trHeight w:val="20"/>
        </w:trPr>
        <w:tc>
          <w:tcPr>
            <w:tcW w:w="512" w:type="dxa"/>
          </w:tcPr>
          <w:p w14:paraId="12045A45" w14:textId="77777777" w:rsidR="007719A1" w:rsidRPr="00B3278A" w:rsidRDefault="007719A1" w:rsidP="007719A1">
            <w:pPr>
              <w:pStyle w:val="TableParagraph"/>
              <w:jc w:val="center"/>
            </w:pPr>
            <w:r w:rsidRPr="00B3278A">
              <w:lastRenderedPageBreak/>
              <w:t>51</w:t>
            </w:r>
          </w:p>
        </w:tc>
        <w:tc>
          <w:tcPr>
            <w:tcW w:w="1712" w:type="dxa"/>
          </w:tcPr>
          <w:p w14:paraId="4C07CBC1" w14:textId="77777777" w:rsidR="007719A1" w:rsidRPr="00B3278A" w:rsidRDefault="007719A1" w:rsidP="007719A1">
            <w:pPr>
              <w:pStyle w:val="TableParagraph"/>
            </w:pPr>
            <w:r w:rsidRPr="00B3278A">
              <w:t>Strike price</w:t>
            </w:r>
          </w:p>
        </w:tc>
        <w:tc>
          <w:tcPr>
            <w:tcW w:w="4948" w:type="dxa"/>
          </w:tcPr>
          <w:p w14:paraId="622077EA" w14:textId="77777777" w:rsidR="007719A1" w:rsidRPr="00B3278A" w:rsidRDefault="007719A1" w:rsidP="007719A1">
            <w:pPr>
              <w:pStyle w:val="TableParagraph"/>
            </w:pPr>
            <w:r w:rsidRPr="00B3278A">
              <w:t>Pre-determined price at which the holder will have to buy or sell the underlying instrument, or an indication that the price cannot be determined at the time of execution.</w:t>
            </w:r>
          </w:p>
          <w:p w14:paraId="12A52CD1" w14:textId="77777777" w:rsidR="007719A1" w:rsidRPr="00B3278A" w:rsidRDefault="007719A1" w:rsidP="007719A1">
            <w:pPr>
              <w:pStyle w:val="TableParagraph"/>
            </w:pPr>
            <w:r w:rsidRPr="00B3278A">
              <w:t>Field only applies to an option or warrant where strike price can be determined at the time of execution.</w:t>
            </w:r>
          </w:p>
          <w:p w14:paraId="65B51B79" w14:textId="77777777" w:rsidR="007719A1" w:rsidRPr="00B3278A" w:rsidRDefault="007719A1" w:rsidP="007719A1">
            <w:pPr>
              <w:pStyle w:val="TableParagraph"/>
            </w:pPr>
          </w:p>
          <w:p w14:paraId="6FEBF115" w14:textId="77777777" w:rsidR="007719A1" w:rsidRPr="00B3278A" w:rsidRDefault="007719A1" w:rsidP="007719A1">
            <w:pPr>
              <w:pStyle w:val="TableParagraph"/>
            </w:pPr>
            <w:r w:rsidRPr="00B3278A">
              <w:t>Where price is currently not available but pending, the value shall be ’PNDG’</w:t>
            </w:r>
          </w:p>
          <w:p w14:paraId="498CA3B2" w14:textId="77777777" w:rsidR="007719A1" w:rsidRPr="00B3278A" w:rsidRDefault="007719A1" w:rsidP="007719A1">
            <w:pPr>
              <w:pStyle w:val="TableParagraph"/>
            </w:pPr>
            <w:r w:rsidRPr="00B3278A">
              <w:t>Where strike price is not applicable the field shall not be populated.</w:t>
            </w:r>
          </w:p>
        </w:tc>
        <w:tc>
          <w:tcPr>
            <w:tcW w:w="1801" w:type="dxa"/>
          </w:tcPr>
          <w:p w14:paraId="3370C140" w14:textId="77777777" w:rsidR="007719A1" w:rsidRPr="00B3278A" w:rsidRDefault="007719A1" w:rsidP="007719A1">
            <w:pPr>
              <w:pStyle w:val="TableParagraph"/>
            </w:pPr>
            <w:r w:rsidRPr="00B3278A">
              <w:t>{DECIMAL-18/13} in case the price is expressed as monetary value</w:t>
            </w:r>
          </w:p>
          <w:p w14:paraId="07B28913" w14:textId="77777777" w:rsidR="007719A1" w:rsidRPr="00B3278A" w:rsidRDefault="007719A1" w:rsidP="007719A1">
            <w:pPr>
              <w:pStyle w:val="TableParagraph"/>
            </w:pPr>
          </w:p>
          <w:p w14:paraId="674142B1" w14:textId="77777777" w:rsidR="007719A1" w:rsidRPr="00B3278A" w:rsidRDefault="007719A1" w:rsidP="007719A1">
            <w:pPr>
              <w:pStyle w:val="TableParagraph"/>
            </w:pPr>
          </w:p>
          <w:p w14:paraId="4DA86142" w14:textId="77777777" w:rsidR="007719A1" w:rsidRPr="00B3278A" w:rsidRDefault="007719A1" w:rsidP="007719A1">
            <w:pPr>
              <w:pStyle w:val="TableParagraph"/>
            </w:pPr>
            <w:r w:rsidRPr="00B3278A">
              <w:t>{DECIMAL-11/10} in case the price is expressed as percentage or yield</w:t>
            </w:r>
          </w:p>
          <w:p w14:paraId="4FA7FC77" w14:textId="77777777" w:rsidR="007719A1" w:rsidRPr="00B3278A" w:rsidRDefault="007719A1" w:rsidP="007719A1">
            <w:pPr>
              <w:pStyle w:val="TableParagraph"/>
            </w:pPr>
          </w:p>
          <w:p w14:paraId="7A8D32C0" w14:textId="77777777" w:rsidR="007719A1" w:rsidRPr="00B3278A" w:rsidRDefault="007719A1" w:rsidP="007719A1">
            <w:pPr>
              <w:pStyle w:val="TableParagraph"/>
            </w:pPr>
            <w:r w:rsidRPr="00B3278A">
              <w:t>{DECIMAL-18/17} in case the price is expressed as basis points</w:t>
            </w:r>
          </w:p>
          <w:p w14:paraId="15E0E192" w14:textId="77777777" w:rsidR="007719A1" w:rsidRPr="00B3278A" w:rsidRDefault="007719A1" w:rsidP="007719A1">
            <w:pPr>
              <w:pStyle w:val="TableParagraph"/>
            </w:pPr>
          </w:p>
          <w:p w14:paraId="6F3A4E37" w14:textId="77777777" w:rsidR="007719A1" w:rsidRPr="00B3278A" w:rsidRDefault="007719A1" w:rsidP="007719A1">
            <w:pPr>
              <w:pStyle w:val="TableParagraph"/>
            </w:pPr>
            <w:r w:rsidRPr="00B3278A">
              <w:t>’PNDG’ in case the price is not available</w:t>
            </w:r>
          </w:p>
        </w:tc>
        <w:tc>
          <w:tcPr>
            <w:tcW w:w="4102" w:type="dxa"/>
          </w:tcPr>
          <w:p w14:paraId="2AD78C51" w14:textId="77777777" w:rsidR="007719A1" w:rsidRDefault="007719A1" w:rsidP="007719A1">
            <w:pPr>
              <w:pStyle w:val="TableList"/>
            </w:pPr>
            <w:r>
              <w:t>Instrument/</w:t>
            </w:r>
          </w:p>
          <w:p w14:paraId="2A2ECE7A" w14:textId="77777777" w:rsidR="007719A1" w:rsidRDefault="007719A1" w:rsidP="007719A1">
            <w:pPr>
              <w:pStyle w:val="TableList"/>
            </w:pPr>
            <w:r w:rsidRPr="001A274C">
              <w:rPr>
                <w:szCs w:val="18"/>
              </w:rPr>
              <w:t> </w:t>
            </w:r>
            <w:r>
              <w:t>StrikePrice(202)=&lt;price&gt;</w:t>
            </w:r>
          </w:p>
          <w:p w14:paraId="60B3E9FF" w14:textId="77777777" w:rsidR="007719A1" w:rsidRDefault="007719A1" w:rsidP="007719A1">
            <w:pPr>
              <w:pStyle w:val="TableList"/>
            </w:pPr>
          </w:p>
          <w:p w14:paraId="7124C702" w14:textId="77777777" w:rsidR="007719A1" w:rsidRDefault="007719A1" w:rsidP="007719A1">
            <w:pPr>
              <w:pStyle w:val="TableList"/>
            </w:pPr>
            <w:r>
              <w:t>TradePriceConditionGrp/</w:t>
            </w:r>
          </w:p>
          <w:p w14:paraId="2AF37CBB" w14:textId="77777777" w:rsidR="007719A1" w:rsidRDefault="007719A1" w:rsidP="007719A1">
            <w:pPr>
              <w:pStyle w:val="TableList"/>
            </w:pPr>
            <w:r>
              <w:t> </w:t>
            </w:r>
            <w:r>
              <w:t>TradePriceCondition(1839)=</w:t>
            </w:r>
          </w:p>
          <w:p w14:paraId="5A04E614" w14:textId="77777777" w:rsidR="007719A1" w:rsidRDefault="007719A1" w:rsidP="007719A1">
            <w:pPr>
              <w:pStyle w:val="TableList"/>
            </w:pPr>
            <w:r>
              <w:t> </w:t>
            </w:r>
            <w:r>
              <w:t> </w:t>
            </w:r>
            <w:r>
              <w:t>17 = Price is pending - "PNDG"</w:t>
            </w:r>
          </w:p>
          <w:p w14:paraId="08FB666F" w14:textId="77777777" w:rsidR="007719A1" w:rsidRPr="00B3278A" w:rsidRDefault="007719A1" w:rsidP="007719A1">
            <w:pPr>
              <w:pStyle w:val="TableList"/>
            </w:pPr>
          </w:p>
        </w:tc>
      </w:tr>
      <w:tr w:rsidR="007719A1" w:rsidRPr="00B3278A" w14:paraId="75445039" w14:textId="77777777" w:rsidTr="007719A1">
        <w:trPr>
          <w:trHeight w:val="20"/>
        </w:trPr>
        <w:tc>
          <w:tcPr>
            <w:tcW w:w="512" w:type="dxa"/>
          </w:tcPr>
          <w:p w14:paraId="1202B70F" w14:textId="77777777" w:rsidR="007719A1" w:rsidRPr="00B3278A" w:rsidRDefault="007719A1" w:rsidP="007719A1">
            <w:pPr>
              <w:pStyle w:val="TableParagraph"/>
              <w:jc w:val="center"/>
            </w:pPr>
            <w:r w:rsidRPr="00B3278A">
              <w:t>52</w:t>
            </w:r>
          </w:p>
        </w:tc>
        <w:tc>
          <w:tcPr>
            <w:tcW w:w="1712" w:type="dxa"/>
          </w:tcPr>
          <w:p w14:paraId="0D35854E" w14:textId="77777777" w:rsidR="007719A1" w:rsidRPr="00B3278A" w:rsidRDefault="007719A1" w:rsidP="007719A1">
            <w:pPr>
              <w:pStyle w:val="TableParagraph"/>
            </w:pPr>
            <w:r w:rsidRPr="00B3278A">
              <w:t>Strike price currency</w:t>
            </w:r>
          </w:p>
        </w:tc>
        <w:tc>
          <w:tcPr>
            <w:tcW w:w="4948" w:type="dxa"/>
          </w:tcPr>
          <w:p w14:paraId="5947C66B" w14:textId="77777777" w:rsidR="007719A1" w:rsidRPr="00B3278A" w:rsidRDefault="007719A1" w:rsidP="007719A1">
            <w:pPr>
              <w:pStyle w:val="TableParagraph"/>
            </w:pPr>
            <w:r w:rsidRPr="00B3278A">
              <w:t>Currency of the strike price</w:t>
            </w:r>
          </w:p>
        </w:tc>
        <w:tc>
          <w:tcPr>
            <w:tcW w:w="1801" w:type="dxa"/>
          </w:tcPr>
          <w:p w14:paraId="3193E2D8" w14:textId="77777777" w:rsidR="007719A1" w:rsidRPr="00B3278A" w:rsidRDefault="007719A1" w:rsidP="007719A1">
            <w:pPr>
              <w:pStyle w:val="TableParagraph"/>
            </w:pPr>
            <w:r w:rsidRPr="00B3278A">
              <w:t>{CURRENCYCODE_3}</w:t>
            </w:r>
          </w:p>
        </w:tc>
        <w:tc>
          <w:tcPr>
            <w:tcW w:w="4102" w:type="dxa"/>
          </w:tcPr>
          <w:p w14:paraId="1172487F" w14:textId="77777777" w:rsidR="007719A1" w:rsidRDefault="007719A1" w:rsidP="007719A1">
            <w:pPr>
              <w:pStyle w:val="TableList"/>
            </w:pPr>
            <w:r>
              <w:t>Instrument/</w:t>
            </w:r>
          </w:p>
          <w:p w14:paraId="6853E350" w14:textId="77777777" w:rsidR="007719A1" w:rsidRPr="00B3278A" w:rsidRDefault="007719A1" w:rsidP="007719A1">
            <w:pPr>
              <w:pStyle w:val="TableList"/>
            </w:pPr>
            <w:r w:rsidRPr="001A274C">
              <w:rPr>
                <w:szCs w:val="18"/>
              </w:rPr>
              <w:t> </w:t>
            </w:r>
            <w:r>
              <w:t>StrikeCurrency(947)=&lt;ccy&gt;</w:t>
            </w:r>
          </w:p>
        </w:tc>
      </w:tr>
      <w:tr w:rsidR="007719A1" w:rsidRPr="00B3278A" w14:paraId="351EF015" w14:textId="77777777" w:rsidTr="007719A1">
        <w:trPr>
          <w:trHeight w:val="20"/>
        </w:trPr>
        <w:tc>
          <w:tcPr>
            <w:tcW w:w="512" w:type="dxa"/>
          </w:tcPr>
          <w:p w14:paraId="58C68494" w14:textId="77777777" w:rsidR="007719A1" w:rsidRPr="00B3278A" w:rsidRDefault="007719A1" w:rsidP="007719A1">
            <w:pPr>
              <w:pStyle w:val="TableParagraph"/>
              <w:jc w:val="center"/>
            </w:pPr>
            <w:r w:rsidRPr="00B3278A">
              <w:t>53</w:t>
            </w:r>
          </w:p>
        </w:tc>
        <w:tc>
          <w:tcPr>
            <w:tcW w:w="1712" w:type="dxa"/>
          </w:tcPr>
          <w:p w14:paraId="52D914EE" w14:textId="77777777" w:rsidR="007719A1" w:rsidRPr="00B3278A" w:rsidRDefault="007719A1" w:rsidP="007719A1">
            <w:pPr>
              <w:pStyle w:val="TableParagraph"/>
            </w:pPr>
            <w:r w:rsidRPr="00B3278A">
              <w:t>Option exercise</w:t>
            </w:r>
            <w:r>
              <w:t xml:space="preserve"> style</w:t>
            </w:r>
          </w:p>
        </w:tc>
        <w:tc>
          <w:tcPr>
            <w:tcW w:w="4948" w:type="dxa"/>
          </w:tcPr>
          <w:p w14:paraId="6D04CF44" w14:textId="77777777" w:rsidR="007719A1" w:rsidRDefault="007719A1" w:rsidP="007719A1">
            <w:pPr>
              <w:pStyle w:val="TableParagraph"/>
            </w:pPr>
            <w:r w:rsidRPr="00B3278A">
              <w:t>Indication as to whether the option may be exercised only</w:t>
            </w:r>
            <w:r>
              <w:t xml:space="preserve"> </w:t>
            </w:r>
            <w:r w:rsidRPr="00B3278A">
              <w:t>at a fixed date (European, and Asian style), a series of</w:t>
            </w:r>
            <w:r>
              <w:t xml:space="preserve"> </w:t>
            </w:r>
            <w:r w:rsidRPr="00B3278A">
              <w:t>pre-specified dates (Bermudan) or at any time during the</w:t>
            </w:r>
            <w:r>
              <w:t xml:space="preserve"> </w:t>
            </w:r>
            <w:r w:rsidRPr="00B3278A">
              <w:t>life of the contract (American style).</w:t>
            </w:r>
          </w:p>
          <w:p w14:paraId="6C90579D" w14:textId="77777777" w:rsidR="007719A1" w:rsidRPr="00B3278A" w:rsidRDefault="007719A1" w:rsidP="007719A1">
            <w:pPr>
              <w:pStyle w:val="TableParagraph"/>
            </w:pPr>
            <w:r w:rsidRPr="00B3278A">
              <w:t>This field is only applicable for options, warrants and entitlement certificates.</w:t>
            </w:r>
          </w:p>
        </w:tc>
        <w:tc>
          <w:tcPr>
            <w:tcW w:w="1801" w:type="dxa"/>
          </w:tcPr>
          <w:p w14:paraId="787E223C" w14:textId="77777777" w:rsidR="007719A1" w:rsidRDefault="007719A1" w:rsidP="007719A1">
            <w:pPr>
              <w:pStyle w:val="TableParagraph"/>
            </w:pPr>
            <w:r w:rsidRPr="00B3278A">
              <w:t>‘EURO’ - European</w:t>
            </w:r>
          </w:p>
          <w:p w14:paraId="19F44FE9" w14:textId="77777777" w:rsidR="007719A1" w:rsidRDefault="007719A1" w:rsidP="007719A1">
            <w:pPr>
              <w:pStyle w:val="TableParagraph"/>
            </w:pPr>
            <w:r w:rsidRPr="00B3278A">
              <w:t>‘AMER’ - American</w:t>
            </w:r>
          </w:p>
          <w:p w14:paraId="4CAA57B7" w14:textId="77777777" w:rsidR="007719A1" w:rsidRDefault="007719A1" w:rsidP="007719A1">
            <w:pPr>
              <w:pStyle w:val="TableParagraph"/>
            </w:pPr>
            <w:r w:rsidRPr="00B3278A">
              <w:t>‘ASIA’ - Asian</w:t>
            </w:r>
          </w:p>
          <w:p w14:paraId="3DF3D88E" w14:textId="77777777" w:rsidR="007719A1" w:rsidRDefault="007719A1" w:rsidP="007719A1">
            <w:pPr>
              <w:pStyle w:val="TableParagraph"/>
            </w:pPr>
            <w:r w:rsidRPr="00B3278A">
              <w:t>‘BERM’ - Bermudan</w:t>
            </w:r>
          </w:p>
          <w:p w14:paraId="4EC78797" w14:textId="77777777" w:rsidR="007719A1" w:rsidRPr="00B3278A" w:rsidRDefault="007719A1" w:rsidP="007719A1">
            <w:pPr>
              <w:pStyle w:val="TableParagraph"/>
            </w:pPr>
            <w:r w:rsidRPr="00B3278A">
              <w:t>‘OTHR’ - Any other type</w:t>
            </w:r>
          </w:p>
        </w:tc>
        <w:tc>
          <w:tcPr>
            <w:tcW w:w="4102" w:type="dxa"/>
          </w:tcPr>
          <w:p w14:paraId="57A99B0C" w14:textId="77777777" w:rsidR="007719A1" w:rsidRDefault="007719A1" w:rsidP="007719A1">
            <w:pPr>
              <w:pStyle w:val="TableList"/>
            </w:pPr>
            <w:r>
              <w:t>Instrument/</w:t>
            </w:r>
          </w:p>
          <w:p w14:paraId="20AE0A7B" w14:textId="77777777" w:rsidR="007719A1" w:rsidRDefault="007719A1" w:rsidP="007719A1">
            <w:pPr>
              <w:pStyle w:val="TableList"/>
            </w:pPr>
            <w:r w:rsidRPr="001A274C">
              <w:rPr>
                <w:szCs w:val="18"/>
              </w:rPr>
              <w:t> </w:t>
            </w:r>
            <w:r>
              <w:t>ExerciseStyle(1194)</w:t>
            </w:r>
          </w:p>
          <w:p w14:paraId="4FD4D278" w14:textId="77777777" w:rsidR="007719A1" w:rsidRDefault="007719A1" w:rsidP="007719A1">
            <w:pPr>
              <w:pStyle w:val="TableList"/>
              <w:rPr>
                <w:szCs w:val="18"/>
              </w:rPr>
            </w:pPr>
            <w:r w:rsidRPr="001A274C">
              <w:rPr>
                <w:szCs w:val="18"/>
              </w:rPr>
              <w:t>  </w:t>
            </w:r>
            <w:r>
              <w:rPr>
                <w:szCs w:val="18"/>
              </w:rPr>
              <w:t>0 = European</w:t>
            </w:r>
          </w:p>
          <w:p w14:paraId="329B31DE" w14:textId="77777777" w:rsidR="007719A1" w:rsidRDefault="007719A1" w:rsidP="007719A1">
            <w:pPr>
              <w:pStyle w:val="TableList"/>
              <w:rPr>
                <w:szCs w:val="18"/>
              </w:rPr>
            </w:pPr>
            <w:r w:rsidRPr="001A274C">
              <w:rPr>
                <w:szCs w:val="18"/>
              </w:rPr>
              <w:t>  </w:t>
            </w:r>
            <w:r>
              <w:rPr>
                <w:szCs w:val="18"/>
              </w:rPr>
              <w:t>1 = American</w:t>
            </w:r>
          </w:p>
          <w:p w14:paraId="06D4D730" w14:textId="77777777" w:rsidR="007719A1" w:rsidRDefault="007719A1" w:rsidP="007719A1">
            <w:pPr>
              <w:pStyle w:val="TableList"/>
              <w:rPr>
                <w:szCs w:val="18"/>
              </w:rPr>
            </w:pPr>
            <w:r w:rsidRPr="001A274C">
              <w:rPr>
                <w:szCs w:val="18"/>
              </w:rPr>
              <w:t>  </w:t>
            </w:r>
            <w:r>
              <w:rPr>
                <w:szCs w:val="18"/>
              </w:rPr>
              <w:t>2 = Bermuda</w:t>
            </w:r>
          </w:p>
          <w:p w14:paraId="2E4FEF21" w14:textId="77777777" w:rsidR="007719A1" w:rsidRDefault="007719A1" w:rsidP="007719A1">
            <w:pPr>
              <w:pStyle w:val="TableList"/>
              <w:rPr>
                <w:szCs w:val="18"/>
              </w:rPr>
            </w:pPr>
            <w:r w:rsidRPr="001A274C">
              <w:rPr>
                <w:szCs w:val="18"/>
              </w:rPr>
              <w:t>  </w:t>
            </w:r>
            <w:r>
              <w:rPr>
                <w:szCs w:val="18"/>
              </w:rPr>
              <w:t>99 = Other</w:t>
            </w:r>
          </w:p>
          <w:p w14:paraId="4B95A2A6" w14:textId="77777777" w:rsidR="007719A1" w:rsidRDefault="007719A1" w:rsidP="007719A1">
            <w:pPr>
              <w:pStyle w:val="TableList"/>
              <w:rPr>
                <w:i/>
                <w:szCs w:val="18"/>
              </w:rPr>
            </w:pPr>
            <w:r w:rsidRPr="000E0B4A">
              <w:rPr>
                <w:i/>
                <w:szCs w:val="18"/>
              </w:rPr>
              <w:t xml:space="preserve">Asian is not an exercise style but a method of determining </w:t>
            </w:r>
            <w:r>
              <w:rPr>
                <w:i/>
                <w:szCs w:val="18"/>
              </w:rPr>
              <w:t xml:space="preserve">the </w:t>
            </w:r>
            <w:r w:rsidRPr="000E0B4A">
              <w:rPr>
                <w:i/>
                <w:szCs w:val="18"/>
              </w:rPr>
              <w:t>value of the option.</w:t>
            </w:r>
          </w:p>
          <w:p w14:paraId="468D9617" w14:textId="77777777" w:rsidR="007719A1" w:rsidRDefault="007719A1" w:rsidP="007719A1">
            <w:pPr>
              <w:pStyle w:val="TableList"/>
              <w:rPr>
                <w:szCs w:val="18"/>
              </w:rPr>
            </w:pPr>
            <w:r>
              <w:rPr>
                <w:szCs w:val="18"/>
              </w:rPr>
              <w:t>Instrument/</w:t>
            </w:r>
          </w:p>
          <w:p w14:paraId="40C3DDC0" w14:textId="77777777" w:rsidR="007719A1" w:rsidRPr="00CD181B" w:rsidRDefault="007719A1" w:rsidP="007719A1">
            <w:pPr>
              <w:pStyle w:val="TableList"/>
              <w:ind w:left="378"/>
            </w:pPr>
            <w:r>
              <w:rPr>
                <w:szCs w:val="18"/>
              </w:rPr>
              <w:t>UnderlyingPriceDeterminationMethod(1481)=4 (Average value (Asian option))</w:t>
            </w:r>
          </w:p>
        </w:tc>
      </w:tr>
      <w:tr w:rsidR="007719A1" w:rsidRPr="00B3278A" w14:paraId="638A5172" w14:textId="77777777" w:rsidTr="007719A1">
        <w:trPr>
          <w:trHeight w:val="20"/>
        </w:trPr>
        <w:tc>
          <w:tcPr>
            <w:tcW w:w="512" w:type="dxa"/>
          </w:tcPr>
          <w:p w14:paraId="7EED2D97" w14:textId="77777777" w:rsidR="007719A1" w:rsidRPr="00B3278A" w:rsidRDefault="007719A1" w:rsidP="007719A1">
            <w:pPr>
              <w:pStyle w:val="TableParagraph"/>
              <w:jc w:val="center"/>
            </w:pPr>
            <w:r w:rsidRPr="00B3278A">
              <w:t>54</w:t>
            </w:r>
          </w:p>
        </w:tc>
        <w:tc>
          <w:tcPr>
            <w:tcW w:w="1712" w:type="dxa"/>
          </w:tcPr>
          <w:p w14:paraId="6BFB037F" w14:textId="77777777" w:rsidR="007719A1" w:rsidRPr="00B3278A" w:rsidRDefault="007719A1" w:rsidP="007719A1">
            <w:pPr>
              <w:pStyle w:val="TableParagraph"/>
            </w:pPr>
            <w:r w:rsidRPr="00B3278A">
              <w:t>Maturity date</w:t>
            </w:r>
          </w:p>
        </w:tc>
        <w:tc>
          <w:tcPr>
            <w:tcW w:w="4948" w:type="dxa"/>
          </w:tcPr>
          <w:p w14:paraId="17C212E7" w14:textId="77777777" w:rsidR="007719A1" w:rsidRPr="00B3278A" w:rsidRDefault="007719A1" w:rsidP="007719A1">
            <w:pPr>
              <w:pStyle w:val="TableParagraph"/>
            </w:pPr>
            <w:r w:rsidRPr="00B3278A">
              <w:t>Date of maturity of the financial instrument.</w:t>
            </w:r>
          </w:p>
          <w:p w14:paraId="0B5BF3D3" w14:textId="77777777" w:rsidR="007719A1" w:rsidRPr="00B3278A" w:rsidRDefault="007719A1" w:rsidP="007719A1">
            <w:pPr>
              <w:pStyle w:val="TableParagraph"/>
            </w:pPr>
            <w:r w:rsidRPr="00B3278A">
              <w:t>Field only applies to debt instruments with defined maturity.</w:t>
            </w:r>
          </w:p>
        </w:tc>
        <w:tc>
          <w:tcPr>
            <w:tcW w:w="1801" w:type="dxa"/>
          </w:tcPr>
          <w:p w14:paraId="61A59934" w14:textId="77777777" w:rsidR="007719A1" w:rsidRPr="00B3278A" w:rsidRDefault="007719A1" w:rsidP="007719A1">
            <w:pPr>
              <w:pStyle w:val="TableParagraph"/>
            </w:pPr>
            <w:r w:rsidRPr="00B3278A">
              <w:t>{DATEFORMAT}</w:t>
            </w:r>
          </w:p>
        </w:tc>
        <w:tc>
          <w:tcPr>
            <w:tcW w:w="4102" w:type="dxa"/>
          </w:tcPr>
          <w:p w14:paraId="28F33888" w14:textId="77777777" w:rsidR="007719A1" w:rsidRDefault="007719A1" w:rsidP="007719A1">
            <w:pPr>
              <w:pStyle w:val="TableList"/>
            </w:pPr>
            <w:r>
              <w:t>Instrument/</w:t>
            </w:r>
          </w:p>
          <w:p w14:paraId="15CC8EAD" w14:textId="77777777" w:rsidR="007719A1" w:rsidRPr="00B3278A" w:rsidRDefault="007719A1" w:rsidP="007719A1">
            <w:pPr>
              <w:pStyle w:val="TableList"/>
            </w:pPr>
            <w:r w:rsidRPr="001A274C">
              <w:rPr>
                <w:szCs w:val="18"/>
              </w:rPr>
              <w:t> </w:t>
            </w:r>
            <w:r>
              <w:t>MaturityDate(541)=&lt;date&gt;</w:t>
            </w:r>
          </w:p>
        </w:tc>
      </w:tr>
      <w:tr w:rsidR="007719A1" w:rsidRPr="00B3278A" w14:paraId="37F1ADB9" w14:textId="77777777" w:rsidTr="007719A1">
        <w:trPr>
          <w:trHeight w:val="20"/>
        </w:trPr>
        <w:tc>
          <w:tcPr>
            <w:tcW w:w="512" w:type="dxa"/>
          </w:tcPr>
          <w:p w14:paraId="4C637102" w14:textId="77777777" w:rsidR="007719A1" w:rsidRPr="00B3278A" w:rsidRDefault="007719A1" w:rsidP="007719A1">
            <w:pPr>
              <w:pStyle w:val="TableParagraph"/>
              <w:jc w:val="center"/>
            </w:pPr>
            <w:r w:rsidRPr="00B3278A">
              <w:lastRenderedPageBreak/>
              <w:t>55</w:t>
            </w:r>
          </w:p>
        </w:tc>
        <w:tc>
          <w:tcPr>
            <w:tcW w:w="1712" w:type="dxa"/>
          </w:tcPr>
          <w:p w14:paraId="1DF33777" w14:textId="77777777" w:rsidR="007719A1" w:rsidRPr="00B3278A" w:rsidRDefault="007719A1" w:rsidP="007719A1">
            <w:pPr>
              <w:pStyle w:val="TableParagraph"/>
            </w:pPr>
            <w:r w:rsidRPr="00B3278A">
              <w:t>Expiry date</w:t>
            </w:r>
          </w:p>
        </w:tc>
        <w:tc>
          <w:tcPr>
            <w:tcW w:w="4948" w:type="dxa"/>
          </w:tcPr>
          <w:p w14:paraId="16A38CA0" w14:textId="77777777" w:rsidR="007719A1" w:rsidRPr="00B3278A" w:rsidRDefault="007719A1" w:rsidP="007719A1">
            <w:pPr>
              <w:pStyle w:val="TableParagraph"/>
            </w:pPr>
            <w:r w:rsidRPr="00B3278A">
              <w:t>Expiry date of the financial instrument. Field only applies to derivatives with a defined expiry date.</w:t>
            </w:r>
          </w:p>
        </w:tc>
        <w:tc>
          <w:tcPr>
            <w:tcW w:w="1801" w:type="dxa"/>
          </w:tcPr>
          <w:p w14:paraId="1B56990A" w14:textId="77777777" w:rsidR="007719A1" w:rsidRPr="00B3278A" w:rsidRDefault="007719A1" w:rsidP="007719A1">
            <w:pPr>
              <w:pStyle w:val="TableParagraph"/>
            </w:pPr>
            <w:r w:rsidRPr="00B3278A">
              <w:t>{DATEFORMAT}</w:t>
            </w:r>
          </w:p>
        </w:tc>
        <w:tc>
          <w:tcPr>
            <w:tcW w:w="4102" w:type="dxa"/>
          </w:tcPr>
          <w:p w14:paraId="6439CFF9" w14:textId="77777777" w:rsidR="007719A1" w:rsidRPr="0095735B" w:rsidRDefault="007719A1" w:rsidP="007719A1">
            <w:pPr>
              <w:pStyle w:val="TableList"/>
              <w:rPr>
                <w:i/>
              </w:rPr>
            </w:pPr>
            <w:r w:rsidRPr="0095735B">
              <w:rPr>
                <w:i/>
              </w:rPr>
              <w:t>For all swaps except currencies:</w:t>
            </w:r>
          </w:p>
          <w:p w14:paraId="18EC7E44" w14:textId="77777777" w:rsidR="007719A1" w:rsidRDefault="007719A1" w:rsidP="007719A1">
            <w:pPr>
              <w:pStyle w:val="TableList"/>
            </w:pPr>
            <w:r>
              <w:t> Instrument/StreamGrp/StreamTerminationDate/</w:t>
            </w:r>
          </w:p>
          <w:p w14:paraId="43B4C561" w14:textId="77777777" w:rsidR="007719A1" w:rsidRDefault="007719A1" w:rsidP="007719A1">
            <w:pPr>
              <w:pStyle w:val="TableList"/>
            </w:pPr>
            <w:r>
              <w:t>  StreamTerminationDateUnadjusted</w:t>
            </w:r>
          </w:p>
          <w:p w14:paraId="0904E971" w14:textId="77777777" w:rsidR="007719A1" w:rsidRDefault="007719A1" w:rsidP="007719A1">
            <w:pPr>
              <w:pStyle w:val="TableList"/>
            </w:pPr>
            <w:r>
              <w:t>(40065)=&lt;date&gt;</w:t>
            </w:r>
          </w:p>
          <w:p w14:paraId="1C7C474E" w14:textId="77777777" w:rsidR="007719A1" w:rsidRDefault="007719A1" w:rsidP="007719A1">
            <w:pPr>
              <w:pStyle w:val="TableList"/>
            </w:pPr>
          </w:p>
          <w:p w14:paraId="66C8381A" w14:textId="77777777" w:rsidR="007719A1" w:rsidRPr="0095735B" w:rsidRDefault="007719A1" w:rsidP="007719A1">
            <w:pPr>
              <w:pStyle w:val="TableList"/>
              <w:rPr>
                <w:i/>
              </w:rPr>
            </w:pPr>
            <w:r w:rsidRPr="0095735B">
              <w:rPr>
                <w:i/>
              </w:rPr>
              <w:t>For currency outrights:</w:t>
            </w:r>
          </w:p>
          <w:p w14:paraId="2A1D2333" w14:textId="77777777" w:rsidR="007719A1" w:rsidRDefault="007719A1" w:rsidP="007719A1">
            <w:pPr>
              <w:pStyle w:val="TableList"/>
            </w:pPr>
            <w:r>
              <w:t> SettlDate(64)=&lt;date&gt;</w:t>
            </w:r>
          </w:p>
          <w:p w14:paraId="3ADC28A1" w14:textId="77777777" w:rsidR="007719A1" w:rsidRDefault="007719A1" w:rsidP="007719A1">
            <w:pPr>
              <w:pStyle w:val="TableList"/>
            </w:pPr>
          </w:p>
          <w:p w14:paraId="2B0F7ECF" w14:textId="77777777" w:rsidR="007719A1" w:rsidRPr="0095735B" w:rsidRDefault="007719A1" w:rsidP="007719A1">
            <w:pPr>
              <w:pStyle w:val="TableList"/>
              <w:rPr>
                <w:i/>
              </w:rPr>
            </w:pPr>
            <w:r w:rsidRPr="0095735B">
              <w:rPr>
                <w:i/>
              </w:rPr>
              <w:t>For currency swaps:</w:t>
            </w:r>
          </w:p>
          <w:p w14:paraId="0C808845" w14:textId="77777777" w:rsidR="007719A1" w:rsidRDefault="007719A1" w:rsidP="007719A1">
            <w:pPr>
              <w:pStyle w:val="TableList"/>
            </w:pPr>
            <w:r>
              <w:t> LegSettlDate(588)=&lt;date&gt;</w:t>
            </w:r>
          </w:p>
          <w:p w14:paraId="39F873F7" w14:textId="77777777" w:rsidR="007719A1" w:rsidRPr="005A1491" w:rsidRDefault="007719A1" w:rsidP="007719A1">
            <w:pPr>
              <w:pStyle w:val="TableList"/>
              <w:rPr>
                <w:i/>
              </w:rPr>
            </w:pPr>
            <w:r>
              <w:t>  </w:t>
            </w:r>
            <w:r w:rsidRPr="005A1491">
              <w:rPr>
                <w:i/>
              </w:rPr>
              <w:t>different between legs</w:t>
            </w:r>
          </w:p>
          <w:p w14:paraId="0B85ADB7" w14:textId="77777777" w:rsidR="007719A1" w:rsidRDefault="007719A1" w:rsidP="007719A1">
            <w:pPr>
              <w:pStyle w:val="TableList"/>
            </w:pPr>
          </w:p>
          <w:p w14:paraId="2265F6EF" w14:textId="77777777" w:rsidR="007719A1" w:rsidRPr="0095735B" w:rsidRDefault="007719A1" w:rsidP="007719A1">
            <w:pPr>
              <w:pStyle w:val="TableList"/>
              <w:rPr>
                <w:i/>
              </w:rPr>
            </w:pPr>
            <w:r w:rsidRPr="0095735B">
              <w:rPr>
                <w:i/>
              </w:rPr>
              <w:t>For an option:</w:t>
            </w:r>
          </w:p>
          <w:p w14:paraId="3CBF042B" w14:textId="77777777" w:rsidR="007719A1" w:rsidRDefault="007719A1" w:rsidP="007719A1">
            <w:pPr>
              <w:pStyle w:val="TableList"/>
            </w:pPr>
            <w:r>
              <w:t>Instrument/OptionExercise/</w:t>
            </w:r>
          </w:p>
          <w:p w14:paraId="070FBB31" w14:textId="77777777" w:rsidR="007719A1" w:rsidRDefault="007719A1" w:rsidP="007719A1">
            <w:pPr>
              <w:pStyle w:val="TableList"/>
            </w:pPr>
            <w:r>
              <w:t>OptionExerciseExpiration/</w:t>
            </w:r>
          </w:p>
          <w:p w14:paraId="018D0AEA" w14:textId="77777777" w:rsidR="007719A1" w:rsidRDefault="007719A1" w:rsidP="007719A1">
            <w:pPr>
              <w:pStyle w:val="TableList"/>
            </w:pPr>
            <w:r>
              <w:t>OptionExerciseExpirationDateGrp/</w:t>
            </w:r>
          </w:p>
          <w:p w14:paraId="1AE86AC2" w14:textId="77777777" w:rsidR="007719A1" w:rsidRDefault="007719A1" w:rsidP="007719A1">
            <w:pPr>
              <w:pStyle w:val="TableList"/>
            </w:pPr>
            <w:r w:rsidRPr="001A274C">
              <w:rPr>
                <w:szCs w:val="18"/>
              </w:rPr>
              <w:t> </w:t>
            </w:r>
            <w:r>
              <w:t>OptionExerciseExpirationDate(41153)=&lt;date&gt;</w:t>
            </w:r>
          </w:p>
          <w:p w14:paraId="61544D59" w14:textId="77777777" w:rsidR="007719A1" w:rsidRDefault="007719A1" w:rsidP="007719A1">
            <w:pPr>
              <w:pStyle w:val="TableList"/>
            </w:pPr>
          </w:p>
          <w:p w14:paraId="7A282F80" w14:textId="77777777" w:rsidR="007719A1" w:rsidRPr="0095735B" w:rsidRDefault="007719A1" w:rsidP="007719A1">
            <w:pPr>
              <w:pStyle w:val="TableList"/>
              <w:rPr>
                <w:i/>
              </w:rPr>
            </w:pPr>
            <w:r w:rsidRPr="0095735B">
              <w:rPr>
                <w:i/>
              </w:rPr>
              <w:t>Otherwise:</w:t>
            </w:r>
          </w:p>
          <w:p w14:paraId="72B333B0" w14:textId="77777777" w:rsidR="007719A1" w:rsidRDefault="007719A1" w:rsidP="007719A1">
            <w:pPr>
              <w:pStyle w:val="TableList"/>
            </w:pPr>
            <w:r>
              <w:t>Instrument/</w:t>
            </w:r>
          </w:p>
          <w:p w14:paraId="5FD2E03F" w14:textId="77777777" w:rsidR="007719A1" w:rsidRPr="00B3278A" w:rsidRDefault="007719A1" w:rsidP="007719A1">
            <w:pPr>
              <w:pStyle w:val="TableList"/>
            </w:pPr>
            <w:r w:rsidRPr="001A274C">
              <w:rPr>
                <w:szCs w:val="18"/>
              </w:rPr>
              <w:t> </w:t>
            </w:r>
            <w:r>
              <w:t>MaturityDate(541)=&lt;date&gt;</w:t>
            </w:r>
          </w:p>
        </w:tc>
      </w:tr>
      <w:tr w:rsidR="007719A1" w:rsidRPr="00B3278A" w14:paraId="2C75069E" w14:textId="77777777" w:rsidTr="007719A1">
        <w:trPr>
          <w:trHeight w:val="20"/>
        </w:trPr>
        <w:tc>
          <w:tcPr>
            <w:tcW w:w="512" w:type="dxa"/>
          </w:tcPr>
          <w:p w14:paraId="4DA26E12" w14:textId="77777777" w:rsidR="007719A1" w:rsidRPr="00B3278A" w:rsidRDefault="007719A1" w:rsidP="007719A1">
            <w:pPr>
              <w:pStyle w:val="TableParagraph"/>
              <w:jc w:val="center"/>
            </w:pPr>
            <w:r w:rsidRPr="00B3278A">
              <w:t>56</w:t>
            </w:r>
          </w:p>
        </w:tc>
        <w:tc>
          <w:tcPr>
            <w:tcW w:w="1712" w:type="dxa"/>
          </w:tcPr>
          <w:p w14:paraId="6B657689" w14:textId="77777777" w:rsidR="007719A1" w:rsidRPr="00B3278A" w:rsidRDefault="007719A1" w:rsidP="007719A1">
            <w:pPr>
              <w:pStyle w:val="TableParagraph"/>
            </w:pPr>
            <w:r w:rsidRPr="00B3278A">
              <w:t>Delivery type</w:t>
            </w:r>
          </w:p>
        </w:tc>
        <w:tc>
          <w:tcPr>
            <w:tcW w:w="4948" w:type="dxa"/>
          </w:tcPr>
          <w:p w14:paraId="2E816958" w14:textId="77777777" w:rsidR="007719A1" w:rsidRPr="00B3278A" w:rsidRDefault="007719A1" w:rsidP="007719A1">
            <w:pPr>
              <w:pStyle w:val="TableParagraph"/>
            </w:pPr>
            <w:r w:rsidRPr="00B3278A">
              <w:t>Indication as to whether the transaction is settled physically or in cash.</w:t>
            </w:r>
          </w:p>
          <w:p w14:paraId="35B32D4F" w14:textId="77777777" w:rsidR="007719A1" w:rsidRPr="00B3278A" w:rsidRDefault="007719A1" w:rsidP="007719A1">
            <w:pPr>
              <w:pStyle w:val="TableParagraph"/>
            </w:pPr>
            <w:r w:rsidRPr="00B3278A">
              <w:t>Where delivery type cannot be determined at time of execution, the value shall be ’OPTL’</w:t>
            </w:r>
          </w:p>
          <w:p w14:paraId="35DE0F75" w14:textId="77777777" w:rsidR="007719A1" w:rsidRPr="00B3278A" w:rsidRDefault="007719A1" w:rsidP="007719A1">
            <w:pPr>
              <w:pStyle w:val="TableParagraph"/>
            </w:pPr>
            <w:r w:rsidRPr="00B3278A">
              <w:t>The field is only applicable for derivatives.</w:t>
            </w:r>
          </w:p>
        </w:tc>
        <w:tc>
          <w:tcPr>
            <w:tcW w:w="1801" w:type="dxa"/>
          </w:tcPr>
          <w:p w14:paraId="2303DA97" w14:textId="77777777" w:rsidR="007719A1" w:rsidRDefault="007719A1" w:rsidP="007719A1">
            <w:pPr>
              <w:pStyle w:val="TableParagraph"/>
            </w:pPr>
            <w:r w:rsidRPr="00B3278A">
              <w:t xml:space="preserve">‘PHYS’ - Physically settled </w:t>
            </w:r>
          </w:p>
          <w:p w14:paraId="65E59996" w14:textId="77777777" w:rsidR="007719A1" w:rsidRDefault="007719A1" w:rsidP="007719A1">
            <w:pPr>
              <w:pStyle w:val="TableParagraph"/>
            </w:pPr>
            <w:r w:rsidRPr="00B3278A">
              <w:t xml:space="preserve">‘CASH’ - Cash settled </w:t>
            </w:r>
          </w:p>
          <w:p w14:paraId="3441FB51" w14:textId="77777777" w:rsidR="007719A1" w:rsidRPr="00B3278A" w:rsidRDefault="007719A1" w:rsidP="007719A1">
            <w:pPr>
              <w:pStyle w:val="TableParagraph"/>
            </w:pPr>
            <w:r w:rsidRPr="00B3278A">
              <w:t>‘OPTL’ - Optional for</w:t>
            </w:r>
            <w:r>
              <w:t xml:space="preserve"> </w:t>
            </w:r>
            <w:r w:rsidRPr="00B3278A">
              <w:t>counterparty or when determined</w:t>
            </w:r>
            <w:r>
              <w:t xml:space="preserve"> </w:t>
            </w:r>
            <w:r w:rsidRPr="00B3278A">
              <w:t>by a third party</w:t>
            </w:r>
          </w:p>
        </w:tc>
        <w:tc>
          <w:tcPr>
            <w:tcW w:w="4102" w:type="dxa"/>
          </w:tcPr>
          <w:p w14:paraId="62531483" w14:textId="77777777" w:rsidR="007719A1" w:rsidRDefault="007719A1" w:rsidP="007719A1">
            <w:pPr>
              <w:pStyle w:val="TableList"/>
            </w:pPr>
            <w:r>
              <w:t>Instrument/</w:t>
            </w:r>
          </w:p>
          <w:p w14:paraId="2846C75F" w14:textId="77777777" w:rsidR="007719A1" w:rsidRDefault="007719A1" w:rsidP="007719A1">
            <w:pPr>
              <w:pStyle w:val="TableList"/>
              <w:rPr>
                <w:szCs w:val="18"/>
              </w:rPr>
            </w:pPr>
            <w:r w:rsidRPr="001A274C">
              <w:rPr>
                <w:szCs w:val="18"/>
              </w:rPr>
              <w:t> </w:t>
            </w:r>
            <w:r>
              <w:rPr>
                <w:szCs w:val="18"/>
              </w:rPr>
              <w:t>SettlMethod(1193)</w:t>
            </w:r>
          </w:p>
          <w:p w14:paraId="3E5B62ED" w14:textId="77777777" w:rsidR="007719A1" w:rsidRDefault="007719A1" w:rsidP="007719A1">
            <w:pPr>
              <w:pStyle w:val="TableList"/>
              <w:rPr>
                <w:szCs w:val="18"/>
              </w:rPr>
            </w:pPr>
            <w:r w:rsidRPr="001A274C">
              <w:rPr>
                <w:szCs w:val="18"/>
              </w:rPr>
              <w:t>  </w:t>
            </w:r>
            <w:r>
              <w:rPr>
                <w:szCs w:val="18"/>
              </w:rPr>
              <w:t>C = Cash settlement required</w:t>
            </w:r>
          </w:p>
          <w:p w14:paraId="52EEE8A7" w14:textId="77777777" w:rsidR="007719A1" w:rsidRDefault="007719A1" w:rsidP="007719A1">
            <w:pPr>
              <w:pStyle w:val="TableList"/>
              <w:rPr>
                <w:szCs w:val="18"/>
              </w:rPr>
            </w:pPr>
            <w:r w:rsidRPr="001A274C">
              <w:rPr>
                <w:szCs w:val="18"/>
              </w:rPr>
              <w:t>  </w:t>
            </w:r>
            <w:r>
              <w:rPr>
                <w:szCs w:val="18"/>
              </w:rPr>
              <w:t>P = Physical settlement required</w:t>
            </w:r>
          </w:p>
          <w:p w14:paraId="32601E3E" w14:textId="77777777" w:rsidR="007719A1" w:rsidRPr="00B3278A" w:rsidRDefault="007719A1" w:rsidP="007719A1">
            <w:pPr>
              <w:pStyle w:val="TableList"/>
            </w:pPr>
            <w:r w:rsidRPr="001A274C">
              <w:rPr>
                <w:szCs w:val="18"/>
              </w:rPr>
              <w:t>  </w:t>
            </w:r>
            <w:r>
              <w:rPr>
                <w:szCs w:val="18"/>
              </w:rPr>
              <w:t>E = Election at exercise</w:t>
            </w:r>
          </w:p>
        </w:tc>
      </w:tr>
      <w:tr w:rsidR="007719A1" w:rsidRPr="00B3278A" w14:paraId="664E6D47" w14:textId="77777777" w:rsidTr="007719A1">
        <w:trPr>
          <w:trHeight w:val="20"/>
        </w:trPr>
        <w:tc>
          <w:tcPr>
            <w:tcW w:w="8973" w:type="dxa"/>
            <w:gridSpan w:val="4"/>
            <w:shd w:val="clear" w:color="auto" w:fill="D9D9D9"/>
          </w:tcPr>
          <w:p w14:paraId="208BA9ED" w14:textId="77777777" w:rsidR="007719A1" w:rsidRPr="00B3278A" w:rsidRDefault="007719A1" w:rsidP="007719A1">
            <w:pPr>
              <w:pStyle w:val="TableParagraph"/>
            </w:pPr>
            <w:r w:rsidRPr="00B3278A">
              <w:rPr>
                <w:b/>
                <w:bCs/>
              </w:rPr>
              <w:t>Trader, algorithms, waivers and indicators</w:t>
            </w:r>
          </w:p>
        </w:tc>
        <w:tc>
          <w:tcPr>
            <w:tcW w:w="4102" w:type="dxa"/>
            <w:shd w:val="clear" w:color="auto" w:fill="D9D9D9"/>
          </w:tcPr>
          <w:p w14:paraId="2902AA5D" w14:textId="77777777" w:rsidR="007719A1" w:rsidRPr="00B3278A" w:rsidRDefault="007719A1" w:rsidP="007719A1">
            <w:pPr>
              <w:pStyle w:val="TableParagraph"/>
            </w:pPr>
          </w:p>
        </w:tc>
      </w:tr>
      <w:tr w:rsidR="007719A1" w:rsidRPr="00B3278A" w14:paraId="066AD74C" w14:textId="77777777" w:rsidTr="007719A1">
        <w:trPr>
          <w:trHeight w:val="20"/>
        </w:trPr>
        <w:tc>
          <w:tcPr>
            <w:tcW w:w="512" w:type="dxa"/>
          </w:tcPr>
          <w:p w14:paraId="69C31F2C" w14:textId="77777777" w:rsidR="007719A1" w:rsidRPr="00B3278A" w:rsidRDefault="007719A1" w:rsidP="007719A1">
            <w:pPr>
              <w:pStyle w:val="TableParagraph"/>
              <w:jc w:val="center"/>
            </w:pPr>
            <w:r w:rsidRPr="00B3278A">
              <w:t>57</w:t>
            </w:r>
          </w:p>
        </w:tc>
        <w:tc>
          <w:tcPr>
            <w:tcW w:w="1712" w:type="dxa"/>
          </w:tcPr>
          <w:p w14:paraId="7D8FC7C7" w14:textId="77777777" w:rsidR="007719A1" w:rsidRPr="00B3278A" w:rsidRDefault="007719A1" w:rsidP="007719A1">
            <w:pPr>
              <w:pStyle w:val="TableParagraph"/>
            </w:pPr>
            <w:r w:rsidRPr="00B3278A">
              <w:t>Investment decision within firm</w:t>
            </w:r>
          </w:p>
        </w:tc>
        <w:tc>
          <w:tcPr>
            <w:tcW w:w="4948" w:type="dxa"/>
          </w:tcPr>
          <w:p w14:paraId="0FF0139C" w14:textId="77777777" w:rsidR="007719A1" w:rsidRPr="00B3278A" w:rsidRDefault="007719A1" w:rsidP="007719A1">
            <w:pPr>
              <w:pStyle w:val="TableParagraph"/>
            </w:pPr>
            <w:r w:rsidRPr="00B3278A">
              <w:t>Code used to identify the person or algorithm within the investment firm who is responsible for the investment decision.</w:t>
            </w:r>
          </w:p>
          <w:p w14:paraId="082CF3F5" w14:textId="77777777" w:rsidR="007719A1" w:rsidRPr="00B3278A" w:rsidRDefault="007719A1" w:rsidP="007719A1">
            <w:pPr>
              <w:pStyle w:val="TableParagraph"/>
            </w:pPr>
            <w:r w:rsidRPr="00B3278A">
              <w:t>For natural persons, the identifier specified in Article 6 shall be used</w:t>
            </w:r>
          </w:p>
          <w:p w14:paraId="3F97BEE4" w14:textId="77777777" w:rsidR="007719A1" w:rsidRPr="00B3278A" w:rsidRDefault="007719A1" w:rsidP="007719A1">
            <w:pPr>
              <w:pStyle w:val="TableParagraph"/>
            </w:pPr>
            <w:r w:rsidRPr="00B3278A">
              <w:t>If the investment decision was made by an algorithm, the field shall be populated as set out in Article 8.</w:t>
            </w:r>
          </w:p>
          <w:p w14:paraId="3B831635" w14:textId="77777777" w:rsidR="007719A1" w:rsidRPr="00B3278A" w:rsidRDefault="007719A1" w:rsidP="007719A1">
            <w:pPr>
              <w:pStyle w:val="TableParagraph"/>
            </w:pPr>
            <w:r w:rsidRPr="00B3278A">
              <w:lastRenderedPageBreak/>
              <w:t>Field only applies for investment decision within the firm. Where the transaction is for a transmitted order that has</w:t>
            </w:r>
            <w:r>
              <w:t xml:space="preserve"> </w:t>
            </w:r>
            <w:r w:rsidRPr="00B3278A">
              <w:t>met the conditions for transmission set out in Article 4,</w:t>
            </w:r>
            <w:r>
              <w:t xml:space="preserve"> </w:t>
            </w:r>
            <w:r w:rsidRPr="00B3278A">
              <w:t>this field shall be populated by the receiving firm within the receiving firm’s report using the information received from the transmitting firm.</w:t>
            </w:r>
          </w:p>
        </w:tc>
        <w:tc>
          <w:tcPr>
            <w:tcW w:w="1801" w:type="dxa"/>
          </w:tcPr>
          <w:p w14:paraId="2EF7BFE1" w14:textId="77777777" w:rsidR="007719A1" w:rsidRPr="00B3278A" w:rsidRDefault="007719A1" w:rsidP="007719A1">
            <w:pPr>
              <w:pStyle w:val="TableParagraph"/>
            </w:pPr>
            <w:r w:rsidRPr="00B3278A">
              <w:lastRenderedPageBreak/>
              <w:t>{NATIONAL_ID} - Natural persons</w:t>
            </w:r>
          </w:p>
          <w:p w14:paraId="7188DF4C" w14:textId="77777777" w:rsidR="007719A1" w:rsidRPr="00B3278A" w:rsidRDefault="007719A1" w:rsidP="007719A1">
            <w:pPr>
              <w:pStyle w:val="TableParagraph"/>
            </w:pPr>
          </w:p>
          <w:p w14:paraId="2AEB482B" w14:textId="77777777" w:rsidR="007719A1" w:rsidRPr="00B3278A" w:rsidRDefault="007719A1" w:rsidP="007719A1">
            <w:pPr>
              <w:pStyle w:val="TableParagraph"/>
            </w:pPr>
          </w:p>
          <w:p w14:paraId="1F3C6048" w14:textId="77777777" w:rsidR="007719A1" w:rsidRPr="00B3278A" w:rsidRDefault="007719A1" w:rsidP="007719A1">
            <w:pPr>
              <w:pStyle w:val="TableParagraph"/>
            </w:pPr>
            <w:r w:rsidRPr="00B3278A">
              <w:t>{ALPHANUM-50} - Algorithms</w:t>
            </w:r>
          </w:p>
        </w:tc>
        <w:tc>
          <w:tcPr>
            <w:tcW w:w="4102" w:type="dxa"/>
          </w:tcPr>
          <w:p w14:paraId="6A4668A5" w14:textId="77777777" w:rsidR="007719A1" w:rsidRDefault="007719A1" w:rsidP="007719A1">
            <w:pPr>
              <w:pStyle w:val="TableList"/>
            </w:pPr>
            <w:r w:rsidRPr="00E95248">
              <w:rPr>
                <w:i/>
              </w:rPr>
              <w:t xml:space="preserve">within </w:t>
            </w:r>
            <w:r>
              <w:rPr>
                <w:i/>
              </w:rPr>
              <w:t xml:space="preserve">one of </w:t>
            </w:r>
            <w:r w:rsidRPr="00E95248">
              <w:rPr>
                <w:i/>
              </w:rPr>
              <w:t xml:space="preserve">the </w:t>
            </w:r>
            <w:r>
              <w:rPr>
                <w:i/>
              </w:rPr>
              <w:t>TrdCapRptSideGrp/Parties components</w:t>
            </w:r>
          </w:p>
          <w:p w14:paraId="2A296E84" w14:textId="77777777" w:rsidR="007719A1" w:rsidRPr="009E4566" w:rsidRDefault="007719A1" w:rsidP="007719A1">
            <w:pPr>
              <w:pStyle w:val="TableList"/>
              <w:rPr>
                <w:i/>
                <w:szCs w:val="18"/>
              </w:rPr>
            </w:pPr>
            <w:r w:rsidRPr="009E4566">
              <w:rPr>
                <w:i/>
                <w:szCs w:val="18"/>
              </w:rPr>
              <w:t>if a person:</w:t>
            </w:r>
          </w:p>
          <w:p w14:paraId="12817900" w14:textId="77777777" w:rsidR="007719A1" w:rsidRDefault="007719A1" w:rsidP="007719A1">
            <w:pPr>
              <w:pStyle w:val="TableList"/>
            </w:pPr>
            <w:r w:rsidRPr="001A274C">
              <w:rPr>
                <w:szCs w:val="18"/>
              </w:rPr>
              <w:t> </w:t>
            </w:r>
            <w:r w:rsidRPr="00781751">
              <w:t>PartyID</w:t>
            </w:r>
            <w:r>
              <w:t>(448)=&lt;id&gt;</w:t>
            </w:r>
          </w:p>
          <w:p w14:paraId="0C0BAD93" w14:textId="77777777" w:rsidR="007719A1" w:rsidRDefault="007719A1" w:rsidP="007719A1">
            <w:pPr>
              <w:pStyle w:val="TableList"/>
            </w:pPr>
            <w:r w:rsidRPr="001A274C">
              <w:rPr>
                <w:szCs w:val="18"/>
              </w:rPr>
              <w:t> </w:t>
            </w:r>
            <w:r>
              <w:t>PartyIDSource(447)=Q  (National identifier)</w:t>
            </w:r>
          </w:p>
          <w:p w14:paraId="370E9933" w14:textId="77777777" w:rsidR="007719A1" w:rsidRPr="00781751" w:rsidRDefault="007719A1" w:rsidP="007719A1">
            <w:pPr>
              <w:pStyle w:val="TableList"/>
            </w:pPr>
            <w:r w:rsidRPr="001A274C">
              <w:rPr>
                <w:szCs w:val="18"/>
              </w:rPr>
              <w:t> </w:t>
            </w:r>
            <w:r>
              <w:rPr>
                <w:szCs w:val="18"/>
              </w:rPr>
              <w:t>PartyRole(452)=122 (Investment decision maker)</w:t>
            </w:r>
          </w:p>
          <w:p w14:paraId="4618073A" w14:textId="77777777" w:rsidR="007719A1" w:rsidRDefault="007719A1" w:rsidP="007719A1">
            <w:pPr>
              <w:pStyle w:val="TableList"/>
            </w:pPr>
          </w:p>
          <w:p w14:paraId="22DA23C6" w14:textId="77777777" w:rsidR="007719A1" w:rsidRPr="009E4566" w:rsidRDefault="007719A1" w:rsidP="007719A1">
            <w:pPr>
              <w:pStyle w:val="TableList"/>
              <w:rPr>
                <w:i/>
                <w:szCs w:val="18"/>
              </w:rPr>
            </w:pPr>
            <w:r w:rsidRPr="009E4566">
              <w:rPr>
                <w:i/>
                <w:szCs w:val="18"/>
              </w:rPr>
              <w:lastRenderedPageBreak/>
              <w:t>if a</w:t>
            </w:r>
            <w:r>
              <w:rPr>
                <w:i/>
                <w:szCs w:val="18"/>
              </w:rPr>
              <w:t>n</w:t>
            </w:r>
            <w:r w:rsidRPr="009E4566">
              <w:rPr>
                <w:i/>
                <w:szCs w:val="18"/>
              </w:rPr>
              <w:t xml:space="preserve"> </w:t>
            </w:r>
            <w:r>
              <w:rPr>
                <w:i/>
                <w:szCs w:val="18"/>
              </w:rPr>
              <w:t>algorithm</w:t>
            </w:r>
            <w:r w:rsidRPr="009E4566">
              <w:rPr>
                <w:i/>
                <w:szCs w:val="18"/>
              </w:rPr>
              <w:t>:</w:t>
            </w:r>
          </w:p>
          <w:p w14:paraId="259B2565" w14:textId="77777777" w:rsidR="007719A1" w:rsidRDefault="007719A1" w:rsidP="007719A1">
            <w:pPr>
              <w:pStyle w:val="TableList"/>
            </w:pPr>
            <w:r w:rsidRPr="001A274C">
              <w:rPr>
                <w:szCs w:val="18"/>
              </w:rPr>
              <w:t> </w:t>
            </w:r>
            <w:r w:rsidRPr="00781751">
              <w:t>PartyID</w:t>
            </w:r>
            <w:r>
              <w:t>(448)=&lt;algo id&gt;</w:t>
            </w:r>
          </w:p>
          <w:p w14:paraId="4BF64B96" w14:textId="77777777" w:rsidR="007719A1" w:rsidRDefault="007719A1" w:rsidP="007719A1">
            <w:pPr>
              <w:pStyle w:val="TableList"/>
            </w:pPr>
            <w:r w:rsidRPr="001A274C">
              <w:rPr>
                <w:szCs w:val="18"/>
              </w:rPr>
              <w:t> </w:t>
            </w:r>
            <w:r>
              <w:t>PartyIDSource(447)=</w:t>
            </w:r>
            <w:r>
              <w:rPr>
                <w:szCs w:val="18"/>
              </w:rPr>
              <w:t>P (Short code identifier)</w:t>
            </w:r>
          </w:p>
          <w:p w14:paraId="42BEA6AA" w14:textId="77777777" w:rsidR="007719A1" w:rsidRPr="00781751" w:rsidRDefault="007719A1" w:rsidP="007719A1">
            <w:pPr>
              <w:pStyle w:val="TableList"/>
            </w:pPr>
            <w:r w:rsidRPr="001A274C">
              <w:rPr>
                <w:szCs w:val="18"/>
              </w:rPr>
              <w:t> </w:t>
            </w:r>
            <w:r>
              <w:rPr>
                <w:szCs w:val="18"/>
              </w:rPr>
              <w:t>PartyRole(452)=122 (Investment decision maker)</w:t>
            </w:r>
          </w:p>
          <w:p w14:paraId="270C9430" w14:textId="77777777" w:rsidR="007719A1" w:rsidRDefault="007719A1" w:rsidP="007719A1">
            <w:pPr>
              <w:pStyle w:val="TableList"/>
              <w:rPr>
                <w:szCs w:val="18"/>
              </w:rPr>
            </w:pPr>
            <w:r w:rsidRPr="001A274C">
              <w:rPr>
                <w:szCs w:val="18"/>
              </w:rPr>
              <w:t> </w:t>
            </w:r>
            <w:r>
              <w:rPr>
                <w:szCs w:val="18"/>
              </w:rPr>
              <w:t>PartyRoleQualifier(2376)=22 (Algorithm)</w:t>
            </w:r>
          </w:p>
          <w:p w14:paraId="289DB368" w14:textId="77777777" w:rsidR="007719A1" w:rsidRPr="009E4566" w:rsidRDefault="007719A1" w:rsidP="007719A1">
            <w:pPr>
              <w:pStyle w:val="TableList"/>
              <w:jc w:val="center"/>
              <w:rPr>
                <w:i/>
                <w:szCs w:val="18"/>
              </w:rPr>
            </w:pPr>
            <w:r w:rsidRPr="009E4566">
              <w:rPr>
                <w:i/>
                <w:szCs w:val="18"/>
              </w:rPr>
              <w:t>plus</w:t>
            </w:r>
            <w:r>
              <w:rPr>
                <w:i/>
                <w:szCs w:val="18"/>
              </w:rPr>
              <w:t xml:space="preserve"> in the base</w:t>
            </w:r>
            <w:r w:rsidRPr="009E4566">
              <w:rPr>
                <w:i/>
                <w:szCs w:val="18"/>
              </w:rPr>
              <w:t>:</w:t>
            </w:r>
          </w:p>
          <w:p w14:paraId="44F85893" w14:textId="77777777" w:rsidR="007719A1" w:rsidRPr="00B3278A" w:rsidRDefault="007719A1" w:rsidP="007719A1">
            <w:pPr>
              <w:pStyle w:val="TableList"/>
            </w:pPr>
            <w:r>
              <w:rPr>
                <w:szCs w:val="18"/>
              </w:rPr>
              <w:t>AlgorithmicTradeIndicator(2667)=1 (Algorithmic)</w:t>
            </w:r>
          </w:p>
        </w:tc>
      </w:tr>
      <w:tr w:rsidR="007719A1" w:rsidRPr="00B3278A" w14:paraId="3A0046D0" w14:textId="77777777" w:rsidTr="007719A1">
        <w:trPr>
          <w:trHeight w:val="20"/>
        </w:trPr>
        <w:tc>
          <w:tcPr>
            <w:tcW w:w="512" w:type="dxa"/>
          </w:tcPr>
          <w:p w14:paraId="4BD2348F" w14:textId="77777777" w:rsidR="007719A1" w:rsidRPr="00B3278A" w:rsidRDefault="007719A1" w:rsidP="007719A1">
            <w:pPr>
              <w:pStyle w:val="TableParagraph"/>
              <w:jc w:val="center"/>
            </w:pPr>
            <w:r w:rsidRPr="00B3278A">
              <w:lastRenderedPageBreak/>
              <w:t>58</w:t>
            </w:r>
          </w:p>
        </w:tc>
        <w:tc>
          <w:tcPr>
            <w:tcW w:w="1712" w:type="dxa"/>
          </w:tcPr>
          <w:p w14:paraId="5A372365" w14:textId="77777777" w:rsidR="007719A1" w:rsidRPr="00B3278A" w:rsidRDefault="007719A1" w:rsidP="007719A1">
            <w:pPr>
              <w:pStyle w:val="TableParagraph"/>
            </w:pPr>
            <w:r w:rsidRPr="00B3278A">
              <w:t>Country of the branch responsible for the person making the investment decision</w:t>
            </w:r>
          </w:p>
        </w:tc>
        <w:tc>
          <w:tcPr>
            <w:tcW w:w="4948" w:type="dxa"/>
          </w:tcPr>
          <w:p w14:paraId="1055C48B" w14:textId="77777777" w:rsidR="007719A1" w:rsidRPr="00B3278A" w:rsidRDefault="007719A1" w:rsidP="007719A1">
            <w:pPr>
              <w:pStyle w:val="TableParagraph"/>
            </w:pPr>
            <w:r w:rsidRPr="00B3278A">
              <w:t>Code used to identify the country of the branch of the investment firm for the person responsible for the investment decision, as set out in Article 14(3)(b).</w:t>
            </w:r>
          </w:p>
          <w:p w14:paraId="4561BCB9" w14:textId="77777777" w:rsidR="007719A1" w:rsidRPr="00B3278A" w:rsidRDefault="007719A1" w:rsidP="007719A1">
            <w:pPr>
              <w:pStyle w:val="TableParagraph"/>
            </w:pPr>
            <w:r w:rsidRPr="00B3278A">
              <w:t>Where the person responsible for the investment decision was not supervised by a branch, this field shall be populated with the country code of the home Member State of the investment firm or the country code of the country where the firm has established its head office or registered office (in the case of third country firms).</w:t>
            </w:r>
          </w:p>
          <w:p w14:paraId="5191CFD6" w14:textId="77777777" w:rsidR="007719A1" w:rsidRPr="00B3278A" w:rsidRDefault="007719A1" w:rsidP="007719A1">
            <w:pPr>
              <w:pStyle w:val="TableParagraph"/>
            </w:pPr>
            <w:r w:rsidRPr="00B3278A">
              <w:t>Where the transaction is for a transmitted order that has met the conditions for transmission set out in Article 4, this field shall be populated by the receiving firm within the receiving firm’s report using the information received from the transmitting firm.</w:t>
            </w:r>
          </w:p>
          <w:p w14:paraId="61DF1B48" w14:textId="77777777" w:rsidR="007719A1" w:rsidRPr="00B3278A" w:rsidRDefault="007719A1" w:rsidP="007719A1">
            <w:pPr>
              <w:pStyle w:val="TableParagraph"/>
            </w:pPr>
          </w:p>
          <w:p w14:paraId="4726917E" w14:textId="77777777" w:rsidR="007719A1" w:rsidRPr="00B3278A" w:rsidRDefault="007719A1" w:rsidP="007719A1">
            <w:pPr>
              <w:pStyle w:val="TableParagraph"/>
            </w:pPr>
          </w:p>
          <w:p w14:paraId="2DA85DAD" w14:textId="77777777" w:rsidR="007719A1" w:rsidRPr="00B3278A" w:rsidRDefault="007719A1" w:rsidP="007719A1">
            <w:pPr>
              <w:pStyle w:val="TableParagraph"/>
            </w:pPr>
            <w:r w:rsidRPr="00B3278A">
              <w:t>This field is not applicable when the investment decision was made by an algorithm</w:t>
            </w:r>
          </w:p>
        </w:tc>
        <w:tc>
          <w:tcPr>
            <w:tcW w:w="1801" w:type="dxa"/>
          </w:tcPr>
          <w:p w14:paraId="2F1E7397" w14:textId="77777777" w:rsidR="007719A1" w:rsidRPr="00B3278A" w:rsidRDefault="007719A1" w:rsidP="007719A1">
            <w:pPr>
              <w:pStyle w:val="TableParagraph"/>
            </w:pPr>
            <w:r w:rsidRPr="00B3278A">
              <w:t>{COUNTRYCODE_2}</w:t>
            </w:r>
          </w:p>
        </w:tc>
        <w:tc>
          <w:tcPr>
            <w:tcW w:w="4102" w:type="dxa"/>
          </w:tcPr>
          <w:p w14:paraId="3E45351B" w14:textId="77777777" w:rsidR="007719A1" w:rsidRPr="00E95248" w:rsidRDefault="007719A1" w:rsidP="007719A1">
            <w:pPr>
              <w:pStyle w:val="TableList"/>
              <w:rPr>
                <w:i/>
              </w:rPr>
            </w:pPr>
            <w:r w:rsidRPr="00E95248">
              <w:rPr>
                <w:i/>
              </w:rPr>
              <w:t xml:space="preserve">within the </w:t>
            </w:r>
            <w:r>
              <w:rPr>
                <w:i/>
              </w:rPr>
              <w:t>TrdCapRptSideGrp/Parties</w:t>
            </w:r>
            <w:r w:rsidRPr="00E95248">
              <w:rPr>
                <w:i/>
              </w:rPr>
              <w:t xml:space="preserve"> instance </w:t>
            </w:r>
            <w:r>
              <w:rPr>
                <w:i/>
              </w:rPr>
              <w:t>in row 57 above:</w:t>
            </w:r>
          </w:p>
          <w:p w14:paraId="00133111" w14:textId="77777777" w:rsidR="007719A1" w:rsidRDefault="007719A1" w:rsidP="007719A1">
            <w:pPr>
              <w:pStyle w:val="TableList"/>
            </w:pPr>
            <w:r>
              <w:t> </w:t>
            </w:r>
            <w:r>
              <w:t>PtysSubGrp/</w:t>
            </w:r>
          </w:p>
          <w:p w14:paraId="7B4E0DFF" w14:textId="77777777" w:rsidR="007719A1" w:rsidRDefault="007719A1" w:rsidP="007719A1">
            <w:pPr>
              <w:pStyle w:val="TableList"/>
            </w:pPr>
            <w:r>
              <w:t> </w:t>
            </w:r>
            <w:r>
              <w:t> </w:t>
            </w:r>
            <w:r>
              <w:t>PartySubID(523)=&lt;cc&gt;</w:t>
            </w:r>
          </w:p>
          <w:p w14:paraId="7C7BF203" w14:textId="77777777" w:rsidR="007719A1" w:rsidRPr="00B3278A" w:rsidRDefault="007719A1" w:rsidP="007719A1">
            <w:pPr>
              <w:pStyle w:val="TableList"/>
            </w:pPr>
            <w:r>
              <w:t> </w:t>
            </w:r>
            <w:r>
              <w:t> </w:t>
            </w:r>
            <w:r>
              <w:t>PartySubIDType(803)=70 (Location or jurisdiction)</w:t>
            </w:r>
          </w:p>
        </w:tc>
      </w:tr>
      <w:tr w:rsidR="007719A1" w:rsidRPr="00B3278A" w14:paraId="7D64E950" w14:textId="77777777" w:rsidTr="007719A1">
        <w:trPr>
          <w:trHeight w:val="20"/>
        </w:trPr>
        <w:tc>
          <w:tcPr>
            <w:tcW w:w="512" w:type="dxa"/>
          </w:tcPr>
          <w:p w14:paraId="37A97ECB" w14:textId="77777777" w:rsidR="007719A1" w:rsidRPr="00B3278A" w:rsidRDefault="007719A1" w:rsidP="007719A1">
            <w:pPr>
              <w:pStyle w:val="TableParagraph"/>
              <w:jc w:val="center"/>
            </w:pPr>
            <w:r w:rsidRPr="00B3278A">
              <w:t>59</w:t>
            </w:r>
          </w:p>
        </w:tc>
        <w:tc>
          <w:tcPr>
            <w:tcW w:w="1712" w:type="dxa"/>
          </w:tcPr>
          <w:p w14:paraId="7C71F46E" w14:textId="77777777" w:rsidR="007719A1" w:rsidRPr="00B3278A" w:rsidRDefault="007719A1" w:rsidP="007719A1">
            <w:pPr>
              <w:pStyle w:val="TableParagraph"/>
            </w:pPr>
            <w:r w:rsidRPr="00B3278A">
              <w:t>Execution within firm</w:t>
            </w:r>
          </w:p>
        </w:tc>
        <w:tc>
          <w:tcPr>
            <w:tcW w:w="4948" w:type="dxa"/>
          </w:tcPr>
          <w:p w14:paraId="3ABB1320" w14:textId="77777777" w:rsidR="007719A1" w:rsidRPr="00B3278A" w:rsidRDefault="007719A1" w:rsidP="007719A1">
            <w:pPr>
              <w:pStyle w:val="TableParagraph"/>
            </w:pPr>
            <w:r w:rsidRPr="00B3278A">
              <w:t>Code used to identify the person or algorithm within the investment firm who is responsible for the execution.</w:t>
            </w:r>
          </w:p>
          <w:p w14:paraId="35D99382" w14:textId="77777777" w:rsidR="007719A1" w:rsidRPr="00B3278A" w:rsidRDefault="007719A1" w:rsidP="007719A1">
            <w:pPr>
              <w:pStyle w:val="TableParagraph"/>
            </w:pPr>
            <w:r w:rsidRPr="00B3278A">
              <w:t>For natural persons, the identifier specified in Article 7 shall be used If the execution was made by an algorithm, the field shall be populated as set out in Article 9.</w:t>
            </w:r>
          </w:p>
        </w:tc>
        <w:tc>
          <w:tcPr>
            <w:tcW w:w="1801" w:type="dxa"/>
          </w:tcPr>
          <w:p w14:paraId="76FCB6BE" w14:textId="77777777" w:rsidR="007719A1" w:rsidRPr="00B3278A" w:rsidRDefault="007719A1" w:rsidP="007719A1">
            <w:pPr>
              <w:pStyle w:val="TableParagraph"/>
            </w:pPr>
            <w:r w:rsidRPr="00B3278A">
              <w:t>{NATIONAL_ID} - Natural persons</w:t>
            </w:r>
          </w:p>
          <w:p w14:paraId="57FB9307" w14:textId="77777777" w:rsidR="007719A1" w:rsidRPr="00B3278A" w:rsidRDefault="007719A1" w:rsidP="007719A1">
            <w:pPr>
              <w:pStyle w:val="TableParagraph"/>
            </w:pPr>
            <w:r w:rsidRPr="00B3278A">
              <w:t>{ALPHANUM-50} - Algorithms</w:t>
            </w:r>
          </w:p>
        </w:tc>
        <w:tc>
          <w:tcPr>
            <w:tcW w:w="4102" w:type="dxa"/>
          </w:tcPr>
          <w:p w14:paraId="6944650F" w14:textId="77777777" w:rsidR="007719A1" w:rsidRDefault="007719A1" w:rsidP="007719A1">
            <w:pPr>
              <w:pStyle w:val="TableList"/>
            </w:pPr>
            <w:r w:rsidRPr="00E95248">
              <w:rPr>
                <w:i/>
              </w:rPr>
              <w:t xml:space="preserve">within </w:t>
            </w:r>
            <w:r>
              <w:rPr>
                <w:i/>
              </w:rPr>
              <w:t xml:space="preserve">one of </w:t>
            </w:r>
            <w:r w:rsidRPr="00E95248">
              <w:rPr>
                <w:i/>
              </w:rPr>
              <w:t xml:space="preserve">the </w:t>
            </w:r>
            <w:r>
              <w:rPr>
                <w:i/>
              </w:rPr>
              <w:t>TrdCapRptSideGrp/Parties components</w:t>
            </w:r>
          </w:p>
          <w:p w14:paraId="7FE5D167" w14:textId="77777777" w:rsidR="007719A1" w:rsidRPr="009E4566" w:rsidRDefault="007719A1" w:rsidP="007719A1">
            <w:pPr>
              <w:pStyle w:val="TableList"/>
              <w:rPr>
                <w:i/>
                <w:szCs w:val="18"/>
              </w:rPr>
            </w:pPr>
            <w:r w:rsidRPr="009E4566">
              <w:rPr>
                <w:i/>
                <w:szCs w:val="18"/>
              </w:rPr>
              <w:t>if a person:</w:t>
            </w:r>
          </w:p>
          <w:p w14:paraId="2E9F5E45" w14:textId="77777777" w:rsidR="007719A1" w:rsidRDefault="007719A1" w:rsidP="007719A1">
            <w:pPr>
              <w:pStyle w:val="TableList"/>
            </w:pPr>
            <w:r w:rsidRPr="001A274C">
              <w:rPr>
                <w:szCs w:val="18"/>
              </w:rPr>
              <w:t> </w:t>
            </w:r>
            <w:r w:rsidRPr="00781751">
              <w:t>PartyID</w:t>
            </w:r>
            <w:r>
              <w:t>(448)=&lt;id&gt;</w:t>
            </w:r>
          </w:p>
          <w:p w14:paraId="32F04EAA" w14:textId="77777777" w:rsidR="007719A1" w:rsidRDefault="007719A1" w:rsidP="007719A1">
            <w:pPr>
              <w:pStyle w:val="TableList"/>
            </w:pPr>
            <w:r w:rsidRPr="001A274C">
              <w:rPr>
                <w:szCs w:val="18"/>
              </w:rPr>
              <w:t> </w:t>
            </w:r>
            <w:r>
              <w:t>PartyIDSource(447)=Q (National identifier)</w:t>
            </w:r>
          </w:p>
          <w:p w14:paraId="4806A22E" w14:textId="77777777" w:rsidR="007719A1" w:rsidRDefault="007719A1" w:rsidP="007719A1">
            <w:pPr>
              <w:pStyle w:val="TableList"/>
              <w:rPr>
                <w:szCs w:val="18"/>
              </w:rPr>
            </w:pPr>
            <w:r w:rsidRPr="001A274C">
              <w:rPr>
                <w:szCs w:val="18"/>
              </w:rPr>
              <w:t> </w:t>
            </w:r>
            <w:r>
              <w:rPr>
                <w:szCs w:val="18"/>
              </w:rPr>
              <w:t>PartyRole(452)=12 (Executing Trader)</w:t>
            </w:r>
          </w:p>
          <w:p w14:paraId="4188910F" w14:textId="77777777" w:rsidR="007719A1" w:rsidRDefault="007719A1" w:rsidP="007719A1">
            <w:pPr>
              <w:pStyle w:val="TableList"/>
              <w:rPr>
                <w:szCs w:val="18"/>
              </w:rPr>
            </w:pPr>
          </w:p>
          <w:p w14:paraId="2F31B7D4" w14:textId="77777777" w:rsidR="007719A1" w:rsidRPr="009E4566" w:rsidRDefault="007719A1" w:rsidP="007719A1">
            <w:pPr>
              <w:pStyle w:val="TableList"/>
              <w:rPr>
                <w:i/>
                <w:szCs w:val="18"/>
              </w:rPr>
            </w:pPr>
            <w:r w:rsidRPr="009E4566">
              <w:rPr>
                <w:i/>
                <w:szCs w:val="18"/>
              </w:rPr>
              <w:t>if a</w:t>
            </w:r>
            <w:r>
              <w:rPr>
                <w:i/>
                <w:szCs w:val="18"/>
              </w:rPr>
              <w:t>n</w:t>
            </w:r>
            <w:r w:rsidRPr="009E4566">
              <w:rPr>
                <w:i/>
                <w:szCs w:val="18"/>
              </w:rPr>
              <w:t xml:space="preserve"> </w:t>
            </w:r>
            <w:r>
              <w:rPr>
                <w:i/>
                <w:szCs w:val="18"/>
              </w:rPr>
              <w:t>algorithm</w:t>
            </w:r>
            <w:r w:rsidRPr="009E4566">
              <w:rPr>
                <w:i/>
                <w:szCs w:val="18"/>
              </w:rPr>
              <w:t>:</w:t>
            </w:r>
          </w:p>
          <w:p w14:paraId="21660F84" w14:textId="77777777" w:rsidR="007719A1" w:rsidRDefault="007719A1" w:rsidP="007719A1">
            <w:pPr>
              <w:pStyle w:val="TableList"/>
            </w:pPr>
            <w:r w:rsidRPr="001A274C">
              <w:rPr>
                <w:szCs w:val="18"/>
              </w:rPr>
              <w:t> </w:t>
            </w:r>
            <w:r w:rsidRPr="00781751">
              <w:t>PartyID</w:t>
            </w:r>
            <w:r>
              <w:t>(448)=&lt;algo id&gt;</w:t>
            </w:r>
          </w:p>
          <w:p w14:paraId="636E0A13" w14:textId="77777777" w:rsidR="007719A1" w:rsidRDefault="007719A1" w:rsidP="007719A1">
            <w:pPr>
              <w:pStyle w:val="TableList"/>
            </w:pPr>
            <w:r w:rsidRPr="001A274C">
              <w:rPr>
                <w:szCs w:val="18"/>
              </w:rPr>
              <w:t> </w:t>
            </w:r>
            <w:r>
              <w:t>PartyIDSource(447)=</w:t>
            </w:r>
            <w:r>
              <w:rPr>
                <w:szCs w:val="18"/>
              </w:rPr>
              <w:t>P (Short code identifier)</w:t>
            </w:r>
          </w:p>
          <w:p w14:paraId="0F8573EA" w14:textId="77777777" w:rsidR="007719A1" w:rsidRPr="00781751" w:rsidRDefault="007719A1" w:rsidP="007719A1">
            <w:pPr>
              <w:pStyle w:val="TableList"/>
            </w:pPr>
            <w:r w:rsidRPr="001A274C">
              <w:rPr>
                <w:szCs w:val="18"/>
              </w:rPr>
              <w:t> </w:t>
            </w:r>
            <w:r>
              <w:rPr>
                <w:szCs w:val="18"/>
              </w:rPr>
              <w:t>PartyRole(452)=12 (Executing Trader)</w:t>
            </w:r>
          </w:p>
          <w:p w14:paraId="0DBC98E6" w14:textId="77777777" w:rsidR="007719A1" w:rsidRDefault="007719A1" w:rsidP="007719A1">
            <w:pPr>
              <w:pStyle w:val="TableList"/>
              <w:rPr>
                <w:szCs w:val="18"/>
              </w:rPr>
            </w:pPr>
            <w:r w:rsidRPr="001A274C">
              <w:rPr>
                <w:szCs w:val="18"/>
              </w:rPr>
              <w:lastRenderedPageBreak/>
              <w:t> </w:t>
            </w:r>
            <w:r>
              <w:rPr>
                <w:szCs w:val="18"/>
              </w:rPr>
              <w:t>PartyRoleQualifier(2376)=22 (Algorithm)</w:t>
            </w:r>
          </w:p>
          <w:p w14:paraId="17426E92" w14:textId="77777777" w:rsidR="007719A1" w:rsidRPr="009E4566" w:rsidRDefault="007719A1" w:rsidP="007719A1">
            <w:pPr>
              <w:pStyle w:val="TableList"/>
              <w:jc w:val="center"/>
              <w:rPr>
                <w:i/>
                <w:szCs w:val="18"/>
              </w:rPr>
            </w:pPr>
            <w:r w:rsidRPr="009E4566">
              <w:rPr>
                <w:i/>
                <w:szCs w:val="18"/>
              </w:rPr>
              <w:t>plus</w:t>
            </w:r>
            <w:r>
              <w:rPr>
                <w:i/>
                <w:szCs w:val="18"/>
              </w:rPr>
              <w:t xml:space="preserve"> in the base</w:t>
            </w:r>
            <w:r w:rsidRPr="009E4566">
              <w:rPr>
                <w:i/>
                <w:szCs w:val="18"/>
              </w:rPr>
              <w:t>:</w:t>
            </w:r>
          </w:p>
          <w:p w14:paraId="6A98A7A9" w14:textId="77777777" w:rsidR="007719A1" w:rsidRPr="00B3278A" w:rsidRDefault="007719A1" w:rsidP="007719A1">
            <w:pPr>
              <w:pStyle w:val="TableList"/>
            </w:pPr>
            <w:r>
              <w:rPr>
                <w:szCs w:val="18"/>
              </w:rPr>
              <w:t>AlgorithmicTradeIndicator(2667)=1 (Algorithmic)</w:t>
            </w:r>
          </w:p>
        </w:tc>
      </w:tr>
      <w:tr w:rsidR="007719A1" w:rsidRPr="00B3278A" w14:paraId="6CE658AA" w14:textId="77777777" w:rsidTr="007719A1">
        <w:trPr>
          <w:trHeight w:val="20"/>
        </w:trPr>
        <w:tc>
          <w:tcPr>
            <w:tcW w:w="512" w:type="dxa"/>
          </w:tcPr>
          <w:p w14:paraId="2357A9FC" w14:textId="77777777" w:rsidR="007719A1" w:rsidRPr="00B3278A" w:rsidRDefault="007719A1" w:rsidP="007719A1">
            <w:pPr>
              <w:pStyle w:val="TableParagraph"/>
              <w:jc w:val="center"/>
            </w:pPr>
            <w:r w:rsidRPr="00B3278A">
              <w:lastRenderedPageBreak/>
              <w:t>60</w:t>
            </w:r>
          </w:p>
        </w:tc>
        <w:tc>
          <w:tcPr>
            <w:tcW w:w="1712" w:type="dxa"/>
          </w:tcPr>
          <w:p w14:paraId="7520EF34" w14:textId="77777777" w:rsidR="007719A1" w:rsidRPr="00B3278A" w:rsidRDefault="007719A1" w:rsidP="007719A1">
            <w:pPr>
              <w:pStyle w:val="TableParagraph"/>
            </w:pPr>
            <w:r w:rsidRPr="00B3278A">
              <w:t>Country of the branch supervising the person responsible for the execution</w:t>
            </w:r>
          </w:p>
        </w:tc>
        <w:tc>
          <w:tcPr>
            <w:tcW w:w="4948" w:type="dxa"/>
          </w:tcPr>
          <w:p w14:paraId="0B8582BF" w14:textId="77777777" w:rsidR="007719A1" w:rsidRPr="00B3278A" w:rsidRDefault="007719A1" w:rsidP="007719A1">
            <w:pPr>
              <w:pStyle w:val="TableParagraph"/>
            </w:pPr>
            <w:r w:rsidRPr="00B3278A">
              <w:t>Code used to identify the country of the branch of the investment firm for the person responsible for the execution of the transaction, as set out in Article 14(3)(c).</w:t>
            </w:r>
          </w:p>
          <w:p w14:paraId="1BF59FBF" w14:textId="77777777" w:rsidR="007719A1" w:rsidRPr="00B3278A" w:rsidRDefault="007719A1" w:rsidP="007719A1">
            <w:pPr>
              <w:pStyle w:val="TableParagraph"/>
            </w:pPr>
            <w:r w:rsidRPr="00B3278A">
              <w:t>Where the person responsible was not supervised by a branch, this field shall be populated with the country code of the home Member State of the investment firm, or the country code of the country where the firm has established its head office or registered office (in the case of third country firms)</w:t>
            </w:r>
          </w:p>
          <w:p w14:paraId="38FE2B5E" w14:textId="77777777" w:rsidR="007719A1" w:rsidRPr="00B3278A" w:rsidRDefault="007719A1" w:rsidP="007719A1">
            <w:pPr>
              <w:pStyle w:val="TableParagraph"/>
            </w:pPr>
          </w:p>
          <w:p w14:paraId="09D28BD8" w14:textId="77777777" w:rsidR="007719A1" w:rsidRPr="00B3278A" w:rsidRDefault="007719A1" w:rsidP="007719A1">
            <w:pPr>
              <w:pStyle w:val="TableParagraph"/>
            </w:pPr>
            <w:r w:rsidRPr="00B3278A">
              <w:t>This field is not applicable when the execution was made by an algorithm</w:t>
            </w:r>
          </w:p>
        </w:tc>
        <w:tc>
          <w:tcPr>
            <w:tcW w:w="1801" w:type="dxa"/>
          </w:tcPr>
          <w:p w14:paraId="6D4B9703" w14:textId="77777777" w:rsidR="007719A1" w:rsidRPr="00B3278A" w:rsidRDefault="007719A1" w:rsidP="007719A1">
            <w:pPr>
              <w:pStyle w:val="TableParagraph"/>
            </w:pPr>
            <w:r w:rsidRPr="00B3278A">
              <w:t>{COUNTRYCODE_2}</w:t>
            </w:r>
          </w:p>
        </w:tc>
        <w:tc>
          <w:tcPr>
            <w:tcW w:w="4102" w:type="dxa"/>
          </w:tcPr>
          <w:p w14:paraId="07ED3B1D" w14:textId="77777777" w:rsidR="007719A1" w:rsidRPr="00E95248" w:rsidRDefault="007719A1" w:rsidP="007719A1">
            <w:pPr>
              <w:pStyle w:val="TableList"/>
              <w:rPr>
                <w:i/>
              </w:rPr>
            </w:pPr>
            <w:r w:rsidRPr="00E95248">
              <w:rPr>
                <w:i/>
              </w:rPr>
              <w:t xml:space="preserve">within the </w:t>
            </w:r>
            <w:r>
              <w:rPr>
                <w:i/>
              </w:rPr>
              <w:t>TrdCapRptSideGrp/Parties</w:t>
            </w:r>
            <w:r w:rsidRPr="00E95248">
              <w:rPr>
                <w:i/>
              </w:rPr>
              <w:t xml:space="preserve"> instance </w:t>
            </w:r>
            <w:r>
              <w:rPr>
                <w:i/>
              </w:rPr>
              <w:t>in row 59 above:</w:t>
            </w:r>
          </w:p>
          <w:p w14:paraId="3301861A" w14:textId="77777777" w:rsidR="007719A1" w:rsidRDefault="007719A1" w:rsidP="007719A1">
            <w:pPr>
              <w:pStyle w:val="TableList"/>
            </w:pPr>
            <w:r>
              <w:t> </w:t>
            </w:r>
            <w:r>
              <w:t>PtysSubGrp/</w:t>
            </w:r>
          </w:p>
          <w:p w14:paraId="5C82609F" w14:textId="77777777" w:rsidR="007719A1" w:rsidRDefault="007719A1" w:rsidP="007719A1">
            <w:pPr>
              <w:pStyle w:val="TableList"/>
            </w:pPr>
            <w:r>
              <w:t> </w:t>
            </w:r>
            <w:r>
              <w:t> </w:t>
            </w:r>
            <w:r>
              <w:t>PartySubID(523)=&lt;cc&gt;</w:t>
            </w:r>
          </w:p>
          <w:p w14:paraId="10C1910D" w14:textId="77777777" w:rsidR="007719A1" w:rsidRPr="00B3278A" w:rsidRDefault="007719A1" w:rsidP="007719A1">
            <w:pPr>
              <w:pStyle w:val="TableList"/>
            </w:pPr>
            <w:r>
              <w:t> </w:t>
            </w:r>
            <w:r>
              <w:t> </w:t>
            </w:r>
            <w:r>
              <w:t>PartySubIDType(803)=70 (Location or jurisdiction)</w:t>
            </w:r>
          </w:p>
        </w:tc>
      </w:tr>
      <w:tr w:rsidR="007719A1" w:rsidRPr="00B3278A" w14:paraId="498D2EE7" w14:textId="77777777" w:rsidTr="007719A1">
        <w:trPr>
          <w:trHeight w:val="20"/>
        </w:trPr>
        <w:tc>
          <w:tcPr>
            <w:tcW w:w="512" w:type="dxa"/>
          </w:tcPr>
          <w:p w14:paraId="5BE473C2" w14:textId="77777777" w:rsidR="007719A1" w:rsidRPr="00B3278A" w:rsidRDefault="007719A1" w:rsidP="007719A1">
            <w:pPr>
              <w:pStyle w:val="TableParagraph"/>
              <w:jc w:val="center"/>
            </w:pPr>
            <w:r w:rsidRPr="00B3278A">
              <w:t>61</w:t>
            </w:r>
          </w:p>
        </w:tc>
        <w:tc>
          <w:tcPr>
            <w:tcW w:w="1712" w:type="dxa"/>
          </w:tcPr>
          <w:p w14:paraId="6639B902" w14:textId="77777777" w:rsidR="007719A1" w:rsidRPr="00B3278A" w:rsidRDefault="007719A1" w:rsidP="007719A1">
            <w:pPr>
              <w:pStyle w:val="TableParagraph"/>
            </w:pPr>
            <w:r w:rsidRPr="00B3278A">
              <w:t>Waiver indicator</w:t>
            </w:r>
          </w:p>
        </w:tc>
        <w:tc>
          <w:tcPr>
            <w:tcW w:w="4948" w:type="dxa"/>
          </w:tcPr>
          <w:p w14:paraId="4F7B7245" w14:textId="77777777" w:rsidR="007719A1" w:rsidRDefault="007719A1" w:rsidP="007719A1">
            <w:pPr>
              <w:pStyle w:val="TableParagraph"/>
            </w:pPr>
            <w:r w:rsidRPr="00B3278A">
              <w:t>Indication as to whether the transaction was executed under a pre-trade waiver in accordance with Articles 4 and 9 of Regulation (EU) No 600/2014.</w:t>
            </w:r>
          </w:p>
          <w:p w14:paraId="4DDB9429" w14:textId="77777777" w:rsidR="007719A1" w:rsidRPr="00B3278A" w:rsidRDefault="007719A1" w:rsidP="007719A1">
            <w:pPr>
              <w:pStyle w:val="TableParagraph"/>
            </w:pPr>
          </w:p>
          <w:p w14:paraId="7BCFD397" w14:textId="77777777" w:rsidR="007719A1" w:rsidRPr="00B3278A" w:rsidRDefault="007719A1" w:rsidP="007719A1">
            <w:pPr>
              <w:pStyle w:val="TableParagraph"/>
            </w:pPr>
            <w:r w:rsidRPr="00B3278A">
              <w:t>For equity instruments:</w:t>
            </w:r>
          </w:p>
          <w:p w14:paraId="6EF53ADE" w14:textId="77777777" w:rsidR="007719A1" w:rsidRPr="00B3278A" w:rsidRDefault="007719A1" w:rsidP="007719A1">
            <w:pPr>
              <w:pStyle w:val="TableParagraph"/>
            </w:pPr>
            <w:r w:rsidRPr="00B3278A">
              <w:t>‘RFPT’ = Reference price transaction</w:t>
            </w:r>
          </w:p>
          <w:p w14:paraId="50E04FF5" w14:textId="77777777" w:rsidR="007719A1" w:rsidRPr="00B3278A" w:rsidRDefault="007719A1" w:rsidP="007719A1">
            <w:pPr>
              <w:pStyle w:val="TableParagraph"/>
            </w:pPr>
            <w:r w:rsidRPr="00B3278A">
              <w:t>‘NLIQ’ = Negotiated transactions in liquid financial instruments</w:t>
            </w:r>
          </w:p>
          <w:p w14:paraId="486846D7" w14:textId="77777777" w:rsidR="007719A1" w:rsidRPr="00B3278A" w:rsidRDefault="007719A1" w:rsidP="007719A1">
            <w:pPr>
              <w:pStyle w:val="TableParagraph"/>
            </w:pPr>
            <w:r w:rsidRPr="00B3278A">
              <w:t>‘OILQ’ = Negotiated transactions in illiquid financial instruments</w:t>
            </w:r>
          </w:p>
          <w:p w14:paraId="637281F7" w14:textId="77777777" w:rsidR="007719A1" w:rsidRDefault="007719A1" w:rsidP="007719A1">
            <w:pPr>
              <w:pStyle w:val="TableParagraph"/>
            </w:pPr>
            <w:r w:rsidRPr="00B3278A">
              <w:t>‘PRIC’ = Negotiated transactions subject to</w:t>
            </w:r>
            <w:r>
              <w:t xml:space="preserve"> </w:t>
            </w:r>
            <w:r w:rsidRPr="00B3278A">
              <w:t>co</w:t>
            </w:r>
            <w:r>
              <w:t xml:space="preserve">nditions other than the current </w:t>
            </w:r>
            <w:r w:rsidRPr="00B3278A">
              <w:t>market price of that equity financial instrument.</w:t>
            </w:r>
          </w:p>
          <w:p w14:paraId="3AF0D518" w14:textId="77777777" w:rsidR="007719A1" w:rsidRPr="00B3278A" w:rsidRDefault="007719A1" w:rsidP="007719A1">
            <w:pPr>
              <w:pStyle w:val="TableParagraph"/>
            </w:pPr>
          </w:p>
          <w:p w14:paraId="442BD6EE" w14:textId="77777777" w:rsidR="007719A1" w:rsidRPr="00B3278A" w:rsidRDefault="007719A1" w:rsidP="007719A1">
            <w:pPr>
              <w:pStyle w:val="TableParagraph"/>
            </w:pPr>
            <w:r w:rsidRPr="00B3278A">
              <w:t>For non-equity instruments:</w:t>
            </w:r>
          </w:p>
          <w:p w14:paraId="60E140CD" w14:textId="77777777" w:rsidR="007719A1" w:rsidRDefault="007719A1" w:rsidP="007719A1">
            <w:pPr>
              <w:pStyle w:val="TableParagraph"/>
            </w:pPr>
            <w:r w:rsidRPr="00B3278A">
              <w:t xml:space="preserve">‘SIZE’ = Above specific size transaction </w:t>
            </w:r>
          </w:p>
          <w:p w14:paraId="3C7FD83B" w14:textId="77777777" w:rsidR="007719A1" w:rsidRPr="00B3278A" w:rsidRDefault="007719A1" w:rsidP="007719A1">
            <w:pPr>
              <w:pStyle w:val="TableParagraph"/>
            </w:pPr>
            <w:r w:rsidRPr="00B3278A">
              <w:t>‘ILQD’ = Illiquid instrument transaction</w:t>
            </w:r>
          </w:p>
          <w:p w14:paraId="0F972E85" w14:textId="77777777" w:rsidR="007719A1" w:rsidRPr="00B3278A" w:rsidRDefault="007719A1" w:rsidP="007719A1">
            <w:pPr>
              <w:pStyle w:val="TableParagraph"/>
            </w:pPr>
          </w:p>
          <w:p w14:paraId="35E06B0D" w14:textId="77777777" w:rsidR="007719A1" w:rsidRPr="00B3278A" w:rsidRDefault="007719A1" w:rsidP="007719A1">
            <w:pPr>
              <w:pStyle w:val="TableParagraph"/>
            </w:pPr>
            <w:r w:rsidRPr="00B3278A">
              <w:t>This field shall only be populated for the market side of a transaction executed under a waiver on a trading venue.</w:t>
            </w:r>
          </w:p>
        </w:tc>
        <w:tc>
          <w:tcPr>
            <w:tcW w:w="1801" w:type="dxa"/>
          </w:tcPr>
          <w:p w14:paraId="7D77972E" w14:textId="77777777" w:rsidR="007719A1" w:rsidRPr="00B3278A" w:rsidRDefault="007719A1" w:rsidP="007719A1">
            <w:pPr>
              <w:pStyle w:val="TableParagraph"/>
            </w:pPr>
            <w:r w:rsidRPr="00B3278A">
              <w:t>Populate one or more of the following flags:</w:t>
            </w:r>
          </w:p>
          <w:p w14:paraId="6FEFA829" w14:textId="77777777" w:rsidR="007719A1" w:rsidRPr="00B3278A" w:rsidRDefault="007719A1" w:rsidP="007719A1">
            <w:pPr>
              <w:pStyle w:val="TableParagraph"/>
            </w:pPr>
          </w:p>
          <w:p w14:paraId="58130ED3" w14:textId="77777777" w:rsidR="007719A1" w:rsidRDefault="007719A1" w:rsidP="007719A1">
            <w:pPr>
              <w:pStyle w:val="TableParagraph"/>
            </w:pPr>
            <w:r w:rsidRPr="00B3278A">
              <w:t xml:space="preserve">‘RFPT’ - Reference price </w:t>
            </w:r>
          </w:p>
          <w:p w14:paraId="6E2C9E13" w14:textId="77777777" w:rsidR="007719A1" w:rsidRDefault="007719A1" w:rsidP="007719A1">
            <w:pPr>
              <w:pStyle w:val="TableParagraph"/>
            </w:pPr>
            <w:r w:rsidRPr="00B3278A">
              <w:t xml:space="preserve">‘NLIQ’ - Negotiated (liquid) </w:t>
            </w:r>
          </w:p>
          <w:p w14:paraId="40B92E8C" w14:textId="77777777" w:rsidR="007719A1" w:rsidRDefault="007719A1" w:rsidP="007719A1">
            <w:pPr>
              <w:pStyle w:val="TableParagraph"/>
            </w:pPr>
            <w:r w:rsidRPr="00B3278A">
              <w:t xml:space="preserve">‘OILQ’ - Negotiated (illiquid) </w:t>
            </w:r>
          </w:p>
          <w:p w14:paraId="1B3B7D37" w14:textId="77777777" w:rsidR="007719A1" w:rsidRDefault="007719A1" w:rsidP="007719A1">
            <w:pPr>
              <w:pStyle w:val="TableParagraph"/>
            </w:pPr>
            <w:r w:rsidRPr="00B3278A">
              <w:t xml:space="preserve">‘PRIC’ - Negotiated (conditions) </w:t>
            </w:r>
          </w:p>
          <w:p w14:paraId="543F5DFA" w14:textId="77777777" w:rsidR="007719A1" w:rsidRDefault="007719A1" w:rsidP="007719A1">
            <w:pPr>
              <w:pStyle w:val="TableParagraph"/>
            </w:pPr>
            <w:r w:rsidRPr="00B3278A">
              <w:t xml:space="preserve">‘SIZE’ - Above specified size </w:t>
            </w:r>
          </w:p>
          <w:p w14:paraId="1E05261A" w14:textId="77777777" w:rsidR="007719A1" w:rsidRPr="00B3278A" w:rsidRDefault="007719A1" w:rsidP="007719A1">
            <w:pPr>
              <w:pStyle w:val="TableParagraph"/>
            </w:pPr>
            <w:r w:rsidRPr="00B3278A">
              <w:t>‘ILQD’ - Illiquid instrument</w:t>
            </w:r>
          </w:p>
        </w:tc>
        <w:tc>
          <w:tcPr>
            <w:tcW w:w="4102" w:type="dxa"/>
          </w:tcPr>
          <w:p w14:paraId="46936499" w14:textId="77777777" w:rsidR="007719A1" w:rsidRDefault="007719A1" w:rsidP="007719A1">
            <w:pPr>
              <w:pStyle w:val="TableList"/>
            </w:pPr>
            <w:r>
              <w:t>TrdRegPublicationGrp/</w:t>
            </w:r>
          </w:p>
          <w:p w14:paraId="1F87216B" w14:textId="77777777" w:rsidR="007719A1" w:rsidRDefault="007719A1" w:rsidP="007719A1">
            <w:pPr>
              <w:pStyle w:val="TableList"/>
            </w:pPr>
            <w:r>
              <w:t> </w:t>
            </w:r>
            <w:r>
              <w:t>TrdRegPublicationType(2669)=0 (Pre-trade transparency waiver)</w:t>
            </w:r>
          </w:p>
          <w:p w14:paraId="1E19C590" w14:textId="77777777" w:rsidR="007719A1" w:rsidRDefault="007719A1" w:rsidP="007719A1">
            <w:pPr>
              <w:pStyle w:val="TableList"/>
            </w:pPr>
            <w:r>
              <w:t> </w:t>
            </w:r>
            <w:r>
              <w:t>TrdRegPublicationReason(2670)</w:t>
            </w:r>
          </w:p>
          <w:p w14:paraId="5DBCE7EC" w14:textId="77777777" w:rsidR="007719A1" w:rsidRDefault="007719A1" w:rsidP="007719A1">
            <w:pPr>
              <w:pStyle w:val="TableList"/>
            </w:pPr>
            <w:r>
              <w:t> </w:t>
            </w:r>
            <w:r>
              <w:t> </w:t>
            </w:r>
            <w:r>
              <w:t>0 = No preceding order in book as transaction price set within average spread of a liquid instrument - 'NLIQ'</w:t>
            </w:r>
          </w:p>
          <w:p w14:paraId="331A34EF" w14:textId="77777777" w:rsidR="007719A1" w:rsidRDefault="007719A1" w:rsidP="007719A1">
            <w:pPr>
              <w:pStyle w:val="TableList"/>
            </w:pPr>
            <w:r>
              <w:t> </w:t>
            </w:r>
            <w:r>
              <w:t> </w:t>
            </w:r>
            <w:r>
              <w:t>1 = No preceding order in book as transaction price depends on system-set reference price for an illiquid instrument - 'OLIQ'</w:t>
            </w:r>
          </w:p>
          <w:p w14:paraId="0F6D7365" w14:textId="77777777" w:rsidR="007719A1" w:rsidRDefault="007719A1" w:rsidP="007719A1">
            <w:pPr>
              <w:pStyle w:val="TableList"/>
            </w:pPr>
            <w:r>
              <w:t> </w:t>
            </w:r>
            <w:r>
              <w:t> </w:t>
            </w:r>
            <w:r>
              <w:t>2 = No preceding order in book as transaction price is for transaction subject to conditions other than current market price - 'PRIC'</w:t>
            </w:r>
          </w:p>
          <w:p w14:paraId="74F09080" w14:textId="77777777" w:rsidR="007719A1" w:rsidRDefault="007719A1" w:rsidP="007719A1">
            <w:pPr>
              <w:pStyle w:val="TableList"/>
            </w:pPr>
            <w:r>
              <w:t> </w:t>
            </w:r>
            <w:r>
              <w:t> </w:t>
            </w:r>
            <w:r>
              <w:t>3 = No public price for preceding order as public reference price was used for matching orders - 'RFPT'</w:t>
            </w:r>
          </w:p>
          <w:p w14:paraId="4BE48226" w14:textId="77777777" w:rsidR="007719A1" w:rsidRDefault="007719A1" w:rsidP="007719A1">
            <w:pPr>
              <w:pStyle w:val="TableList"/>
            </w:pPr>
            <w:r>
              <w:t> </w:t>
            </w:r>
            <w:r>
              <w:t> </w:t>
            </w:r>
            <w:r>
              <w:t>4 = No public price quoted as instrument is illiquid - 'ILQD'</w:t>
            </w:r>
          </w:p>
          <w:p w14:paraId="1861CB31" w14:textId="77777777" w:rsidR="007719A1" w:rsidRDefault="007719A1" w:rsidP="007719A1">
            <w:pPr>
              <w:pStyle w:val="TableList"/>
            </w:pPr>
            <w:r>
              <w:t> </w:t>
            </w:r>
            <w:r>
              <w:t> </w:t>
            </w:r>
            <w:r>
              <w:t>5 = No public price quoted by SI as order is above standard market size - 'SIZE'</w:t>
            </w:r>
          </w:p>
          <w:p w14:paraId="7ABCD30A" w14:textId="77777777" w:rsidR="007719A1" w:rsidRDefault="007719A1" w:rsidP="007719A1">
            <w:pPr>
              <w:pStyle w:val="TableList"/>
            </w:pPr>
            <w:r>
              <w:t> </w:t>
            </w:r>
            <w:r>
              <w:t> </w:t>
            </w:r>
            <w:r>
              <w:t>9 = No public price and/or size quoted as transaction is "large in scale"</w:t>
            </w:r>
          </w:p>
          <w:p w14:paraId="38F92856" w14:textId="77777777" w:rsidR="007719A1" w:rsidRPr="00B3278A" w:rsidRDefault="007719A1" w:rsidP="007719A1">
            <w:pPr>
              <w:pStyle w:val="TableList"/>
            </w:pPr>
            <w:r>
              <w:t> </w:t>
            </w:r>
            <w:r>
              <w:t> </w:t>
            </w:r>
            <w:r>
              <w:t xml:space="preserve">10 = No public price and/or size quoted due to </w:t>
            </w:r>
            <w:r>
              <w:lastRenderedPageBreak/>
              <w:t>order being hidden</w:t>
            </w:r>
          </w:p>
        </w:tc>
      </w:tr>
      <w:tr w:rsidR="007719A1" w:rsidRPr="00B3278A" w14:paraId="3E0C0B7A" w14:textId="77777777" w:rsidTr="007719A1">
        <w:trPr>
          <w:trHeight w:val="20"/>
        </w:trPr>
        <w:tc>
          <w:tcPr>
            <w:tcW w:w="512" w:type="dxa"/>
          </w:tcPr>
          <w:p w14:paraId="484D2E95" w14:textId="77777777" w:rsidR="007719A1" w:rsidRPr="00B3278A" w:rsidRDefault="007719A1" w:rsidP="007719A1">
            <w:pPr>
              <w:pStyle w:val="TableParagraph"/>
              <w:jc w:val="center"/>
            </w:pPr>
            <w:r w:rsidRPr="00B3278A">
              <w:lastRenderedPageBreak/>
              <w:t>62</w:t>
            </w:r>
          </w:p>
        </w:tc>
        <w:tc>
          <w:tcPr>
            <w:tcW w:w="1712" w:type="dxa"/>
          </w:tcPr>
          <w:p w14:paraId="5400DBBA" w14:textId="77777777" w:rsidR="007719A1" w:rsidRPr="00B3278A" w:rsidRDefault="007719A1" w:rsidP="007719A1">
            <w:pPr>
              <w:pStyle w:val="TableParagraph"/>
            </w:pPr>
            <w:r w:rsidRPr="00B3278A">
              <w:t>Short selling indicator</w:t>
            </w:r>
          </w:p>
        </w:tc>
        <w:tc>
          <w:tcPr>
            <w:tcW w:w="4948" w:type="dxa"/>
          </w:tcPr>
          <w:p w14:paraId="3FFA40FE" w14:textId="77777777" w:rsidR="007719A1" w:rsidRPr="00B3278A" w:rsidRDefault="007719A1" w:rsidP="007719A1">
            <w:pPr>
              <w:pStyle w:val="TableParagraph"/>
            </w:pPr>
            <w:r w:rsidRPr="00B3278A">
              <w:t>A short sale concluded by an investment firm on its own behalf or on behalf of a client, as described in Article 11.</w:t>
            </w:r>
          </w:p>
          <w:p w14:paraId="7E9C229E" w14:textId="77777777" w:rsidR="007719A1" w:rsidRPr="00B3278A" w:rsidRDefault="007719A1" w:rsidP="007719A1">
            <w:pPr>
              <w:pStyle w:val="TableParagraph"/>
            </w:pPr>
            <w:r w:rsidRPr="00B3278A">
              <w:t>When an investment firm executes a transaction on behalf of a client who is selling and the investment firm, acting on a best effort basis, cannot determine whether it is a short sale transaction, this field shall be populated with ‘UNDI’</w:t>
            </w:r>
          </w:p>
          <w:p w14:paraId="46E8F924" w14:textId="77777777" w:rsidR="007719A1" w:rsidRPr="00B3278A" w:rsidRDefault="007719A1" w:rsidP="007719A1">
            <w:pPr>
              <w:pStyle w:val="TableParagraph"/>
            </w:pPr>
            <w:r w:rsidRPr="00B3278A">
              <w:t>Where the transaction is for a transmitted order that has met the conditions for transmission set out in Article 4 of this Regulation, this field shall be populated by the receiving firm in the receiving firm’s reports using the information received from the transmitting firm.</w:t>
            </w:r>
          </w:p>
          <w:p w14:paraId="72AAA9B9" w14:textId="77777777" w:rsidR="007719A1" w:rsidRPr="00B3278A" w:rsidRDefault="007719A1" w:rsidP="007719A1">
            <w:pPr>
              <w:pStyle w:val="TableParagraph"/>
            </w:pPr>
            <w:r w:rsidRPr="00B3278A">
              <w:t>This field is only applicable when, the instrument is covered by Regulation (EU) No 236/2012, and the seller is the investment firm or a client of the investment firm.</w:t>
            </w:r>
          </w:p>
        </w:tc>
        <w:tc>
          <w:tcPr>
            <w:tcW w:w="1801" w:type="dxa"/>
          </w:tcPr>
          <w:p w14:paraId="183E21A2" w14:textId="77777777" w:rsidR="007719A1" w:rsidRPr="00B3278A" w:rsidRDefault="007719A1" w:rsidP="007719A1">
            <w:pPr>
              <w:pStyle w:val="TableParagraph"/>
            </w:pPr>
            <w:r w:rsidRPr="00B3278A">
              <w:t>‘SESH’ - Short sale with no exemption</w:t>
            </w:r>
          </w:p>
          <w:p w14:paraId="229D0E68" w14:textId="77777777" w:rsidR="007719A1" w:rsidRPr="00B3278A" w:rsidRDefault="007719A1" w:rsidP="007719A1">
            <w:pPr>
              <w:pStyle w:val="TableParagraph"/>
            </w:pPr>
            <w:r w:rsidRPr="00B3278A">
              <w:t>‘SSEX’ - Short sale with exemption</w:t>
            </w:r>
          </w:p>
          <w:p w14:paraId="7E3E7B5A" w14:textId="77777777" w:rsidR="007719A1" w:rsidRDefault="007719A1" w:rsidP="007719A1">
            <w:pPr>
              <w:pStyle w:val="TableParagraph"/>
            </w:pPr>
            <w:r w:rsidRPr="00B3278A">
              <w:t xml:space="preserve">‘SELL’ - No short sale </w:t>
            </w:r>
          </w:p>
          <w:p w14:paraId="3E0F2827" w14:textId="77777777" w:rsidR="007719A1" w:rsidRPr="00B3278A" w:rsidRDefault="007719A1" w:rsidP="007719A1">
            <w:pPr>
              <w:pStyle w:val="TableParagraph"/>
            </w:pPr>
            <w:r w:rsidRPr="00B3278A">
              <w:t>‘UNDI’ – Information not</w:t>
            </w:r>
            <w:r>
              <w:t xml:space="preserve"> </w:t>
            </w:r>
            <w:r w:rsidRPr="00B3278A">
              <w:t>available</w:t>
            </w:r>
          </w:p>
        </w:tc>
        <w:tc>
          <w:tcPr>
            <w:tcW w:w="4102" w:type="dxa"/>
          </w:tcPr>
          <w:p w14:paraId="66842EC4" w14:textId="77777777" w:rsidR="007719A1" w:rsidRPr="00B64B31" w:rsidRDefault="007719A1" w:rsidP="007719A1">
            <w:pPr>
              <w:pStyle w:val="TableList"/>
              <w:rPr>
                <w:i/>
              </w:rPr>
            </w:pPr>
            <w:r w:rsidRPr="00B64B31">
              <w:rPr>
                <w:i/>
              </w:rPr>
              <w:t>Within one of the instances of TrdCapRptSideGrp:</w:t>
            </w:r>
          </w:p>
          <w:p w14:paraId="780303CB" w14:textId="77777777" w:rsidR="007719A1" w:rsidRDefault="007719A1" w:rsidP="007719A1">
            <w:pPr>
              <w:pStyle w:val="TableList"/>
            </w:pPr>
            <w:r>
              <w:t>Side(54)</w:t>
            </w:r>
          </w:p>
          <w:p w14:paraId="26B586D9" w14:textId="77777777" w:rsidR="007719A1" w:rsidRDefault="007719A1" w:rsidP="007719A1">
            <w:pPr>
              <w:pStyle w:val="TableList"/>
            </w:pPr>
            <w:r>
              <w:t> </w:t>
            </w:r>
            <w:r>
              <w:t>5 = Sell short</w:t>
            </w:r>
          </w:p>
          <w:p w14:paraId="1D02EF4D" w14:textId="77777777" w:rsidR="007719A1" w:rsidRDefault="007719A1" w:rsidP="007719A1">
            <w:pPr>
              <w:pStyle w:val="TableList"/>
            </w:pPr>
            <w:r>
              <w:t> </w:t>
            </w:r>
            <w:r>
              <w:t>6 = Sell short exempt</w:t>
            </w:r>
          </w:p>
          <w:p w14:paraId="14A326DB" w14:textId="77777777" w:rsidR="007719A1" w:rsidRDefault="007719A1" w:rsidP="007719A1">
            <w:pPr>
              <w:pStyle w:val="TableList"/>
            </w:pPr>
            <w:r>
              <w:t> </w:t>
            </w:r>
            <w:r>
              <w:t>2 = Sell</w:t>
            </w:r>
          </w:p>
          <w:p w14:paraId="521656C8" w14:textId="77777777" w:rsidR="007719A1" w:rsidRPr="00B3278A" w:rsidRDefault="007719A1" w:rsidP="007719A1">
            <w:pPr>
              <w:pStyle w:val="TableList"/>
            </w:pPr>
            <w:r>
              <w:t> </w:t>
            </w:r>
            <w:r>
              <w:t>H = Sell undisclosed</w:t>
            </w:r>
          </w:p>
        </w:tc>
      </w:tr>
      <w:tr w:rsidR="007719A1" w:rsidRPr="00B3278A" w14:paraId="23217B03" w14:textId="77777777" w:rsidTr="007719A1">
        <w:trPr>
          <w:trHeight w:val="20"/>
        </w:trPr>
        <w:tc>
          <w:tcPr>
            <w:tcW w:w="512" w:type="dxa"/>
          </w:tcPr>
          <w:p w14:paraId="6F211279" w14:textId="77777777" w:rsidR="007719A1" w:rsidRPr="00B3278A" w:rsidRDefault="007719A1" w:rsidP="007719A1">
            <w:pPr>
              <w:pStyle w:val="TableParagraph"/>
              <w:jc w:val="center"/>
            </w:pPr>
            <w:r w:rsidRPr="00B3278A">
              <w:t>63</w:t>
            </w:r>
          </w:p>
        </w:tc>
        <w:tc>
          <w:tcPr>
            <w:tcW w:w="1712" w:type="dxa"/>
          </w:tcPr>
          <w:p w14:paraId="62CE8CEA" w14:textId="77777777" w:rsidR="007719A1" w:rsidRPr="00B3278A" w:rsidRDefault="007719A1" w:rsidP="007719A1">
            <w:pPr>
              <w:pStyle w:val="TableParagraph"/>
            </w:pPr>
            <w:r w:rsidRPr="00B3278A">
              <w:t>OTC post-trade indicator</w:t>
            </w:r>
          </w:p>
        </w:tc>
        <w:tc>
          <w:tcPr>
            <w:tcW w:w="4948" w:type="dxa"/>
          </w:tcPr>
          <w:p w14:paraId="2900C8A6" w14:textId="77777777" w:rsidR="007719A1" w:rsidRDefault="007719A1" w:rsidP="007719A1">
            <w:pPr>
              <w:pStyle w:val="TableParagraph"/>
            </w:pPr>
            <w:r w:rsidRPr="00B3278A">
              <w:t>Indicator as to the type of transaction in accordance with Articles 20(3)(a) and 21(5)(a) of Regulation (EU) No 600/2014.</w:t>
            </w:r>
          </w:p>
          <w:p w14:paraId="1E1E4167" w14:textId="77777777" w:rsidR="007719A1" w:rsidRPr="00B3278A" w:rsidRDefault="007719A1" w:rsidP="007719A1">
            <w:pPr>
              <w:pStyle w:val="TableParagraph"/>
            </w:pPr>
          </w:p>
          <w:p w14:paraId="09BFCFA2" w14:textId="77777777" w:rsidR="007719A1" w:rsidRPr="00B3278A" w:rsidRDefault="007719A1" w:rsidP="007719A1">
            <w:pPr>
              <w:pStyle w:val="TableParagraph"/>
            </w:pPr>
            <w:r w:rsidRPr="00B3278A">
              <w:t>For all instruments:</w:t>
            </w:r>
          </w:p>
          <w:p w14:paraId="1E8D2AB5" w14:textId="77777777" w:rsidR="007719A1" w:rsidRDefault="007719A1" w:rsidP="007719A1">
            <w:pPr>
              <w:pStyle w:val="TableParagraph"/>
            </w:pPr>
            <w:r w:rsidRPr="00B3278A">
              <w:t xml:space="preserve">‘BENC’ = Benchmark transactions </w:t>
            </w:r>
          </w:p>
          <w:p w14:paraId="28AC25B7" w14:textId="77777777" w:rsidR="007719A1" w:rsidRDefault="007719A1" w:rsidP="007719A1">
            <w:pPr>
              <w:pStyle w:val="TableParagraph"/>
            </w:pPr>
            <w:r w:rsidRPr="00B3278A">
              <w:t>‘ACTX’ = Agency cross transactions</w:t>
            </w:r>
          </w:p>
          <w:p w14:paraId="6F2FADA7" w14:textId="77777777" w:rsidR="007719A1" w:rsidRDefault="007719A1" w:rsidP="007719A1">
            <w:pPr>
              <w:pStyle w:val="TableParagraph"/>
            </w:pPr>
            <w:r w:rsidRPr="00B3278A">
              <w:t xml:space="preserve">‘LRGS’ = Post-trade large-in-scale transactions </w:t>
            </w:r>
          </w:p>
          <w:p w14:paraId="1325C726" w14:textId="77777777" w:rsidR="007719A1" w:rsidRPr="00B3278A" w:rsidRDefault="007719A1" w:rsidP="007719A1">
            <w:pPr>
              <w:pStyle w:val="TableParagraph"/>
            </w:pPr>
            <w:r w:rsidRPr="00B3278A">
              <w:t>‘ILQD’ = Illiquid instrument transaction</w:t>
            </w:r>
          </w:p>
          <w:p w14:paraId="2B55AA70" w14:textId="77777777" w:rsidR="007719A1" w:rsidRDefault="007719A1" w:rsidP="007719A1">
            <w:pPr>
              <w:pStyle w:val="TableParagraph"/>
            </w:pPr>
            <w:r w:rsidRPr="00B3278A">
              <w:t xml:space="preserve">‘SIZE’ = Above specific size transaction </w:t>
            </w:r>
          </w:p>
          <w:p w14:paraId="107855EB" w14:textId="77777777" w:rsidR="007719A1" w:rsidRPr="00B3278A" w:rsidRDefault="007719A1" w:rsidP="007719A1">
            <w:pPr>
              <w:pStyle w:val="TableParagraph"/>
            </w:pPr>
            <w:r w:rsidRPr="00B3278A">
              <w:t>‘CANC’ = Cancellations</w:t>
            </w:r>
          </w:p>
          <w:p w14:paraId="7384D9EE" w14:textId="77777777" w:rsidR="007719A1" w:rsidRPr="00B3278A" w:rsidRDefault="007719A1" w:rsidP="007719A1">
            <w:pPr>
              <w:pStyle w:val="TableParagraph"/>
            </w:pPr>
            <w:r w:rsidRPr="00B3278A">
              <w:t>‘AMND’ = Amendments</w:t>
            </w:r>
          </w:p>
          <w:p w14:paraId="4AA97D31" w14:textId="77777777" w:rsidR="007719A1" w:rsidRPr="00B3278A" w:rsidRDefault="007719A1" w:rsidP="007719A1">
            <w:pPr>
              <w:pStyle w:val="TableParagraph"/>
            </w:pPr>
          </w:p>
          <w:p w14:paraId="633492D8" w14:textId="77777777" w:rsidR="007719A1" w:rsidRPr="00B3278A" w:rsidRDefault="007719A1" w:rsidP="007719A1">
            <w:pPr>
              <w:pStyle w:val="TableParagraph"/>
            </w:pPr>
            <w:r w:rsidRPr="00B3278A">
              <w:t>For equity instruments:</w:t>
            </w:r>
          </w:p>
          <w:p w14:paraId="72F264B2" w14:textId="77777777" w:rsidR="007719A1" w:rsidRPr="00B3278A" w:rsidRDefault="007719A1" w:rsidP="007719A1">
            <w:pPr>
              <w:pStyle w:val="TableParagraph"/>
            </w:pPr>
            <w:r w:rsidRPr="00B3278A">
              <w:t>‘SDIV’ = Special dividend transactions</w:t>
            </w:r>
          </w:p>
          <w:p w14:paraId="580E0702" w14:textId="77777777" w:rsidR="007719A1" w:rsidRPr="00B3278A" w:rsidRDefault="007719A1" w:rsidP="007719A1">
            <w:pPr>
              <w:pStyle w:val="TableParagraph"/>
            </w:pPr>
            <w:r w:rsidRPr="00B3278A">
              <w:t>‘RPRI’ = Transactions which have received price improvement</w:t>
            </w:r>
          </w:p>
          <w:p w14:paraId="2D2FCBCB" w14:textId="77777777" w:rsidR="007719A1" w:rsidRPr="00B3278A" w:rsidRDefault="007719A1" w:rsidP="007719A1">
            <w:pPr>
              <w:pStyle w:val="TableParagraph"/>
            </w:pPr>
            <w:r w:rsidRPr="00B3278A">
              <w:t>‘DUPL’= Duplicative trade reports</w:t>
            </w:r>
          </w:p>
          <w:p w14:paraId="1DA9EC16" w14:textId="77777777" w:rsidR="007719A1" w:rsidRDefault="007719A1" w:rsidP="007719A1">
            <w:pPr>
              <w:pStyle w:val="TableParagraph"/>
            </w:pPr>
            <w:r w:rsidRPr="00B3278A">
              <w:t xml:space="preserve">‘TNCP’ = Transactions not contributing to the price discovery </w:t>
            </w:r>
            <w:r w:rsidRPr="00B3278A">
              <w:lastRenderedPageBreak/>
              <w:t>process for the purposes of Article 23 of Regulation (EU) No 600/2014</w:t>
            </w:r>
          </w:p>
          <w:p w14:paraId="1AD2CA75" w14:textId="77777777" w:rsidR="007719A1" w:rsidRPr="00B3278A" w:rsidRDefault="007719A1" w:rsidP="007719A1">
            <w:pPr>
              <w:pStyle w:val="TableParagraph"/>
            </w:pPr>
          </w:p>
          <w:p w14:paraId="23ADA267" w14:textId="77777777" w:rsidR="007719A1" w:rsidRDefault="007719A1" w:rsidP="007719A1">
            <w:pPr>
              <w:pStyle w:val="TableParagraph"/>
            </w:pPr>
            <w:r w:rsidRPr="00B3278A">
              <w:t xml:space="preserve">For non-equity instruments: </w:t>
            </w:r>
          </w:p>
          <w:p w14:paraId="573C1039" w14:textId="77777777" w:rsidR="007719A1" w:rsidRPr="00B3278A" w:rsidRDefault="007719A1" w:rsidP="007719A1">
            <w:pPr>
              <w:pStyle w:val="TableParagraph"/>
            </w:pPr>
            <w:r w:rsidRPr="00B3278A">
              <w:t>‘TPAC’ = Package transaction</w:t>
            </w:r>
          </w:p>
          <w:p w14:paraId="36474D80" w14:textId="77777777" w:rsidR="007719A1" w:rsidRPr="00B3278A" w:rsidRDefault="007719A1" w:rsidP="007719A1">
            <w:pPr>
              <w:pStyle w:val="TableParagraph"/>
            </w:pPr>
            <w:r w:rsidRPr="00B3278A">
              <w:t>‘XFPH’ = Exchange for Physical transaction</w:t>
            </w:r>
          </w:p>
        </w:tc>
        <w:tc>
          <w:tcPr>
            <w:tcW w:w="1801" w:type="dxa"/>
          </w:tcPr>
          <w:p w14:paraId="6874E577" w14:textId="77777777" w:rsidR="007719A1" w:rsidRPr="00B3278A" w:rsidRDefault="007719A1" w:rsidP="007719A1">
            <w:pPr>
              <w:pStyle w:val="TableParagraph"/>
            </w:pPr>
            <w:r w:rsidRPr="00B3278A">
              <w:lastRenderedPageBreak/>
              <w:t>Populate one or more of the following flags:</w:t>
            </w:r>
          </w:p>
          <w:p w14:paraId="6793E862" w14:textId="77777777" w:rsidR="007719A1" w:rsidRDefault="007719A1" w:rsidP="007719A1">
            <w:pPr>
              <w:pStyle w:val="TableParagraph"/>
            </w:pPr>
            <w:r w:rsidRPr="00B3278A">
              <w:t xml:space="preserve">‘BENC’ – Benchmark </w:t>
            </w:r>
          </w:p>
          <w:p w14:paraId="3046F5DB" w14:textId="77777777" w:rsidR="007719A1" w:rsidRDefault="007719A1" w:rsidP="007719A1">
            <w:pPr>
              <w:pStyle w:val="TableParagraph"/>
            </w:pPr>
            <w:r w:rsidRPr="00B3278A">
              <w:t xml:space="preserve">‘ACTX’ – Agency cross </w:t>
            </w:r>
          </w:p>
          <w:p w14:paraId="2D52AEDF" w14:textId="77777777" w:rsidR="007719A1" w:rsidRDefault="007719A1" w:rsidP="007719A1">
            <w:pPr>
              <w:pStyle w:val="TableParagraph"/>
            </w:pPr>
            <w:r w:rsidRPr="00B3278A">
              <w:t xml:space="preserve">‘LRGS’ - Large in scale </w:t>
            </w:r>
          </w:p>
          <w:p w14:paraId="580B7275" w14:textId="77777777" w:rsidR="007719A1" w:rsidRDefault="007719A1" w:rsidP="007719A1">
            <w:pPr>
              <w:pStyle w:val="TableParagraph"/>
            </w:pPr>
            <w:r w:rsidRPr="00B3278A">
              <w:t>‘ILQD’ - Illiquid instrument</w:t>
            </w:r>
          </w:p>
          <w:p w14:paraId="4A32DD5A" w14:textId="77777777" w:rsidR="007719A1" w:rsidRDefault="007719A1" w:rsidP="007719A1">
            <w:pPr>
              <w:pStyle w:val="TableParagraph"/>
            </w:pPr>
            <w:r w:rsidRPr="00B3278A">
              <w:t xml:space="preserve">‘SIZE’ - Above specified size </w:t>
            </w:r>
          </w:p>
          <w:p w14:paraId="1C62A049" w14:textId="77777777" w:rsidR="007719A1" w:rsidRDefault="007719A1" w:rsidP="007719A1">
            <w:pPr>
              <w:pStyle w:val="TableParagraph"/>
            </w:pPr>
            <w:r w:rsidRPr="00B3278A">
              <w:t xml:space="preserve">‘CANC’ - Cancellations </w:t>
            </w:r>
          </w:p>
          <w:p w14:paraId="0EABDB27" w14:textId="77777777" w:rsidR="007719A1" w:rsidRDefault="007719A1" w:rsidP="007719A1">
            <w:pPr>
              <w:pStyle w:val="TableParagraph"/>
            </w:pPr>
            <w:r w:rsidRPr="00B3278A">
              <w:t xml:space="preserve">‘AMND’ - Amendments </w:t>
            </w:r>
          </w:p>
          <w:p w14:paraId="72031758" w14:textId="77777777" w:rsidR="007719A1" w:rsidRPr="00B3278A" w:rsidRDefault="007719A1" w:rsidP="007719A1">
            <w:pPr>
              <w:pStyle w:val="TableParagraph"/>
            </w:pPr>
            <w:r w:rsidRPr="00B3278A">
              <w:t>‘SDIV’ – Special dividend</w:t>
            </w:r>
          </w:p>
          <w:p w14:paraId="7BA3834D" w14:textId="77777777" w:rsidR="007719A1" w:rsidRPr="00B3278A" w:rsidRDefault="007719A1" w:rsidP="007719A1">
            <w:pPr>
              <w:pStyle w:val="TableParagraph"/>
            </w:pPr>
            <w:r w:rsidRPr="00B3278A">
              <w:t>‘RPRI’ – Price improvement</w:t>
            </w:r>
          </w:p>
          <w:p w14:paraId="4AF11663" w14:textId="77777777" w:rsidR="007719A1" w:rsidRPr="00B3278A" w:rsidRDefault="007719A1" w:rsidP="007719A1">
            <w:pPr>
              <w:pStyle w:val="TableParagraph"/>
            </w:pPr>
            <w:r w:rsidRPr="00B3278A">
              <w:t>‘DUPL’ – Duplicative</w:t>
            </w:r>
          </w:p>
          <w:p w14:paraId="1DF49FB8" w14:textId="77777777" w:rsidR="007719A1" w:rsidRPr="00B3278A" w:rsidRDefault="007719A1" w:rsidP="007719A1">
            <w:pPr>
              <w:pStyle w:val="TableParagraph"/>
            </w:pPr>
            <w:r w:rsidRPr="00B3278A">
              <w:t xml:space="preserve">‘TNCP – Not </w:t>
            </w:r>
            <w:r w:rsidRPr="00B3278A">
              <w:lastRenderedPageBreak/>
              <w:t>contributing to the price discovery process</w:t>
            </w:r>
          </w:p>
          <w:p w14:paraId="4CA021D2" w14:textId="77777777" w:rsidR="007719A1" w:rsidRPr="00B3278A" w:rsidRDefault="007719A1" w:rsidP="007719A1">
            <w:pPr>
              <w:pStyle w:val="TableParagraph"/>
            </w:pPr>
            <w:r w:rsidRPr="00B3278A">
              <w:t>‘TPAC’ - Package</w:t>
            </w:r>
          </w:p>
          <w:p w14:paraId="363E562C" w14:textId="77777777" w:rsidR="007719A1" w:rsidRPr="00B3278A" w:rsidRDefault="007719A1" w:rsidP="007719A1">
            <w:pPr>
              <w:pStyle w:val="TableParagraph"/>
            </w:pPr>
            <w:r w:rsidRPr="00B3278A">
              <w:t>‘XFPH’ – Exchange for Physical</w:t>
            </w:r>
          </w:p>
        </w:tc>
        <w:tc>
          <w:tcPr>
            <w:tcW w:w="4102" w:type="dxa"/>
          </w:tcPr>
          <w:p w14:paraId="107CAA82" w14:textId="77777777" w:rsidR="007719A1" w:rsidRDefault="007719A1" w:rsidP="007719A1">
            <w:pPr>
              <w:pStyle w:val="TableList"/>
            </w:pPr>
            <w:r>
              <w:lastRenderedPageBreak/>
              <w:t>TradeReportType(856)</w:t>
            </w:r>
          </w:p>
          <w:p w14:paraId="19A5EC82" w14:textId="77777777" w:rsidR="007719A1" w:rsidRDefault="007719A1" w:rsidP="007719A1">
            <w:pPr>
              <w:pStyle w:val="TableList"/>
              <w:ind w:left="198"/>
            </w:pPr>
            <w:r>
              <w:t>0 = Submit - for NEWT</w:t>
            </w:r>
          </w:p>
          <w:p w14:paraId="0D6F024F" w14:textId="77777777" w:rsidR="007719A1" w:rsidRDefault="007719A1" w:rsidP="007719A1">
            <w:pPr>
              <w:pStyle w:val="TableList"/>
              <w:ind w:left="198"/>
            </w:pPr>
            <w:r>
              <w:t>5 = No/Was - for AMND</w:t>
            </w:r>
          </w:p>
          <w:p w14:paraId="76B84452" w14:textId="77777777" w:rsidR="007719A1" w:rsidRDefault="007719A1" w:rsidP="007719A1">
            <w:pPr>
              <w:pStyle w:val="TableList"/>
              <w:ind w:left="198"/>
            </w:pPr>
            <w:r>
              <w:t>6 = Trade Report Cancel - for CANC</w:t>
            </w:r>
          </w:p>
          <w:p w14:paraId="162203C4" w14:textId="77777777" w:rsidR="007719A1" w:rsidRDefault="007719A1" w:rsidP="007719A1">
            <w:pPr>
              <w:pStyle w:val="TableList"/>
            </w:pPr>
          </w:p>
          <w:p w14:paraId="31F720FD" w14:textId="77777777" w:rsidR="007719A1" w:rsidRDefault="007719A1" w:rsidP="007719A1">
            <w:pPr>
              <w:pStyle w:val="TableList"/>
            </w:pPr>
            <w:r>
              <w:t>TrdType(828)</w:t>
            </w:r>
          </w:p>
          <w:p w14:paraId="70B958E2" w14:textId="77777777" w:rsidR="007719A1" w:rsidRDefault="007719A1" w:rsidP="007719A1">
            <w:pPr>
              <w:pStyle w:val="TableList"/>
            </w:pPr>
            <w:r>
              <w:t> </w:t>
            </w:r>
            <w:r>
              <w:t>2 = Exchange for physical - 'XFPH'</w:t>
            </w:r>
          </w:p>
          <w:p w14:paraId="1193C12D" w14:textId="77777777" w:rsidR="007719A1" w:rsidRDefault="007719A1" w:rsidP="007719A1">
            <w:pPr>
              <w:pStyle w:val="TableList"/>
            </w:pPr>
            <w:r>
              <w:t> </w:t>
            </w:r>
            <w:r>
              <w:t>25 = Special cum dividend - 'SDIV'</w:t>
            </w:r>
          </w:p>
          <w:p w14:paraId="6C66A48D" w14:textId="77777777" w:rsidR="007719A1" w:rsidRDefault="007719A1" w:rsidP="007719A1">
            <w:pPr>
              <w:pStyle w:val="TableList"/>
            </w:pPr>
            <w:r>
              <w:t> </w:t>
            </w:r>
            <w:r>
              <w:t>26 = Special ex dividend - 'SDIV'</w:t>
            </w:r>
          </w:p>
          <w:p w14:paraId="38C3A0D2" w14:textId="77777777" w:rsidR="007719A1" w:rsidRDefault="007719A1" w:rsidP="007719A1">
            <w:pPr>
              <w:pStyle w:val="TableList"/>
            </w:pPr>
            <w:r>
              <w:t> </w:t>
            </w:r>
            <w:r>
              <w:t>65 = Package trade - 'TPAC'</w:t>
            </w:r>
          </w:p>
          <w:p w14:paraId="43FD6BD6" w14:textId="77777777" w:rsidR="007719A1" w:rsidRDefault="007719A1" w:rsidP="007719A1">
            <w:pPr>
              <w:pStyle w:val="TableList"/>
            </w:pPr>
          </w:p>
          <w:p w14:paraId="6C1EB885" w14:textId="77777777" w:rsidR="007719A1" w:rsidRDefault="007719A1" w:rsidP="007719A1">
            <w:pPr>
              <w:pStyle w:val="TableList"/>
            </w:pPr>
            <w:r>
              <w:t>SecondaryTrdType(855)</w:t>
            </w:r>
          </w:p>
          <w:p w14:paraId="7199C6F7" w14:textId="77777777" w:rsidR="007719A1" w:rsidRDefault="007719A1" w:rsidP="007719A1">
            <w:pPr>
              <w:pStyle w:val="TableList"/>
            </w:pPr>
            <w:r>
              <w:t> </w:t>
            </w:r>
            <w:r>
              <w:t>64 = Benchmark - 'BENC'</w:t>
            </w:r>
          </w:p>
          <w:p w14:paraId="3372ED4A" w14:textId="77777777" w:rsidR="007719A1" w:rsidRDefault="007719A1" w:rsidP="007719A1">
            <w:pPr>
              <w:pStyle w:val="TableList"/>
            </w:pPr>
          </w:p>
          <w:p w14:paraId="5B05F796" w14:textId="77777777" w:rsidR="007719A1" w:rsidRDefault="007719A1" w:rsidP="007719A1">
            <w:pPr>
              <w:pStyle w:val="TableList"/>
            </w:pPr>
            <w:r>
              <w:t>TrdSubType(829)</w:t>
            </w:r>
          </w:p>
          <w:p w14:paraId="0EF82F2E" w14:textId="77777777" w:rsidR="007719A1" w:rsidRDefault="007719A1" w:rsidP="007719A1">
            <w:pPr>
              <w:pStyle w:val="TableList"/>
            </w:pPr>
            <w:r>
              <w:t> </w:t>
            </w:r>
            <w:r>
              <w:t>37 = Crossed trade - 'ACTX'</w:t>
            </w:r>
          </w:p>
          <w:p w14:paraId="6236AA96" w14:textId="77777777" w:rsidR="007719A1" w:rsidRDefault="007719A1" w:rsidP="007719A1">
            <w:pPr>
              <w:pStyle w:val="TableList"/>
            </w:pPr>
          </w:p>
          <w:p w14:paraId="663B2324" w14:textId="77777777" w:rsidR="007719A1" w:rsidRDefault="007719A1" w:rsidP="007719A1">
            <w:pPr>
              <w:pStyle w:val="TableList"/>
            </w:pPr>
            <w:r>
              <w:t>TradePrice Condition(1839)</w:t>
            </w:r>
          </w:p>
          <w:p w14:paraId="05C01671" w14:textId="77777777" w:rsidR="007719A1" w:rsidRDefault="007719A1" w:rsidP="007719A1">
            <w:pPr>
              <w:pStyle w:val="TableList"/>
            </w:pPr>
            <w:r>
              <w:t> </w:t>
            </w:r>
            <w:r>
              <w:t>14 = Price improvement - 'RPRI'</w:t>
            </w:r>
          </w:p>
          <w:p w14:paraId="352991EB" w14:textId="77777777" w:rsidR="007719A1" w:rsidRDefault="007719A1" w:rsidP="007719A1">
            <w:pPr>
              <w:pStyle w:val="TableList"/>
            </w:pPr>
            <w:r>
              <w:t> </w:t>
            </w:r>
            <w:r>
              <w:t>16 = Trade exempted from trading obligation - 'TNCP'</w:t>
            </w:r>
          </w:p>
          <w:p w14:paraId="16CFA5F0" w14:textId="77777777" w:rsidR="007719A1" w:rsidRDefault="007719A1" w:rsidP="007719A1">
            <w:pPr>
              <w:pStyle w:val="TableList"/>
            </w:pPr>
          </w:p>
          <w:p w14:paraId="371D9931" w14:textId="77777777" w:rsidR="007719A1" w:rsidRDefault="007719A1" w:rsidP="007719A1">
            <w:pPr>
              <w:pStyle w:val="TableList"/>
            </w:pPr>
            <w:r>
              <w:t>PreviouslyReported(570) = Y - 'DUPL'</w:t>
            </w:r>
          </w:p>
          <w:p w14:paraId="058ABEB4" w14:textId="77777777" w:rsidR="007719A1" w:rsidRDefault="007719A1" w:rsidP="007719A1">
            <w:pPr>
              <w:pStyle w:val="TableList"/>
            </w:pPr>
          </w:p>
          <w:p w14:paraId="36C2A0F6" w14:textId="77777777" w:rsidR="007719A1" w:rsidRDefault="007719A1" w:rsidP="007719A1">
            <w:pPr>
              <w:pStyle w:val="TableList"/>
            </w:pPr>
            <w:r>
              <w:t>TrdRegPublicationGrp/</w:t>
            </w:r>
          </w:p>
          <w:p w14:paraId="63A5BF3A" w14:textId="77777777" w:rsidR="007719A1" w:rsidRDefault="007719A1" w:rsidP="007719A1">
            <w:pPr>
              <w:pStyle w:val="TableList"/>
            </w:pPr>
            <w:r>
              <w:t> </w:t>
            </w:r>
            <w:r>
              <w:t>TrdRegPublicationType(2669)=1 (Post-trade deferral)</w:t>
            </w:r>
          </w:p>
          <w:p w14:paraId="68A6074F" w14:textId="77777777" w:rsidR="007719A1" w:rsidRDefault="007719A1" w:rsidP="007719A1">
            <w:pPr>
              <w:pStyle w:val="TableList"/>
            </w:pPr>
            <w:r>
              <w:t> </w:t>
            </w:r>
            <w:r>
              <w:t>TrdRegPublicationReason(2670)</w:t>
            </w:r>
          </w:p>
          <w:p w14:paraId="4473497A" w14:textId="77777777" w:rsidR="007719A1" w:rsidRDefault="007719A1" w:rsidP="007719A1">
            <w:pPr>
              <w:pStyle w:val="TableList"/>
            </w:pPr>
            <w:r>
              <w:t> </w:t>
            </w:r>
            <w:r>
              <w:t> </w:t>
            </w:r>
            <w:r>
              <w:t>6 = Deferral due to "Large in scale" - 'LRGS'</w:t>
            </w:r>
          </w:p>
          <w:p w14:paraId="15D696C1" w14:textId="77777777" w:rsidR="007719A1" w:rsidRDefault="007719A1" w:rsidP="007719A1">
            <w:pPr>
              <w:pStyle w:val="TableList"/>
            </w:pPr>
            <w:r>
              <w:t> </w:t>
            </w:r>
            <w:r>
              <w:t> </w:t>
            </w:r>
            <w:r>
              <w:t>7 = Deferral due to "Illiquid instrument" - 'ILQD'</w:t>
            </w:r>
          </w:p>
          <w:p w14:paraId="64621DE3" w14:textId="77777777" w:rsidR="007719A1" w:rsidRPr="00B3278A" w:rsidRDefault="007719A1" w:rsidP="007719A1">
            <w:pPr>
              <w:pStyle w:val="TableList"/>
            </w:pPr>
            <w:r>
              <w:t> </w:t>
            </w:r>
            <w:r>
              <w:t> </w:t>
            </w:r>
            <w:r>
              <w:t>8 = Deferral due to "Size specific" - 'SIZE'</w:t>
            </w:r>
          </w:p>
        </w:tc>
      </w:tr>
      <w:tr w:rsidR="007719A1" w:rsidRPr="00B3278A" w14:paraId="29DB88F3" w14:textId="77777777" w:rsidTr="007719A1">
        <w:trPr>
          <w:trHeight w:val="20"/>
        </w:trPr>
        <w:tc>
          <w:tcPr>
            <w:tcW w:w="512" w:type="dxa"/>
          </w:tcPr>
          <w:p w14:paraId="5678EAFE" w14:textId="77777777" w:rsidR="007719A1" w:rsidRPr="00B3278A" w:rsidRDefault="007719A1" w:rsidP="007719A1">
            <w:pPr>
              <w:pStyle w:val="TableParagraph"/>
              <w:jc w:val="center"/>
            </w:pPr>
            <w:r w:rsidRPr="00B3278A">
              <w:lastRenderedPageBreak/>
              <w:t>64</w:t>
            </w:r>
          </w:p>
        </w:tc>
        <w:tc>
          <w:tcPr>
            <w:tcW w:w="1712" w:type="dxa"/>
          </w:tcPr>
          <w:p w14:paraId="77DC085B" w14:textId="77777777" w:rsidR="007719A1" w:rsidRPr="00B3278A" w:rsidRDefault="007719A1" w:rsidP="007719A1">
            <w:pPr>
              <w:pStyle w:val="TableParagraph"/>
            </w:pPr>
            <w:r w:rsidRPr="00B3278A">
              <w:t>Commodity derivative indicator</w:t>
            </w:r>
          </w:p>
        </w:tc>
        <w:tc>
          <w:tcPr>
            <w:tcW w:w="4948" w:type="dxa"/>
          </w:tcPr>
          <w:p w14:paraId="4F399573" w14:textId="77777777" w:rsidR="007719A1" w:rsidRPr="00B3278A" w:rsidRDefault="007719A1" w:rsidP="007719A1">
            <w:pPr>
              <w:pStyle w:val="TableParagraph"/>
            </w:pPr>
            <w:r w:rsidRPr="00B3278A">
              <w:t>Indication as to whether the transaction reduces risk in an objectively measurable way in accordance with Article 57 of Directive 2014/65/EU.</w:t>
            </w:r>
          </w:p>
          <w:p w14:paraId="6F27497F" w14:textId="77777777" w:rsidR="007719A1" w:rsidRPr="00B3278A" w:rsidRDefault="007719A1" w:rsidP="007719A1">
            <w:pPr>
              <w:pStyle w:val="TableParagraph"/>
            </w:pPr>
            <w:r w:rsidRPr="00B3278A">
              <w:t>Where the transaction is for a transmitted order that has met the conditions for transmission set out in Article 4, this field shall be populated by the receiving firm in the receiving firm’s reports using the information received from the transmitting firm. This field is only applicable for commodity derivative transactions.</w:t>
            </w:r>
          </w:p>
        </w:tc>
        <w:tc>
          <w:tcPr>
            <w:tcW w:w="1801" w:type="dxa"/>
          </w:tcPr>
          <w:p w14:paraId="513B7C7B" w14:textId="77777777" w:rsidR="007719A1" w:rsidRDefault="007719A1" w:rsidP="007719A1">
            <w:pPr>
              <w:pStyle w:val="TableParagraph"/>
            </w:pPr>
            <w:r w:rsidRPr="00B3278A">
              <w:t xml:space="preserve">‘true’ - yes </w:t>
            </w:r>
          </w:p>
          <w:p w14:paraId="72235186" w14:textId="77777777" w:rsidR="007719A1" w:rsidRPr="00B3278A" w:rsidRDefault="007719A1" w:rsidP="007719A1">
            <w:pPr>
              <w:pStyle w:val="TableParagraph"/>
            </w:pPr>
            <w:r w:rsidRPr="00B3278A">
              <w:t>‘false’- no</w:t>
            </w:r>
          </w:p>
        </w:tc>
        <w:tc>
          <w:tcPr>
            <w:tcW w:w="4102" w:type="dxa"/>
          </w:tcPr>
          <w:p w14:paraId="4FFB6F86" w14:textId="77777777" w:rsidR="007719A1" w:rsidRPr="00B64B31" w:rsidRDefault="007719A1" w:rsidP="007719A1">
            <w:pPr>
              <w:pStyle w:val="TableList"/>
              <w:rPr>
                <w:i/>
              </w:rPr>
            </w:pPr>
            <w:r w:rsidRPr="00B64B31">
              <w:rPr>
                <w:i/>
              </w:rPr>
              <w:t>Within one of the instances of TrdCapRptSideGrp:</w:t>
            </w:r>
          </w:p>
          <w:p w14:paraId="7BF24C9B" w14:textId="77777777" w:rsidR="007719A1" w:rsidRDefault="007719A1" w:rsidP="007719A1">
            <w:pPr>
              <w:pStyle w:val="TableList"/>
            </w:pPr>
            <w:r>
              <w:t> </w:t>
            </w:r>
            <w:r>
              <w:t>TradeReportOrderDetail/OrderAttributeGrp/</w:t>
            </w:r>
          </w:p>
          <w:p w14:paraId="1971C9DA" w14:textId="77777777" w:rsidR="007719A1" w:rsidRDefault="007719A1" w:rsidP="007719A1">
            <w:pPr>
              <w:pStyle w:val="TableList"/>
            </w:pPr>
            <w:r>
              <w:t> </w:t>
            </w:r>
            <w:r>
              <w:t> </w:t>
            </w:r>
            <w:r>
              <w:t>OrderAttributeType(2594)=3 (Risk reduction order)</w:t>
            </w:r>
          </w:p>
          <w:p w14:paraId="3D596745" w14:textId="77777777" w:rsidR="007719A1" w:rsidRPr="00B3278A" w:rsidRDefault="007719A1" w:rsidP="007719A1">
            <w:pPr>
              <w:pStyle w:val="TableList"/>
            </w:pPr>
            <w:r>
              <w:t> </w:t>
            </w:r>
            <w:r>
              <w:t> </w:t>
            </w:r>
            <w:r>
              <w:t>OrderAttributeValue(2595)=Y|N</w:t>
            </w:r>
          </w:p>
        </w:tc>
      </w:tr>
      <w:tr w:rsidR="007719A1" w:rsidRPr="00B3278A" w14:paraId="16FDC834" w14:textId="77777777" w:rsidTr="007719A1">
        <w:trPr>
          <w:trHeight w:val="20"/>
        </w:trPr>
        <w:tc>
          <w:tcPr>
            <w:tcW w:w="512" w:type="dxa"/>
          </w:tcPr>
          <w:p w14:paraId="6621A5AC" w14:textId="77777777" w:rsidR="007719A1" w:rsidRPr="00B3278A" w:rsidRDefault="007719A1" w:rsidP="007719A1">
            <w:pPr>
              <w:pStyle w:val="TableParagraph"/>
              <w:jc w:val="center"/>
            </w:pPr>
            <w:r w:rsidRPr="00B3278A">
              <w:t>65</w:t>
            </w:r>
          </w:p>
        </w:tc>
        <w:tc>
          <w:tcPr>
            <w:tcW w:w="1712" w:type="dxa"/>
          </w:tcPr>
          <w:p w14:paraId="33DD97B2" w14:textId="77777777" w:rsidR="007719A1" w:rsidRPr="00B3278A" w:rsidRDefault="007719A1" w:rsidP="007719A1">
            <w:pPr>
              <w:pStyle w:val="TableParagraph"/>
            </w:pPr>
            <w:r w:rsidRPr="00B3278A">
              <w:t>Securities financing transaction indicator</w:t>
            </w:r>
          </w:p>
        </w:tc>
        <w:tc>
          <w:tcPr>
            <w:tcW w:w="4948" w:type="dxa"/>
          </w:tcPr>
          <w:p w14:paraId="571143D5" w14:textId="77777777" w:rsidR="007719A1" w:rsidRPr="00B3278A" w:rsidRDefault="007719A1" w:rsidP="007719A1">
            <w:pPr>
              <w:pStyle w:val="TableParagraph"/>
            </w:pPr>
            <w:r w:rsidRPr="00B3278A">
              <w:t>‘true’ shall be populated where the transaction falls within the scope of activity but is exempted from reporting under [Securities Financing Transactions Regulation]</w:t>
            </w:r>
          </w:p>
          <w:p w14:paraId="4C6416BF" w14:textId="77777777" w:rsidR="007719A1" w:rsidRPr="00B3278A" w:rsidRDefault="007719A1" w:rsidP="007719A1">
            <w:pPr>
              <w:pStyle w:val="TableParagraph"/>
            </w:pPr>
            <w:r w:rsidRPr="00B3278A">
              <w:t>‘false’ otherwise.</w:t>
            </w:r>
          </w:p>
        </w:tc>
        <w:tc>
          <w:tcPr>
            <w:tcW w:w="1801" w:type="dxa"/>
          </w:tcPr>
          <w:p w14:paraId="36C98B75" w14:textId="77777777" w:rsidR="007719A1" w:rsidRDefault="007719A1" w:rsidP="007719A1">
            <w:pPr>
              <w:pStyle w:val="TableParagraph"/>
            </w:pPr>
            <w:r w:rsidRPr="00B3278A">
              <w:t xml:space="preserve">true - yes </w:t>
            </w:r>
          </w:p>
          <w:p w14:paraId="6CF7DAD2" w14:textId="77777777" w:rsidR="007719A1" w:rsidRPr="00B3278A" w:rsidRDefault="007719A1" w:rsidP="007719A1">
            <w:pPr>
              <w:pStyle w:val="TableParagraph"/>
            </w:pPr>
            <w:r w:rsidRPr="00B3278A">
              <w:t>false- no</w:t>
            </w:r>
          </w:p>
        </w:tc>
        <w:tc>
          <w:tcPr>
            <w:tcW w:w="4102" w:type="dxa"/>
          </w:tcPr>
          <w:p w14:paraId="7B92A9E3" w14:textId="77777777" w:rsidR="007719A1" w:rsidRDefault="007719A1" w:rsidP="007719A1">
            <w:pPr>
              <w:pStyle w:val="TableList"/>
            </w:pPr>
            <w:r>
              <w:t>TrdRegPublicationGrp/</w:t>
            </w:r>
          </w:p>
          <w:p w14:paraId="448C768E" w14:textId="77777777" w:rsidR="007719A1" w:rsidRDefault="007719A1" w:rsidP="007719A1">
            <w:pPr>
              <w:pStyle w:val="TableList"/>
            </w:pPr>
            <w:r>
              <w:t> </w:t>
            </w:r>
            <w:r>
              <w:t>TrdRegPublicationType(2669)=2 (Exempted)</w:t>
            </w:r>
          </w:p>
          <w:p w14:paraId="5BAD009F" w14:textId="77777777" w:rsidR="007719A1" w:rsidRPr="00B3278A" w:rsidRDefault="007719A1" w:rsidP="007719A1">
            <w:pPr>
              <w:pStyle w:val="TableList"/>
            </w:pPr>
            <w:r>
              <w:t> </w:t>
            </w:r>
            <w:r>
              <w:t>TrdRegPublicationReason(2670)=11 (Exempted due to securities financing transaction)</w:t>
            </w:r>
          </w:p>
        </w:tc>
      </w:tr>
    </w:tbl>
    <w:p w14:paraId="20F630B5" w14:textId="77777777" w:rsidR="002E7FCD" w:rsidRDefault="002E7FCD" w:rsidP="00172ACC">
      <w:pPr>
        <w:pStyle w:val="BodyText"/>
      </w:pPr>
    </w:p>
    <w:p w14:paraId="1FB763FA" w14:textId="77777777" w:rsidR="007719A1" w:rsidRDefault="007719A1" w:rsidP="00172ACC">
      <w:pPr>
        <w:pStyle w:val="BodyText"/>
        <w:sectPr w:rsidR="007719A1" w:rsidSect="007719A1">
          <w:pgSz w:w="15840" w:h="12240" w:orient="landscape" w:code="1"/>
          <w:pgMar w:top="1440" w:right="720" w:bottom="1440" w:left="1440" w:header="720" w:footer="720" w:gutter="0"/>
          <w:cols w:space="720"/>
          <w:docGrid w:linePitch="360"/>
        </w:sectPr>
      </w:pPr>
    </w:p>
    <w:p w14:paraId="59832797" w14:textId="77777777" w:rsidR="007719A1" w:rsidRDefault="007719A1" w:rsidP="00172ACC">
      <w:pPr>
        <w:pStyle w:val="BodyText"/>
      </w:pPr>
    </w:p>
    <w:p w14:paraId="1792A76C" w14:textId="77777777" w:rsidR="002E7FCD" w:rsidRDefault="002E7FCD" w:rsidP="002E7FCD">
      <w:pPr>
        <w:pStyle w:val="Heading1"/>
      </w:pPr>
      <w:bookmarkStart w:id="14" w:name="_Toc483935187"/>
      <w:r>
        <w:t>Issues and Discussion Points</w:t>
      </w:r>
      <w:bookmarkEnd w:id="14"/>
    </w:p>
    <w:p w14:paraId="702D8C5C" w14:textId="77777777" w:rsidR="00403113" w:rsidRDefault="00F25AA2" w:rsidP="00403113">
      <w:pPr>
        <w:pStyle w:val="BodyText"/>
      </w:pPr>
      <w:r>
        <w:t>The following table raises any issues and discussions, along with their resolution.</w:t>
      </w:r>
    </w:p>
    <w:p w14:paraId="1E6E931F" w14:textId="77777777" w:rsidR="00AB2374" w:rsidRDefault="00AB2374" w:rsidP="00403113">
      <w:pPr>
        <w:pStyle w:val="BodyText"/>
      </w:pPr>
    </w:p>
    <w:p w14:paraId="130EBCBE" w14:textId="27899202" w:rsidR="00F25AA2" w:rsidRDefault="00F25AA2" w:rsidP="00F25AA2">
      <w:pPr>
        <w:pStyle w:val="Caption"/>
        <w:keepNext/>
      </w:pPr>
      <w:r>
        <w:t xml:space="preserve">Table </w:t>
      </w:r>
      <w:r>
        <w:fldChar w:fldCharType="begin"/>
      </w:r>
      <w:r>
        <w:instrText xml:space="preserve"> SEQ Table \* ARABIC </w:instrText>
      </w:r>
      <w:r>
        <w:fldChar w:fldCharType="separate"/>
      </w:r>
      <w:r w:rsidR="0073298E">
        <w:rPr>
          <w:noProof/>
        </w:rPr>
        <w:t>2</w:t>
      </w:r>
      <w:r>
        <w:fldChar w:fldCharType="end"/>
      </w:r>
      <w:r>
        <w:t>:  Issues and Discussions</w:t>
      </w:r>
    </w:p>
    <w:tbl>
      <w:tblPr>
        <w:tblStyle w:val="TableGrid"/>
        <w:tblW w:w="9927" w:type="dxa"/>
        <w:tblInd w:w="-2"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475"/>
        <w:gridCol w:w="1548"/>
        <w:gridCol w:w="1218"/>
        <w:gridCol w:w="2634"/>
        <w:gridCol w:w="4046"/>
        <w:gridCol w:w="6"/>
      </w:tblGrid>
      <w:tr w:rsidR="00F25AA2" w:rsidRPr="00870D7B" w14:paraId="02004B87" w14:textId="77777777" w:rsidTr="004313B1">
        <w:trPr>
          <w:gridAfter w:val="1"/>
          <w:wAfter w:w="6" w:type="dxa"/>
          <w:tblHeader/>
        </w:trPr>
        <w:tc>
          <w:tcPr>
            <w:tcW w:w="475" w:type="dxa"/>
            <w:tcBorders>
              <w:top w:val="double" w:sz="4" w:space="0" w:color="auto"/>
              <w:bottom w:val="double" w:sz="4" w:space="0" w:color="auto"/>
            </w:tcBorders>
            <w:shd w:val="clear" w:color="auto" w:fill="4F81BD" w:themeFill="accent1"/>
          </w:tcPr>
          <w:p w14:paraId="376B8C82" w14:textId="77777777" w:rsidR="00F25AA2" w:rsidRPr="00870D7B" w:rsidRDefault="00F25AA2" w:rsidP="004313B1">
            <w:pPr>
              <w:pStyle w:val="TableParagraph"/>
              <w:rPr>
                <w:b/>
                <w:color w:val="FFFFFF" w:themeColor="background1"/>
              </w:rPr>
            </w:pPr>
            <w:r w:rsidRPr="00870D7B">
              <w:rPr>
                <w:b/>
                <w:color w:val="FFFFFF" w:themeColor="background1"/>
              </w:rPr>
              <w:t>#</w:t>
            </w:r>
          </w:p>
        </w:tc>
        <w:tc>
          <w:tcPr>
            <w:tcW w:w="1548" w:type="dxa"/>
            <w:tcBorders>
              <w:top w:val="double" w:sz="4" w:space="0" w:color="auto"/>
              <w:bottom w:val="double" w:sz="4" w:space="0" w:color="auto"/>
            </w:tcBorders>
            <w:shd w:val="clear" w:color="auto" w:fill="4F81BD" w:themeFill="accent1"/>
          </w:tcPr>
          <w:p w14:paraId="33FA15A5" w14:textId="77777777" w:rsidR="00F25AA2" w:rsidRPr="00870D7B" w:rsidRDefault="00F25AA2" w:rsidP="004313B1">
            <w:pPr>
              <w:pStyle w:val="TableParagraph"/>
              <w:rPr>
                <w:b/>
                <w:color w:val="FFFFFF" w:themeColor="background1"/>
              </w:rPr>
            </w:pPr>
            <w:r w:rsidRPr="00870D7B">
              <w:rPr>
                <w:b/>
                <w:color w:val="FFFFFF" w:themeColor="background1"/>
              </w:rPr>
              <w:t>Subject</w:t>
            </w:r>
          </w:p>
        </w:tc>
        <w:tc>
          <w:tcPr>
            <w:tcW w:w="1218" w:type="dxa"/>
            <w:tcBorders>
              <w:top w:val="double" w:sz="4" w:space="0" w:color="auto"/>
              <w:bottom w:val="double" w:sz="4" w:space="0" w:color="auto"/>
            </w:tcBorders>
            <w:shd w:val="clear" w:color="auto" w:fill="4F81BD" w:themeFill="accent1"/>
          </w:tcPr>
          <w:p w14:paraId="1C1D1A2F" w14:textId="77777777" w:rsidR="00F25AA2" w:rsidRPr="00870D7B" w:rsidRDefault="00F25AA2" w:rsidP="004313B1">
            <w:pPr>
              <w:pStyle w:val="TableParagraph"/>
              <w:rPr>
                <w:b/>
                <w:color w:val="FFFFFF" w:themeColor="background1"/>
              </w:rPr>
            </w:pPr>
            <w:r w:rsidRPr="00870D7B">
              <w:rPr>
                <w:b/>
                <w:color w:val="FFFFFF" w:themeColor="background1"/>
              </w:rPr>
              <w:t>Reference</w:t>
            </w:r>
          </w:p>
        </w:tc>
        <w:tc>
          <w:tcPr>
            <w:tcW w:w="2634" w:type="dxa"/>
            <w:tcBorders>
              <w:top w:val="double" w:sz="4" w:space="0" w:color="auto"/>
              <w:bottom w:val="double" w:sz="4" w:space="0" w:color="auto"/>
            </w:tcBorders>
            <w:shd w:val="clear" w:color="auto" w:fill="4F81BD" w:themeFill="accent1"/>
          </w:tcPr>
          <w:p w14:paraId="23823C3E" w14:textId="77777777" w:rsidR="00F25AA2" w:rsidRPr="00870D7B" w:rsidRDefault="00F25AA2" w:rsidP="004313B1">
            <w:pPr>
              <w:pStyle w:val="TableParagraph"/>
              <w:rPr>
                <w:b/>
                <w:color w:val="FFFFFF" w:themeColor="background1"/>
              </w:rPr>
            </w:pPr>
            <w:r w:rsidRPr="00870D7B">
              <w:rPr>
                <w:b/>
                <w:color w:val="FFFFFF" w:themeColor="background1"/>
              </w:rPr>
              <w:t>Change Request</w:t>
            </w:r>
          </w:p>
        </w:tc>
        <w:tc>
          <w:tcPr>
            <w:tcW w:w="4046" w:type="dxa"/>
            <w:tcBorders>
              <w:top w:val="double" w:sz="4" w:space="0" w:color="auto"/>
              <w:bottom w:val="double" w:sz="4" w:space="0" w:color="auto"/>
            </w:tcBorders>
            <w:shd w:val="clear" w:color="auto" w:fill="4F81BD" w:themeFill="accent1"/>
          </w:tcPr>
          <w:p w14:paraId="564DCEB8" w14:textId="77777777" w:rsidR="00F25AA2" w:rsidRPr="00870D7B" w:rsidRDefault="00F25AA2" w:rsidP="004313B1">
            <w:pPr>
              <w:pStyle w:val="TableParagraph"/>
              <w:rPr>
                <w:b/>
                <w:color w:val="FFFFFF" w:themeColor="background1"/>
              </w:rPr>
            </w:pPr>
            <w:r w:rsidRPr="00870D7B">
              <w:rPr>
                <w:b/>
                <w:color w:val="FFFFFF" w:themeColor="background1"/>
              </w:rPr>
              <w:t>Issue</w:t>
            </w:r>
          </w:p>
        </w:tc>
      </w:tr>
      <w:tr w:rsidR="00F25AA2" w14:paraId="55C384E7" w14:textId="77777777" w:rsidTr="004313B1">
        <w:tc>
          <w:tcPr>
            <w:tcW w:w="475" w:type="dxa"/>
          </w:tcPr>
          <w:p w14:paraId="605E35FC" w14:textId="77777777" w:rsidR="00F25AA2" w:rsidRDefault="006732A1" w:rsidP="006732A1">
            <w:pPr>
              <w:pStyle w:val="TableParagraph"/>
            </w:pPr>
            <w:r>
              <w:t>1</w:t>
            </w:r>
          </w:p>
        </w:tc>
        <w:tc>
          <w:tcPr>
            <w:tcW w:w="1548" w:type="dxa"/>
          </w:tcPr>
          <w:p w14:paraId="1949EA61" w14:textId="77777777" w:rsidR="00F25AA2" w:rsidRDefault="006732A1" w:rsidP="006732A1">
            <w:pPr>
              <w:pStyle w:val="TableParagraph"/>
            </w:pPr>
            <w:r>
              <w:t>"Other" as a value for PutOrCall(201) in FIX field</w:t>
            </w:r>
          </w:p>
        </w:tc>
        <w:tc>
          <w:tcPr>
            <w:tcW w:w="1218" w:type="dxa"/>
          </w:tcPr>
          <w:p w14:paraId="43B14FF3" w14:textId="77777777" w:rsidR="00F25AA2" w:rsidRDefault="006732A1" w:rsidP="006732A1">
            <w:pPr>
              <w:pStyle w:val="TableParagraph"/>
            </w:pPr>
            <w:r>
              <w:t>See field #50 in Table 1 above</w:t>
            </w:r>
          </w:p>
        </w:tc>
        <w:tc>
          <w:tcPr>
            <w:tcW w:w="2634" w:type="dxa"/>
          </w:tcPr>
          <w:p w14:paraId="0454E669" w14:textId="77777777" w:rsidR="00F25AA2" w:rsidRPr="002A7E42" w:rsidRDefault="006732A1" w:rsidP="006732A1">
            <w:pPr>
              <w:pStyle w:val="TableParagraph"/>
              <w:rPr>
                <w:rFonts w:asciiTheme="minorHAnsi" w:hAnsiTheme="minorHAnsi" w:cstheme="minorHAnsi"/>
                <w:sz w:val="20"/>
                <w:szCs w:val="20"/>
              </w:rPr>
            </w:pPr>
            <w:r>
              <w:rPr>
                <w:rFonts w:asciiTheme="minorHAnsi" w:hAnsiTheme="minorHAnsi" w:cstheme="minorHAnsi"/>
                <w:sz w:val="20"/>
                <w:szCs w:val="20"/>
              </w:rPr>
              <w:t>ESMA defines an explicit value to use when, at the time of execution, it cannot be determine whether the option is a put or call.</w:t>
            </w:r>
          </w:p>
        </w:tc>
        <w:tc>
          <w:tcPr>
            <w:tcW w:w="4052" w:type="dxa"/>
            <w:gridSpan w:val="2"/>
          </w:tcPr>
          <w:p w14:paraId="48180869" w14:textId="77777777" w:rsidR="00F25AA2" w:rsidRDefault="006732A1" w:rsidP="006732A1">
            <w:pPr>
              <w:pStyle w:val="TableParagraph"/>
              <w:rPr>
                <w:sz w:val="20"/>
                <w:szCs w:val="20"/>
              </w:rPr>
            </w:pPr>
            <w:r>
              <w:rPr>
                <w:sz w:val="20"/>
                <w:szCs w:val="20"/>
              </w:rPr>
              <w:t>FIX has always maintained the view that the PutOrCall(201) field can only contain the values "put" or "call", and absence of this field indicates an unknown option right.</w:t>
            </w:r>
          </w:p>
          <w:p w14:paraId="0325A1F9" w14:textId="2D613FCD" w:rsidR="00633708" w:rsidRPr="006732A1" w:rsidRDefault="006732A1" w:rsidP="007542EB">
            <w:pPr>
              <w:pStyle w:val="TableParagraph"/>
              <w:rPr>
                <w:sz w:val="20"/>
                <w:szCs w:val="20"/>
              </w:rPr>
            </w:pPr>
            <w:r>
              <w:rPr>
                <w:sz w:val="20"/>
                <w:szCs w:val="20"/>
              </w:rPr>
              <w:t>GTC needs to decide whether to add a new valid value for "Other" as this is explicitly defined by ESMA.</w:t>
            </w:r>
            <w:r w:rsidR="007542EB">
              <w:rPr>
                <w:sz w:val="20"/>
                <w:szCs w:val="20"/>
              </w:rPr>
              <w:t xml:space="preserve">  Other ESMA RTS makes mention of "Chooser" - it is uncertain whether "Other" is intended to cover "Chooser" or not.</w:t>
            </w:r>
          </w:p>
        </w:tc>
      </w:tr>
      <w:tr w:rsidR="00F25AA2" w:rsidRPr="00350E19" w14:paraId="416AF51B" w14:textId="77777777" w:rsidTr="004313B1">
        <w:trPr>
          <w:gridAfter w:val="1"/>
          <w:wAfter w:w="6" w:type="dxa"/>
        </w:trPr>
        <w:tc>
          <w:tcPr>
            <w:tcW w:w="475" w:type="dxa"/>
          </w:tcPr>
          <w:p w14:paraId="48CE7BA5" w14:textId="77777777" w:rsidR="00F25AA2" w:rsidRPr="00350E19" w:rsidRDefault="00633708" w:rsidP="006732A1">
            <w:pPr>
              <w:pStyle w:val="TableParagraph"/>
            </w:pPr>
            <w:r>
              <w:t>2</w:t>
            </w:r>
          </w:p>
        </w:tc>
        <w:tc>
          <w:tcPr>
            <w:tcW w:w="1548" w:type="dxa"/>
          </w:tcPr>
          <w:p w14:paraId="346A3EBC" w14:textId="77777777" w:rsidR="00F25AA2" w:rsidRPr="00350E19" w:rsidRDefault="00633708" w:rsidP="006732A1">
            <w:pPr>
              <w:pStyle w:val="TableParagraph"/>
            </w:pPr>
            <w:r>
              <w:t>Index Name to SecurityIDSource</w:t>
            </w:r>
          </w:p>
        </w:tc>
        <w:tc>
          <w:tcPr>
            <w:tcW w:w="1218" w:type="dxa"/>
          </w:tcPr>
          <w:p w14:paraId="6AF58B4F" w14:textId="77777777" w:rsidR="00F25AA2" w:rsidRPr="00350E19" w:rsidRDefault="00633708" w:rsidP="006732A1">
            <w:pPr>
              <w:pStyle w:val="TableParagraph"/>
            </w:pPr>
            <w:r>
              <w:t>See field #48 in Table 1 above</w:t>
            </w:r>
          </w:p>
        </w:tc>
        <w:tc>
          <w:tcPr>
            <w:tcW w:w="2634" w:type="dxa"/>
          </w:tcPr>
          <w:p w14:paraId="68EE4DCF" w14:textId="1B8D1EFD" w:rsidR="00F25AA2" w:rsidRPr="00350E19" w:rsidRDefault="00633708" w:rsidP="003F28A1">
            <w:pPr>
              <w:pStyle w:val="TableParagraph"/>
            </w:pPr>
            <w:r>
              <w:t>In describing a CDS Index using the UnderlyingInstrument component it seems appropriate to us</w:t>
            </w:r>
            <w:r w:rsidR="00944431">
              <w:t>e</w:t>
            </w:r>
            <w:r>
              <w:t xml:space="preserve"> Underlyin</w:t>
            </w:r>
            <w:r w:rsidR="00944431">
              <w:t>g</w:t>
            </w:r>
            <w:r>
              <w:t xml:space="preserve">SecurityID(309) </w:t>
            </w:r>
            <w:r w:rsidR="00944431">
              <w:t>in line with identifying the reference entity there for a CDS single name. ESMA defines a "standard" list of indices and refers to it in its documentation</w:t>
            </w:r>
            <w:r w:rsidR="000E32FE">
              <w:t xml:space="preserve"> (see </w:t>
            </w:r>
            <w:r w:rsidR="000E32FE">
              <w:fldChar w:fldCharType="begin"/>
            </w:r>
            <w:r w:rsidR="000E32FE">
              <w:instrText xml:space="preserve"> REF _Ref483149980 \h </w:instrText>
            </w:r>
            <w:r w:rsidR="000E32FE">
              <w:fldChar w:fldCharType="separate"/>
            </w:r>
            <w:r w:rsidR="0073298E">
              <w:t>Appendix E - Snapshot of ISIN Index Names</w:t>
            </w:r>
            <w:r w:rsidR="000E32FE">
              <w:fldChar w:fldCharType="end"/>
            </w:r>
            <w:r w:rsidR="000E32FE">
              <w:t>)</w:t>
            </w:r>
            <w:r w:rsidR="00944431">
              <w:t xml:space="preserve"> but the list does not include the CDS indices. Therefore we've proposed adding </w:t>
            </w:r>
            <w:r w:rsidR="003F28A1">
              <w:t>a</w:t>
            </w:r>
            <w:r w:rsidR="00944431">
              <w:t xml:space="preserve"> value to the UndelryingSecurityIDSource(305) enumerations for  Index Name </w:t>
            </w:r>
          </w:p>
        </w:tc>
        <w:tc>
          <w:tcPr>
            <w:tcW w:w="4046" w:type="dxa"/>
          </w:tcPr>
          <w:p w14:paraId="192BDEA2" w14:textId="265E766B" w:rsidR="00944431" w:rsidRDefault="00944431" w:rsidP="006732A1">
            <w:pPr>
              <w:pStyle w:val="TableParagraph"/>
            </w:pPr>
            <w:r>
              <w:t>Is there a more appropriate place for the index name when not using the StreamGrp component keeping in mind that for a CDS identified in this way there is no other identifier for UnderlyingSymbol(311) nor UnderlyingSecurityID(309).</w:t>
            </w:r>
          </w:p>
          <w:p w14:paraId="298847F1" w14:textId="207311BB" w:rsidR="007542EB" w:rsidRDefault="000D0A4E" w:rsidP="006732A1">
            <w:pPr>
              <w:pStyle w:val="TableParagraph"/>
            </w:pPr>
            <w:r>
              <w:t>Are the  index names public domain or do we have a</w:t>
            </w:r>
            <w:r w:rsidR="00B50E4B">
              <w:t>n IP conflict with iTraxx etc.?</w:t>
            </w:r>
          </w:p>
          <w:p w14:paraId="338772F4" w14:textId="6C3CA637" w:rsidR="000D0A4E" w:rsidRDefault="005D1C92" w:rsidP="006732A1">
            <w:pPr>
              <w:pStyle w:val="TableParagraph"/>
            </w:pPr>
            <w:r>
              <w:t>Given that ESMA defined a list of index names that doesn't cover CDS indices should there be a different ID source for this?  Will ISIN DSB issue ISINs for indices?</w:t>
            </w:r>
          </w:p>
          <w:p w14:paraId="4308BDED" w14:textId="2282F7FA" w:rsidR="00944431" w:rsidRPr="002F4BC9" w:rsidRDefault="00944431" w:rsidP="006732A1">
            <w:pPr>
              <w:pStyle w:val="TableParagraph"/>
            </w:pPr>
            <w:r>
              <w:t xml:space="preserve">The proposed …CurvePeriod and …CurveUnit fields </w:t>
            </w:r>
            <w:r w:rsidR="000E32FE">
              <w:t xml:space="preserve">are only needed </w:t>
            </w:r>
            <w:r>
              <w:t>for CDX in the UnderlyingInstrument component so they do not need to be pushed up into Instrument and InstrumentLeg.</w:t>
            </w:r>
          </w:p>
        </w:tc>
      </w:tr>
    </w:tbl>
    <w:p w14:paraId="3F49D5A4" w14:textId="77777777" w:rsidR="00F25AA2" w:rsidRDefault="00F25AA2" w:rsidP="00403113">
      <w:pPr>
        <w:pStyle w:val="BodyText"/>
      </w:pPr>
    </w:p>
    <w:p w14:paraId="0E95BD56" w14:textId="77777777" w:rsidR="002E7FCD" w:rsidRDefault="002E7FCD" w:rsidP="00172ACC">
      <w:pPr>
        <w:pStyle w:val="BodyText"/>
      </w:pPr>
    </w:p>
    <w:p w14:paraId="218D4E08" w14:textId="77777777" w:rsidR="002E7FCD" w:rsidRDefault="002E7FCD" w:rsidP="002E7FCD">
      <w:pPr>
        <w:pStyle w:val="Heading1"/>
      </w:pPr>
      <w:bookmarkStart w:id="15" w:name="_Toc483935188"/>
      <w:r>
        <w:t>Proposed Message Flow</w:t>
      </w:r>
      <w:bookmarkEnd w:id="15"/>
    </w:p>
    <w:p w14:paraId="44F74ED0" w14:textId="77777777" w:rsidR="00403113" w:rsidRDefault="001F143C" w:rsidP="00403113">
      <w:pPr>
        <w:pStyle w:val="BodyText"/>
      </w:pPr>
      <w:r>
        <w:t>There are no changes to message flows.  Firms reporting to a reporting entity, such as an ARM, who will then report the transactions to the NCA or ESMA, may use the TradeCaptureReport(35=AE) to submit the transaction reports.  The ARM may then acknowledge the submission using the TradeCaptureReportAck(35=AR) and subsequently inform the submitter of any submission status using the TradeCaptureReport(35=AE).</w:t>
      </w:r>
    </w:p>
    <w:p w14:paraId="5E976D75" w14:textId="77777777" w:rsidR="00BE2DF5" w:rsidRDefault="00BE2DF5" w:rsidP="00172ACC">
      <w:pPr>
        <w:pStyle w:val="BodyText"/>
      </w:pPr>
    </w:p>
    <w:p w14:paraId="724F10EB" w14:textId="77777777" w:rsidR="002E7FCD" w:rsidRDefault="002E7FCD" w:rsidP="002E7FCD">
      <w:pPr>
        <w:pStyle w:val="Heading1"/>
      </w:pPr>
      <w:bookmarkStart w:id="16" w:name="_Toc483935189"/>
      <w:r>
        <w:lastRenderedPageBreak/>
        <w:t xml:space="preserve">FIX </w:t>
      </w:r>
      <w:r w:rsidR="00BD39FB">
        <w:t>M</w:t>
      </w:r>
      <w:r>
        <w:t xml:space="preserve">essage </w:t>
      </w:r>
      <w:r w:rsidR="00BD39FB">
        <w:t>T</w:t>
      </w:r>
      <w:r>
        <w:t>ables</w:t>
      </w:r>
      <w:bookmarkEnd w:id="16"/>
    </w:p>
    <w:p w14:paraId="5E490B65" w14:textId="77777777" w:rsidR="003F27AC" w:rsidRDefault="006F0682" w:rsidP="00172ACC">
      <w:pPr>
        <w:pStyle w:val="BodyText"/>
      </w:pPr>
      <w:r>
        <w:t>(no changes)</w:t>
      </w:r>
    </w:p>
    <w:p w14:paraId="3346FDA1" w14:textId="77777777" w:rsidR="00101541" w:rsidRDefault="00101541" w:rsidP="00172ACC">
      <w:pPr>
        <w:pStyle w:val="BodyText"/>
      </w:pPr>
    </w:p>
    <w:p w14:paraId="457CDE75" w14:textId="77777777" w:rsidR="00D001DD" w:rsidRDefault="00D001DD" w:rsidP="00FB6AF6">
      <w:pPr>
        <w:pStyle w:val="Heading1"/>
        <w:keepLines/>
      </w:pPr>
      <w:bookmarkStart w:id="17" w:name="_Toc483935190"/>
      <w:r>
        <w:t xml:space="preserve">FIX </w:t>
      </w:r>
      <w:r w:rsidR="00BD39FB">
        <w:t>C</w:t>
      </w:r>
      <w:r>
        <w:t xml:space="preserve">omponent </w:t>
      </w:r>
      <w:r w:rsidR="00BD39FB">
        <w:t>B</w:t>
      </w:r>
      <w:r>
        <w:t>locks</w:t>
      </w:r>
      <w:bookmarkEnd w:id="17"/>
    </w:p>
    <w:p w14:paraId="626F0798" w14:textId="77777777" w:rsidR="001F143C" w:rsidRPr="001F143C" w:rsidRDefault="001F143C" w:rsidP="001F143C">
      <w:pPr>
        <w:pStyle w:val="Heading2"/>
      </w:pPr>
      <w:bookmarkStart w:id="18" w:name="_Toc483935191"/>
      <w:r>
        <w:t>Component Instrument</w:t>
      </w:r>
      <w:bookmarkEnd w:id="18"/>
    </w:p>
    <w:p w14:paraId="58832AEF" w14:textId="77777777" w:rsidR="00FF1458" w:rsidRPr="00FF1458" w:rsidRDefault="00FF1458" w:rsidP="00FB6AF6">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FF1458" w:rsidRPr="00414EBB" w14:paraId="606A034A" w14:textId="77777777" w:rsidTr="00414EBB">
        <w:tc>
          <w:tcPr>
            <w:tcW w:w="9576" w:type="dxa"/>
            <w:gridSpan w:val="3"/>
            <w:tcBorders>
              <w:top w:val="double" w:sz="4" w:space="0" w:color="auto"/>
              <w:bottom w:val="double" w:sz="4" w:space="0" w:color="auto"/>
            </w:tcBorders>
          </w:tcPr>
          <w:p w14:paraId="3B12EF10" w14:textId="77777777" w:rsidR="00FF1458" w:rsidRPr="00414EBB" w:rsidRDefault="00FF1458" w:rsidP="00563119">
            <w:pPr>
              <w:pStyle w:val="BodyText"/>
              <w:keepNext/>
              <w:keepLines/>
              <w:jc w:val="center"/>
              <w:rPr>
                <w:szCs w:val="22"/>
              </w:rPr>
            </w:pPr>
            <w:r w:rsidRPr="00414EBB">
              <w:rPr>
                <w:szCs w:val="22"/>
              </w:rPr>
              <w:t>To be completed at the time of the proposal</w:t>
            </w:r>
            <w:r w:rsidR="00563119">
              <w:rPr>
                <w:szCs w:val="22"/>
              </w:rPr>
              <w:t xml:space="preserve"> – all information provided will be included in the repository</w:t>
            </w:r>
          </w:p>
        </w:tc>
      </w:tr>
      <w:tr w:rsidR="00FF1458" w14:paraId="265AD74C" w14:textId="77777777" w:rsidTr="00414EBB">
        <w:tc>
          <w:tcPr>
            <w:tcW w:w="3618" w:type="dxa"/>
            <w:gridSpan w:val="2"/>
            <w:tcBorders>
              <w:top w:val="double" w:sz="4" w:space="0" w:color="auto"/>
              <w:bottom w:val="single" w:sz="4" w:space="0" w:color="auto"/>
              <w:right w:val="single" w:sz="4" w:space="0" w:color="auto"/>
            </w:tcBorders>
          </w:tcPr>
          <w:p w14:paraId="5E0D1CDA" w14:textId="77777777" w:rsidR="00FF1458" w:rsidRDefault="00FF1458" w:rsidP="00414EBB">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3818B169" w14:textId="77777777" w:rsidR="00FF1458" w:rsidRDefault="002D2A1D" w:rsidP="00583464">
            <w:pPr>
              <w:pStyle w:val="BodyText"/>
              <w:keepNext/>
              <w:keepLines/>
            </w:pPr>
            <w:r>
              <w:t>Instrument</w:t>
            </w:r>
          </w:p>
        </w:tc>
      </w:tr>
      <w:tr w:rsidR="00FF1458" w14:paraId="7A7BAAE3" w14:textId="77777777" w:rsidTr="00FF1458">
        <w:tblPrEx>
          <w:tblBorders>
            <w:top w:val="none" w:sz="0" w:space="0" w:color="auto"/>
            <w:bottom w:val="none" w:sz="0" w:space="0" w:color="auto"/>
            <w:insideV w:val="single" w:sz="4" w:space="0" w:color="auto"/>
          </w:tblBorders>
        </w:tblPrEx>
        <w:tc>
          <w:tcPr>
            <w:tcW w:w="3618" w:type="dxa"/>
            <w:gridSpan w:val="2"/>
          </w:tcPr>
          <w:p w14:paraId="06024366" w14:textId="77777777" w:rsidR="00FF1458" w:rsidRDefault="00FF1458" w:rsidP="00FB6AF6">
            <w:pPr>
              <w:pStyle w:val="BodyText"/>
              <w:keepNext/>
              <w:keepLines/>
            </w:pPr>
            <w:r>
              <w:t>Component Abbreviated Name (for FIXML)</w:t>
            </w:r>
          </w:p>
        </w:tc>
        <w:tc>
          <w:tcPr>
            <w:tcW w:w="5958" w:type="dxa"/>
          </w:tcPr>
          <w:p w14:paraId="1FE049CB" w14:textId="77777777" w:rsidR="00FF1458" w:rsidRDefault="002D2A1D" w:rsidP="00FB6AF6">
            <w:pPr>
              <w:pStyle w:val="BodyText"/>
              <w:keepNext/>
              <w:keepLines/>
            </w:pPr>
            <w:r>
              <w:t>Instrmt</w:t>
            </w:r>
          </w:p>
        </w:tc>
      </w:tr>
      <w:tr w:rsidR="00FF1458" w14:paraId="7F69BAB4" w14:textId="77777777" w:rsidTr="00414EBB">
        <w:tblPrEx>
          <w:tblBorders>
            <w:top w:val="single" w:sz="4" w:space="0" w:color="auto"/>
            <w:bottom w:val="none" w:sz="0" w:space="0" w:color="auto"/>
            <w:insideV w:val="single" w:sz="4" w:space="0" w:color="auto"/>
          </w:tblBorders>
        </w:tblPrEx>
        <w:tc>
          <w:tcPr>
            <w:tcW w:w="3618" w:type="dxa"/>
            <w:gridSpan w:val="2"/>
          </w:tcPr>
          <w:p w14:paraId="7557C4DE" w14:textId="77777777" w:rsidR="00FF1458" w:rsidRDefault="00FF1458" w:rsidP="00414EBB">
            <w:pPr>
              <w:pStyle w:val="BodyText"/>
              <w:keepNext/>
              <w:keepLines/>
            </w:pPr>
            <w:r>
              <w:t>Component Type</w:t>
            </w:r>
          </w:p>
        </w:tc>
        <w:tc>
          <w:tcPr>
            <w:tcW w:w="5958" w:type="dxa"/>
          </w:tcPr>
          <w:p w14:paraId="432862F9" w14:textId="77777777" w:rsidR="00FF1458" w:rsidRDefault="00FF1458" w:rsidP="00414EBB">
            <w:pPr>
              <w:pStyle w:val="BodyText"/>
              <w:keepNext/>
              <w:keepLines/>
            </w:pPr>
            <w:r>
              <w:t>___ Block Repeating</w:t>
            </w:r>
            <w:r w:rsidR="00331B08">
              <w:t xml:space="preserve">   </w:t>
            </w:r>
            <w:r>
              <w:t>_</w:t>
            </w:r>
            <w:r w:rsidR="002D2A1D">
              <w:t>X</w:t>
            </w:r>
            <w:r>
              <w:t>__ Block</w:t>
            </w:r>
          </w:p>
        </w:tc>
      </w:tr>
      <w:tr w:rsidR="00FF1458" w14:paraId="291B16E0" w14:textId="77777777" w:rsidTr="00414EBB">
        <w:tc>
          <w:tcPr>
            <w:tcW w:w="3618" w:type="dxa"/>
            <w:gridSpan w:val="2"/>
            <w:tcBorders>
              <w:top w:val="single" w:sz="4" w:space="0" w:color="auto"/>
              <w:bottom w:val="single" w:sz="4" w:space="0" w:color="auto"/>
              <w:right w:val="single" w:sz="4" w:space="0" w:color="auto"/>
            </w:tcBorders>
          </w:tcPr>
          <w:p w14:paraId="162C79D6" w14:textId="77777777" w:rsidR="00FF1458" w:rsidRDefault="00FF1458" w:rsidP="00FB6AF6">
            <w:pPr>
              <w:pStyle w:val="BodyText"/>
              <w:keepNext/>
              <w:keepLines/>
            </w:pPr>
            <w:r>
              <w:t>Category</w:t>
            </w:r>
          </w:p>
        </w:tc>
        <w:tc>
          <w:tcPr>
            <w:tcW w:w="5958" w:type="dxa"/>
            <w:tcBorders>
              <w:top w:val="single" w:sz="4" w:space="0" w:color="auto"/>
              <w:left w:val="single" w:sz="4" w:space="0" w:color="auto"/>
              <w:bottom w:val="single" w:sz="4" w:space="0" w:color="auto"/>
            </w:tcBorders>
          </w:tcPr>
          <w:p w14:paraId="434AD6B1" w14:textId="77777777" w:rsidR="00FF1458" w:rsidRDefault="002D2A1D" w:rsidP="00FB6AF6">
            <w:pPr>
              <w:pStyle w:val="BodyText"/>
              <w:keepNext/>
              <w:keepLines/>
            </w:pPr>
            <w:r>
              <w:t>(no change)</w:t>
            </w:r>
          </w:p>
        </w:tc>
      </w:tr>
      <w:tr w:rsidR="009651DD" w14:paraId="1B028EA3" w14:textId="77777777" w:rsidTr="00414EBB">
        <w:tc>
          <w:tcPr>
            <w:tcW w:w="3618" w:type="dxa"/>
            <w:gridSpan w:val="2"/>
            <w:tcBorders>
              <w:top w:val="single" w:sz="4" w:space="0" w:color="auto"/>
              <w:bottom w:val="single" w:sz="4" w:space="0" w:color="auto"/>
              <w:right w:val="single" w:sz="4" w:space="0" w:color="auto"/>
            </w:tcBorders>
          </w:tcPr>
          <w:p w14:paraId="0F49494C" w14:textId="77777777" w:rsidR="009651DD" w:rsidRDefault="009651DD" w:rsidP="00FB6AF6">
            <w:pPr>
              <w:pStyle w:val="BodyText"/>
              <w:keepNext/>
              <w:keepLines/>
            </w:pPr>
            <w:r>
              <w:t>Action</w:t>
            </w:r>
          </w:p>
        </w:tc>
        <w:tc>
          <w:tcPr>
            <w:tcW w:w="5958" w:type="dxa"/>
            <w:tcBorders>
              <w:top w:val="single" w:sz="4" w:space="0" w:color="auto"/>
              <w:left w:val="single" w:sz="4" w:space="0" w:color="auto"/>
              <w:bottom w:val="single" w:sz="4" w:space="0" w:color="auto"/>
            </w:tcBorders>
          </w:tcPr>
          <w:p w14:paraId="098DABC0" w14:textId="77777777" w:rsidR="009651DD" w:rsidRDefault="009651DD" w:rsidP="00FB6AF6">
            <w:pPr>
              <w:pStyle w:val="BodyText"/>
              <w:keepNext/>
              <w:keepLines/>
            </w:pPr>
            <w:r>
              <w:t>__New</w:t>
            </w:r>
            <w:r>
              <w:tab/>
            </w:r>
            <w:r>
              <w:tab/>
              <w:t>_</w:t>
            </w:r>
            <w:r w:rsidR="002D2A1D">
              <w:t>X</w:t>
            </w:r>
            <w:r>
              <w:t>_Change</w:t>
            </w:r>
          </w:p>
        </w:tc>
      </w:tr>
      <w:tr w:rsidR="004F59AA" w14:paraId="7C863CD1" w14:textId="77777777" w:rsidTr="00FF1683">
        <w:tc>
          <w:tcPr>
            <w:tcW w:w="2268" w:type="dxa"/>
            <w:tcBorders>
              <w:top w:val="single" w:sz="4" w:space="0" w:color="auto"/>
              <w:bottom w:val="single" w:sz="4" w:space="0" w:color="auto"/>
              <w:right w:val="single" w:sz="4" w:space="0" w:color="auto"/>
            </w:tcBorders>
          </w:tcPr>
          <w:p w14:paraId="4C26CB4C" w14:textId="77777777" w:rsidR="004F59AA" w:rsidRDefault="004F59AA" w:rsidP="00FF1683">
            <w:pPr>
              <w:pStyle w:val="BodyText"/>
              <w:keepNext/>
              <w:keepLines/>
            </w:pPr>
            <w:r>
              <w:t>Component Synopsis</w:t>
            </w:r>
          </w:p>
          <w:p w14:paraId="0751F269" w14:textId="77777777" w:rsidR="004F59AA" w:rsidRPr="00FF1683" w:rsidRDefault="00563119" w:rsidP="00563119">
            <w:pPr>
              <w:pStyle w:val="BodyText"/>
              <w:keepNext/>
              <w:keepLines/>
              <w:rPr>
                <w:sz w:val="16"/>
                <w:szCs w:val="16"/>
              </w:rPr>
            </w:pPr>
            <w:r>
              <w:rPr>
                <w:vanish/>
                <w:color w:val="008000"/>
                <w:sz w:val="16"/>
                <w:szCs w:val="16"/>
              </w:rPr>
              <w:t>Required, s</w:t>
            </w:r>
            <w:r w:rsidR="004F59AA" w:rsidRPr="00FF1683">
              <w:rPr>
                <w:vanish/>
                <w:color w:val="008000"/>
                <w:sz w:val="16"/>
                <w:szCs w:val="16"/>
              </w:rPr>
              <w:t>hort</w:t>
            </w:r>
            <w:r w:rsidR="00B062EF">
              <w:rPr>
                <w:vanish/>
                <w:color w:val="008000"/>
                <w:sz w:val="16"/>
                <w:szCs w:val="16"/>
              </w:rPr>
              <w:t>,</w:t>
            </w:r>
            <w:r w:rsidR="004F59AA" w:rsidRPr="00FF1683">
              <w:rPr>
                <w:vanish/>
                <w:color w:val="008000"/>
                <w:sz w:val="16"/>
                <w:szCs w:val="16"/>
              </w:rPr>
              <w:t xml:space="preserve"> one or two paragraph description of the </w:t>
            </w:r>
            <w:r w:rsidR="00D521D6" w:rsidRPr="00FF1683">
              <w:rPr>
                <w:vanish/>
                <w:color w:val="008000"/>
                <w:sz w:val="16"/>
                <w:szCs w:val="16"/>
              </w:rPr>
              <w:t>component.</w:t>
            </w:r>
          </w:p>
        </w:tc>
        <w:tc>
          <w:tcPr>
            <w:tcW w:w="7308" w:type="dxa"/>
            <w:gridSpan w:val="2"/>
            <w:tcBorders>
              <w:top w:val="single" w:sz="4" w:space="0" w:color="auto"/>
              <w:left w:val="single" w:sz="4" w:space="0" w:color="auto"/>
              <w:bottom w:val="single" w:sz="4" w:space="0" w:color="auto"/>
            </w:tcBorders>
          </w:tcPr>
          <w:p w14:paraId="6DCD6AC7" w14:textId="77777777" w:rsidR="004F59AA" w:rsidRDefault="002D2A1D" w:rsidP="00033091">
            <w:pPr>
              <w:pStyle w:val="BodyText"/>
            </w:pPr>
            <w:r>
              <w:t>(no change)</w:t>
            </w:r>
          </w:p>
        </w:tc>
      </w:tr>
      <w:tr w:rsidR="004F59AA" w14:paraId="506744DF" w14:textId="77777777" w:rsidTr="00FF1683">
        <w:tc>
          <w:tcPr>
            <w:tcW w:w="2268" w:type="dxa"/>
            <w:tcBorders>
              <w:top w:val="single" w:sz="4" w:space="0" w:color="auto"/>
              <w:bottom w:val="single" w:sz="4" w:space="0" w:color="auto"/>
              <w:right w:val="single" w:sz="4" w:space="0" w:color="auto"/>
            </w:tcBorders>
          </w:tcPr>
          <w:p w14:paraId="44D806C0" w14:textId="77777777" w:rsidR="004F59AA" w:rsidRDefault="004F59AA" w:rsidP="004F59AA">
            <w:pPr>
              <w:pStyle w:val="BodyText"/>
            </w:pPr>
            <w:r>
              <w:t>Component Elaboration</w:t>
            </w:r>
          </w:p>
          <w:p w14:paraId="2E87D216" w14:textId="77777777" w:rsidR="004F59AA" w:rsidRPr="00FF1683" w:rsidRDefault="00563119" w:rsidP="00563119">
            <w:pPr>
              <w:pStyle w:val="BodyText"/>
              <w:keepNext/>
              <w:keepLines/>
              <w:rPr>
                <w:sz w:val="16"/>
                <w:szCs w:val="16"/>
              </w:rPr>
            </w:pPr>
            <w:r>
              <w:rPr>
                <w:vanish/>
                <w:color w:val="008000"/>
                <w:sz w:val="16"/>
                <w:szCs w:val="16"/>
              </w:rPr>
              <w:t>O</w:t>
            </w:r>
            <w:r w:rsidR="004F59AA" w:rsidRPr="00FF1683">
              <w:rPr>
                <w:vanish/>
                <w:color w:val="008000"/>
                <w:sz w:val="16"/>
                <w:szCs w:val="16"/>
              </w:rPr>
              <w:t xml:space="preserve">ptional longer description of the </w:t>
            </w:r>
            <w:r w:rsidRPr="00FF1683">
              <w:rPr>
                <w:vanish/>
                <w:color w:val="008000"/>
                <w:sz w:val="16"/>
                <w:szCs w:val="16"/>
              </w:rPr>
              <w:t xml:space="preserve">component </w:t>
            </w:r>
            <w:r w:rsidR="004F59AA" w:rsidRPr="00FF1683">
              <w:rPr>
                <w:vanish/>
                <w:color w:val="008000"/>
                <w:sz w:val="16"/>
                <w:szCs w:val="16"/>
              </w:rPr>
              <w:t>usage</w:t>
            </w:r>
            <w:r w:rsidR="00D521D6">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2B9363C5" w14:textId="77777777" w:rsidR="004F59AA" w:rsidRDefault="002D2A1D" w:rsidP="00033091">
            <w:pPr>
              <w:pStyle w:val="BodyText"/>
            </w:pPr>
            <w:r>
              <w:t>(no change)</w:t>
            </w:r>
          </w:p>
        </w:tc>
      </w:tr>
      <w:tr w:rsidR="00FF1458" w:rsidRPr="00414EBB" w14:paraId="74FD621D" w14:textId="77777777" w:rsidTr="00414EBB">
        <w:tblPrEx>
          <w:shd w:val="pct12" w:color="auto" w:fill="auto"/>
        </w:tblPrEx>
        <w:tc>
          <w:tcPr>
            <w:tcW w:w="9576" w:type="dxa"/>
            <w:gridSpan w:val="3"/>
            <w:tcBorders>
              <w:top w:val="double" w:sz="4" w:space="0" w:color="auto"/>
              <w:bottom w:val="double" w:sz="4" w:space="0" w:color="auto"/>
            </w:tcBorders>
            <w:shd w:val="pct12" w:color="auto" w:fill="auto"/>
          </w:tcPr>
          <w:p w14:paraId="24CA03B8" w14:textId="77777777" w:rsidR="00FF1458" w:rsidRPr="00414EBB" w:rsidRDefault="00FF1458" w:rsidP="00414EBB">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FF1458" w:rsidRPr="00414EBB" w14:paraId="25B7EAEC" w14:textId="77777777" w:rsidTr="00414EBB">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37A9DC2F" w14:textId="77777777" w:rsidR="00FF1458" w:rsidRPr="00414EBB" w:rsidRDefault="00FF1458" w:rsidP="00414EBB">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0A70D56A" w14:textId="77777777" w:rsidR="00FF1458" w:rsidRPr="00414EBB" w:rsidRDefault="00FF1458" w:rsidP="00414EBB">
            <w:pPr>
              <w:pStyle w:val="BodyText"/>
              <w:rPr>
                <w:sz w:val="18"/>
                <w:szCs w:val="18"/>
              </w:rPr>
            </w:pPr>
          </w:p>
        </w:tc>
      </w:tr>
    </w:tbl>
    <w:p w14:paraId="1BBC280B" w14:textId="77777777" w:rsidR="00FF1458" w:rsidRDefault="00FF1458" w:rsidP="00171BC7">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14"/>
        <w:gridCol w:w="721"/>
        <w:gridCol w:w="901"/>
        <w:gridCol w:w="1713"/>
        <w:gridCol w:w="2812"/>
      </w:tblGrid>
      <w:tr w:rsidR="00FF1458" w14:paraId="1A6F7DE1" w14:textId="77777777" w:rsidTr="00A73B19">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1C58EC57" w14:textId="77777777" w:rsidR="00FF1458" w:rsidRDefault="00FF1458" w:rsidP="002D2A1D">
            <w:pPr>
              <w:numPr>
                <w:ilvl w:val="12"/>
                <w:numId w:val="0"/>
              </w:numPr>
              <w:jc w:val="center"/>
            </w:pPr>
            <w:r>
              <w:t>Component FIXML Abbreviation: &lt;</w:t>
            </w:r>
            <w:r w:rsidR="002D2A1D">
              <w:rPr>
                <w:i/>
              </w:rPr>
              <w:t>Instrmt</w:t>
            </w:r>
            <w:r>
              <w:t>&gt;</w:t>
            </w:r>
          </w:p>
        </w:tc>
      </w:tr>
      <w:tr w:rsidR="00845A95" w14:paraId="16DDD249" w14:textId="77777777" w:rsidTr="00A73B19">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423CE406" w14:textId="77777777" w:rsidR="00164FD9" w:rsidRDefault="00164FD9" w:rsidP="00845A95">
            <w:pPr>
              <w:numPr>
                <w:ilvl w:val="12"/>
                <w:numId w:val="0"/>
              </w:numPr>
              <w:rPr>
                <w:i/>
              </w:rPr>
            </w:pPr>
            <w:r>
              <w:rPr>
                <w:i/>
              </w:rPr>
              <w:t>Tag</w:t>
            </w:r>
          </w:p>
        </w:tc>
        <w:tc>
          <w:tcPr>
            <w:tcW w:w="1363" w:type="pct"/>
            <w:tcBorders>
              <w:top w:val="double" w:sz="6" w:space="0" w:color="auto"/>
              <w:left w:val="single" w:sz="6" w:space="0" w:color="auto"/>
              <w:bottom w:val="double" w:sz="6" w:space="0" w:color="auto"/>
              <w:right w:val="single" w:sz="6" w:space="0" w:color="auto"/>
            </w:tcBorders>
            <w:shd w:val="clear" w:color="auto" w:fill="F3F3F3"/>
          </w:tcPr>
          <w:p w14:paraId="3504985E" w14:textId="77777777" w:rsidR="00164FD9" w:rsidRDefault="00164FD9" w:rsidP="006C2CC2">
            <w:pPr>
              <w:numPr>
                <w:ilvl w:val="12"/>
                <w:numId w:val="0"/>
              </w:numPr>
              <w:rPr>
                <w:i/>
              </w:rPr>
            </w:pPr>
            <w:r>
              <w:rPr>
                <w:i/>
              </w:rPr>
              <w:t>Field Name</w:t>
            </w:r>
          </w:p>
        </w:tc>
        <w:tc>
          <w:tcPr>
            <w:tcW w:w="376" w:type="pct"/>
            <w:tcBorders>
              <w:top w:val="double" w:sz="6" w:space="0" w:color="auto"/>
              <w:left w:val="single" w:sz="6" w:space="0" w:color="auto"/>
              <w:bottom w:val="double" w:sz="6" w:space="0" w:color="auto"/>
              <w:right w:val="single" w:sz="6" w:space="0" w:color="auto"/>
            </w:tcBorders>
            <w:shd w:val="clear" w:color="auto" w:fill="F3F3F3"/>
          </w:tcPr>
          <w:p w14:paraId="0C560DFE" w14:textId="77777777" w:rsidR="00164FD9" w:rsidRDefault="00164FD9" w:rsidP="006C2CC2">
            <w:pPr>
              <w:numPr>
                <w:ilvl w:val="12"/>
                <w:numId w:val="0"/>
              </w:numPr>
              <w:jc w:val="center"/>
              <w:rPr>
                <w:i/>
              </w:rPr>
            </w:pPr>
            <w:r>
              <w:rPr>
                <w:i/>
              </w:rPr>
              <w:t>Req'd</w:t>
            </w:r>
          </w:p>
        </w:tc>
        <w:tc>
          <w:tcPr>
            <w:tcW w:w="470"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5C637375" w14:textId="77777777" w:rsidR="00164FD9" w:rsidRPr="00FF1458" w:rsidRDefault="00164FD9" w:rsidP="008C1910">
            <w:pPr>
              <w:numPr>
                <w:ilvl w:val="12"/>
                <w:numId w:val="0"/>
              </w:numPr>
              <w:rPr>
                <w:i/>
              </w:rPr>
            </w:pPr>
            <w:r>
              <w:rPr>
                <w:i/>
              </w:rPr>
              <w:t>Action</w:t>
            </w:r>
          </w:p>
        </w:tc>
        <w:tc>
          <w:tcPr>
            <w:tcW w:w="893" w:type="pct"/>
            <w:tcBorders>
              <w:top w:val="double" w:sz="6" w:space="0" w:color="auto"/>
              <w:left w:val="single" w:sz="6" w:space="0" w:color="auto"/>
              <w:bottom w:val="double" w:sz="6" w:space="0" w:color="auto"/>
              <w:right w:val="single" w:sz="6" w:space="0" w:color="auto"/>
            </w:tcBorders>
            <w:shd w:val="clear" w:color="auto" w:fill="F3F3F3"/>
          </w:tcPr>
          <w:p w14:paraId="6E513375" w14:textId="77777777" w:rsidR="00164FD9" w:rsidRPr="00315F4E" w:rsidRDefault="00164FD9" w:rsidP="00116FD0">
            <w:pPr>
              <w:numPr>
                <w:ilvl w:val="12"/>
                <w:numId w:val="0"/>
              </w:numPr>
              <w:rPr>
                <w:i/>
                <w:color w:val="0000FF"/>
              </w:rPr>
            </w:pPr>
            <w:r w:rsidRPr="00BB4158">
              <w:rPr>
                <w:i/>
                <w:color w:val="0000FF"/>
              </w:rPr>
              <w:t>Mappings and Usage Comments</w:t>
            </w:r>
          </w:p>
        </w:tc>
        <w:tc>
          <w:tcPr>
            <w:tcW w:w="1466" w:type="pct"/>
            <w:tcBorders>
              <w:top w:val="double" w:sz="6" w:space="0" w:color="auto"/>
              <w:left w:val="single" w:sz="6" w:space="0" w:color="auto"/>
              <w:bottom w:val="double" w:sz="6" w:space="0" w:color="auto"/>
              <w:right w:val="double" w:sz="6" w:space="0" w:color="auto"/>
            </w:tcBorders>
            <w:shd w:val="clear" w:color="auto" w:fill="F3F3F3"/>
          </w:tcPr>
          <w:p w14:paraId="3C2FF52F" w14:textId="77777777" w:rsidR="00164FD9" w:rsidRDefault="00164FD9" w:rsidP="006C2CC2">
            <w:pPr>
              <w:numPr>
                <w:ilvl w:val="12"/>
                <w:numId w:val="0"/>
              </w:numPr>
              <w:rPr>
                <w:i/>
              </w:rPr>
            </w:pPr>
            <w:r>
              <w:rPr>
                <w:i/>
              </w:rPr>
              <w:t>FIX Spec Comments</w:t>
            </w:r>
          </w:p>
        </w:tc>
      </w:tr>
      <w:tr w:rsidR="002D2A1D" w14:paraId="25A1F3A2" w14:textId="77777777" w:rsidTr="00A73B19">
        <w:tc>
          <w:tcPr>
            <w:tcW w:w="1795" w:type="pct"/>
            <w:gridSpan w:val="2"/>
            <w:tcBorders>
              <w:top w:val="double" w:sz="6" w:space="0" w:color="auto"/>
              <w:left w:val="double" w:sz="6" w:space="0" w:color="auto"/>
              <w:bottom w:val="single" w:sz="6" w:space="0" w:color="auto"/>
              <w:right w:val="single" w:sz="6" w:space="0" w:color="auto"/>
            </w:tcBorders>
          </w:tcPr>
          <w:p w14:paraId="56D8F590" w14:textId="77777777" w:rsidR="002D2A1D" w:rsidRPr="002D2A1D" w:rsidRDefault="002D2A1D" w:rsidP="006C2CC2">
            <w:pPr>
              <w:numPr>
                <w:ilvl w:val="12"/>
                <w:numId w:val="0"/>
              </w:numPr>
              <w:rPr>
                <w:i/>
              </w:rPr>
            </w:pPr>
            <w:r>
              <w:rPr>
                <w:i/>
              </w:rPr>
              <w:t>(…truncated…)</w:t>
            </w:r>
          </w:p>
        </w:tc>
        <w:tc>
          <w:tcPr>
            <w:tcW w:w="376" w:type="pct"/>
            <w:tcBorders>
              <w:top w:val="double" w:sz="6" w:space="0" w:color="auto"/>
              <w:left w:val="single" w:sz="6" w:space="0" w:color="auto"/>
              <w:bottom w:val="single" w:sz="6" w:space="0" w:color="auto"/>
              <w:right w:val="single" w:sz="6" w:space="0" w:color="auto"/>
            </w:tcBorders>
          </w:tcPr>
          <w:p w14:paraId="5C51743F" w14:textId="77777777" w:rsidR="002D2A1D" w:rsidRPr="001F143C" w:rsidRDefault="002D2A1D" w:rsidP="006C2CC2">
            <w:pPr>
              <w:numPr>
                <w:ilvl w:val="12"/>
                <w:numId w:val="0"/>
              </w:numPr>
              <w:jc w:val="center"/>
            </w:pPr>
          </w:p>
        </w:tc>
        <w:tc>
          <w:tcPr>
            <w:tcW w:w="470" w:type="pct"/>
            <w:tcBorders>
              <w:top w:val="double" w:sz="6" w:space="0" w:color="auto"/>
              <w:left w:val="single" w:sz="6" w:space="0" w:color="auto"/>
              <w:bottom w:val="single" w:sz="6" w:space="0" w:color="auto"/>
              <w:right w:val="single" w:sz="6" w:space="0" w:color="auto"/>
            </w:tcBorders>
            <w:shd w:val="clear" w:color="auto" w:fill="auto"/>
          </w:tcPr>
          <w:p w14:paraId="3BE5740C" w14:textId="77777777" w:rsidR="002D2A1D" w:rsidRPr="00FF1458" w:rsidRDefault="002D2A1D" w:rsidP="006C2CC2">
            <w:pPr>
              <w:numPr>
                <w:ilvl w:val="12"/>
                <w:numId w:val="0"/>
              </w:numPr>
            </w:pPr>
          </w:p>
        </w:tc>
        <w:tc>
          <w:tcPr>
            <w:tcW w:w="893" w:type="pct"/>
            <w:tcBorders>
              <w:top w:val="double" w:sz="6" w:space="0" w:color="auto"/>
              <w:left w:val="single" w:sz="6" w:space="0" w:color="auto"/>
              <w:bottom w:val="single" w:sz="6" w:space="0" w:color="auto"/>
              <w:right w:val="single" w:sz="6" w:space="0" w:color="auto"/>
            </w:tcBorders>
          </w:tcPr>
          <w:p w14:paraId="6CA1BE0F" w14:textId="77777777" w:rsidR="002D2A1D" w:rsidRPr="00315F4E" w:rsidRDefault="002D2A1D" w:rsidP="006C2CC2">
            <w:pPr>
              <w:numPr>
                <w:ilvl w:val="12"/>
                <w:numId w:val="0"/>
              </w:numPr>
              <w:rPr>
                <w:color w:val="0000FF"/>
              </w:rPr>
            </w:pPr>
          </w:p>
        </w:tc>
        <w:tc>
          <w:tcPr>
            <w:tcW w:w="1466" w:type="pct"/>
            <w:tcBorders>
              <w:top w:val="double" w:sz="6" w:space="0" w:color="auto"/>
              <w:left w:val="single" w:sz="6" w:space="0" w:color="auto"/>
              <w:bottom w:val="single" w:sz="6" w:space="0" w:color="auto"/>
              <w:right w:val="double" w:sz="6" w:space="0" w:color="auto"/>
            </w:tcBorders>
          </w:tcPr>
          <w:p w14:paraId="14052D27" w14:textId="77777777" w:rsidR="002D2A1D" w:rsidRDefault="002D2A1D" w:rsidP="006C2CC2">
            <w:pPr>
              <w:numPr>
                <w:ilvl w:val="12"/>
                <w:numId w:val="0"/>
              </w:numPr>
            </w:pPr>
          </w:p>
        </w:tc>
      </w:tr>
      <w:tr w:rsidR="00845A95" w14:paraId="4985F2A3" w14:textId="77777777" w:rsidTr="00A73B19">
        <w:tc>
          <w:tcPr>
            <w:tcW w:w="432" w:type="pct"/>
            <w:tcBorders>
              <w:top w:val="single" w:sz="6" w:space="0" w:color="auto"/>
              <w:left w:val="double" w:sz="6" w:space="0" w:color="auto"/>
              <w:bottom w:val="single" w:sz="6" w:space="0" w:color="auto"/>
              <w:right w:val="single" w:sz="6" w:space="0" w:color="auto"/>
            </w:tcBorders>
          </w:tcPr>
          <w:p w14:paraId="510C45BF" w14:textId="77777777" w:rsidR="00164FD9" w:rsidRDefault="00475EB5" w:rsidP="00845A95">
            <w:pPr>
              <w:numPr>
                <w:ilvl w:val="12"/>
                <w:numId w:val="0"/>
              </w:numPr>
            </w:pPr>
            <w:r>
              <w:t>106</w:t>
            </w:r>
          </w:p>
        </w:tc>
        <w:tc>
          <w:tcPr>
            <w:tcW w:w="1363" w:type="pct"/>
            <w:tcBorders>
              <w:top w:val="single" w:sz="6" w:space="0" w:color="auto"/>
              <w:left w:val="single" w:sz="6" w:space="0" w:color="auto"/>
              <w:bottom w:val="single" w:sz="6" w:space="0" w:color="auto"/>
              <w:right w:val="single" w:sz="6" w:space="0" w:color="auto"/>
            </w:tcBorders>
          </w:tcPr>
          <w:p w14:paraId="5EDC9D8E" w14:textId="77777777" w:rsidR="00164FD9" w:rsidRDefault="002D2A1D" w:rsidP="006C2CC2">
            <w:pPr>
              <w:numPr>
                <w:ilvl w:val="12"/>
                <w:numId w:val="0"/>
              </w:numPr>
            </w:pPr>
            <w:r>
              <w:t>Issuer</w:t>
            </w:r>
          </w:p>
        </w:tc>
        <w:tc>
          <w:tcPr>
            <w:tcW w:w="376" w:type="pct"/>
            <w:tcBorders>
              <w:top w:val="single" w:sz="6" w:space="0" w:color="auto"/>
              <w:left w:val="single" w:sz="6" w:space="0" w:color="auto"/>
              <w:bottom w:val="single" w:sz="6" w:space="0" w:color="auto"/>
              <w:right w:val="single" w:sz="6" w:space="0" w:color="auto"/>
            </w:tcBorders>
          </w:tcPr>
          <w:p w14:paraId="50954360" w14:textId="77777777" w:rsidR="00164FD9" w:rsidRDefault="00164FD9" w:rsidP="006C2CC2">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09469E35" w14:textId="77777777" w:rsidR="00164FD9" w:rsidRPr="00FF1458" w:rsidRDefault="00164FD9" w:rsidP="006C2CC2">
            <w:pPr>
              <w:numPr>
                <w:ilvl w:val="12"/>
                <w:numId w:val="0"/>
              </w:numPr>
            </w:pPr>
          </w:p>
        </w:tc>
        <w:tc>
          <w:tcPr>
            <w:tcW w:w="893" w:type="pct"/>
            <w:tcBorders>
              <w:top w:val="single" w:sz="6" w:space="0" w:color="auto"/>
              <w:left w:val="single" w:sz="6" w:space="0" w:color="auto"/>
              <w:bottom w:val="single" w:sz="6" w:space="0" w:color="auto"/>
              <w:right w:val="single" w:sz="6" w:space="0" w:color="auto"/>
            </w:tcBorders>
          </w:tcPr>
          <w:p w14:paraId="7530130B" w14:textId="77777777" w:rsidR="00164FD9" w:rsidRPr="00315F4E" w:rsidRDefault="00164FD9" w:rsidP="006C2CC2">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50578B40" w14:textId="77777777" w:rsidR="00164FD9" w:rsidRDefault="00164FD9" w:rsidP="006C2CC2">
            <w:pPr>
              <w:numPr>
                <w:ilvl w:val="12"/>
                <w:numId w:val="0"/>
              </w:numPr>
            </w:pPr>
          </w:p>
        </w:tc>
      </w:tr>
      <w:tr w:rsidR="00845A95" w14:paraId="6998EFC0" w14:textId="77777777" w:rsidTr="00A73B19">
        <w:tc>
          <w:tcPr>
            <w:tcW w:w="432" w:type="pct"/>
            <w:tcBorders>
              <w:top w:val="single" w:sz="6" w:space="0" w:color="auto"/>
              <w:left w:val="double" w:sz="6" w:space="0" w:color="auto"/>
              <w:bottom w:val="single" w:sz="6" w:space="0" w:color="auto"/>
              <w:right w:val="single" w:sz="6" w:space="0" w:color="auto"/>
            </w:tcBorders>
          </w:tcPr>
          <w:p w14:paraId="32BA2FA2" w14:textId="77777777" w:rsidR="00164FD9" w:rsidRDefault="00475EB5" w:rsidP="00845A95">
            <w:pPr>
              <w:numPr>
                <w:ilvl w:val="12"/>
                <w:numId w:val="0"/>
              </w:numPr>
            </w:pPr>
            <w:r>
              <w:t>348</w:t>
            </w:r>
          </w:p>
        </w:tc>
        <w:tc>
          <w:tcPr>
            <w:tcW w:w="1363" w:type="pct"/>
            <w:tcBorders>
              <w:top w:val="single" w:sz="6" w:space="0" w:color="auto"/>
              <w:left w:val="single" w:sz="6" w:space="0" w:color="auto"/>
              <w:bottom w:val="single" w:sz="6" w:space="0" w:color="auto"/>
              <w:right w:val="single" w:sz="6" w:space="0" w:color="auto"/>
            </w:tcBorders>
          </w:tcPr>
          <w:p w14:paraId="2BC21A37" w14:textId="77777777" w:rsidR="00164FD9" w:rsidRDefault="002D2A1D" w:rsidP="006C2CC2">
            <w:pPr>
              <w:numPr>
                <w:ilvl w:val="12"/>
                <w:numId w:val="0"/>
              </w:numPr>
            </w:pPr>
            <w:r>
              <w:t>EncodedIssuerLen</w:t>
            </w:r>
          </w:p>
        </w:tc>
        <w:tc>
          <w:tcPr>
            <w:tcW w:w="376" w:type="pct"/>
            <w:tcBorders>
              <w:top w:val="single" w:sz="6" w:space="0" w:color="auto"/>
              <w:left w:val="single" w:sz="6" w:space="0" w:color="auto"/>
              <w:bottom w:val="single" w:sz="6" w:space="0" w:color="auto"/>
              <w:right w:val="single" w:sz="6" w:space="0" w:color="auto"/>
            </w:tcBorders>
          </w:tcPr>
          <w:p w14:paraId="50748AF1" w14:textId="77777777" w:rsidR="00164FD9" w:rsidRDefault="00164FD9" w:rsidP="006C2CC2">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22032D06" w14:textId="77777777" w:rsidR="00164FD9" w:rsidRPr="00475EB5" w:rsidRDefault="00475EB5" w:rsidP="006C2CC2">
            <w:pPr>
              <w:numPr>
                <w:ilvl w:val="12"/>
                <w:numId w:val="0"/>
              </w:numPr>
              <w:rPr>
                <w:highlight w:val="yellow"/>
              </w:rPr>
            </w:pPr>
            <w:r w:rsidRPr="00475EB5">
              <w:rPr>
                <w:highlight w:val="yellow"/>
              </w:rPr>
              <w:t>Change</w:t>
            </w:r>
          </w:p>
        </w:tc>
        <w:tc>
          <w:tcPr>
            <w:tcW w:w="893" w:type="pct"/>
            <w:tcBorders>
              <w:top w:val="single" w:sz="6" w:space="0" w:color="auto"/>
              <w:left w:val="single" w:sz="6" w:space="0" w:color="auto"/>
              <w:bottom w:val="single" w:sz="6" w:space="0" w:color="auto"/>
              <w:right w:val="single" w:sz="6" w:space="0" w:color="auto"/>
            </w:tcBorders>
          </w:tcPr>
          <w:p w14:paraId="6EE3011D" w14:textId="77777777" w:rsidR="00164FD9" w:rsidRPr="00315F4E" w:rsidRDefault="00164FD9" w:rsidP="006C2CC2">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15AEAFBF" w14:textId="77777777" w:rsidR="00164FD9" w:rsidRDefault="00475EB5" w:rsidP="006C2CC2">
            <w:pPr>
              <w:numPr>
                <w:ilvl w:val="12"/>
                <w:numId w:val="0"/>
              </w:numPr>
            </w:pPr>
            <w:r>
              <w:t>Must be set if EncodedIssuer</w:t>
            </w:r>
            <w:r w:rsidRPr="00475EB5">
              <w:rPr>
                <w:highlight w:val="yellow"/>
              </w:rPr>
              <w:t>(349)</w:t>
            </w:r>
            <w:r>
              <w:t xml:space="preserve"> field is specified and must immediately precede it.</w:t>
            </w:r>
          </w:p>
        </w:tc>
      </w:tr>
      <w:tr w:rsidR="00475EB5" w14:paraId="39FF6563" w14:textId="77777777" w:rsidTr="00A73B19">
        <w:tc>
          <w:tcPr>
            <w:tcW w:w="432" w:type="pct"/>
            <w:tcBorders>
              <w:top w:val="single" w:sz="6" w:space="0" w:color="auto"/>
              <w:left w:val="double" w:sz="6" w:space="0" w:color="auto"/>
              <w:bottom w:val="single" w:sz="6" w:space="0" w:color="auto"/>
              <w:right w:val="single" w:sz="6" w:space="0" w:color="auto"/>
            </w:tcBorders>
          </w:tcPr>
          <w:p w14:paraId="2B328FE3" w14:textId="77777777" w:rsidR="00475EB5" w:rsidRDefault="00475EB5" w:rsidP="00845A95">
            <w:pPr>
              <w:numPr>
                <w:ilvl w:val="12"/>
                <w:numId w:val="0"/>
              </w:numPr>
            </w:pPr>
            <w:r>
              <w:t>349</w:t>
            </w:r>
          </w:p>
        </w:tc>
        <w:tc>
          <w:tcPr>
            <w:tcW w:w="1363" w:type="pct"/>
            <w:tcBorders>
              <w:top w:val="single" w:sz="6" w:space="0" w:color="auto"/>
              <w:left w:val="single" w:sz="6" w:space="0" w:color="auto"/>
              <w:bottom w:val="single" w:sz="6" w:space="0" w:color="auto"/>
              <w:right w:val="single" w:sz="6" w:space="0" w:color="auto"/>
            </w:tcBorders>
          </w:tcPr>
          <w:p w14:paraId="4DC6C9F6" w14:textId="77777777" w:rsidR="00475EB5" w:rsidRDefault="00475EB5" w:rsidP="006C2CC2">
            <w:pPr>
              <w:numPr>
                <w:ilvl w:val="12"/>
                <w:numId w:val="0"/>
              </w:numPr>
            </w:pPr>
            <w:r>
              <w:t>EncodedIssuer</w:t>
            </w:r>
          </w:p>
        </w:tc>
        <w:tc>
          <w:tcPr>
            <w:tcW w:w="376" w:type="pct"/>
            <w:tcBorders>
              <w:top w:val="single" w:sz="6" w:space="0" w:color="auto"/>
              <w:left w:val="single" w:sz="6" w:space="0" w:color="auto"/>
              <w:bottom w:val="single" w:sz="6" w:space="0" w:color="auto"/>
              <w:right w:val="single" w:sz="6" w:space="0" w:color="auto"/>
            </w:tcBorders>
          </w:tcPr>
          <w:p w14:paraId="5E3EBBAE" w14:textId="77777777" w:rsidR="00475EB5" w:rsidRDefault="00475EB5" w:rsidP="006C2CC2">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27B2EFD5" w14:textId="77777777" w:rsidR="00475EB5" w:rsidRPr="00475EB5" w:rsidRDefault="00475EB5" w:rsidP="004313B1">
            <w:pPr>
              <w:numPr>
                <w:ilvl w:val="12"/>
                <w:numId w:val="0"/>
              </w:numPr>
              <w:rPr>
                <w:highlight w:val="yellow"/>
              </w:rPr>
            </w:pPr>
            <w:r w:rsidRPr="00475EB5">
              <w:rPr>
                <w:highlight w:val="yellow"/>
              </w:rPr>
              <w:t>Change</w:t>
            </w:r>
          </w:p>
        </w:tc>
        <w:tc>
          <w:tcPr>
            <w:tcW w:w="893" w:type="pct"/>
            <w:tcBorders>
              <w:top w:val="single" w:sz="6" w:space="0" w:color="auto"/>
              <w:left w:val="single" w:sz="6" w:space="0" w:color="auto"/>
              <w:bottom w:val="single" w:sz="6" w:space="0" w:color="auto"/>
              <w:right w:val="single" w:sz="6" w:space="0" w:color="auto"/>
            </w:tcBorders>
          </w:tcPr>
          <w:p w14:paraId="16A78E41" w14:textId="77777777" w:rsidR="00475EB5" w:rsidRPr="00315F4E" w:rsidRDefault="00475EB5" w:rsidP="006C2CC2">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35091F38" w14:textId="77777777" w:rsidR="00475EB5" w:rsidRDefault="00475EB5" w:rsidP="006C2CC2">
            <w:pPr>
              <w:numPr>
                <w:ilvl w:val="12"/>
                <w:numId w:val="0"/>
              </w:numPr>
            </w:pPr>
            <w:r>
              <w:t>Encoded (non-ASCII characters) representation of the Issuer</w:t>
            </w:r>
            <w:r w:rsidRPr="00475EB5">
              <w:rPr>
                <w:highlight w:val="yellow"/>
              </w:rPr>
              <w:t>(106)</w:t>
            </w:r>
            <w:r>
              <w:t xml:space="preserve"> field in the encoded format specified via the </w:t>
            </w:r>
            <w:r>
              <w:lastRenderedPageBreak/>
              <w:t>MessageEncoding</w:t>
            </w:r>
            <w:r w:rsidRPr="00475EB5">
              <w:rPr>
                <w:highlight w:val="yellow"/>
              </w:rPr>
              <w:t>(347)</w:t>
            </w:r>
            <w:r>
              <w:t xml:space="preserve"> field.</w:t>
            </w:r>
          </w:p>
        </w:tc>
      </w:tr>
      <w:tr w:rsidR="00475EB5" w14:paraId="3D1E66E3" w14:textId="77777777" w:rsidTr="00A73B19">
        <w:tc>
          <w:tcPr>
            <w:tcW w:w="432" w:type="pct"/>
            <w:tcBorders>
              <w:top w:val="single" w:sz="6" w:space="0" w:color="auto"/>
              <w:left w:val="double" w:sz="6" w:space="0" w:color="auto"/>
              <w:bottom w:val="single" w:sz="6" w:space="0" w:color="auto"/>
              <w:right w:val="single" w:sz="6" w:space="0" w:color="auto"/>
            </w:tcBorders>
          </w:tcPr>
          <w:p w14:paraId="15E149BB" w14:textId="77777777" w:rsidR="00475EB5" w:rsidRPr="00475EB5" w:rsidRDefault="00475EB5" w:rsidP="00845A95">
            <w:pPr>
              <w:numPr>
                <w:ilvl w:val="12"/>
                <w:numId w:val="0"/>
              </w:numPr>
              <w:rPr>
                <w:highlight w:val="yellow"/>
              </w:rPr>
            </w:pPr>
            <w:r>
              <w:rPr>
                <w:highlight w:val="yellow"/>
              </w:rPr>
              <w:lastRenderedPageBreak/>
              <w:t>tbd</w:t>
            </w:r>
          </w:p>
        </w:tc>
        <w:tc>
          <w:tcPr>
            <w:tcW w:w="1363" w:type="pct"/>
            <w:tcBorders>
              <w:top w:val="single" w:sz="6" w:space="0" w:color="auto"/>
              <w:left w:val="single" w:sz="6" w:space="0" w:color="auto"/>
              <w:bottom w:val="single" w:sz="6" w:space="0" w:color="auto"/>
              <w:right w:val="single" w:sz="6" w:space="0" w:color="auto"/>
            </w:tcBorders>
          </w:tcPr>
          <w:p w14:paraId="7ED63856" w14:textId="77777777" w:rsidR="00475EB5" w:rsidRPr="00475EB5" w:rsidRDefault="00475EB5" w:rsidP="006C2CC2">
            <w:pPr>
              <w:numPr>
                <w:ilvl w:val="12"/>
                <w:numId w:val="0"/>
              </w:numPr>
              <w:rPr>
                <w:highlight w:val="yellow"/>
              </w:rPr>
            </w:pPr>
            <w:r w:rsidRPr="00475EB5">
              <w:rPr>
                <w:highlight w:val="yellow"/>
              </w:rPr>
              <w:t>FinancialInstrumentFullName</w:t>
            </w:r>
          </w:p>
        </w:tc>
        <w:tc>
          <w:tcPr>
            <w:tcW w:w="376" w:type="pct"/>
            <w:tcBorders>
              <w:top w:val="single" w:sz="6" w:space="0" w:color="auto"/>
              <w:left w:val="single" w:sz="6" w:space="0" w:color="auto"/>
              <w:bottom w:val="single" w:sz="6" w:space="0" w:color="auto"/>
              <w:right w:val="single" w:sz="6" w:space="0" w:color="auto"/>
            </w:tcBorders>
          </w:tcPr>
          <w:p w14:paraId="7B3C3E4A" w14:textId="77777777" w:rsidR="00475EB5" w:rsidRPr="00475EB5" w:rsidRDefault="00475EB5" w:rsidP="006C2CC2">
            <w:pPr>
              <w:numPr>
                <w:ilvl w:val="12"/>
                <w:numId w:val="0"/>
              </w:numPr>
              <w:jc w:val="center"/>
              <w:rPr>
                <w:highlight w:val="yellow"/>
              </w:rPr>
            </w:pPr>
            <w:r>
              <w:rPr>
                <w:highlight w:val="yellow"/>
              </w:rPr>
              <w:t>N</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512E913F" w14:textId="77777777" w:rsidR="00475EB5" w:rsidRPr="00475EB5" w:rsidRDefault="00475EB5" w:rsidP="006C2CC2">
            <w:pPr>
              <w:numPr>
                <w:ilvl w:val="12"/>
                <w:numId w:val="0"/>
              </w:numPr>
              <w:rPr>
                <w:highlight w:val="yellow"/>
              </w:rPr>
            </w:pPr>
            <w:r>
              <w:rPr>
                <w:highlight w:val="yellow"/>
              </w:rPr>
              <w:t>ADD</w:t>
            </w:r>
          </w:p>
        </w:tc>
        <w:tc>
          <w:tcPr>
            <w:tcW w:w="893" w:type="pct"/>
            <w:tcBorders>
              <w:top w:val="single" w:sz="6" w:space="0" w:color="auto"/>
              <w:left w:val="single" w:sz="6" w:space="0" w:color="auto"/>
              <w:bottom w:val="single" w:sz="6" w:space="0" w:color="auto"/>
              <w:right w:val="single" w:sz="6" w:space="0" w:color="auto"/>
            </w:tcBorders>
          </w:tcPr>
          <w:p w14:paraId="0286FB2D" w14:textId="77777777" w:rsidR="00475EB5" w:rsidRPr="00475EB5" w:rsidRDefault="00475EB5" w:rsidP="006C2CC2">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0F5EA64C" w14:textId="77777777" w:rsidR="00475EB5" w:rsidRPr="00475EB5" w:rsidRDefault="00475EB5" w:rsidP="006C2CC2">
            <w:pPr>
              <w:numPr>
                <w:ilvl w:val="12"/>
                <w:numId w:val="0"/>
              </w:numPr>
              <w:rPr>
                <w:highlight w:val="yellow"/>
              </w:rPr>
            </w:pPr>
          </w:p>
        </w:tc>
      </w:tr>
      <w:tr w:rsidR="00475EB5" w14:paraId="764737FC" w14:textId="77777777" w:rsidTr="00A73B19">
        <w:tc>
          <w:tcPr>
            <w:tcW w:w="432" w:type="pct"/>
            <w:tcBorders>
              <w:top w:val="single" w:sz="6" w:space="0" w:color="auto"/>
              <w:left w:val="double" w:sz="6" w:space="0" w:color="auto"/>
              <w:bottom w:val="single" w:sz="6" w:space="0" w:color="auto"/>
              <w:right w:val="single" w:sz="6" w:space="0" w:color="auto"/>
            </w:tcBorders>
          </w:tcPr>
          <w:p w14:paraId="525DE290" w14:textId="77777777" w:rsidR="00475EB5" w:rsidRPr="00475EB5" w:rsidRDefault="00475EB5" w:rsidP="00845A95">
            <w:pPr>
              <w:numPr>
                <w:ilvl w:val="12"/>
                <w:numId w:val="0"/>
              </w:numPr>
              <w:rPr>
                <w:highlight w:val="yellow"/>
              </w:rPr>
            </w:pPr>
            <w:r>
              <w:rPr>
                <w:highlight w:val="yellow"/>
              </w:rPr>
              <w:t>tbd</w:t>
            </w:r>
          </w:p>
        </w:tc>
        <w:tc>
          <w:tcPr>
            <w:tcW w:w="1363" w:type="pct"/>
            <w:tcBorders>
              <w:top w:val="single" w:sz="6" w:space="0" w:color="auto"/>
              <w:left w:val="single" w:sz="6" w:space="0" w:color="auto"/>
              <w:bottom w:val="single" w:sz="6" w:space="0" w:color="auto"/>
              <w:right w:val="single" w:sz="6" w:space="0" w:color="auto"/>
            </w:tcBorders>
          </w:tcPr>
          <w:p w14:paraId="76C98ED1" w14:textId="77777777" w:rsidR="00475EB5" w:rsidRPr="00475EB5" w:rsidRDefault="00475EB5" w:rsidP="006C2CC2">
            <w:pPr>
              <w:numPr>
                <w:ilvl w:val="12"/>
                <w:numId w:val="0"/>
              </w:numPr>
              <w:rPr>
                <w:highlight w:val="yellow"/>
              </w:rPr>
            </w:pPr>
            <w:r w:rsidRPr="00475EB5">
              <w:rPr>
                <w:highlight w:val="yellow"/>
              </w:rPr>
              <w:t>EncodedFinancialInstrumentFullNameLen</w:t>
            </w:r>
          </w:p>
        </w:tc>
        <w:tc>
          <w:tcPr>
            <w:tcW w:w="376" w:type="pct"/>
            <w:tcBorders>
              <w:top w:val="single" w:sz="6" w:space="0" w:color="auto"/>
              <w:left w:val="single" w:sz="6" w:space="0" w:color="auto"/>
              <w:bottom w:val="single" w:sz="6" w:space="0" w:color="auto"/>
              <w:right w:val="single" w:sz="6" w:space="0" w:color="auto"/>
            </w:tcBorders>
          </w:tcPr>
          <w:p w14:paraId="2D78E655" w14:textId="77777777" w:rsidR="00475EB5" w:rsidRPr="00475EB5" w:rsidRDefault="00475EB5" w:rsidP="006C2CC2">
            <w:pPr>
              <w:numPr>
                <w:ilvl w:val="12"/>
                <w:numId w:val="0"/>
              </w:numPr>
              <w:jc w:val="center"/>
              <w:rPr>
                <w:highlight w:val="yellow"/>
              </w:rPr>
            </w:pPr>
            <w:r>
              <w:rPr>
                <w:highlight w:val="yellow"/>
              </w:rPr>
              <w:t>N</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12290ED8" w14:textId="77777777" w:rsidR="00475EB5" w:rsidRPr="00475EB5" w:rsidRDefault="00475EB5" w:rsidP="006C2CC2">
            <w:pPr>
              <w:numPr>
                <w:ilvl w:val="12"/>
                <w:numId w:val="0"/>
              </w:numPr>
              <w:rPr>
                <w:highlight w:val="yellow"/>
              </w:rPr>
            </w:pPr>
            <w:r>
              <w:rPr>
                <w:highlight w:val="yellow"/>
              </w:rPr>
              <w:t>ADD</w:t>
            </w:r>
          </w:p>
        </w:tc>
        <w:tc>
          <w:tcPr>
            <w:tcW w:w="893" w:type="pct"/>
            <w:tcBorders>
              <w:top w:val="single" w:sz="6" w:space="0" w:color="auto"/>
              <w:left w:val="single" w:sz="6" w:space="0" w:color="auto"/>
              <w:bottom w:val="single" w:sz="6" w:space="0" w:color="auto"/>
              <w:right w:val="single" w:sz="6" w:space="0" w:color="auto"/>
            </w:tcBorders>
          </w:tcPr>
          <w:p w14:paraId="4C2B1E47" w14:textId="77777777" w:rsidR="00475EB5" w:rsidRPr="00475EB5" w:rsidRDefault="00475EB5" w:rsidP="006C2CC2">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2D357145" w14:textId="77777777" w:rsidR="00475EB5" w:rsidRPr="00A73B19" w:rsidRDefault="00475EB5" w:rsidP="00475EB5">
            <w:pPr>
              <w:numPr>
                <w:ilvl w:val="12"/>
                <w:numId w:val="0"/>
              </w:numPr>
              <w:rPr>
                <w:highlight w:val="yellow"/>
              </w:rPr>
            </w:pPr>
            <w:r w:rsidRPr="00A73B19">
              <w:rPr>
                <w:highlight w:val="yellow"/>
              </w:rPr>
              <w:t>Must be set if EncodedFinancialInstrumentFullName(tbd) field is specified and must immediately precede it.</w:t>
            </w:r>
          </w:p>
        </w:tc>
      </w:tr>
      <w:tr w:rsidR="00475EB5" w14:paraId="4B0B5FD3" w14:textId="77777777" w:rsidTr="00A73B19">
        <w:tc>
          <w:tcPr>
            <w:tcW w:w="432" w:type="pct"/>
            <w:tcBorders>
              <w:top w:val="single" w:sz="6" w:space="0" w:color="auto"/>
              <w:left w:val="double" w:sz="6" w:space="0" w:color="auto"/>
              <w:bottom w:val="single" w:sz="6" w:space="0" w:color="auto"/>
              <w:right w:val="single" w:sz="6" w:space="0" w:color="auto"/>
            </w:tcBorders>
          </w:tcPr>
          <w:p w14:paraId="253BA92C" w14:textId="77777777" w:rsidR="00475EB5" w:rsidRPr="00475EB5" w:rsidRDefault="00475EB5" w:rsidP="00845A95">
            <w:pPr>
              <w:numPr>
                <w:ilvl w:val="12"/>
                <w:numId w:val="0"/>
              </w:numPr>
              <w:rPr>
                <w:highlight w:val="yellow"/>
              </w:rPr>
            </w:pPr>
            <w:r>
              <w:rPr>
                <w:highlight w:val="yellow"/>
              </w:rPr>
              <w:t>tbd</w:t>
            </w:r>
          </w:p>
        </w:tc>
        <w:tc>
          <w:tcPr>
            <w:tcW w:w="1363" w:type="pct"/>
            <w:tcBorders>
              <w:top w:val="single" w:sz="6" w:space="0" w:color="auto"/>
              <w:left w:val="single" w:sz="6" w:space="0" w:color="auto"/>
              <w:bottom w:val="single" w:sz="6" w:space="0" w:color="auto"/>
              <w:right w:val="single" w:sz="6" w:space="0" w:color="auto"/>
            </w:tcBorders>
          </w:tcPr>
          <w:p w14:paraId="7CD5C2BD" w14:textId="77777777" w:rsidR="00475EB5" w:rsidRPr="00475EB5" w:rsidRDefault="00475EB5" w:rsidP="006C2CC2">
            <w:pPr>
              <w:numPr>
                <w:ilvl w:val="12"/>
                <w:numId w:val="0"/>
              </w:numPr>
              <w:rPr>
                <w:highlight w:val="yellow"/>
              </w:rPr>
            </w:pPr>
            <w:r w:rsidRPr="00475EB5">
              <w:rPr>
                <w:highlight w:val="yellow"/>
              </w:rPr>
              <w:t>EncodedFinancialInstrumentFullName</w:t>
            </w:r>
          </w:p>
        </w:tc>
        <w:tc>
          <w:tcPr>
            <w:tcW w:w="376" w:type="pct"/>
            <w:tcBorders>
              <w:top w:val="single" w:sz="6" w:space="0" w:color="auto"/>
              <w:left w:val="single" w:sz="6" w:space="0" w:color="auto"/>
              <w:bottom w:val="single" w:sz="6" w:space="0" w:color="auto"/>
              <w:right w:val="single" w:sz="6" w:space="0" w:color="auto"/>
            </w:tcBorders>
          </w:tcPr>
          <w:p w14:paraId="2F9CD0FC" w14:textId="77777777" w:rsidR="00475EB5" w:rsidRPr="00475EB5" w:rsidRDefault="00475EB5" w:rsidP="006C2CC2">
            <w:pPr>
              <w:numPr>
                <w:ilvl w:val="12"/>
                <w:numId w:val="0"/>
              </w:numPr>
              <w:jc w:val="center"/>
              <w:rPr>
                <w:highlight w:val="yellow"/>
              </w:rPr>
            </w:pPr>
            <w:r>
              <w:rPr>
                <w:highlight w:val="yellow"/>
              </w:rPr>
              <w:t>N</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2E0A24FF" w14:textId="77777777" w:rsidR="00475EB5" w:rsidRPr="00475EB5" w:rsidRDefault="00475EB5" w:rsidP="006C2CC2">
            <w:pPr>
              <w:numPr>
                <w:ilvl w:val="12"/>
                <w:numId w:val="0"/>
              </w:numPr>
              <w:rPr>
                <w:highlight w:val="yellow"/>
              </w:rPr>
            </w:pPr>
            <w:r>
              <w:rPr>
                <w:highlight w:val="yellow"/>
              </w:rPr>
              <w:t>ADD</w:t>
            </w:r>
          </w:p>
        </w:tc>
        <w:tc>
          <w:tcPr>
            <w:tcW w:w="893" w:type="pct"/>
            <w:tcBorders>
              <w:top w:val="single" w:sz="6" w:space="0" w:color="auto"/>
              <w:left w:val="single" w:sz="6" w:space="0" w:color="auto"/>
              <w:bottom w:val="single" w:sz="6" w:space="0" w:color="auto"/>
              <w:right w:val="single" w:sz="6" w:space="0" w:color="auto"/>
            </w:tcBorders>
          </w:tcPr>
          <w:p w14:paraId="563A0F1F" w14:textId="77777777" w:rsidR="00475EB5" w:rsidRPr="00475EB5" w:rsidRDefault="00475EB5" w:rsidP="006C2CC2">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0C62F2DA" w14:textId="77777777" w:rsidR="00475EB5" w:rsidRPr="00A73B19" w:rsidRDefault="00475EB5" w:rsidP="00475EB5">
            <w:pPr>
              <w:numPr>
                <w:ilvl w:val="12"/>
                <w:numId w:val="0"/>
              </w:numPr>
              <w:rPr>
                <w:highlight w:val="yellow"/>
              </w:rPr>
            </w:pPr>
            <w:r w:rsidRPr="00A73B19">
              <w:rPr>
                <w:highlight w:val="yellow"/>
              </w:rPr>
              <w:t>Encoded (non-ASCII characters) representation of the FinancialInstrumentFullName(tbd) field in the encoded format specified via the MessageEncoding(347) field.</w:t>
            </w:r>
          </w:p>
        </w:tc>
      </w:tr>
      <w:tr w:rsidR="00475EB5" w14:paraId="7938D09F" w14:textId="77777777" w:rsidTr="00A73B19">
        <w:tc>
          <w:tcPr>
            <w:tcW w:w="432" w:type="pct"/>
            <w:tcBorders>
              <w:top w:val="single" w:sz="6" w:space="0" w:color="auto"/>
              <w:left w:val="double" w:sz="6" w:space="0" w:color="auto"/>
              <w:bottom w:val="single" w:sz="6" w:space="0" w:color="auto"/>
              <w:right w:val="single" w:sz="6" w:space="0" w:color="auto"/>
            </w:tcBorders>
          </w:tcPr>
          <w:p w14:paraId="0E67F833" w14:textId="77777777" w:rsidR="00475EB5" w:rsidRDefault="00475EB5" w:rsidP="00845A95">
            <w:pPr>
              <w:numPr>
                <w:ilvl w:val="12"/>
                <w:numId w:val="0"/>
              </w:numPr>
            </w:pPr>
            <w:r>
              <w:t>107</w:t>
            </w:r>
          </w:p>
        </w:tc>
        <w:tc>
          <w:tcPr>
            <w:tcW w:w="1363" w:type="pct"/>
            <w:tcBorders>
              <w:top w:val="single" w:sz="6" w:space="0" w:color="auto"/>
              <w:left w:val="single" w:sz="6" w:space="0" w:color="auto"/>
              <w:bottom w:val="single" w:sz="6" w:space="0" w:color="auto"/>
              <w:right w:val="single" w:sz="6" w:space="0" w:color="auto"/>
            </w:tcBorders>
          </w:tcPr>
          <w:p w14:paraId="45A96823" w14:textId="77777777" w:rsidR="00475EB5" w:rsidRDefault="00475EB5" w:rsidP="006C2CC2">
            <w:pPr>
              <w:numPr>
                <w:ilvl w:val="12"/>
                <w:numId w:val="0"/>
              </w:numPr>
            </w:pPr>
            <w:r>
              <w:t>SecurityDesc</w:t>
            </w:r>
          </w:p>
        </w:tc>
        <w:tc>
          <w:tcPr>
            <w:tcW w:w="376" w:type="pct"/>
            <w:tcBorders>
              <w:top w:val="single" w:sz="6" w:space="0" w:color="auto"/>
              <w:left w:val="single" w:sz="6" w:space="0" w:color="auto"/>
              <w:bottom w:val="single" w:sz="6" w:space="0" w:color="auto"/>
              <w:right w:val="single" w:sz="6" w:space="0" w:color="auto"/>
            </w:tcBorders>
          </w:tcPr>
          <w:p w14:paraId="0F0CD59E" w14:textId="77777777" w:rsidR="00475EB5" w:rsidRDefault="00475EB5" w:rsidP="006C2CC2">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7A6BCC23" w14:textId="77777777" w:rsidR="00475EB5" w:rsidRPr="00FF1458" w:rsidRDefault="00475EB5" w:rsidP="006C2CC2">
            <w:pPr>
              <w:numPr>
                <w:ilvl w:val="12"/>
                <w:numId w:val="0"/>
              </w:numPr>
            </w:pPr>
          </w:p>
        </w:tc>
        <w:tc>
          <w:tcPr>
            <w:tcW w:w="893" w:type="pct"/>
            <w:tcBorders>
              <w:top w:val="single" w:sz="6" w:space="0" w:color="auto"/>
              <w:left w:val="single" w:sz="6" w:space="0" w:color="auto"/>
              <w:bottom w:val="single" w:sz="6" w:space="0" w:color="auto"/>
              <w:right w:val="single" w:sz="6" w:space="0" w:color="auto"/>
            </w:tcBorders>
          </w:tcPr>
          <w:p w14:paraId="14834E55" w14:textId="77777777" w:rsidR="00475EB5" w:rsidRPr="00315F4E" w:rsidRDefault="00475EB5" w:rsidP="006C2CC2">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0C60D0D9" w14:textId="77777777" w:rsidR="00475EB5" w:rsidRDefault="00475EB5" w:rsidP="006C2CC2">
            <w:pPr>
              <w:numPr>
                <w:ilvl w:val="12"/>
                <w:numId w:val="0"/>
              </w:numPr>
            </w:pPr>
          </w:p>
        </w:tc>
      </w:tr>
      <w:tr w:rsidR="00475EB5" w14:paraId="741B3A41" w14:textId="77777777" w:rsidTr="00A73B19">
        <w:tc>
          <w:tcPr>
            <w:tcW w:w="432" w:type="pct"/>
            <w:tcBorders>
              <w:top w:val="single" w:sz="6" w:space="0" w:color="auto"/>
              <w:left w:val="double" w:sz="6" w:space="0" w:color="auto"/>
              <w:bottom w:val="single" w:sz="6" w:space="0" w:color="auto"/>
              <w:right w:val="single" w:sz="6" w:space="0" w:color="auto"/>
            </w:tcBorders>
          </w:tcPr>
          <w:p w14:paraId="13A86205" w14:textId="77777777" w:rsidR="00475EB5" w:rsidRDefault="00475EB5" w:rsidP="00845A95">
            <w:pPr>
              <w:numPr>
                <w:ilvl w:val="12"/>
                <w:numId w:val="0"/>
              </w:numPr>
            </w:pPr>
            <w:r>
              <w:t>350</w:t>
            </w:r>
          </w:p>
        </w:tc>
        <w:tc>
          <w:tcPr>
            <w:tcW w:w="1363" w:type="pct"/>
            <w:tcBorders>
              <w:top w:val="single" w:sz="6" w:space="0" w:color="auto"/>
              <w:left w:val="single" w:sz="6" w:space="0" w:color="auto"/>
              <w:bottom w:val="single" w:sz="6" w:space="0" w:color="auto"/>
              <w:right w:val="single" w:sz="6" w:space="0" w:color="auto"/>
            </w:tcBorders>
          </w:tcPr>
          <w:p w14:paraId="3DC50FD7" w14:textId="77777777" w:rsidR="00475EB5" w:rsidRDefault="00475EB5" w:rsidP="006C2CC2">
            <w:pPr>
              <w:numPr>
                <w:ilvl w:val="12"/>
                <w:numId w:val="0"/>
              </w:numPr>
            </w:pPr>
            <w:r>
              <w:t>EncodedSecurityDescLen</w:t>
            </w:r>
          </w:p>
        </w:tc>
        <w:tc>
          <w:tcPr>
            <w:tcW w:w="376" w:type="pct"/>
            <w:tcBorders>
              <w:top w:val="single" w:sz="6" w:space="0" w:color="auto"/>
              <w:left w:val="single" w:sz="6" w:space="0" w:color="auto"/>
              <w:bottom w:val="single" w:sz="6" w:space="0" w:color="auto"/>
              <w:right w:val="single" w:sz="6" w:space="0" w:color="auto"/>
            </w:tcBorders>
          </w:tcPr>
          <w:p w14:paraId="4BFD8385" w14:textId="77777777" w:rsidR="00475EB5" w:rsidRDefault="00475EB5" w:rsidP="006C2CC2">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57AB6C0B" w14:textId="77777777" w:rsidR="00475EB5" w:rsidRPr="00475EB5" w:rsidRDefault="00475EB5" w:rsidP="006C2CC2">
            <w:pPr>
              <w:numPr>
                <w:ilvl w:val="12"/>
                <w:numId w:val="0"/>
              </w:numPr>
              <w:rPr>
                <w:highlight w:val="yellow"/>
              </w:rPr>
            </w:pPr>
            <w:r w:rsidRPr="00475EB5">
              <w:rPr>
                <w:highlight w:val="yellow"/>
              </w:rPr>
              <w:t>Change</w:t>
            </w:r>
          </w:p>
        </w:tc>
        <w:tc>
          <w:tcPr>
            <w:tcW w:w="893" w:type="pct"/>
            <w:tcBorders>
              <w:top w:val="single" w:sz="6" w:space="0" w:color="auto"/>
              <w:left w:val="single" w:sz="6" w:space="0" w:color="auto"/>
              <w:bottom w:val="single" w:sz="6" w:space="0" w:color="auto"/>
              <w:right w:val="single" w:sz="6" w:space="0" w:color="auto"/>
            </w:tcBorders>
          </w:tcPr>
          <w:p w14:paraId="665CBCF5" w14:textId="77777777" w:rsidR="00475EB5" w:rsidRPr="00315F4E" w:rsidRDefault="00475EB5" w:rsidP="006C2CC2">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0EC9F07A" w14:textId="77777777" w:rsidR="00475EB5" w:rsidRPr="00475EB5" w:rsidRDefault="00475EB5" w:rsidP="00475EB5">
            <w:pPr>
              <w:numPr>
                <w:ilvl w:val="12"/>
                <w:numId w:val="0"/>
              </w:numPr>
              <w:rPr>
                <w:highlight w:val="yellow"/>
              </w:rPr>
            </w:pPr>
            <w:r>
              <w:t>Must be set if EncodedSecurityDesc</w:t>
            </w:r>
            <w:r w:rsidRPr="00475EB5">
              <w:rPr>
                <w:highlight w:val="yellow"/>
              </w:rPr>
              <w:t>(351)</w:t>
            </w:r>
            <w:r>
              <w:t xml:space="preserve"> field is specified and must immediately precede it.</w:t>
            </w:r>
          </w:p>
        </w:tc>
      </w:tr>
      <w:tr w:rsidR="00475EB5" w14:paraId="222CC419" w14:textId="77777777" w:rsidTr="00A73B19">
        <w:tc>
          <w:tcPr>
            <w:tcW w:w="432" w:type="pct"/>
            <w:tcBorders>
              <w:top w:val="single" w:sz="6" w:space="0" w:color="auto"/>
              <w:left w:val="double" w:sz="6" w:space="0" w:color="auto"/>
              <w:bottom w:val="single" w:sz="6" w:space="0" w:color="auto"/>
              <w:right w:val="single" w:sz="6" w:space="0" w:color="auto"/>
            </w:tcBorders>
          </w:tcPr>
          <w:p w14:paraId="5396C9D2" w14:textId="77777777" w:rsidR="00475EB5" w:rsidRDefault="00475EB5" w:rsidP="00845A95">
            <w:pPr>
              <w:numPr>
                <w:ilvl w:val="12"/>
                <w:numId w:val="0"/>
              </w:numPr>
            </w:pPr>
            <w:r>
              <w:t>351</w:t>
            </w:r>
          </w:p>
        </w:tc>
        <w:tc>
          <w:tcPr>
            <w:tcW w:w="1363" w:type="pct"/>
            <w:tcBorders>
              <w:top w:val="single" w:sz="6" w:space="0" w:color="auto"/>
              <w:left w:val="single" w:sz="6" w:space="0" w:color="auto"/>
              <w:bottom w:val="single" w:sz="6" w:space="0" w:color="auto"/>
              <w:right w:val="single" w:sz="6" w:space="0" w:color="auto"/>
            </w:tcBorders>
          </w:tcPr>
          <w:p w14:paraId="5AC96104" w14:textId="77777777" w:rsidR="00475EB5" w:rsidRDefault="00475EB5" w:rsidP="006C2CC2">
            <w:pPr>
              <w:numPr>
                <w:ilvl w:val="12"/>
                <w:numId w:val="0"/>
              </w:numPr>
            </w:pPr>
            <w:r>
              <w:t>EncodedSecurityDesc</w:t>
            </w:r>
          </w:p>
        </w:tc>
        <w:tc>
          <w:tcPr>
            <w:tcW w:w="376" w:type="pct"/>
            <w:tcBorders>
              <w:top w:val="single" w:sz="6" w:space="0" w:color="auto"/>
              <w:left w:val="single" w:sz="6" w:space="0" w:color="auto"/>
              <w:bottom w:val="single" w:sz="6" w:space="0" w:color="auto"/>
              <w:right w:val="single" w:sz="6" w:space="0" w:color="auto"/>
            </w:tcBorders>
          </w:tcPr>
          <w:p w14:paraId="7A9BCD96" w14:textId="77777777" w:rsidR="00475EB5" w:rsidRDefault="00475EB5" w:rsidP="006C2CC2">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462AEC5A" w14:textId="77777777" w:rsidR="00475EB5" w:rsidRPr="00475EB5" w:rsidRDefault="00475EB5" w:rsidP="006C2CC2">
            <w:pPr>
              <w:numPr>
                <w:ilvl w:val="12"/>
                <w:numId w:val="0"/>
              </w:numPr>
              <w:rPr>
                <w:highlight w:val="yellow"/>
              </w:rPr>
            </w:pPr>
            <w:r w:rsidRPr="00475EB5">
              <w:rPr>
                <w:highlight w:val="yellow"/>
              </w:rPr>
              <w:t>Change</w:t>
            </w:r>
          </w:p>
        </w:tc>
        <w:tc>
          <w:tcPr>
            <w:tcW w:w="893" w:type="pct"/>
            <w:tcBorders>
              <w:top w:val="single" w:sz="6" w:space="0" w:color="auto"/>
              <w:left w:val="single" w:sz="6" w:space="0" w:color="auto"/>
              <w:bottom w:val="single" w:sz="6" w:space="0" w:color="auto"/>
              <w:right w:val="single" w:sz="6" w:space="0" w:color="auto"/>
            </w:tcBorders>
          </w:tcPr>
          <w:p w14:paraId="77BA1215" w14:textId="77777777" w:rsidR="00475EB5" w:rsidRPr="00315F4E" w:rsidRDefault="00475EB5" w:rsidP="006C2CC2">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3854A438" w14:textId="77777777" w:rsidR="00475EB5" w:rsidRPr="00475EB5" w:rsidRDefault="00475EB5" w:rsidP="00475EB5">
            <w:pPr>
              <w:numPr>
                <w:ilvl w:val="12"/>
                <w:numId w:val="0"/>
              </w:numPr>
              <w:rPr>
                <w:highlight w:val="yellow"/>
              </w:rPr>
            </w:pPr>
            <w:r>
              <w:t>Encoded (non-ASCII characters) representation of the SecurityDesc</w:t>
            </w:r>
            <w:r w:rsidRPr="00475EB5">
              <w:rPr>
                <w:highlight w:val="yellow"/>
              </w:rPr>
              <w:t>(107)</w:t>
            </w:r>
            <w:r>
              <w:t xml:space="preserve"> field in the encoded format specified via the MessageEncoding</w:t>
            </w:r>
            <w:r w:rsidRPr="00475EB5">
              <w:rPr>
                <w:highlight w:val="yellow"/>
              </w:rPr>
              <w:t>(347)</w:t>
            </w:r>
            <w:r>
              <w:t xml:space="preserve"> field.</w:t>
            </w:r>
          </w:p>
        </w:tc>
      </w:tr>
      <w:tr w:rsidR="00475EB5" w14:paraId="3399BE29" w14:textId="77777777" w:rsidTr="00A73B19">
        <w:tc>
          <w:tcPr>
            <w:tcW w:w="1795" w:type="pct"/>
            <w:gridSpan w:val="2"/>
            <w:tcBorders>
              <w:top w:val="single" w:sz="6" w:space="0" w:color="auto"/>
              <w:left w:val="double" w:sz="6" w:space="0" w:color="auto"/>
              <w:bottom w:val="single" w:sz="6" w:space="0" w:color="auto"/>
              <w:right w:val="single" w:sz="6" w:space="0" w:color="auto"/>
            </w:tcBorders>
          </w:tcPr>
          <w:p w14:paraId="2A6BBF10" w14:textId="77777777" w:rsidR="00475EB5" w:rsidRPr="00475EB5" w:rsidRDefault="00475EB5" w:rsidP="006C2CC2">
            <w:pPr>
              <w:numPr>
                <w:ilvl w:val="12"/>
                <w:numId w:val="0"/>
              </w:numPr>
              <w:rPr>
                <w:i/>
              </w:rPr>
            </w:pPr>
            <w:r>
              <w:rPr>
                <w:i/>
              </w:rPr>
              <w:t>(…truncated…)</w:t>
            </w:r>
          </w:p>
        </w:tc>
        <w:tc>
          <w:tcPr>
            <w:tcW w:w="376" w:type="pct"/>
            <w:tcBorders>
              <w:top w:val="single" w:sz="6" w:space="0" w:color="auto"/>
              <w:left w:val="single" w:sz="6" w:space="0" w:color="auto"/>
              <w:bottom w:val="single" w:sz="6" w:space="0" w:color="auto"/>
              <w:right w:val="single" w:sz="6" w:space="0" w:color="auto"/>
            </w:tcBorders>
          </w:tcPr>
          <w:p w14:paraId="028D8356" w14:textId="77777777" w:rsidR="00475EB5" w:rsidRDefault="00475EB5" w:rsidP="006C2CC2">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09F42867" w14:textId="77777777" w:rsidR="00475EB5" w:rsidRPr="00FF1458" w:rsidRDefault="00475EB5" w:rsidP="006C2CC2">
            <w:pPr>
              <w:numPr>
                <w:ilvl w:val="12"/>
                <w:numId w:val="0"/>
              </w:numPr>
            </w:pPr>
          </w:p>
        </w:tc>
        <w:tc>
          <w:tcPr>
            <w:tcW w:w="893" w:type="pct"/>
            <w:tcBorders>
              <w:top w:val="single" w:sz="6" w:space="0" w:color="auto"/>
              <w:left w:val="single" w:sz="6" w:space="0" w:color="auto"/>
              <w:bottom w:val="single" w:sz="6" w:space="0" w:color="auto"/>
              <w:right w:val="single" w:sz="6" w:space="0" w:color="auto"/>
            </w:tcBorders>
          </w:tcPr>
          <w:p w14:paraId="76BEA6B2" w14:textId="77777777" w:rsidR="00475EB5" w:rsidRPr="00315F4E" w:rsidRDefault="00475EB5" w:rsidP="006C2CC2">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0B0E031A" w14:textId="77777777" w:rsidR="00475EB5" w:rsidRDefault="00475EB5" w:rsidP="006C2CC2">
            <w:pPr>
              <w:numPr>
                <w:ilvl w:val="12"/>
                <w:numId w:val="0"/>
              </w:numPr>
            </w:pPr>
          </w:p>
        </w:tc>
      </w:tr>
      <w:tr w:rsidR="00475EB5" w14:paraId="05B78067" w14:textId="77777777" w:rsidTr="00A73B19">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2C20E9D6" w14:textId="77777777" w:rsidR="00475EB5" w:rsidRDefault="00475EB5" w:rsidP="002D2A1D">
            <w:pPr>
              <w:numPr>
                <w:ilvl w:val="12"/>
                <w:numId w:val="0"/>
              </w:numPr>
              <w:jc w:val="center"/>
            </w:pPr>
            <w:r>
              <w:t>&lt;/</w:t>
            </w:r>
            <w:r>
              <w:rPr>
                <w:i/>
              </w:rPr>
              <w:t>Instrmt</w:t>
            </w:r>
            <w:r>
              <w:t>&gt;</w:t>
            </w:r>
          </w:p>
        </w:tc>
      </w:tr>
    </w:tbl>
    <w:p w14:paraId="6BC591BC" w14:textId="77777777" w:rsidR="00D001DD" w:rsidRDefault="00D001DD" w:rsidP="00172ACC">
      <w:pPr>
        <w:pStyle w:val="BodyText"/>
      </w:pPr>
    </w:p>
    <w:p w14:paraId="1574BA7B" w14:textId="77777777" w:rsidR="00475EB5" w:rsidRDefault="00475EB5" w:rsidP="00475EB5">
      <w:pPr>
        <w:pStyle w:val="Heading2"/>
      </w:pPr>
      <w:bookmarkStart w:id="19" w:name="_Toc483935192"/>
      <w:r>
        <w:lastRenderedPageBreak/>
        <w:t>Component InstrumentLeg</w:t>
      </w:r>
      <w:bookmarkEnd w:id="19"/>
    </w:p>
    <w:p w14:paraId="3A22CACA" w14:textId="77777777" w:rsidR="00475EB5" w:rsidRPr="00FF1458" w:rsidRDefault="00475EB5" w:rsidP="00475EB5">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475EB5" w:rsidRPr="00414EBB" w14:paraId="68BE310B" w14:textId="77777777" w:rsidTr="004313B1">
        <w:tc>
          <w:tcPr>
            <w:tcW w:w="9576" w:type="dxa"/>
            <w:gridSpan w:val="3"/>
            <w:tcBorders>
              <w:top w:val="double" w:sz="4" w:space="0" w:color="auto"/>
              <w:bottom w:val="double" w:sz="4" w:space="0" w:color="auto"/>
            </w:tcBorders>
          </w:tcPr>
          <w:p w14:paraId="63CA7382" w14:textId="77777777" w:rsidR="00475EB5" w:rsidRPr="00414EBB" w:rsidRDefault="00475EB5" w:rsidP="004313B1">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475EB5" w14:paraId="714BC8B4" w14:textId="77777777" w:rsidTr="004313B1">
        <w:tc>
          <w:tcPr>
            <w:tcW w:w="3618" w:type="dxa"/>
            <w:gridSpan w:val="2"/>
            <w:tcBorders>
              <w:top w:val="double" w:sz="4" w:space="0" w:color="auto"/>
              <w:bottom w:val="single" w:sz="4" w:space="0" w:color="auto"/>
              <w:right w:val="single" w:sz="4" w:space="0" w:color="auto"/>
            </w:tcBorders>
          </w:tcPr>
          <w:p w14:paraId="636C65A2" w14:textId="77777777" w:rsidR="00475EB5" w:rsidRDefault="00475EB5" w:rsidP="004313B1">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5083F49B" w14:textId="77777777" w:rsidR="00475EB5" w:rsidRDefault="00475EB5" w:rsidP="004313B1">
            <w:pPr>
              <w:pStyle w:val="BodyText"/>
              <w:keepNext/>
              <w:keepLines/>
            </w:pPr>
            <w:r>
              <w:t>Instrument</w:t>
            </w:r>
            <w:r w:rsidR="00A73B19">
              <w:t>Leg</w:t>
            </w:r>
          </w:p>
        </w:tc>
      </w:tr>
      <w:tr w:rsidR="00475EB5" w14:paraId="1CBBA107" w14:textId="77777777" w:rsidTr="004313B1">
        <w:tblPrEx>
          <w:tblBorders>
            <w:top w:val="none" w:sz="0" w:space="0" w:color="auto"/>
            <w:bottom w:val="none" w:sz="0" w:space="0" w:color="auto"/>
            <w:insideV w:val="single" w:sz="4" w:space="0" w:color="auto"/>
          </w:tblBorders>
        </w:tblPrEx>
        <w:tc>
          <w:tcPr>
            <w:tcW w:w="3618" w:type="dxa"/>
            <w:gridSpan w:val="2"/>
          </w:tcPr>
          <w:p w14:paraId="035F9EE6" w14:textId="77777777" w:rsidR="00475EB5" w:rsidRDefault="00475EB5" w:rsidP="004313B1">
            <w:pPr>
              <w:pStyle w:val="BodyText"/>
              <w:keepNext/>
              <w:keepLines/>
            </w:pPr>
            <w:r>
              <w:t>Component Abbreviated Name (for FIXML)</w:t>
            </w:r>
          </w:p>
        </w:tc>
        <w:tc>
          <w:tcPr>
            <w:tcW w:w="5958" w:type="dxa"/>
          </w:tcPr>
          <w:p w14:paraId="065F9AA0" w14:textId="77777777" w:rsidR="00475EB5" w:rsidRDefault="00A73B19" w:rsidP="004313B1">
            <w:pPr>
              <w:pStyle w:val="BodyText"/>
              <w:keepNext/>
              <w:keepLines/>
            </w:pPr>
            <w:r>
              <w:t>Leg</w:t>
            </w:r>
          </w:p>
        </w:tc>
      </w:tr>
      <w:tr w:rsidR="00475EB5" w14:paraId="7D1F9D75" w14:textId="77777777" w:rsidTr="004313B1">
        <w:tblPrEx>
          <w:tblBorders>
            <w:top w:val="single" w:sz="4" w:space="0" w:color="auto"/>
            <w:bottom w:val="none" w:sz="0" w:space="0" w:color="auto"/>
            <w:insideV w:val="single" w:sz="4" w:space="0" w:color="auto"/>
          </w:tblBorders>
        </w:tblPrEx>
        <w:tc>
          <w:tcPr>
            <w:tcW w:w="3618" w:type="dxa"/>
            <w:gridSpan w:val="2"/>
          </w:tcPr>
          <w:p w14:paraId="651D4628" w14:textId="77777777" w:rsidR="00475EB5" w:rsidRDefault="00475EB5" w:rsidP="004313B1">
            <w:pPr>
              <w:pStyle w:val="BodyText"/>
              <w:keepNext/>
              <w:keepLines/>
            </w:pPr>
            <w:r>
              <w:t>Component Type</w:t>
            </w:r>
          </w:p>
        </w:tc>
        <w:tc>
          <w:tcPr>
            <w:tcW w:w="5958" w:type="dxa"/>
          </w:tcPr>
          <w:p w14:paraId="2F196AB6" w14:textId="77777777" w:rsidR="00475EB5" w:rsidRDefault="00475EB5" w:rsidP="004313B1">
            <w:pPr>
              <w:pStyle w:val="BodyText"/>
              <w:keepNext/>
              <w:keepLines/>
            </w:pPr>
            <w:r>
              <w:t>___ Block Repeating   _X__ Block</w:t>
            </w:r>
          </w:p>
        </w:tc>
      </w:tr>
      <w:tr w:rsidR="00475EB5" w14:paraId="3164C0F6" w14:textId="77777777" w:rsidTr="004313B1">
        <w:tc>
          <w:tcPr>
            <w:tcW w:w="3618" w:type="dxa"/>
            <w:gridSpan w:val="2"/>
            <w:tcBorders>
              <w:top w:val="single" w:sz="4" w:space="0" w:color="auto"/>
              <w:bottom w:val="single" w:sz="4" w:space="0" w:color="auto"/>
              <w:right w:val="single" w:sz="4" w:space="0" w:color="auto"/>
            </w:tcBorders>
          </w:tcPr>
          <w:p w14:paraId="40E88D70" w14:textId="77777777" w:rsidR="00475EB5" w:rsidRDefault="00475EB5" w:rsidP="004313B1">
            <w:pPr>
              <w:pStyle w:val="BodyText"/>
              <w:keepNext/>
              <w:keepLines/>
            </w:pPr>
            <w:r>
              <w:t>Category</w:t>
            </w:r>
          </w:p>
        </w:tc>
        <w:tc>
          <w:tcPr>
            <w:tcW w:w="5958" w:type="dxa"/>
            <w:tcBorders>
              <w:top w:val="single" w:sz="4" w:space="0" w:color="auto"/>
              <w:left w:val="single" w:sz="4" w:space="0" w:color="auto"/>
              <w:bottom w:val="single" w:sz="4" w:space="0" w:color="auto"/>
            </w:tcBorders>
          </w:tcPr>
          <w:p w14:paraId="3486C5F3" w14:textId="77777777" w:rsidR="00475EB5" w:rsidRDefault="00475EB5" w:rsidP="004313B1">
            <w:pPr>
              <w:pStyle w:val="BodyText"/>
              <w:keepNext/>
              <w:keepLines/>
            </w:pPr>
            <w:r>
              <w:t>(no change)</w:t>
            </w:r>
          </w:p>
        </w:tc>
      </w:tr>
      <w:tr w:rsidR="00475EB5" w14:paraId="2C2E8EA5" w14:textId="77777777" w:rsidTr="004313B1">
        <w:tc>
          <w:tcPr>
            <w:tcW w:w="3618" w:type="dxa"/>
            <w:gridSpan w:val="2"/>
            <w:tcBorders>
              <w:top w:val="single" w:sz="4" w:space="0" w:color="auto"/>
              <w:bottom w:val="single" w:sz="4" w:space="0" w:color="auto"/>
              <w:right w:val="single" w:sz="4" w:space="0" w:color="auto"/>
            </w:tcBorders>
          </w:tcPr>
          <w:p w14:paraId="014B745D" w14:textId="77777777" w:rsidR="00475EB5" w:rsidRDefault="00475EB5" w:rsidP="004313B1">
            <w:pPr>
              <w:pStyle w:val="BodyText"/>
              <w:keepNext/>
              <w:keepLines/>
            </w:pPr>
            <w:r>
              <w:t>Action</w:t>
            </w:r>
          </w:p>
        </w:tc>
        <w:tc>
          <w:tcPr>
            <w:tcW w:w="5958" w:type="dxa"/>
            <w:tcBorders>
              <w:top w:val="single" w:sz="4" w:space="0" w:color="auto"/>
              <w:left w:val="single" w:sz="4" w:space="0" w:color="auto"/>
              <w:bottom w:val="single" w:sz="4" w:space="0" w:color="auto"/>
            </w:tcBorders>
          </w:tcPr>
          <w:p w14:paraId="46BBC2D7" w14:textId="77777777" w:rsidR="00475EB5" w:rsidRDefault="00475EB5" w:rsidP="004313B1">
            <w:pPr>
              <w:pStyle w:val="BodyText"/>
              <w:keepNext/>
              <w:keepLines/>
            </w:pPr>
            <w:r>
              <w:t>__New</w:t>
            </w:r>
            <w:r>
              <w:tab/>
            </w:r>
            <w:r>
              <w:tab/>
              <w:t>_X_Change</w:t>
            </w:r>
          </w:p>
        </w:tc>
      </w:tr>
      <w:tr w:rsidR="00475EB5" w14:paraId="7B1D2592" w14:textId="77777777" w:rsidTr="004313B1">
        <w:tc>
          <w:tcPr>
            <w:tcW w:w="2268" w:type="dxa"/>
            <w:tcBorders>
              <w:top w:val="single" w:sz="4" w:space="0" w:color="auto"/>
              <w:bottom w:val="single" w:sz="4" w:space="0" w:color="auto"/>
              <w:right w:val="single" w:sz="4" w:space="0" w:color="auto"/>
            </w:tcBorders>
          </w:tcPr>
          <w:p w14:paraId="11231B66" w14:textId="77777777" w:rsidR="00475EB5" w:rsidRDefault="00475EB5" w:rsidP="004313B1">
            <w:pPr>
              <w:pStyle w:val="BodyText"/>
              <w:keepNext/>
              <w:keepLines/>
            </w:pPr>
            <w:r>
              <w:t>Component Synopsis</w:t>
            </w:r>
          </w:p>
          <w:p w14:paraId="0ADEC82A" w14:textId="77777777" w:rsidR="00475EB5" w:rsidRPr="00FF1683" w:rsidRDefault="00475EB5" w:rsidP="004313B1">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1FB197E6" w14:textId="77777777" w:rsidR="00475EB5" w:rsidRDefault="00475EB5" w:rsidP="004313B1">
            <w:pPr>
              <w:pStyle w:val="BodyText"/>
            </w:pPr>
            <w:r>
              <w:t>(no change)</w:t>
            </w:r>
          </w:p>
        </w:tc>
      </w:tr>
      <w:tr w:rsidR="00475EB5" w14:paraId="2A3C0B9E" w14:textId="77777777" w:rsidTr="004313B1">
        <w:tc>
          <w:tcPr>
            <w:tcW w:w="2268" w:type="dxa"/>
            <w:tcBorders>
              <w:top w:val="single" w:sz="4" w:space="0" w:color="auto"/>
              <w:bottom w:val="single" w:sz="4" w:space="0" w:color="auto"/>
              <w:right w:val="single" w:sz="4" w:space="0" w:color="auto"/>
            </w:tcBorders>
          </w:tcPr>
          <w:p w14:paraId="28375C22" w14:textId="77777777" w:rsidR="00475EB5" w:rsidRDefault="00475EB5" w:rsidP="004313B1">
            <w:pPr>
              <w:pStyle w:val="BodyText"/>
            </w:pPr>
            <w:r>
              <w:t>Component Elaboration</w:t>
            </w:r>
          </w:p>
          <w:p w14:paraId="6ED65532" w14:textId="77777777" w:rsidR="00475EB5" w:rsidRPr="00FF1683" w:rsidRDefault="00475EB5" w:rsidP="004313B1">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2F8F5EFE" w14:textId="77777777" w:rsidR="00475EB5" w:rsidRDefault="00475EB5" w:rsidP="004313B1">
            <w:pPr>
              <w:pStyle w:val="BodyText"/>
            </w:pPr>
            <w:r>
              <w:t>(no change)</w:t>
            </w:r>
          </w:p>
        </w:tc>
      </w:tr>
      <w:tr w:rsidR="00475EB5" w:rsidRPr="00414EBB" w14:paraId="1504CB35" w14:textId="77777777" w:rsidTr="004313B1">
        <w:tblPrEx>
          <w:shd w:val="pct12" w:color="auto" w:fill="auto"/>
        </w:tblPrEx>
        <w:tc>
          <w:tcPr>
            <w:tcW w:w="9576" w:type="dxa"/>
            <w:gridSpan w:val="3"/>
            <w:tcBorders>
              <w:top w:val="double" w:sz="4" w:space="0" w:color="auto"/>
              <w:bottom w:val="double" w:sz="4" w:space="0" w:color="auto"/>
            </w:tcBorders>
            <w:shd w:val="pct12" w:color="auto" w:fill="auto"/>
          </w:tcPr>
          <w:p w14:paraId="5C9681F7" w14:textId="77777777" w:rsidR="00475EB5" w:rsidRPr="00414EBB" w:rsidRDefault="00475EB5" w:rsidP="004313B1">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475EB5" w:rsidRPr="00414EBB" w14:paraId="6B8A7D8A" w14:textId="77777777" w:rsidTr="004313B1">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73F467FF" w14:textId="77777777" w:rsidR="00475EB5" w:rsidRPr="00414EBB" w:rsidRDefault="00475EB5" w:rsidP="004313B1">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0246A73D" w14:textId="77777777" w:rsidR="00475EB5" w:rsidRPr="00414EBB" w:rsidRDefault="00475EB5" w:rsidP="004313B1">
            <w:pPr>
              <w:pStyle w:val="BodyText"/>
              <w:rPr>
                <w:sz w:val="18"/>
                <w:szCs w:val="18"/>
              </w:rPr>
            </w:pPr>
          </w:p>
        </w:tc>
      </w:tr>
    </w:tbl>
    <w:p w14:paraId="3AFF01AF" w14:textId="77777777" w:rsidR="00475EB5" w:rsidRDefault="00475EB5" w:rsidP="00475EB5">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14"/>
        <w:gridCol w:w="721"/>
        <w:gridCol w:w="901"/>
        <w:gridCol w:w="1713"/>
        <w:gridCol w:w="2812"/>
      </w:tblGrid>
      <w:tr w:rsidR="00475EB5" w14:paraId="197A2B2A" w14:textId="77777777" w:rsidTr="00A73B19">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63F06C5E" w14:textId="77777777" w:rsidR="00475EB5" w:rsidRDefault="00475EB5" w:rsidP="00A73B19">
            <w:pPr>
              <w:numPr>
                <w:ilvl w:val="12"/>
                <w:numId w:val="0"/>
              </w:numPr>
              <w:jc w:val="center"/>
            </w:pPr>
            <w:r>
              <w:t>Component FIXML Abbreviation: &lt;</w:t>
            </w:r>
            <w:r w:rsidR="00A73B19">
              <w:rPr>
                <w:i/>
              </w:rPr>
              <w:t>Leg</w:t>
            </w:r>
            <w:r>
              <w:t>&gt;</w:t>
            </w:r>
          </w:p>
        </w:tc>
      </w:tr>
      <w:tr w:rsidR="00475EB5" w14:paraId="7B9E33BE" w14:textId="77777777" w:rsidTr="00A73B19">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7ED6BC00" w14:textId="77777777" w:rsidR="00475EB5" w:rsidRDefault="00475EB5" w:rsidP="004313B1">
            <w:pPr>
              <w:numPr>
                <w:ilvl w:val="12"/>
                <w:numId w:val="0"/>
              </w:numPr>
              <w:rPr>
                <w:i/>
              </w:rPr>
            </w:pPr>
            <w:r>
              <w:rPr>
                <w:i/>
              </w:rPr>
              <w:t>Tag</w:t>
            </w:r>
          </w:p>
        </w:tc>
        <w:tc>
          <w:tcPr>
            <w:tcW w:w="1363" w:type="pct"/>
            <w:tcBorders>
              <w:top w:val="double" w:sz="6" w:space="0" w:color="auto"/>
              <w:left w:val="single" w:sz="6" w:space="0" w:color="auto"/>
              <w:bottom w:val="double" w:sz="6" w:space="0" w:color="auto"/>
              <w:right w:val="single" w:sz="6" w:space="0" w:color="auto"/>
            </w:tcBorders>
            <w:shd w:val="clear" w:color="auto" w:fill="F3F3F3"/>
          </w:tcPr>
          <w:p w14:paraId="0EF752B9" w14:textId="77777777" w:rsidR="00475EB5" w:rsidRDefault="00475EB5" w:rsidP="004313B1">
            <w:pPr>
              <w:numPr>
                <w:ilvl w:val="12"/>
                <w:numId w:val="0"/>
              </w:numPr>
              <w:rPr>
                <w:i/>
              </w:rPr>
            </w:pPr>
            <w:r>
              <w:rPr>
                <w:i/>
              </w:rPr>
              <w:t>Field Name</w:t>
            </w:r>
          </w:p>
        </w:tc>
        <w:tc>
          <w:tcPr>
            <w:tcW w:w="376" w:type="pct"/>
            <w:tcBorders>
              <w:top w:val="double" w:sz="6" w:space="0" w:color="auto"/>
              <w:left w:val="single" w:sz="6" w:space="0" w:color="auto"/>
              <w:bottom w:val="double" w:sz="6" w:space="0" w:color="auto"/>
              <w:right w:val="single" w:sz="6" w:space="0" w:color="auto"/>
            </w:tcBorders>
            <w:shd w:val="clear" w:color="auto" w:fill="F3F3F3"/>
          </w:tcPr>
          <w:p w14:paraId="412D4D76" w14:textId="77777777" w:rsidR="00475EB5" w:rsidRDefault="00475EB5" w:rsidP="004313B1">
            <w:pPr>
              <w:numPr>
                <w:ilvl w:val="12"/>
                <w:numId w:val="0"/>
              </w:numPr>
              <w:jc w:val="center"/>
              <w:rPr>
                <w:i/>
              </w:rPr>
            </w:pPr>
            <w:r>
              <w:rPr>
                <w:i/>
              </w:rPr>
              <w:t>Req'd</w:t>
            </w:r>
          </w:p>
        </w:tc>
        <w:tc>
          <w:tcPr>
            <w:tcW w:w="470"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020181EF" w14:textId="77777777" w:rsidR="00475EB5" w:rsidRPr="00FF1458" w:rsidRDefault="00475EB5" w:rsidP="004313B1">
            <w:pPr>
              <w:numPr>
                <w:ilvl w:val="12"/>
                <w:numId w:val="0"/>
              </w:numPr>
              <w:rPr>
                <w:i/>
              </w:rPr>
            </w:pPr>
            <w:r>
              <w:rPr>
                <w:i/>
              </w:rPr>
              <w:t>Action</w:t>
            </w:r>
          </w:p>
        </w:tc>
        <w:tc>
          <w:tcPr>
            <w:tcW w:w="893" w:type="pct"/>
            <w:tcBorders>
              <w:top w:val="double" w:sz="6" w:space="0" w:color="auto"/>
              <w:left w:val="single" w:sz="6" w:space="0" w:color="auto"/>
              <w:bottom w:val="double" w:sz="6" w:space="0" w:color="auto"/>
              <w:right w:val="single" w:sz="6" w:space="0" w:color="auto"/>
            </w:tcBorders>
            <w:shd w:val="clear" w:color="auto" w:fill="F3F3F3"/>
          </w:tcPr>
          <w:p w14:paraId="0EE26E0B" w14:textId="77777777" w:rsidR="00475EB5" w:rsidRPr="00315F4E" w:rsidRDefault="00475EB5" w:rsidP="004313B1">
            <w:pPr>
              <w:numPr>
                <w:ilvl w:val="12"/>
                <w:numId w:val="0"/>
              </w:numPr>
              <w:rPr>
                <w:i/>
                <w:color w:val="0000FF"/>
              </w:rPr>
            </w:pPr>
            <w:r w:rsidRPr="00BB4158">
              <w:rPr>
                <w:i/>
                <w:color w:val="0000FF"/>
              </w:rPr>
              <w:t>Mappings and Usage Comments</w:t>
            </w:r>
          </w:p>
        </w:tc>
        <w:tc>
          <w:tcPr>
            <w:tcW w:w="1466" w:type="pct"/>
            <w:tcBorders>
              <w:top w:val="double" w:sz="6" w:space="0" w:color="auto"/>
              <w:left w:val="single" w:sz="6" w:space="0" w:color="auto"/>
              <w:bottom w:val="double" w:sz="6" w:space="0" w:color="auto"/>
              <w:right w:val="double" w:sz="6" w:space="0" w:color="auto"/>
            </w:tcBorders>
            <w:shd w:val="clear" w:color="auto" w:fill="F3F3F3"/>
          </w:tcPr>
          <w:p w14:paraId="1FA442AA" w14:textId="77777777" w:rsidR="00475EB5" w:rsidRDefault="00475EB5" w:rsidP="004313B1">
            <w:pPr>
              <w:numPr>
                <w:ilvl w:val="12"/>
                <w:numId w:val="0"/>
              </w:numPr>
              <w:rPr>
                <w:i/>
              </w:rPr>
            </w:pPr>
            <w:r>
              <w:rPr>
                <w:i/>
              </w:rPr>
              <w:t>FIX Spec Comments</w:t>
            </w:r>
          </w:p>
        </w:tc>
      </w:tr>
      <w:tr w:rsidR="00475EB5" w14:paraId="44C81E79" w14:textId="77777777" w:rsidTr="00A73B19">
        <w:tc>
          <w:tcPr>
            <w:tcW w:w="1795" w:type="pct"/>
            <w:gridSpan w:val="2"/>
            <w:tcBorders>
              <w:top w:val="double" w:sz="6" w:space="0" w:color="auto"/>
              <w:left w:val="double" w:sz="6" w:space="0" w:color="auto"/>
              <w:bottom w:val="single" w:sz="6" w:space="0" w:color="auto"/>
              <w:right w:val="single" w:sz="6" w:space="0" w:color="auto"/>
            </w:tcBorders>
          </w:tcPr>
          <w:p w14:paraId="7F3404DE" w14:textId="77777777" w:rsidR="00475EB5" w:rsidRPr="002D2A1D" w:rsidRDefault="00475EB5" w:rsidP="004313B1">
            <w:pPr>
              <w:numPr>
                <w:ilvl w:val="12"/>
                <w:numId w:val="0"/>
              </w:numPr>
              <w:rPr>
                <w:i/>
              </w:rPr>
            </w:pPr>
            <w:r>
              <w:rPr>
                <w:i/>
              </w:rPr>
              <w:t>(…truncated…)</w:t>
            </w:r>
          </w:p>
        </w:tc>
        <w:tc>
          <w:tcPr>
            <w:tcW w:w="376" w:type="pct"/>
            <w:tcBorders>
              <w:top w:val="double" w:sz="6" w:space="0" w:color="auto"/>
              <w:left w:val="single" w:sz="6" w:space="0" w:color="auto"/>
              <w:bottom w:val="single" w:sz="6" w:space="0" w:color="auto"/>
              <w:right w:val="single" w:sz="6" w:space="0" w:color="auto"/>
            </w:tcBorders>
          </w:tcPr>
          <w:p w14:paraId="09ABBACD" w14:textId="77777777" w:rsidR="00475EB5" w:rsidRPr="001F143C" w:rsidRDefault="00475EB5" w:rsidP="004313B1">
            <w:pPr>
              <w:numPr>
                <w:ilvl w:val="12"/>
                <w:numId w:val="0"/>
              </w:numPr>
              <w:jc w:val="center"/>
            </w:pPr>
          </w:p>
        </w:tc>
        <w:tc>
          <w:tcPr>
            <w:tcW w:w="470" w:type="pct"/>
            <w:tcBorders>
              <w:top w:val="double" w:sz="6" w:space="0" w:color="auto"/>
              <w:left w:val="single" w:sz="6" w:space="0" w:color="auto"/>
              <w:bottom w:val="single" w:sz="6" w:space="0" w:color="auto"/>
              <w:right w:val="single" w:sz="6" w:space="0" w:color="auto"/>
            </w:tcBorders>
            <w:shd w:val="clear" w:color="auto" w:fill="auto"/>
          </w:tcPr>
          <w:p w14:paraId="1C2A1195" w14:textId="77777777" w:rsidR="00475EB5" w:rsidRPr="00FF1458" w:rsidRDefault="00475EB5" w:rsidP="004313B1">
            <w:pPr>
              <w:numPr>
                <w:ilvl w:val="12"/>
                <w:numId w:val="0"/>
              </w:numPr>
            </w:pPr>
          </w:p>
        </w:tc>
        <w:tc>
          <w:tcPr>
            <w:tcW w:w="893" w:type="pct"/>
            <w:tcBorders>
              <w:top w:val="double" w:sz="6" w:space="0" w:color="auto"/>
              <w:left w:val="single" w:sz="6" w:space="0" w:color="auto"/>
              <w:bottom w:val="single" w:sz="6" w:space="0" w:color="auto"/>
              <w:right w:val="single" w:sz="6" w:space="0" w:color="auto"/>
            </w:tcBorders>
          </w:tcPr>
          <w:p w14:paraId="14F14312" w14:textId="77777777" w:rsidR="00475EB5" w:rsidRPr="00315F4E" w:rsidRDefault="00475EB5" w:rsidP="004313B1">
            <w:pPr>
              <w:numPr>
                <w:ilvl w:val="12"/>
                <w:numId w:val="0"/>
              </w:numPr>
              <w:rPr>
                <w:color w:val="0000FF"/>
              </w:rPr>
            </w:pPr>
          </w:p>
        </w:tc>
        <w:tc>
          <w:tcPr>
            <w:tcW w:w="1466" w:type="pct"/>
            <w:tcBorders>
              <w:top w:val="double" w:sz="6" w:space="0" w:color="auto"/>
              <w:left w:val="single" w:sz="6" w:space="0" w:color="auto"/>
              <w:bottom w:val="single" w:sz="6" w:space="0" w:color="auto"/>
              <w:right w:val="double" w:sz="6" w:space="0" w:color="auto"/>
            </w:tcBorders>
          </w:tcPr>
          <w:p w14:paraId="06A6B706" w14:textId="77777777" w:rsidR="00475EB5" w:rsidRDefault="00475EB5" w:rsidP="004313B1">
            <w:pPr>
              <w:numPr>
                <w:ilvl w:val="12"/>
                <w:numId w:val="0"/>
              </w:numPr>
            </w:pPr>
          </w:p>
        </w:tc>
      </w:tr>
      <w:tr w:rsidR="00475EB5" w14:paraId="61BF341D" w14:textId="77777777" w:rsidTr="00A73B19">
        <w:tc>
          <w:tcPr>
            <w:tcW w:w="432" w:type="pct"/>
            <w:tcBorders>
              <w:top w:val="single" w:sz="6" w:space="0" w:color="auto"/>
              <w:left w:val="double" w:sz="6" w:space="0" w:color="auto"/>
              <w:bottom w:val="single" w:sz="6" w:space="0" w:color="auto"/>
              <w:right w:val="single" w:sz="6" w:space="0" w:color="auto"/>
            </w:tcBorders>
          </w:tcPr>
          <w:p w14:paraId="4C45D1C3" w14:textId="77777777" w:rsidR="00475EB5" w:rsidRDefault="00A73B19" w:rsidP="004313B1">
            <w:pPr>
              <w:numPr>
                <w:ilvl w:val="12"/>
                <w:numId w:val="0"/>
              </w:numPr>
            </w:pPr>
            <w:r>
              <w:t>617</w:t>
            </w:r>
          </w:p>
        </w:tc>
        <w:tc>
          <w:tcPr>
            <w:tcW w:w="1363" w:type="pct"/>
            <w:tcBorders>
              <w:top w:val="single" w:sz="6" w:space="0" w:color="auto"/>
              <w:left w:val="single" w:sz="6" w:space="0" w:color="auto"/>
              <w:bottom w:val="single" w:sz="6" w:space="0" w:color="auto"/>
              <w:right w:val="single" w:sz="6" w:space="0" w:color="auto"/>
            </w:tcBorders>
          </w:tcPr>
          <w:p w14:paraId="2D8CFC75" w14:textId="77777777" w:rsidR="00475EB5" w:rsidRDefault="00A73B19" w:rsidP="004313B1">
            <w:pPr>
              <w:numPr>
                <w:ilvl w:val="12"/>
                <w:numId w:val="0"/>
              </w:numPr>
            </w:pPr>
            <w:r>
              <w:t>Leg</w:t>
            </w:r>
            <w:r w:rsidR="00475EB5">
              <w:t>Issuer</w:t>
            </w:r>
          </w:p>
        </w:tc>
        <w:tc>
          <w:tcPr>
            <w:tcW w:w="376" w:type="pct"/>
            <w:tcBorders>
              <w:top w:val="single" w:sz="6" w:space="0" w:color="auto"/>
              <w:left w:val="single" w:sz="6" w:space="0" w:color="auto"/>
              <w:bottom w:val="single" w:sz="6" w:space="0" w:color="auto"/>
              <w:right w:val="single" w:sz="6" w:space="0" w:color="auto"/>
            </w:tcBorders>
          </w:tcPr>
          <w:p w14:paraId="14BDED72" w14:textId="77777777" w:rsidR="00475EB5" w:rsidRDefault="00475EB5" w:rsidP="004313B1">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554AF931" w14:textId="77777777" w:rsidR="00475EB5" w:rsidRPr="00FF1458" w:rsidRDefault="00475EB5" w:rsidP="004313B1">
            <w:pPr>
              <w:numPr>
                <w:ilvl w:val="12"/>
                <w:numId w:val="0"/>
              </w:numPr>
            </w:pPr>
          </w:p>
        </w:tc>
        <w:tc>
          <w:tcPr>
            <w:tcW w:w="893" w:type="pct"/>
            <w:tcBorders>
              <w:top w:val="single" w:sz="6" w:space="0" w:color="auto"/>
              <w:left w:val="single" w:sz="6" w:space="0" w:color="auto"/>
              <w:bottom w:val="single" w:sz="6" w:space="0" w:color="auto"/>
              <w:right w:val="single" w:sz="6" w:space="0" w:color="auto"/>
            </w:tcBorders>
          </w:tcPr>
          <w:p w14:paraId="3846B148" w14:textId="77777777" w:rsidR="00475EB5" w:rsidRPr="00315F4E" w:rsidRDefault="00475EB5" w:rsidP="004313B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0B0BE0E4" w14:textId="77777777" w:rsidR="00475EB5" w:rsidRDefault="00475EB5" w:rsidP="004313B1">
            <w:pPr>
              <w:numPr>
                <w:ilvl w:val="12"/>
                <w:numId w:val="0"/>
              </w:numPr>
            </w:pPr>
          </w:p>
        </w:tc>
      </w:tr>
      <w:tr w:rsidR="00475EB5" w14:paraId="2E2755C8" w14:textId="77777777" w:rsidTr="00A73B19">
        <w:tc>
          <w:tcPr>
            <w:tcW w:w="432" w:type="pct"/>
            <w:tcBorders>
              <w:top w:val="single" w:sz="6" w:space="0" w:color="auto"/>
              <w:left w:val="double" w:sz="6" w:space="0" w:color="auto"/>
              <w:bottom w:val="single" w:sz="6" w:space="0" w:color="auto"/>
              <w:right w:val="single" w:sz="6" w:space="0" w:color="auto"/>
            </w:tcBorders>
          </w:tcPr>
          <w:p w14:paraId="7F3F1998" w14:textId="77777777" w:rsidR="00475EB5" w:rsidRDefault="00A73B19" w:rsidP="004313B1">
            <w:pPr>
              <w:numPr>
                <w:ilvl w:val="12"/>
                <w:numId w:val="0"/>
              </w:numPr>
            </w:pPr>
            <w:r>
              <w:t>618</w:t>
            </w:r>
          </w:p>
        </w:tc>
        <w:tc>
          <w:tcPr>
            <w:tcW w:w="1363" w:type="pct"/>
            <w:tcBorders>
              <w:top w:val="single" w:sz="6" w:space="0" w:color="auto"/>
              <w:left w:val="single" w:sz="6" w:space="0" w:color="auto"/>
              <w:bottom w:val="single" w:sz="6" w:space="0" w:color="auto"/>
              <w:right w:val="single" w:sz="6" w:space="0" w:color="auto"/>
            </w:tcBorders>
          </w:tcPr>
          <w:p w14:paraId="32C5CCFD" w14:textId="77777777" w:rsidR="00475EB5" w:rsidRDefault="00A73B19" w:rsidP="004313B1">
            <w:pPr>
              <w:numPr>
                <w:ilvl w:val="12"/>
                <w:numId w:val="0"/>
              </w:numPr>
            </w:pPr>
            <w:r>
              <w:t>Leg</w:t>
            </w:r>
            <w:r w:rsidR="00475EB5">
              <w:t>EncodedIssuerLen</w:t>
            </w:r>
          </w:p>
        </w:tc>
        <w:tc>
          <w:tcPr>
            <w:tcW w:w="376" w:type="pct"/>
            <w:tcBorders>
              <w:top w:val="single" w:sz="6" w:space="0" w:color="auto"/>
              <w:left w:val="single" w:sz="6" w:space="0" w:color="auto"/>
              <w:bottom w:val="single" w:sz="6" w:space="0" w:color="auto"/>
              <w:right w:val="single" w:sz="6" w:space="0" w:color="auto"/>
            </w:tcBorders>
          </w:tcPr>
          <w:p w14:paraId="6955C79F" w14:textId="77777777" w:rsidR="00475EB5" w:rsidRDefault="00475EB5" w:rsidP="004313B1">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1AD80411" w14:textId="77777777" w:rsidR="00475EB5" w:rsidRPr="00475EB5" w:rsidRDefault="00475EB5" w:rsidP="004313B1">
            <w:pPr>
              <w:numPr>
                <w:ilvl w:val="12"/>
                <w:numId w:val="0"/>
              </w:numPr>
              <w:rPr>
                <w:highlight w:val="yellow"/>
              </w:rPr>
            </w:pPr>
            <w:r w:rsidRPr="00475EB5">
              <w:rPr>
                <w:highlight w:val="yellow"/>
              </w:rPr>
              <w:t>Change</w:t>
            </w:r>
          </w:p>
        </w:tc>
        <w:tc>
          <w:tcPr>
            <w:tcW w:w="893" w:type="pct"/>
            <w:tcBorders>
              <w:top w:val="single" w:sz="6" w:space="0" w:color="auto"/>
              <w:left w:val="single" w:sz="6" w:space="0" w:color="auto"/>
              <w:bottom w:val="single" w:sz="6" w:space="0" w:color="auto"/>
              <w:right w:val="single" w:sz="6" w:space="0" w:color="auto"/>
            </w:tcBorders>
          </w:tcPr>
          <w:p w14:paraId="6C20C9D4" w14:textId="77777777" w:rsidR="00475EB5" w:rsidRPr="00315F4E" w:rsidRDefault="00475EB5" w:rsidP="004313B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40EBB90F" w14:textId="77777777" w:rsidR="00475EB5" w:rsidRDefault="00475EB5" w:rsidP="00A73B19">
            <w:pPr>
              <w:numPr>
                <w:ilvl w:val="12"/>
                <w:numId w:val="0"/>
              </w:numPr>
            </w:pPr>
            <w:r>
              <w:t xml:space="preserve">Must be set if </w:t>
            </w:r>
            <w:r w:rsidR="00A73B19">
              <w:t>Leg</w:t>
            </w:r>
            <w:r>
              <w:t>EncodedIssuer</w:t>
            </w:r>
            <w:r w:rsidRPr="00475EB5">
              <w:rPr>
                <w:highlight w:val="yellow"/>
              </w:rPr>
              <w:t>(</w:t>
            </w:r>
            <w:r w:rsidR="00A73B19">
              <w:rPr>
                <w:highlight w:val="yellow"/>
              </w:rPr>
              <w:t>618</w:t>
            </w:r>
            <w:r w:rsidRPr="00475EB5">
              <w:rPr>
                <w:highlight w:val="yellow"/>
              </w:rPr>
              <w:t>)</w:t>
            </w:r>
            <w:r>
              <w:t xml:space="preserve"> field is specified and must immediately precede it.</w:t>
            </w:r>
          </w:p>
        </w:tc>
      </w:tr>
      <w:tr w:rsidR="00475EB5" w14:paraId="1571FBCA" w14:textId="77777777" w:rsidTr="00A73B19">
        <w:tc>
          <w:tcPr>
            <w:tcW w:w="432" w:type="pct"/>
            <w:tcBorders>
              <w:top w:val="single" w:sz="6" w:space="0" w:color="auto"/>
              <w:left w:val="double" w:sz="6" w:space="0" w:color="auto"/>
              <w:bottom w:val="single" w:sz="6" w:space="0" w:color="auto"/>
              <w:right w:val="single" w:sz="6" w:space="0" w:color="auto"/>
            </w:tcBorders>
          </w:tcPr>
          <w:p w14:paraId="3612B19F" w14:textId="77777777" w:rsidR="00475EB5" w:rsidRDefault="00A73B19" w:rsidP="004313B1">
            <w:pPr>
              <w:numPr>
                <w:ilvl w:val="12"/>
                <w:numId w:val="0"/>
              </w:numPr>
            </w:pPr>
            <w:r>
              <w:t>618</w:t>
            </w:r>
          </w:p>
        </w:tc>
        <w:tc>
          <w:tcPr>
            <w:tcW w:w="1363" w:type="pct"/>
            <w:tcBorders>
              <w:top w:val="single" w:sz="6" w:space="0" w:color="auto"/>
              <w:left w:val="single" w:sz="6" w:space="0" w:color="auto"/>
              <w:bottom w:val="single" w:sz="6" w:space="0" w:color="auto"/>
              <w:right w:val="single" w:sz="6" w:space="0" w:color="auto"/>
            </w:tcBorders>
          </w:tcPr>
          <w:p w14:paraId="0635040C" w14:textId="77777777" w:rsidR="00475EB5" w:rsidRDefault="00A73B19" w:rsidP="004313B1">
            <w:pPr>
              <w:numPr>
                <w:ilvl w:val="12"/>
                <w:numId w:val="0"/>
              </w:numPr>
            </w:pPr>
            <w:r>
              <w:t>Leg</w:t>
            </w:r>
            <w:r w:rsidR="00475EB5">
              <w:t>EncodedIssuer</w:t>
            </w:r>
          </w:p>
        </w:tc>
        <w:tc>
          <w:tcPr>
            <w:tcW w:w="376" w:type="pct"/>
            <w:tcBorders>
              <w:top w:val="single" w:sz="6" w:space="0" w:color="auto"/>
              <w:left w:val="single" w:sz="6" w:space="0" w:color="auto"/>
              <w:bottom w:val="single" w:sz="6" w:space="0" w:color="auto"/>
              <w:right w:val="single" w:sz="6" w:space="0" w:color="auto"/>
            </w:tcBorders>
          </w:tcPr>
          <w:p w14:paraId="3AE8E753" w14:textId="77777777" w:rsidR="00475EB5" w:rsidRDefault="00475EB5" w:rsidP="004313B1">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13FF2004" w14:textId="77777777" w:rsidR="00475EB5" w:rsidRPr="00475EB5" w:rsidRDefault="00475EB5" w:rsidP="004313B1">
            <w:pPr>
              <w:numPr>
                <w:ilvl w:val="12"/>
                <w:numId w:val="0"/>
              </w:numPr>
              <w:rPr>
                <w:highlight w:val="yellow"/>
              </w:rPr>
            </w:pPr>
            <w:r w:rsidRPr="00475EB5">
              <w:rPr>
                <w:highlight w:val="yellow"/>
              </w:rPr>
              <w:t>Change</w:t>
            </w:r>
          </w:p>
        </w:tc>
        <w:tc>
          <w:tcPr>
            <w:tcW w:w="893" w:type="pct"/>
            <w:tcBorders>
              <w:top w:val="single" w:sz="6" w:space="0" w:color="auto"/>
              <w:left w:val="single" w:sz="6" w:space="0" w:color="auto"/>
              <w:bottom w:val="single" w:sz="6" w:space="0" w:color="auto"/>
              <w:right w:val="single" w:sz="6" w:space="0" w:color="auto"/>
            </w:tcBorders>
          </w:tcPr>
          <w:p w14:paraId="3D7BEA28" w14:textId="77777777" w:rsidR="00475EB5" w:rsidRPr="00315F4E" w:rsidRDefault="00475EB5" w:rsidP="004313B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55D2DCEB" w14:textId="77777777" w:rsidR="00475EB5" w:rsidRDefault="00475EB5" w:rsidP="00A73B19">
            <w:pPr>
              <w:numPr>
                <w:ilvl w:val="12"/>
                <w:numId w:val="0"/>
              </w:numPr>
            </w:pPr>
            <w:r>
              <w:t xml:space="preserve">Encoded (non-ASCII characters) representation of the </w:t>
            </w:r>
            <w:r w:rsidR="00A73B19">
              <w:t>Leg</w:t>
            </w:r>
            <w:r>
              <w:t>Issuer</w:t>
            </w:r>
            <w:r w:rsidRPr="00475EB5">
              <w:rPr>
                <w:highlight w:val="yellow"/>
              </w:rPr>
              <w:t>(6</w:t>
            </w:r>
            <w:r w:rsidR="00A73B19">
              <w:rPr>
                <w:highlight w:val="yellow"/>
              </w:rPr>
              <w:t>17</w:t>
            </w:r>
            <w:r w:rsidRPr="00475EB5">
              <w:rPr>
                <w:highlight w:val="yellow"/>
              </w:rPr>
              <w:t>)</w:t>
            </w:r>
            <w:r>
              <w:t xml:space="preserve"> field in the encoded format specified via the MessageEncoding</w:t>
            </w:r>
            <w:r w:rsidRPr="00475EB5">
              <w:rPr>
                <w:highlight w:val="yellow"/>
              </w:rPr>
              <w:t>(347)</w:t>
            </w:r>
            <w:r>
              <w:t xml:space="preserve"> field.</w:t>
            </w:r>
          </w:p>
        </w:tc>
      </w:tr>
      <w:tr w:rsidR="00475EB5" w14:paraId="7843C74B" w14:textId="77777777" w:rsidTr="00A73B19">
        <w:tc>
          <w:tcPr>
            <w:tcW w:w="432" w:type="pct"/>
            <w:tcBorders>
              <w:top w:val="single" w:sz="6" w:space="0" w:color="auto"/>
              <w:left w:val="double" w:sz="6" w:space="0" w:color="auto"/>
              <w:bottom w:val="single" w:sz="6" w:space="0" w:color="auto"/>
              <w:right w:val="single" w:sz="6" w:space="0" w:color="auto"/>
            </w:tcBorders>
          </w:tcPr>
          <w:p w14:paraId="50D534BF" w14:textId="77777777" w:rsidR="00475EB5" w:rsidRPr="00475EB5" w:rsidRDefault="00475EB5" w:rsidP="004313B1">
            <w:pPr>
              <w:numPr>
                <w:ilvl w:val="12"/>
                <w:numId w:val="0"/>
              </w:numPr>
              <w:rPr>
                <w:highlight w:val="yellow"/>
              </w:rPr>
            </w:pPr>
            <w:r>
              <w:rPr>
                <w:highlight w:val="yellow"/>
              </w:rPr>
              <w:t>tbd</w:t>
            </w:r>
          </w:p>
        </w:tc>
        <w:tc>
          <w:tcPr>
            <w:tcW w:w="1363" w:type="pct"/>
            <w:tcBorders>
              <w:top w:val="single" w:sz="6" w:space="0" w:color="auto"/>
              <w:left w:val="single" w:sz="6" w:space="0" w:color="auto"/>
              <w:bottom w:val="single" w:sz="6" w:space="0" w:color="auto"/>
              <w:right w:val="single" w:sz="6" w:space="0" w:color="auto"/>
            </w:tcBorders>
          </w:tcPr>
          <w:p w14:paraId="1E555E5A" w14:textId="77777777" w:rsidR="00475EB5" w:rsidRPr="00475EB5" w:rsidRDefault="00A73B19" w:rsidP="004313B1">
            <w:pPr>
              <w:numPr>
                <w:ilvl w:val="12"/>
                <w:numId w:val="0"/>
              </w:numPr>
              <w:rPr>
                <w:highlight w:val="yellow"/>
              </w:rPr>
            </w:pPr>
            <w:r>
              <w:rPr>
                <w:highlight w:val="yellow"/>
              </w:rPr>
              <w:t>Leg</w:t>
            </w:r>
            <w:r w:rsidR="00475EB5" w:rsidRPr="00475EB5">
              <w:rPr>
                <w:highlight w:val="yellow"/>
              </w:rPr>
              <w:t>FinancialInstrumentFullName</w:t>
            </w:r>
          </w:p>
        </w:tc>
        <w:tc>
          <w:tcPr>
            <w:tcW w:w="376" w:type="pct"/>
            <w:tcBorders>
              <w:top w:val="single" w:sz="6" w:space="0" w:color="auto"/>
              <w:left w:val="single" w:sz="6" w:space="0" w:color="auto"/>
              <w:bottom w:val="single" w:sz="6" w:space="0" w:color="auto"/>
              <w:right w:val="single" w:sz="6" w:space="0" w:color="auto"/>
            </w:tcBorders>
          </w:tcPr>
          <w:p w14:paraId="4C1169CD" w14:textId="77777777" w:rsidR="00475EB5" w:rsidRPr="00475EB5" w:rsidRDefault="00475EB5" w:rsidP="004313B1">
            <w:pPr>
              <w:numPr>
                <w:ilvl w:val="12"/>
                <w:numId w:val="0"/>
              </w:numPr>
              <w:jc w:val="center"/>
              <w:rPr>
                <w:highlight w:val="yellow"/>
              </w:rPr>
            </w:pPr>
            <w:r>
              <w:rPr>
                <w:highlight w:val="yellow"/>
              </w:rPr>
              <w:t>N</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5314C5C6" w14:textId="77777777" w:rsidR="00475EB5" w:rsidRPr="00475EB5" w:rsidRDefault="00475EB5" w:rsidP="004313B1">
            <w:pPr>
              <w:numPr>
                <w:ilvl w:val="12"/>
                <w:numId w:val="0"/>
              </w:numPr>
              <w:rPr>
                <w:highlight w:val="yellow"/>
              </w:rPr>
            </w:pPr>
            <w:r>
              <w:rPr>
                <w:highlight w:val="yellow"/>
              </w:rPr>
              <w:t>ADD</w:t>
            </w:r>
          </w:p>
        </w:tc>
        <w:tc>
          <w:tcPr>
            <w:tcW w:w="893" w:type="pct"/>
            <w:tcBorders>
              <w:top w:val="single" w:sz="6" w:space="0" w:color="auto"/>
              <w:left w:val="single" w:sz="6" w:space="0" w:color="auto"/>
              <w:bottom w:val="single" w:sz="6" w:space="0" w:color="auto"/>
              <w:right w:val="single" w:sz="6" w:space="0" w:color="auto"/>
            </w:tcBorders>
          </w:tcPr>
          <w:p w14:paraId="5EF410C6" w14:textId="77777777" w:rsidR="00475EB5" w:rsidRPr="00475EB5" w:rsidRDefault="00475EB5" w:rsidP="004313B1">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54345F95" w14:textId="77777777" w:rsidR="00475EB5" w:rsidRPr="00A73B19" w:rsidRDefault="00475EB5" w:rsidP="004313B1">
            <w:pPr>
              <w:numPr>
                <w:ilvl w:val="12"/>
                <w:numId w:val="0"/>
              </w:numPr>
              <w:rPr>
                <w:highlight w:val="yellow"/>
              </w:rPr>
            </w:pPr>
          </w:p>
        </w:tc>
      </w:tr>
      <w:tr w:rsidR="00475EB5" w14:paraId="35F22551" w14:textId="77777777" w:rsidTr="00A73B19">
        <w:tc>
          <w:tcPr>
            <w:tcW w:w="432" w:type="pct"/>
            <w:tcBorders>
              <w:top w:val="single" w:sz="6" w:space="0" w:color="auto"/>
              <w:left w:val="double" w:sz="6" w:space="0" w:color="auto"/>
              <w:bottom w:val="single" w:sz="6" w:space="0" w:color="auto"/>
              <w:right w:val="single" w:sz="6" w:space="0" w:color="auto"/>
            </w:tcBorders>
          </w:tcPr>
          <w:p w14:paraId="5B41853A" w14:textId="77777777" w:rsidR="00475EB5" w:rsidRPr="00475EB5" w:rsidRDefault="00475EB5" w:rsidP="004313B1">
            <w:pPr>
              <w:numPr>
                <w:ilvl w:val="12"/>
                <w:numId w:val="0"/>
              </w:numPr>
              <w:rPr>
                <w:highlight w:val="yellow"/>
              </w:rPr>
            </w:pPr>
            <w:r>
              <w:rPr>
                <w:highlight w:val="yellow"/>
              </w:rPr>
              <w:t>tbd</w:t>
            </w:r>
          </w:p>
        </w:tc>
        <w:tc>
          <w:tcPr>
            <w:tcW w:w="1363" w:type="pct"/>
            <w:tcBorders>
              <w:top w:val="single" w:sz="6" w:space="0" w:color="auto"/>
              <w:left w:val="single" w:sz="6" w:space="0" w:color="auto"/>
              <w:bottom w:val="single" w:sz="6" w:space="0" w:color="auto"/>
              <w:right w:val="single" w:sz="6" w:space="0" w:color="auto"/>
            </w:tcBorders>
          </w:tcPr>
          <w:p w14:paraId="7BA0DB02" w14:textId="77777777" w:rsidR="00475EB5" w:rsidRPr="00475EB5" w:rsidRDefault="00A73B19" w:rsidP="004313B1">
            <w:pPr>
              <w:numPr>
                <w:ilvl w:val="12"/>
                <w:numId w:val="0"/>
              </w:numPr>
              <w:rPr>
                <w:highlight w:val="yellow"/>
              </w:rPr>
            </w:pPr>
            <w:r>
              <w:rPr>
                <w:highlight w:val="yellow"/>
              </w:rPr>
              <w:t>Leg</w:t>
            </w:r>
            <w:r w:rsidR="00475EB5" w:rsidRPr="00475EB5">
              <w:rPr>
                <w:highlight w:val="yellow"/>
              </w:rPr>
              <w:t>EncodedFinancialInstrumentFullNameLen</w:t>
            </w:r>
          </w:p>
        </w:tc>
        <w:tc>
          <w:tcPr>
            <w:tcW w:w="376" w:type="pct"/>
            <w:tcBorders>
              <w:top w:val="single" w:sz="6" w:space="0" w:color="auto"/>
              <w:left w:val="single" w:sz="6" w:space="0" w:color="auto"/>
              <w:bottom w:val="single" w:sz="6" w:space="0" w:color="auto"/>
              <w:right w:val="single" w:sz="6" w:space="0" w:color="auto"/>
            </w:tcBorders>
          </w:tcPr>
          <w:p w14:paraId="64FECCDE" w14:textId="77777777" w:rsidR="00475EB5" w:rsidRPr="00475EB5" w:rsidRDefault="00475EB5" w:rsidP="004313B1">
            <w:pPr>
              <w:numPr>
                <w:ilvl w:val="12"/>
                <w:numId w:val="0"/>
              </w:numPr>
              <w:jc w:val="center"/>
              <w:rPr>
                <w:highlight w:val="yellow"/>
              </w:rPr>
            </w:pPr>
            <w:r>
              <w:rPr>
                <w:highlight w:val="yellow"/>
              </w:rPr>
              <w:t>N</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1E064548" w14:textId="77777777" w:rsidR="00475EB5" w:rsidRPr="00475EB5" w:rsidRDefault="00475EB5" w:rsidP="004313B1">
            <w:pPr>
              <w:numPr>
                <w:ilvl w:val="12"/>
                <w:numId w:val="0"/>
              </w:numPr>
              <w:rPr>
                <w:highlight w:val="yellow"/>
              </w:rPr>
            </w:pPr>
            <w:r>
              <w:rPr>
                <w:highlight w:val="yellow"/>
              </w:rPr>
              <w:t>ADD</w:t>
            </w:r>
          </w:p>
        </w:tc>
        <w:tc>
          <w:tcPr>
            <w:tcW w:w="893" w:type="pct"/>
            <w:tcBorders>
              <w:top w:val="single" w:sz="6" w:space="0" w:color="auto"/>
              <w:left w:val="single" w:sz="6" w:space="0" w:color="auto"/>
              <w:bottom w:val="single" w:sz="6" w:space="0" w:color="auto"/>
              <w:right w:val="single" w:sz="6" w:space="0" w:color="auto"/>
            </w:tcBorders>
          </w:tcPr>
          <w:p w14:paraId="719C8C75" w14:textId="77777777" w:rsidR="00475EB5" w:rsidRPr="00475EB5" w:rsidRDefault="00475EB5" w:rsidP="004313B1">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1DC55247" w14:textId="77777777" w:rsidR="00475EB5" w:rsidRPr="00A73B19" w:rsidRDefault="00475EB5" w:rsidP="004313B1">
            <w:pPr>
              <w:numPr>
                <w:ilvl w:val="12"/>
                <w:numId w:val="0"/>
              </w:numPr>
              <w:rPr>
                <w:highlight w:val="yellow"/>
              </w:rPr>
            </w:pPr>
            <w:r w:rsidRPr="00A73B19">
              <w:rPr>
                <w:highlight w:val="yellow"/>
              </w:rPr>
              <w:t xml:space="preserve">Must be set if </w:t>
            </w:r>
            <w:r w:rsidR="006149FC">
              <w:rPr>
                <w:highlight w:val="yellow"/>
              </w:rPr>
              <w:t>Leg</w:t>
            </w:r>
            <w:r w:rsidRPr="00A73B19">
              <w:rPr>
                <w:highlight w:val="yellow"/>
              </w:rPr>
              <w:t xml:space="preserve">EncodedFinancialInstrumentFullName(tbd) field is specified and must </w:t>
            </w:r>
            <w:r w:rsidRPr="00A73B19">
              <w:rPr>
                <w:highlight w:val="yellow"/>
              </w:rPr>
              <w:lastRenderedPageBreak/>
              <w:t>immediately precede it.</w:t>
            </w:r>
          </w:p>
        </w:tc>
      </w:tr>
      <w:tr w:rsidR="00475EB5" w14:paraId="03DFACEB" w14:textId="77777777" w:rsidTr="00A73B19">
        <w:tc>
          <w:tcPr>
            <w:tcW w:w="432" w:type="pct"/>
            <w:tcBorders>
              <w:top w:val="single" w:sz="6" w:space="0" w:color="auto"/>
              <w:left w:val="double" w:sz="6" w:space="0" w:color="auto"/>
              <w:bottom w:val="single" w:sz="6" w:space="0" w:color="auto"/>
              <w:right w:val="single" w:sz="6" w:space="0" w:color="auto"/>
            </w:tcBorders>
          </w:tcPr>
          <w:p w14:paraId="258E5EC2" w14:textId="77777777" w:rsidR="00475EB5" w:rsidRPr="00475EB5" w:rsidRDefault="00475EB5" w:rsidP="004313B1">
            <w:pPr>
              <w:numPr>
                <w:ilvl w:val="12"/>
                <w:numId w:val="0"/>
              </w:numPr>
              <w:rPr>
                <w:highlight w:val="yellow"/>
              </w:rPr>
            </w:pPr>
            <w:r>
              <w:rPr>
                <w:highlight w:val="yellow"/>
              </w:rPr>
              <w:lastRenderedPageBreak/>
              <w:t>tbd</w:t>
            </w:r>
          </w:p>
        </w:tc>
        <w:tc>
          <w:tcPr>
            <w:tcW w:w="1363" w:type="pct"/>
            <w:tcBorders>
              <w:top w:val="single" w:sz="6" w:space="0" w:color="auto"/>
              <w:left w:val="single" w:sz="6" w:space="0" w:color="auto"/>
              <w:bottom w:val="single" w:sz="6" w:space="0" w:color="auto"/>
              <w:right w:val="single" w:sz="6" w:space="0" w:color="auto"/>
            </w:tcBorders>
          </w:tcPr>
          <w:p w14:paraId="61D5F325" w14:textId="77777777" w:rsidR="00475EB5" w:rsidRPr="00475EB5" w:rsidRDefault="00A73B19" w:rsidP="004313B1">
            <w:pPr>
              <w:numPr>
                <w:ilvl w:val="12"/>
                <w:numId w:val="0"/>
              </w:numPr>
              <w:rPr>
                <w:highlight w:val="yellow"/>
              </w:rPr>
            </w:pPr>
            <w:r>
              <w:rPr>
                <w:highlight w:val="yellow"/>
              </w:rPr>
              <w:t>Leg</w:t>
            </w:r>
            <w:r w:rsidR="00475EB5" w:rsidRPr="00475EB5">
              <w:rPr>
                <w:highlight w:val="yellow"/>
              </w:rPr>
              <w:t>EncodedFinancialInstrumentFullName</w:t>
            </w:r>
          </w:p>
        </w:tc>
        <w:tc>
          <w:tcPr>
            <w:tcW w:w="376" w:type="pct"/>
            <w:tcBorders>
              <w:top w:val="single" w:sz="6" w:space="0" w:color="auto"/>
              <w:left w:val="single" w:sz="6" w:space="0" w:color="auto"/>
              <w:bottom w:val="single" w:sz="6" w:space="0" w:color="auto"/>
              <w:right w:val="single" w:sz="6" w:space="0" w:color="auto"/>
            </w:tcBorders>
          </w:tcPr>
          <w:p w14:paraId="67DDB4E5" w14:textId="77777777" w:rsidR="00475EB5" w:rsidRPr="00475EB5" w:rsidRDefault="00475EB5" w:rsidP="004313B1">
            <w:pPr>
              <w:numPr>
                <w:ilvl w:val="12"/>
                <w:numId w:val="0"/>
              </w:numPr>
              <w:jc w:val="center"/>
              <w:rPr>
                <w:highlight w:val="yellow"/>
              </w:rPr>
            </w:pPr>
            <w:r>
              <w:rPr>
                <w:highlight w:val="yellow"/>
              </w:rPr>
              <w:t>N</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3F71A8F5" w14:textId="77777777" w:rsidR="00475EB5" w:rsidRPr="00475EB5" w:rsidRDefault="00475EB5" w:rsidP="004313B1">
            <w:pPr>
              <w:numPr>
                <w:ilvl w:val="12"/>
                <w:numId w:val="0"/>
              </w:numPr>
              <w:rPr>
                <w:highlight w:val="yellow"/>
              </w:rPr>
            </w:pPr>
            <w:r>
              <w:rPr>
                <w:highlight w:val="yellow"/>
              </w:rPr>
              <w:t>ADD</w:t>
            </w:r>
          </w:p>
        </w:tc>
        <w:tc>
          <w:tcPr>
            <w:tcW w:w="893" w:type="pct"/>
            <w:tcBorders>
              <w:top w:val="single" w:sz="6" w:space="0" w:color="auto"/>
              <w:left w:val="single" w:sz="6" w:space="0" w:color="auto"/>
              <w:bottom w:val="single" w:sz="6" w:space="0" w:color="auto"/>
              <w:right w:val="single" w:sz="6" w:space="0" w:color="auto"/>
            </w:tcBorders>
          </w:tcPr>
          <w:p w14:paraId="066B8AD6" w14:textId="77777777" w:rsidR="00475EB5" w:rsidRPr="00475EB5" w:rsidRDefault="00475EB5" w:rsidP="004313B1">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66B9E053" w14:textId="77777777" w:rsidR="00475EB5" w:rsidRPr="00A73B19" w:rsidRDefault="00475EB5" w:rsidP="004313B1">
            <w:pPr>
              <w:numPr>
                <w:ilvl w:val="12"/>
                <w:numId w:val="0"/>
              </w:numPr>
              <w:rPr>
                <w:highlight w:val="yellow"/>
              </w:rPr>
            </w:pPr>
            <w:r w:rsidRPr="00A73B19">
              <w:rPr>
                <w:highlight w:val="yellow"/>
              </w:rPr>
              <w:t xml:space="preserve">Encoded (non-ASCII characters) representation of the </w:t>
            </w:r>
            <w:r w:rsidR="006149FC">
              <w:rPr>
                <w:highlight w:val="yellow"/>
              </w:rPr>
              <w:t>Leg</w:t>
            </w:r>
            <w:r w:rsidRPr="00A73B19">
              <w:rPr>
                <w:highlight w:val="yellow"/>
              </w:rPr>
              <w:t>FinancialInstrumentFullName(tbd) field in the encoded format specified via the MessageEncoding(347) field.</w:t>
            </w:r>
          </w:p>
        </w:tc>
      </w:tr>
      <w:tr w:rsidR="00475EB5" w14:paraId="4D21D93E" w14:textId="77777777" w:rsidTr="00A73B19">
        <w:tc>
          <w:tcPr>
            <w:tcW w:w="432" w:type="pct"/>
            <w:tcBorders>
              <w:top w:val="single" w:sz="6" w:space="0" w:color="auto"/>
              <w:left w:val="double" w:sz="6" w:space="0" w:color="auto"/>
              <w:bottom w:val="single" w:sz="6" w:space="0" w:color="auto"/>
              <w:right w:val="single" w:sz="6" w:space="0" w:color="auto"/>
            </w:tcBorders>
          </w:tcPr>
          <w:p w14:paraId="36F961E7" w14:textId="77777777" w:rsidR="00475EB5" w:rsidRDefault="00A73B19" w:rsidP="004313B1">
            <w:pPr>
              <w:numPr>
                <w:ilvl w:val="12"/>
                <w:numId w:val="0"/>
              </w:numPr>
            </w:pPr>
            <w:r>
              <w:t>620</w:t>
            </w:r>
          </w:p>
        </w:tc>
        <w:tc>
          <w:tcPr>
            <w:tcW w:w="1363" w:type="pct"/>
            <w:tcBorders>
              <w:top w:val="single" w:sz="6" w:space="0" w:color="auto"/>
              <w:left w:val="single" w:sz="6" w:space="0" w:color="auto"/>
              <w:bottom w:val="single" w:sz="6" w:space="0" w:color="auto"/>
              <w:right w:val="single" w:sz="6" w:space="0" w:color="auto"/>
            </w:tcBorders>
          </w:tcPr>
          <w:p w14:paraId="182DAD0B" w14:textId="77777777" w:rsidR="00475EB5" w:rsidRDefault="00A73B19" w:rsidP="004313B1">
            <w:pPr>
              <w:numPr>
                <w:ilvl w:val="12"/>
                <w:numId w:val="0"/>
              </w:numPr>
            </w:pPr>
            <w:r>
              <w:t>Leg</w:t>
            </w:r>
            <w:r w:rsidR="00475EB5">
              <w:t>SecurityDesc</w:t>
            </w:r>
          </w:p>
        </w:tc>
        <w:tc>
          <w:tcPr>
            <w:tcW w:w="376" w:type="pct"/>
            <w:tcBorders>
              <w:top w:val="single" w:sz="6" w:space="0" w:color="auto"/>
              <w:left w:val="single" w:sz="6" w:space="0" w:color="auto"/>
              <w:bottom w:val="single" w:sz="6" w:space="0" w:color="auto"/>
              <w:right w:val="single" w:sz="6" w:space="0" w:color="auto"/>
            </w:tcBorders>
          </w:tcPr>
          <w:p w14:paraId="2B543578" w14:textId="77777777" w:rsidR="00475EB5" w:rsidRDefault="00475EB5" w:rsidP="004313B1">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58941874" w14:textId="77777777" w:rsidR="00475EB5" w:rsidRPr="00FF1458" w:rsidRDefault="00475EB5" w:rsidP="004313B1">
            <w:pPr>
              <w:numPr>
                <w:ilvl w:val="12"/>
                <w:numId w:val="0"/>
              </w:numPr>
            </w:pPr>
          </w:p>
        </w:tc>
        <w:tc>
          <w:tcPr>
            <w:tcW w:w="893" w:type="pct"/>
            <w:tcBorders>
              <w:top w:val="single" w:sz="6" w:space="0" w:color="auto"/>
              <w:left w:val="single" w:sz="6" w:space="0" w:color="auto"/>
              <w:bottom w:val="single" w:sz="6" w:space="0" w:color="auto"/>
              <w:right w:val="single" w:sz="6" w:space="0" w:color="auto"/>
            </w:tcBorders>
          </w:tcPr>
          <w:p w14:paraId="447B0E81" w14:textId="77777777" w:rsidR="00475EB5" w:rsidRPr="00315F4E" w:rsidRDefault="00475EB5" w:rsidP="004313B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3FE84813" w14:textId="77777777" w:rsidR="00475EB5" w:rsidRDefault="00475EB5" w:rsidP="004313B1">
            <w:pPr>
              <w:numPr>
                <w:ilvl w:val="12"/>
                <w:numId w:val="0"/>
              </w:numPr>
            </w:pPr>
          </w:p>
        </w:tc>
      </w:tr>
      <w:tr w:rsidR="00475EB5" w14:paraId="0FFE3E88" w14:textId="77777777" w:rsidTr="00A73B19">
        <w:tc>
          <w:tcPr>
            <w:tcW w:w="432" w:type="pct"/>
            <w:tcBorders>
              <w:top w:val="single" w:sz="6" w:space="0" w:color="auto"/>
              <w:left w:val="double" w:sz="6" w:space="0" w:color="auto"/>
              <w:bottom w:val="single" w:sz="6" w:space="0" w:color="auto"/>
              <w:right w:val="single" w:sz="6" w:space="0" w:color="auto"/>
            </w:tcBorders>
          </w:tcPr>
          <w:p w14:paraId="2697FF49" w14:textId="77777777" w:rsidR="00475EB5" w:rsidRDefault="00A73B19" w:rsidP="004313B1">
            <w:pPr>
              <w:numPr>
                <w:ilvl w:val="12"/>
                <w:numId w:val="0"/>
              </w:numPr>
            </w:pPr>
            <w:r>
              <w:t>621</w:t>
            </w:r>
          </w:p>
        </w:tc>
        <w:tc>
          <w:tcPr>
            <w:tcW w:w="1363" w:type="pct"/>
            <w:tcBorders>
              <w:top w:val="single" w:sz="6" w:space="0" w:color="auto"/>
              <w:left w:val="single" w:sz="6" w:space="0" w:color="auto"/>
              <w:bottom w:val="single" w:sz="6" w:space="0" w:color="auto"/>
              <w:right w:val="single" w:sz="6" w:space="0" w:color="auto"/>
            </w:tcBorders>
          </w:tcPr>
          <w:p w14:paraId="30294C3E" w14:textId="77777777" w:rsidR="00475EB5" w:rsidRDefault="00A73B19" w:rsidP="004313B1">
            <w:pPr>
              <w:numPr>
                <w:ilvl w:val="12"/>
                <w:numId w:val="0"/>
              </w:numPr>
            </w:pPr>
            <w:r>
              <w:t>Leg</w:t>
            </w:r>
            <w:r w:rsidR="00475EB5">
              <w:t>EncodedSecurityDescLen</w:t>
            </w:r>
          </w:p>
        </w:tc>
        <w:tc>
          <w:tcPr>
            <w:tcW w:w="376" w:type="pct"/>
            <w:tcBorders>
              <w:top w:val="single" w:sz="6" w:space="0" w:color="auto"/>
              <w:left w:val="single" w:sz="6" w:space="0" w:color="auto"/>
              <w:bottom w:val="single" w:sz="6" w:space="0" w:color="auto"/>
              <w:right w:val="single" w:sz="6" w:space="0" w:color="auto"/>
            </w:tcBorders>
          </w:tcPr>
          <w:p w14:paraId="3B5EAD42" w14:textId="77777777" w:rsidR="00475EB5" w:rsidRDefault="00475EB5" w:rsidP="004313B1">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3A298270" w14:textId="77777777" w:rsidR="00475EB5" w:rsidRPr="00475EB5" w:rsidRDefault="00475EB5" w:rsidP="004313B1">
            <w:pPr>
              <w:numPr>
                <w:ilvl w:val="12"/>
                <w:numId w:val="0"/>
              </w:numPr>
              <w:rPr>
                <w:highlight w:val="yellow"/>
              </w:rPr>
            </w:pPr>
            <w:r w:rsidRPr="00475EB5">
              <w:rPr>
                <w:highlight w:val="yellow"/>
              </w:rPr>
              <w:t>Change</w:t>
            </w:r>
          </w:p>
        </w:tc>
        <w:tc>
          <w:tcPr>
            <w:tcW w:w="893" w:type="pct"/>
            <w:tcBorders>
              <w:top w:val="single" w:sz="6" w:space="0" w:color="auto"/>
              <w:left w:val="single" w:sz="6" w:space="0" w:color="auto"/>
              <w:bottom w:val="single" w:sz="6" w:space="0" w:color="auto"/>
              <w:right w:val="single" w:sz="6" w:space="0" w:color="auto"/>
            </w:tcBorders>
          </w:tcPr>
          <w:p w14:paraId="657DC4C6" w14:textId="77777777" w:rsidR="00475EB5" w:rsidRPr="00315F4E" w:rsidRDefault="00475EB5" w:rsidP="004313B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24F2C1B7" w14:textId="77777777" w:rsidR="00475EB5" w:rsidRPr="00475EB5" w:rsidRDefault="00475EB5" w:rsidP="00A73B19">
            <w:pPr>
              <w:numPr>
                <w:ilvl w:val="12"/>
                <w:numId w:val="0"/>
              </w:numPr>
              <w:rPr>
                <w:highlight w:val="yellow"/>
              </w:rPr>
            </w:pPr>
            <w:r>
              <w:t xml:space="preserve">Must be set if </w:t>
            </w:r>
            <w:r w:rsidR="00A73B19">
              <w:t>Leg</w:t>
            </w:r>
            <w:r>
              <w:t>EncodedSecurityDesc</w:t>
            </w:r>
            <w:r w:rsidRPr="00475EB5">
              <w:rPr>
                <w:highlight w:val="yellow"/>
              </w:rPr>
              <w:t>(</w:t>
            </w:r>
            <w:r w:rsidR="00A73B19">
              <w:rPr>
                <w:highlight w:val="yellow"/>
              </w:rPr>
              <w:t>622</w:t>
            </w:r>
            <w:r w:rsidRPr="00475EB5">
              <w:rPr>
                <w:highlight w:val="yellow"/>
              </w:rPr>
              <w:t>)</w:t>
            </w:r>
            <w:r>
              <w:t xml:space="preserve"> field is specified and must immediately precede it.</w:t>
            </w:r>
          </w:p>
        </w:tc>
      </w:tr>
      <w:tr w:rsidR="00475EB5" w14:paraId="7E63F809" w14:textId="77777777" w:rsidTr="00A73B19">
        <w:tc>
          <w:tcPr>
            <w:tcW w:w="432" w:type="pct"/>
            <w:tcBorders>
              <w:top w:val="single" w:sz="6" w:space="0" w:color="auto"/>
              <w:left w:val="double" w:sz="6" w:space="0" w:color="auto"/>
              <w:bottom w:val="single" w:sz="6" w:space="0" w:color="auto"/>
              <w:right w:val="single" w:sz="6" w:space="0" w:color="auto"/>
            </w:tcBorders>
          </w:tcPr>
          <w:p w14:paraId="27B1B1F6" w14:textId="77777777" w:rsidR="00475EB5" w:rsidRDefault="00A73B19" w:rsidP="004313B1">
            <w:pPr>
              <w:numPr>
                <w:ilvl w:val="12"/>
                <w:numId w:val="0"/>
              </w:numPr>
            </w:pPr>
            <w:r>
              <w:t>622</w:t>
            </w:r>
          </w:p>
        </w:tc>
        <w:tc>
          <w:tcPr>
            <w:tcW w:w="1363" w:type="pct"/>
            <w:tcBorders>
              <w:top w:val="single" w:sz="6" w:space="0" w:color="auto"/>
              <w:left w:val="single" w:sz="6" w:space="0" w:color="auto"/>
              <w:bottom w:val="single" w:sz="6" w:space="0" w:color="auto"/>
              <w:right w:val="single" w:sz="6" w:space="0" w:color="auto"/>
            </w:tcBorders>
          </w:tcPr>
          <w:p w14:paraId="6704F9F0" w14:textId="77777777" w:rsidR="00475EB5" w:rsidRDefault="00A73B19" w:rsidP="004313B1">
            <w:pPr>
              <w:numPr>
                <w:ilvl w:val="12"/>
                <w:numId w:val="0"/>
              </w:numPr>
            </w:pPr>
            <w:r>
              <w:t>Leg</w:t>
            </w:r>
            <w:r w:rsidR="00475EB5">
              <w:t>EncodedSecurityDesc</w:t>
            </w:r>
          </w:p>
        </w:tc>
        <w:tc>
          <w:tcPr>
            <w:tcW w:w="376" w:type="pct"/>
            <w:tcBorders>
              <w:top w:val="single" w:sz="6" w:space="0" w:color="auto"/>
              <w:left w:val="single" w:sz="6" w:space="0" w:color="auto"/>
              <w:bottom w:val="single" w:sz="6" w:space="0" w:color="auto"/>
              <w:right w:val="single" w:sz="6" w:space="0" w:color="auto"/>
            </w:tcBorders>
          </w:tcPr>
          <w:p w14:paraId="44F568A5" w14:textId="77777777" w:rsidR="00475EB5" w:rsidRDefault="00475EB5" w:rsidP="004313B1">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15BC5078" w14:textId="77777777" w:rsidR="00475EB5" w:rsidRPr="00475EB5" w:rsidRDefault="00475EB5" w:rsidP="004313B1">
            <w:pPr>
              <w:numPr>
                <w:ilvl w:val="12"/>
                <w:numId w:val="0"/>
              </w:numPr>
              <w:rPr>
                <w:highlight w:val="yellow"/>
              </w:rPr>
            </w:pPr>
            <w:r w:rsidRPr="00475EB5">
              <w:rPr>
                <w:highlight w:val="yellow"/>
              </w:rPr>
              <w:t>Change</w:t>
            </w:r>
          </w:p>
        </w:tc>
        <w:tc>
          <w:tcPr>
            <w:tcW w:w="893" w:type="pct"/>
            <w:tcBorders>
              <w:top w:val="single" w:sz="6" w:space="0" w:color="auto"/>
              <w:left w:val="single" w:sz="6" w:space="0" w:color="auto"/>
              <w:bottom w:val="single" w:sz="6" w:space="0" w:color="auto"/>
              <w:right w:val="single" w:sz="6" w:space="0" w:color="auto"/>
            </w:tcBorders>
          </w:tcPr>
          <w:p w14:paraId="7467CCDA" w14:textId="77777777" w:rsidR="00475EB5" w:rsidRPr="00315F4E" w:rsidRDefault="00475EB5" w:rsidP="004313B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4D2ACF6A" w14:textId="77777777" w:rsidR="00475EB5" w:rsidRPr="00475EB5" w:rsidRDefault="00475EB5" w:rsidP="00A73B19">
            <w:pPr>
              <w:numPr>
                <w:ilvl w:val="12"/>
                <w:numId w:val="0"/>
              </w:numPr>
              <w:rPr>
                <w:highlight w:val="yellow"/>
              </w:rPr>
            </w:pPr>
            <w:r>
              <w:t xml:space="preserve">Encoded (non-ASCII characters) representation of the </w:t>
            </w:r>
            <w:r w:rsidR="00A73B19">
              <w:t>Leg</w:t>
            </w:r>
            <w:r>
              <w:t>SecurityDesc</w:t>
            </w:r>
            <w:r w:rsidRPr="00475EB5">
              <w:rPr>
                <w:highlight w:val="yellow"/>
              </w:rPr>
              <w:t>(</w:t>
            </w:r>
            <w:r w:rsidR="00A73B19">
              <w:rPr>
                <w:highlight w:val="yellow"/>
              </w:rPr>
              <w:t>620</w:t>
            </w:r>
            <w:r w:rsidRPr="00475EB5">
              <w:rPr>
                <w:highlight w:val="yellow"/>
              </w:rPr>
              <w:t>)</w:t>
            </w:r>
            <w:r>
              <w:t xml:space="preserve"> field in the encoded format specified via the MessageEncoding</w:t>
            </w:r>
            <w:r w:rsidRPr="00475EB5">
              <w:rPr>
                <w:highlight w:val="yellow"/>
              </w:rPr>
              <w:t>(347)</w:t>
            </w:r>
            <w:r>
              <w:t xml:space="preserve"> field.</w:t>
            </w:r>
          </w:p>
        </w:tc>
      </w:tr>
      <w:tr w:rsidR="00475EB5" w14:paraId="4DF37897" w14:textId="77777777" w:rsidTr="00A73B19">
        <w:tc>
          <w:tcPr>
            <w:tcW w:w="1795" w:type="pct"/>
            <w:gridSpan w:val="2"/>
            <w:tcBorders>
              <w:top w:val="single" w:sz="6" w:space="0" w:color="auto"/>
              <w:left w:val="double" w:sz="6" w:space="0" w:color="auto"/>
              <w:bottom w:val="single" w:sz="6" w:space="0" w:color="auto"/>
              <w:right w:val="single" w:sz="6" w:space="0" w:color="auto"/>
            </w:tcBorders>
          </w:tcPr>
          <w:p w14:paraId="5C2F6C00" w14:textId="77777777" w:rsidR="00475EB5" w:rsidRPr="00475EB5" w:rsidRDefault="00475EB5" w:rsidP="004313B1">
            <w:pPr>
              <w:numPr>
                <w:ilvl w:val="12"/>
                <w:numId w:val="0"/>
              </w:numPr>
              <w:rPr>
                <w:i/>
              </w:rPr>
            </w:pPr>
            <w:r>
              <w:rPr>
                <w:i/>
              </w:rPr>
              <w:t>(…truncated…)</w:t>
            </w:r>
          </w:p>
        </w:tc>
        <w:tc>
          <w:tcPr>
            <w:tcW w:w="376" w:type="pct"/>
            <w:tcBorders>
              <w:top w:val="single" w:sz="6" w:space="0" w:color="auto"/>
              <w:left w:val="single" w:sz="6" w:space="0" w:color="auto"/>
              <w:bottom w:val="single" w:sz="6" w:space="0" w:color="auto"/>
              <w:right w:val="single" w:sz="6" w:space="0" w:color="auto"/>
            </w:tcBorders>
          </w:tcPr>
          <w:p w14:paraId="224F2A39" w14:textId="77777777" w:rsidR="00475EB5" w:rsidRDefault="00475EB5" w:rsidP="004313B1">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5213879A" w14:textId="77777777" w:rsidR="00475EB5" w:rsidRPr="00FF1458" w:rsidRDefault="00475EB5" w:rsidP="004313B1">
            <w:pPr>
              <w:numPr>
                <w:ilvl w:val="12"/>
                <w:numId w:val="0"/>
              </w:numPr>
            </w:pPr>
          </w:p>
        </w:tc>
        <w:tc>
          <w:tcPr>
            <w:tcW w:w="893" w:type="pct"/>
            <w:tcBorders>
              <w:top w:val="single" w:sz="6" w:space="0" w:color="auto"/>
              <w:left w:val="single" w:sz="6" w:space="0" w:color="auto"/>
              <w:bottom w:val="single" w:sz="6" w:space="0" w:color="auto"/>
              <w:right w:val="single" w:sz="6" w:space="0" w:color="auto"/>
            </w:tcBorders>
          </w:tcPr>
          <w:p w14:paraId="5245EFF1" w14:textId="77777777" w:rsidR="00475EB5" w:rsidRPr="00315F4E" w:rsidRDefault="00475EB5" w:rsidP="004313B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6012D7F3" w14:textId="77777777" w:rsidR="00475EB5" w:rsidRDefault="00475EB5" w:rsidP="004313B1">
            <w:pPr>
              <w:numPr>
                <w:ilvl w:val="12"/>
                <w:numId w:val="0"/>
              </w:numPr>
            </w:pPr>
          </w:p>
        </w:tc>
      </w:tr>
      <w:tr w:rsidR="00475EB5" w14:paraId="3A0A0441" w14:textId="77777777" w:rsidTr="00A73B19">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1066279A" w14:textId="77777777" w:rsidR="00475EB5" w:rsidRDefault="00475EB5" w:rsidP="00A73B19">
            <w:pPr>
              <w:numPr>
                <w:ilvl w:val="12"/>
                <w:numId w:val="0"/>
              </w:numPr>
              <w:jc w:val="center"/>
            </w:pPr>
            <w:r>
              <w:t>&lt;/</w:t>
            </w:r>
            <w:r w:rsidR="00A73B19">
              <w:rPr>
                <w:i/>
              </w:rPr>
              <w:t>Leg&gt;</w:t>
            </w:r>
          </w:p>
        </w:tc>
      </w:tr>
    </w:tbl>
    <w:p w14:paraId="2D520C21" w14:textId="77777777" w:rsidR="00475EB5" w:rsidRDefault="00475EB5" w:rsidP="00475EB5">
      <w:pPr>
        <w:pStyle w:val="BodyText"/>
      </w:pPr>
    </w:p>
    <w:p w14:paraId="3FA811A6" w14:textId="77777777" w:rsidR="004313B1" w:rsidRPr="004313B1" w:rsidRDefault="004313B1" w:rsidP="004313B1">
      <w:pPr>
        <w:pStyle w:val="Heading2"/>
      </w:pPr>
      <w:bookmarkStart w:id="20" w:name="_Toc483935193"/>
      <w:r w:rsidRPr="004313B1">
        <w:t>UnderlyingInstrument</w:t>
      </w:r>
      <w:bookmarkEnd w:id="20"/>
    </w:p>
    <w:p w14:paraId="2DB9E7F8" w14:textId="77777777" w:rsidR="004313B1" w:rsidRPr="00FF1458" w:rsidRDefault="004313B1" w:rsidP="004313B1">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4313B1" w:rsidRPr="00414EBB" w14:paraId="6712E6B8" w14:textId="77777777" w:rsidTr="004313B1">
        <w:tc>
          <w:tcPr>
            <w:tcW w:w="9576" w:type="dxa"/>
            <w:gridSpan w:val="3"/>
            <w:tcBorders>
              <w:top w:val="double" w:sz="4" w:space="0" w:color="auto"/>
              <w:bottom w:val="double" w:sz="4" w:space="0" w:color="auto"/>
            </w:tcBorders>
          </w:tcPr>
          <w:p w14:paraId="5004E6B1" w14:textId="77777777" w:rsidR="004313B1" w:rsidRPr="00414EBB" w:rsidRDefault="004313B1" w:rsidP="004313B1">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4313B1" w14:paraId="54C0FE3A" w14:textId="77777777" w:rsidTr="004313B1">
        <w:tc>
          <w:tcPr>
            <w:tcW w:w="3618" w:type="dxa"/>
            <w:gridSpan w:val="2"/>
            <w:tcBorders>
              <w:top w:val="double" w:sz="4" w:space="0" w:color="auto"/>
              <w:bottom w:val="single" w:sz="4" w:space="0" w:color="auto"/>
              <w:right w:val="single" w:sz="4" w:space="0" w:color="auto"/>
            </w:tcBorders>
          </w:tcPr>
          <w:p w14:paraId="5B2A198D" w14:textId="77777777" w:rsidR="004313B1" w:rsidRDefault="004313B1" w:rsidP="004313B1">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792327F6" w14:textId="77777777" w:rsidR="004313B1" w:rsidRDefault="004313B1" w:rsidP="004313B1">
            <w:pPr>
              <w:pStyle w:val="BodyText"/>
              <w:keepNext/>
              <w:keepLines/>
            </w:pPr>
            <w:r>
              <w:t>UnderlyingInstrument</w:t>
            </w:r>
          </w:p>
        </w:tc>
      </w:tr>
      <w:tr w:rsidR="004313B1" w14:paraId="5C1DA45C" w14:textId="77777777" w:rsidTr="004313B1">
        <w:tblPrEx>
          <w:tblBorders>
            <w:top w:val="none" w:sz="0" w:space="0" w:color="auto"/>
            <w:bottom w:val="none" w:sz="0" w:space="0" w:color="auto"/>
            <w:insideV w:val="single" w:sz="4" w:space="0" w:color="auto"/>
          </w:tblBorders>
        </w:tblPrEx>
        <w:tc>
          <w:tcPr>
            <w:tcW w:w="3618" w:type="dxa"/>
            <w:gridSpan w:val="2"/>
          </w:tcPr>
          <w:p w14:paraId="0AE5ECA3" w14:textId="77777777" w:rsidR="004313B1" w:rsidRDefault="004313B1" w:rsidP="004313B1">
            <w:pPr>
              <w:pStyle w:val="BodyText"/>
              <w:keepNext/>
              <w:keepLines/>
            </w:pPr>
            <w:r>
              <w:t>Component Abbreviated Name (for FIXML)</w:t>
            </w:r>
          </w:p>
        </w:tc>
        <w:tc>
          <w:tcPr>
            <w:tcW w:w="5958" w:type="dxa"/>
          </w:tcPr>
          <w:p w14:paraId="31B3DC78" w14:textId="77777777" w:rsidR="004313B1" w:rsidRDefault="004313B1" w:rsidP="004313B1">
            <w:pPr>
              <w:pStyle w:val="BodyText"/>
              <w:keepNext/>
              <w:keepLines/>
            </w:pPr>
            <w:r>
              <w:t>Undly</w:t>
            </w:r>
          </w:p>
        </w:tc>
      </w:tr>
      <w:tr w:rsidR="004313B1" w14:paraId="04B42C2C" w14:textId="77777777" w:rsidTr="004313B1">
        <w:tblPrEx>
          <w:tblBorders>
            <w:top w:val="single" w:sz="4" w:space="0" w:color="auto"/>
            <w:bottom w:val="none" w:sz="0" w:space="0" w:color="auto"/>
            <w:insideV w:val="single" w:sz="4" w:space="0" w:color="auto"/>
          </w:tblBorders>
        </w:tblPrEx>
        <w:tc>
          <w:tcPr>
            <w:tcW w:w="3618" w:type="dxa"/>
            <w:gridSpan w:val="2"/>
          </w:tcPr>
          <w:p w14:paraId="7837432C" w14:textId="77777777" w:rsidR="004313B1" w:rsidRDefault="004313B1" w:rsidP="004313B1">
            <w:pPr>
              <w:pStyle w:val="BodyText"/>
              <w:keepNext/>
              <w:keepLines/>
            </w:pPr>
            <w:r>
              <w:t>Component Type</w:t>
            </w:r>
          </w:p>
        </w:tc>
        <w:tc>
          <w:tcPr>
            <w:tcW w:w="5958" w:type="dxa"/>
          </w:tcPr>
          <w:p w14:paraId="7B18E272" w14:textId="77777777" w:rsidR="004313B1" w:rsidRDefault="004313B1" w:rsidP="004313B1">
            <w:pPr>
              <w:pStyle w:val="BodyText"/>
              <w:keepNext/>
              <w:keepLines/>
            </w:pPr>
            <w:r>
              <w:t>___ Block Repeating   _X__ Block</w:t>
            </w:r>
          </w:p>
        </w:tc>
      </w:tr>
      <w:tr w:rsidR="004313B1" w14:paraId="30AF9A40" w14:textId="77777777" w:rsidTr="004313B1">
        <w:tc>
          <w:tcPr>
            <w:tcW w:w="3618" w:type="dxa"/>
            <w:gridSpan w:val="2"/>
            <w:tcBorders>
              <w:top w:val="single" w:sz="4" w:space="0" w:color="auto"/>
              <w:bottom w:val="single" w:sz="4" w:space="0" w:color="auto"/>
              <w:right w:val="single" w:sz="4" w:space="0" w:color="auto"/>
            </w:tcBorders>
          </w:tcPr>
          <w:p w14:paraId="0F0F5819" w14:textId="77777777" w:rsidR="004313B1" w:rsidRDefault="004313B1" w:rsidP="004313B1">
            <w:pPr>
              <w:pStyle w:val="BodyText"/>
              <w:keepNext/>
              <w:keepLines/>
            </w:pPr>
            <w:r>
              <w:t>Category</w:t>
            </w:r>
          </w:p>
        </w:tc>
        <w:tc>
          <w:tcPr>
            <w:tcW w:w="5958" w:type="dxa"/>
            <w:tcBorders>
              <w:top w:val="single" w:sz="4" w:space="0" w:color="auto"/>
              <w:left w:val="single" w:sz="4" w:space="0" w:color="auto"/>
              <w:bottom w:val="single" w:sz="4" w:space="0" w:color="auto"/>
            </w:tcBorders>
          </w:tcPr>
          <w:p w14:paraId="5AB36ED4" w14:textId="77777777" w:rsidR="004313B1" w:rsidRDefault="004313B1" w:rsidP="004313B1">
            <w:pPr>
              <w:pStyle w:val="BodyText"/>
              <w:keepNext/>
              <w:keepLines/>
            </w:pPr>
            <w:r>
              <w:t>(no change)</w:t>
            </w:r>
          </w:p>
        </w:tc>
      </w:tr>
      <w:tr w:rsidR="004313B1" w14:paraId="57DDCA7A" w14:textId="77777777" w:rsidTr="004313B1">
        <w:tc>
          <w:tcPr>
            <w:tcW w:w="3618" w:type="dxa"/>
            <w:gridSpan w:val="2"/>
            <w:tcBorders>
              <w:top w:val="single" w:sz="4" w:space="0" w:color="auto"/>
              <w:bottom w:val="single" w:sz="4" w:space="0" w:color="auto"/>
              <w:right w:val="single" w:sz="4" w:space="0" w:color="auto"/>
            </w:tcBorders>
          </w:tcPr>
          <w:p w14:paraId="5BBD5DEB" w14:textId="77777777" w:rsidR="004313B1" w:rsidRDefault="004313B1" w:rsidP="004313B1">
            <w:pPr>
              <w:pStyle w:val="BodyText"/>
              <w:keepNext/>
              <w:keepLines/>
            </w:pPr>
            <w:r>
              <w:t>Action</w:t>
            </w:r>
          </w:p>
        </w:tc>
        <w:tc>
          <w:tcPr>
            <w:tcW w:w="5958" w:type="dxa"/>
            <w:tcBorders>
              <w:top w:val="single" w:sz="4" w:space="0" w:color="auto"/>
              <w:left w:val="single" w:sz="4" w:space="0" w:color="auto"/>
              <w:bottom w:val="single" w:sz="4" w:space="0" w:color="auto"/>
            </w:tcBorders>
          </w:tcPr>
          <w:p w14:paraId="0AC8E3F4" w14:textId="77777777" w:rsidR="004313B1" w:rsidRDefault="004313B1" w:rsidP="004313B1">
            <w:pPr>
              <w:pStyle w:val="BodyText"/>
              <w:keepNext/>
              <w:keepLines/>
            </w:pPr>
            <w:r>
              <w:t>__New</w:t>
            </w:r>
            <w:r>
              <w:tab/>
            </w:r>
            <w:r>
              <w:tab/>
              <w:t>_X_Change</w:t>
            </w:r>
          </w:p>
        </w:tc>
      </w:tr>
      <w:tr w:rsidR="004313B1" w14:paraId="24355A94" w14:textId="77777777" w:rsidTr="004313B1">
        <w:tc>
          <w:tcPr>
            <w:tcW w:w="2268" w:type="dxa"/>
            <w:tcBorders>
              <w:top w:val="single" w:sz="4" w:space="0" w:color="auto"/>
              <w:bottom w:val="single" w:sz="4" w:space="0" w:color="auto"/>
              <w:right w:val="single" w:sz="4" w:space="0" w:color="auto"/>
            </w:tcBorders>
          </w:tcPr>
          <w:p w14:paraId="72AD850E" w14:textId="77777777" w:rsidR="004313B1" w:rsidRDefault="004313B1" w:rsidP="004313B1">
            <w:pPr>
              <w:pStyle w:val="BodyText"/>
              <w:keepNext/>
              <w:keepLines/>
            </w:pPr>
            <w:r>
              <w:t>Component Synopsis</w:t>
            </w:r>
          </w:p>
          <w:p w14:paraId="05D66905" w14:textId="77777777" w:rsidR="004313B1" w:rsidRPr="00FF1683" w:rsidRDefault="004313B1" w:rsidP="004313B1">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0D878CE8" w14:textId="77777777" w:rsidR="004313B1" w:rsidRDefault="004313B1" w:rsidP="004313B1">
            <w:pPr>
              <w:pStyle w:val="BodyText"/>
            </w:pPr>
            <w:r>
              <w:t>(no change)</w:t>
            </w:r>
          </w:p>
        </w:tc>
      </w:tr>
      <w:tr w:rsidR="004313B1" w14:paraId="08FD4CAA" w14:textId="77777777" w:rsidTr="004313B1">
        <w:tc>
          <w:tcPr>
            <w:tcW w:w="2268" w:type="dxa"/>
            <w:tcBorders>
              <w:top w:val="single" w:sz="4" w:space="0" w:color="auto"/>
              <w:bottom w:val="single" w:sz="4" w:space="0" w:color="auto"/>
              <w:right w:val="single" w:sz="4" w:space="0" w:color="auto"/>
            </w:tcBorders>
          </w:tcPr>
          <w:p w14:paraId="2DE09F62" w14:textId="77777777" w:rsidR="004313B1" w:rsidRDefault="004313B1" w:rsidP="004313B1">
            <w:pPr>
              <w:pStyle w:val="BodyText"/>
            </w:pPr>
            <w:r>
              <w:t>Component Elaboration</w:t>
            </w:r>
          </w:p>
          <w:p w14:paraId="1D4F2E3F" w14:textId="77777777" w:rsidR="004313B1" w:rsidRPr="00FF1683" w:rsidRDefault="004313B1" w:rsidP="004313B1">
            <w:pPr>
              <w:pStyle w:val="BodyText"/>
              <w:keepNext/>
              <w:keepLines/>
              <w:rPr>
                <w:sz w:val="16"/>
                <w:szCs w:val="16"/>
              </w:rPr>
            </w:pPr>
            <w:r>
              <w:rPr>
                <w:vanish/>
                <w:color w:val="008000"/>
                <w:sz w:val="16"/>
                <w:szCs w:val="16"/>
              </w:rPr>
              <w:lastRenderedPageBreak/>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01ADF0D8" w14:textId="77777777" w:rsidR="004313B1" w:rsidRDefault="004313B1" w:rsidP="004313B1">
            <w:pPr>
              <w:pStyle w:val="BodyText"/>
            </w:pPr>
            <w:r>
              <w:lastRenderedPageBreak/>
              <w:t>(no change)</w:t>
            </w:r>
          </w:p>
        </w:tc>
      </w:tr>
      <w:tr w:rsidR="004313B1" w:rsidRPr="00414EBB" w14:paraId="65403B3D" w14:textId="77777777" w:rsidTr="004313B1">
        <w:tblPrEx>
          <w:shd w:val="pct12" w:color="auto" w:fill="auto"/>
        </w:tblPrEx>
        <w:tc>
          <w:tcPr>
            <w:tcW w:w="9576" w:type="dxa"/>
            <w:gridSpan w:val="3"/>
            <w:tcBorders>
              <w:top w:val="double" w:sz="4" w:space="0" w:color="auto"/>
              <w:bottom w:val="double" w:sz="4" w:space="0" w:color="auto"/>
            </w:tcBorders>
            <w:shd w:val="pct12" w:color="auto" w:fill="auto"/>
          </w:tcPr>
          <w:p w14:paraId="7872C017" w14:textId="77777777" w:rsidR="004313B1" w:rsidRPr="00414EBB" w:rsidRDefault="004313B1" w:rsidP="004313B1">
            <w:pPr>
              <w:pStyle w:val="BodyText"/>
              <w:jc w:val="center"/>
              <w:rPr>
                <w:sz w:val="18"/>
                <w:szCs w:val="18"/>
              </w:rPr>
            </w:pPr>
            <w:r w:rsidRPr="00414EBB">
              <w:rPr>
                <w:sz w:val="18"/>
                <w:szCs w:val="18"/>
              </w:rPr>
              <w:lastRenderedPageBreak/>
              <w:t xml:space="preserve">To be finalized by </w:t>
            </w:r>
            <w:r w:rsidRPr="00DC6183">
              <w:rPr>
                <w:sz w:val="18"/>
                <w:szCs w:val="18"/>
              </w:rPr>
              <w:t>FPL</w:t>
            </w:r>
            <w:r w:rsidRPr="00414EBB">
              <w:rPr>
                <w:sz w:val="18"/>
                <w:szCs w:val="18"/>
              </w:rPr>
              <w:t xml:space="preserve"> Technical Office</w:t>
            </w:r>
          </w:p>
        </w:tc>
      </w:tr>
      <w:tr w:rsidR="004313B1" w:rsidRPr="00414EBB" w14:paraId="4AE1C038" w14:textId="77777777" w:rsidTr="004313B1">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6C2D7EAE" w14:textId="77777777" w:rsidR="004313B1" w:rsidRPr="00414EBB" w:rsidRDefault="004313B1" w:rsidP="004313B1">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2861CC27" w14:textId="77777777" w:rsidR="004313B1" w:rsidRPr="00414EBB" w:rsidRDefault="004313B1" w:rsidP="004313B1">
            <w:pPr>
              <w:pStyle w:val="BodyText"/>
              <w:rPr>
                <w:sz w:val="18"/>
                <w:szCs w:val="18"/>
              </w:rPr>
            </w:pPr>
          </w:p>
        </w:tc>
      </w:tr>
    </w:tbl>
    <w:p w14:paraId="51980C32" w14:textId="77777777" w:rsidR="004313B1" w:rsidRDefault="004313B1" w:rsidP="004313B1">
      <w:pPr>
        <w:pStyle w:val="BodyText"/>
      </w:pPr>
    </w:p>
    <w:tbl>
      <w:tblPr>
        <w:tblW w:w="5000" w:type="pct"/>
        <w:tblLayout w:type="fixed"/>
        <w:tblCellMar>
          <w:left w:w="115" w:type="dxa"/>
          <w:right w:w="115" w:type="dxa"/>
        </w:tblCellMar>
        <w:tblLook w:val="0000" w:firstRow="0" w:lastRow="0" w:firstColumn="0" w:lastColumn="0" w:noHBand="0" w:noVBand="0"/>
      </w:tblPr>
      <w:tblGrid>
        <w:gridCol w:w="829"/>
        <w:gridCol w:w="2614"/>
        <w:gridCol w:w="721"/>
        <w:gridCol w:w="901"/>
        <w:gridCol w:w="1713"/>
        <w:gridCol w:w="2812"/>
      </w:tblGrid>
      <w:tr w:rsidR="004313B1" w14:paraId="3A542C55" w14:textId="77777777" w:rsidTr="004313B1">
        <w:trPr>
          <w:tblHeader/>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5118AA90" w14:textId="77777777" w:rsidR="004313B1" w:rsidRDefault="004313B1" w:rsidP="004313B1">
            <w:pPr>
              <w:numPr>
                <w:ilvl w:val="12"/>
                <w:numId w:val="0"/>
              </w:numPr>
              <w:jc w:val="center"/>
            </w:pPr>
            <w:r>
              <w:t>Component FIXML Abbreviation: &lt;</w:t>
            </w:r>
            <w:r w:rsidR="006149FC">
              <w:rPr>
                <w:i/>
              </w:rPr>
              <w:t>Undly</w:t>
            </w:r>
            <w:r>
              <w:t>&gt;</w:t>
            </w:r>
          </w:p>
        </w:tc>
      </w:tr>
      <w:tr w:rsidR="004313B1" w14:paraId="1B4D34B5" w14:textId="77777777" w:rsidTr="004313B1">
        <w:trPr>
          <w:tblHeader/>
        </w:trPr>
        <w:tc>
          <w:tcPr>
            <w:tcW w:w="432" w:type="pct"/>
            <w:tcBorders>
              <w:top w:val="double" w:sz="6" w:space="0" w:color="auto"/>
              <w:left w:val="double" w:sz="6" w:space="0" w:color="auto"/>
              <w:bottom w:val="double" w:sz="6" w:space="0" w:color="auto"/>
              <w:right w:val="single" w:sz="6" w:space="0" w:color="auto"/>
            </w:tcBorders>
            <w:shd w:val="clear" w:color="auto" w:fill="F3F3F3"/>
          </w:tcPr>
          <w:p w14:paraId="4A35806F" w14:textId="77777777" w:rsidR="004313B1" w:rsidRDefault="004313B1" w:rsidP="004313B1">
            <w:pPr>
              <w:numPr>
                <w:ilvl w:val="12"/>
                <w:numId w:val="0"/>
              </w:numPr>
              <w:rPr>
                <w:i/>
              </w:rPr>
            </w:pPr>
            <w:r>
              <w:rPr>
                <w:i/>
              </w:rPr>
              <w:t>Tag</w:t>
            </w:r>
          </w:p>
        </w:tc>
        <w:tc>
          <w:tcPr>
            <w:tcW w:w="1363" w:type="pct"/>
            <w:tcBorders>
              <w:top w:val="double" w:sz="6" w:space="0" w:color="auto"/>
              <w:left w:val="single" w:sz="6" w:space="0" w:color="auto"/>
              <w:bottom w:val="double" w:sz="6" w:space="0" w:color="auto"/>
              <w:right w:val="single" w:sz="6" w:space="0" w:color="auto"/>
            </w:tcBorders>
            <w:shd w:val="clear" w:color="auto" w:fill="F3F3F3"/>
          </w:tcPr>
          <w:p w14:paraId="018D0E13" w14:textId="77777777" w:rsidR="004313B1" w:rsidRDefault="004313B1" w:rsidP="004313B1">
            <w:pPr>
              <w:numPr>
                <w:ilvl w:val="12"/>
                <w:numId w:val="0"/>
              </w:numPr>
              <w:rPr>
                <w:i/>
              </w:rPr>
            </w:pPr>
            <w:r>
              <w:rPr>
                <w:i/>
              </w:rPr>
              <w:t>Field Name</w:t>
            </w:r>
          </w:p>
        </w:tc>
        <w:tc>
          <w:tcPr>
            <w:tcW w:w="376" w:type="pct"/>
            <w:tcBorders>
              <w:top w:val="double" w:sz="6" w:space="0" w:color="auto"/>
              <w:left w:val="single" w:sz="6" w:space="0" w:color="auto"/>
              <w:bottom w:val="double" w:sz="6" w:space="0" w:color="auto"/>
              <w:right w:val="single" w:sz="6" w:space="0" w:color="auto"/>
            </w:tcBorders>
            <w:shd w:val="clear" w:color="auto" w:fill="F3F3F3"/>
          </w:tcPr>
          <w:p w14:paraId="1B61AA06" w14:textId="77777777" w:rsidR="004313B1" w:rsidRDefault="004313B1" w:rsidP="004313B1">
            <w:pPr>
              <w:numPr>
                <w:ilvl w:val="12"/>
                <w:numId w:val="0"/>
              </w:numPr>
              <w:jc w:val="center"/>
              <w:rPr>
                <w:i/>
              </w:rPr>
            </w:pPr>
            <w:r>
              <w:rPr>
                <w:i/>
              </w:rPr>
              <w:t>Req'd</w:t>
            </w:r>
          </w:p>
        </w:tc>
        <w:tc>
          <w:tcPr>
            <w:tcW w:w="470"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0CC467B9" w14:textId="77777777" w:rsidR="004313B1" w:rsidRPr="00FF1458" w:rsidRDefault="004313B1" w:rsidP="004313B1">
            <w:pPr>
              <w:numPr>
                <w:ilvl w:val="12"/>
                <w:numId w:val="0"/>
              </w:numPr>
              <w:rPr>
                <w:i/>
              </w:rPr>
            </w:pPr>
            <w:r>
              <w:rPr>
                <w:i/>
              </w:rPr>
              <w:t>Action</w:t>
            </w:r>
          </w:p>
        </w:tc>
        <w:tc>
          <w:tcPr>
            <w:tcW w:w="893" w:type="pct"/>
            <w:tcBorders>
              <w:top w:val="double" w:sz="6" w:space="0" w:color="auto"/>
              <w:left w:val="single" w:sz="6" w:space="0" w:color="auto"/>
              <w:bottom w:val="double" w:sz="6" w:space="0" w:color="auto"/>
              <w:right w:val="single" w:sz="6" w:space="0" w:color="auto"/>
            </w:tcBorders>
            <w:shd w:val="clear" w:color="auto" w:fill="F3F3F3"/>
          </w:tcPr>
          <w:p w14:paraId="65CBE462" w14:textId="77777777" w:rsidR="004313B1" w:rsidRPr="00315F4E" w:rsidRDefault="004313B1" w:rsidP="004313B1">
            <w:pPr>
              <w:numPr>
                <w:ilvl w:val="12"/>
                <w:numId w:val="0"/>
              </w:numPr>
              <w:rPr>
                <w:i/>
                <w:color w:val="0000FF"/>
              </w:rPr>
            </w:pPr>
            <w:r w:rsidRPr="00BB4158">
              <w:rPr>
                <w:i/>
                <w:color w:val="0000FF"/>
              </w:rPr>
              <w:t>Mappings and Usage Comments</w:t>
            </w:r>
          </w:p>
        </w:tc>
        <w:tc>
          <w:tcPr>
            <w:tcW w:w="1466" w:type="pct"/>
            <w:tcBorders>
              <w:top w:val="double" w:sz="6" w:space="0" w:color="auto"/>
              <w:left w:val="single" w:sz="6" w:space="0" w:color="auto"/>
              <w:bottom w:val="double" w:sz="6" w:space="0" w:color="auto"/>
              <w:right w:val="double" w:sz="6" w:space="0" w:color="auto"/>
            </w:tcBorders>
            <w:shd w:val="clear" w:color="auto" w:fill="F3F3F3"/>
          </w:tcPr>
          <w:p w14:paraId="5A056053" w14:textId="77777777" w:rsidR="004313B1" w:rsidRDefault="004313B1" w:rsidP="004313B1">
            <w:pPr>
              <w:numPr>
                <w:ilvl w:val="12"/>
                <w:numId w:val="0"/>
              </w:numPr>
              <w:rPr>
                <w:i/>
              </w:rPr>
            </w:pPr>
            <w:r>
              <w:rPr>
                <w:i/>
              </w:rPr>
              <w:t>FIX Spec Comments</w:t>
            </w:r>
          </w:p>
        </w:tc>
      </w:tr>
      <w:tr w:rsidR="004313B1" w14:paraId="0207D824" w14:textId="77777777" w:rsidTr="004313B1">
        <w:tc>
          <w:tcPr>
            <w:tcW w:w="1795" w:type="pct"/>
            <w:gridSpan w:val="2"/>
            <w:tcBorders>
              <w:top w:val="double" w:sz="6" w:space="0" w:color="auto"/>
              <w:left w:val="double" w:sz="6" w:space="0" w:color="auto"/>
              <w:bottom w:val="single" w:sz="6" w:space="0" w:color="auto"/>
              <w:right w:val="single" w:sz="6" w:space="0" w:color="auto"/>
            </w:tcBorders>
          </w:tcPr>
          <w:p w14:paraId="7BEBD473" w14:textId="77777777" w:rsidR="004313B1" w:rsidRPr="002D2A1D" w:rsidRDefault="004313B1" w:rsidP="004313B1">
            <w:pPr>
              <w:numPr>
                <w:ilvl w:val="12"/>
                <w:numId w:val="0"/>
              </w:numPr>
              <w:rPr>
                <w:i/>
              </w:rPr>
            </w:pPr>
            <w:r>
              <w:rPr>
                <w:i/>
              </w:rPr>
              <w:t>(…truncated…)</w:t>
            </w:r>
          </w:p>
        </w:tc>
        <w:tc>
          <w:tcPr>
            <w:tcW w:w="376" w:type="pct"/>
            <w:tcBorders>
              <w:top w:val="double" w:sz="6" w:space="0" w:color="auto"/>
              <w:left w:val="single" w:sz="6" w:space="0" w:color="auto"/>
              <w:bottom w:val="single" w:sz="6" w:space="0" w:color="auto"/>
              <w:right w:val="single" w:sz="6" w:space="0" w:color="auto"/>
            </w:tcBorders>
          </w:tcPr>
          <w:p w14:paraId="214231AC" w14:textId="77777777" w:rsidR="004313B1" w:rsidRPr="001F143C" w:rsidRDefault="004313B1" w:rsidP="004313B1">
            <w:pPr>
              <w:numPr>
                <w:ilvl w:val="12"/>
                <w:numId w:val="0"/>
              </w:numPr>
              <w:jc w:val="center"/>
            </w:pPr>
          </w:p>
        </w:tc>
        <w:tc>
          <w:tcPr>
            <w:tcW w:w="470" w:type="pct"/>
            <w:tcBorders>
              <w:top w:val="double" w:sz="6" w:space="0" w:color="auto"/>
              <w:left w:val="single" w:sz="6" w:space="0" w:color="auto"/>
              <w:bottom w:val="single" w:sz="6" w:space="0" w:color="auto"/>
              <w:right w:val="single" w:sz="6" w:space="0" w:color="auto"/>
            </w:tcBorders>
            <w:shd w:val="clear" w:color="auto" w:fill="auto"/>
          </w:tcPr>
          <w:p w14:paraId="03784A90" w14:textId="77777777" w:rsidR="004313B1" w:rsidRPr="00FF1458" w:rsidRDefault="004313B1" w:rsidP="004313B1">
            <w:pPr>
              <w:numPr>
                <w:ilvl w:val="12"/>
                <w:numId w:val="0"/>
              </w:numPr>
            </w:pPr>
          </w:p>
        </w:tc>
        <w:tc>
          <w:tcPr>
            <w:tcW w:w="893" w:type="pct"/>
            <w:tcBorders>
              <w:top w:val="double" w:sz="6" w:space="0" w:color="auto"/>
              <w:left w:val="single" w:sz="6" w:space="0" w:color="auto"/>
              <w:bottom w:val="single" w:sz="6" w:space="0" w:color="auto"/>
              <w:right w:val="single" w:sz="6" w:space="0" w:color="auto"/>
            </w:tcBorders>
          </w:tcPr>
          <w:p w14:paraId="38D116D5" w14:textId="77777777" w:rsidR="004313B1" w:rsidRPr="00315F4E" w:rsidRDefault="004313B1" w:rsidP="004313B1">
            <w:pPr>
              <w:numPr>
                <w:ilvl w:val="12"/>
                <w:numId w:val="0"/>
              </w:numPr>
              <w:rPr>
                <w:color w:val="0000FF"/>
              </w:rPr>
            </w:pPr>
          </w:p>
        </w:tc>
        <w:tc>
          <w:tcPr>
            <w:tcW w:w="1466" w:type="pct"/>
            <w:tcBorders>
              <w:top w:val="double" w:sz="6" w:space="0" w:color="auto"/>
              <w:left w:val="single" w:sz="6" w:space="0" w:color="auto"/>
              <w:bottom w:val="single" w:sz="6" w:space="0" w:color="auto"/>
              <w:right w:val="double" w:sz="6" w:space="0" w:color="auto"/>
            </w:tcBorders>
          </w:tcPr>
          <w:p w14:paraId="4865BCC6" w14:textId="77777777" w:rsidR="004313B1" w:rsidRDefault="004313B1" w:rsidP="004313B1">
            <w:pPr>
              <w:numPr>
                <w:ilvl w:val="12"/>
                <w:numId w:val="0"/>
              </w:numPr>
            </w:pPr>
          </w:p>
        </w:tc>
      </w:tr>
      <w:tr w:rsidR="004313B1" w14:paraId="53DE81D0" w14:textId="77777777" w:rsidTr="004313B1">
        <w:tc>
          <w:tcPr>
            <w:tcW w:w="432" w:type="pct"/>
            <w:tcBorders>
              <w:top w:val="single" w:sz="6" w:space="0" w:color="auto"/>
              <w:left w:val="double" w:sz="6" w:space="0" w:color="auto"/>
              <w:bottom w:val="single" w:sz="6" w:space="0" w:color="auto"/>
              <w:right w:val="single" w:sz="6" w:space="0" w:color="auto"/>
            </w:tcBorders>
          </w:tcPr>
          <w:p w14:paraId="01FB9940" w14:textId="77777777" w:rsidR="004313B1" w:rsidRDefault="006149FC" w:rsidP="004313B1">
            <w:pPr>
              <w:numPr>
                <w:ilvl w:val="12"/>
                <w:numId w:val="0"/>
              </w:numPr>
            </w:pPr>
            <w:r>
              <w:t>306</w:t>
            </w:r>
          </w:p>
        </w:tc>
        <w:tc>
          <w:tcPr>
            <w:tcW w:w="1363" w:type="pct"/>
            <w:tcBorders>
              <w:top w:val="single" w:sz="6" w:space="0" w:color="auto"/>
              <w:left w:val="single" w:sz="6" w:space="0" w:color="auto"/>
              <w:bottom w:val="single" w:sz="6" w:space="0" w:color="auto"/>
              <w:right w:val="single" w:sz="6" w:space="0" w:color="auto"/>
            </w:tcBorders>
          </w:tcPr>
          <w:p w14:paraId="2C32DA43" w14:textId="77777777" w:rsidR="004313B1" w:rsidRDefault="006149FC" w:rsidP="004313B1">
            <w:pPr>
              <w:numPr>
                <w:ilvl w:val="12"/>
                <w:numId w:val="0"/>
              </w:numPr>
            </w:pPr>
            <w:r>
              <w:t>Underlying</w:t>
            </w:r>
            <w:r w:rsidR="004313B1">
              <w:t>Issuer</w:t>
            </w:r>
          </w:p>
        </w:tc>
        <w:tc>
          <w:tcPr>
            <w:tcW w:w="376" w:type="pct"/>
            <w:tcBorders>
              <w:top w:val="single" w:sz="6" w:space="0" w:color="auto"/>
              <w:left w:val="single" w:sz="6" w:space="0" w:color="auto"/>
              <w:bottom w:val="single" w:sz="6" w:space="0" w:color="auto"/>
              <w:right w:val="single" w:sz="6" w:space="0" w:color="auto"/>
            </w:tcBorders>
          </w:tcPr>
          <w:p w14:paraId="35EBF4AF" w14:textId="77777777" w:rsidR="004313B1" w:rsidRDefault="004313B1" w:rsidP="004313B1">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3816A030" w14:textId="77777777" w:rsidR="004313B1" w:rsidRPr="00FF1458" w:rsidRDefault="004313B1" w:rsidP="004313B1">
            <w:pPr>
              <w:numPr>
                <w:ilvl w:val="12"/>
                <w:numId w:val="0"/>
              </w:numPr>
            </w:pPr>
          </w:p>
        </w:tc>
        <w:tc>
          <w:tcPr>
            <w:tcW w:w="893" w:type="pct"/>
            <w:tcBorders>
              <w:top w:val="single" w:sz="6" w:space="0" w:color="auto"/>
              <w:left w:val="single" w:sz="6" w:space="0" w:color="auto"/>
              <w:bottom w:val="single" w:sz="6" w:space="0" w:color="auto"/>
              <w:right w:val="single" w:sz="6" w:space="0" w:color="auto"/>
            </w:tcBorders>
          </w:tcPr>
          <w:p w14:paraId="570C1745" w14:textId="77777777" w:rsidR="004313B1" w:rsidRPr="00315F4E" w:rsidRDefault="004313B1" w:rsidP="004313B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05E59700" w14:textId="77777777" w:rsidR="004313B1" w:rsidRDefault="004313B1" w:rsidP="004313B1">
            <w:pPr>
              <w:numPr>
                <w:ilvl w:val="12"/>
                <w:numId w:val="0"/>
              </w:numPr>
            </w:pPr>
          </w:p>
        </w:tc>
      </w:tr>
      <w:tr w:rsidR="004313B1" w14:paraId="22D05B69" w14:textId="77777777" w:rsidTr="004313B1">
        <w:tc>
          <w:tcPr>
            <w:tcW w:w="432" w:type="pct"/>
            <w:tcBorders>
              <w:top w:val="single" w:sz="6" w:space="0" w:color="auto"/>
              <w:left w:val="double" w:sz="6" w:space="0" w:color="auto"/>
              <w:bottom w:val="single" w:sz="6" w:space="0" w:color="auto"/>
              <w:right w:val="single" w:sz="6" w:space="0" w:color="auto"/>
            </w:tcBorders>
          </w:tcPr>
          <w:p w14:paraId="1A26E5DA" w14:textId="77777777" w:rsidR="004313B1" w:rsidRDefault="006149FC" w:rsidP="004313B1">
            <w:pPr>
              <w:numPr>
                <w:ilvl w:val="12"/>
                <w:numId w:val="0"/>
              </w:numPr>
            </w:pPr>
            <w:r>
              <w:t>362</w:t>
            </w:r>
          </w:p>
        </w:tc>
        <w:tc>
          <w:tcPr>
            <w:tcW w:w="1363" w:type="pct"/>
            <w:tcBorders>
              <w:top w:val="single" w:sz="6" w:space="0" w:color="auto"/>
              <w:left w:val="single" w:sz="6" w:space="0" w:color="auto"/>
              <w:bottom w:val="single" w:sz="6" w:space="0" w:color="auto"/>
              <w:right w:val="single" w:sz="6" w:space="0" w:color="auto"/>
            </w:tcBorders>
          </w:tcPr>
          <w:p w14:paraId="614C9524" w14:textId="77777777" w:rsidR="004313B1" w:rsidRDefault="006149FC" w:rsidP="004313B1">
            <w:pPr>
              <w:numPr>
                <w:ilvl w:val="12"/>
                <w:numId w:val="0"/>
              </w:numPr>
            </w:pPr>
            <w:r>
              <w:t>Underlying</w:t>
            </w:r>
            <w:r w:rsidR="004313B1">
              <w:t>EncodedIssuerLen</w:t>
            </w:r>
          </w:p>
        </w:tc>
        <w:tc>
          <w:tcPr>
            <w:tcW w:w="376" w:type="pct"/>
            <w:tcBorders>
              <w:top w:val="single" w:sz="6" w:space="0" w:color="auto"/>
              <w:left w:val="single" w:sz="6" w:space="0" w:color="auto"/>
              <w:bottom w:val="single" w:sz="6" w:space="0" w:color="auto"/>
              <w:right w:val="single" w:sz="6" w:space="0" w:color="auto"/>
            </w:tcBorders>
          </w:tcPr>
          <w:p w14:paraId="520261B7" w14:textId="77777777" w:rsidR="004313B1" w:rsidRDefault="004313B1" w:rsidP="004313B1">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406B88F0" w14:textId="156FEF6A" w:rsidR="004313B1" w:rsidRPr="00475EB5" w:rsidRDefault="00732B8B" w:rsidP="004313B1">
            <w:pPr>
              <w:numPr>
                <w:ilvl w:val="12"/>
                <w:numId w:val="0"/>
              </w:numPr>
              <w:rPr>
                <w:highlight w:val="yellow"/>
              </w:rPr>
            </w:pPr>
            <w:r>
              <w:rPr>
                <w:highlight w:val="yellow"/>
              </w:rPr>
              <w:t>CHANGE</w:t>
            </w:r>
          </w:p>
        </w:tc>
        <w:tc>
          <w:tcPr>
            <w:tcW w:w="893" w:type="pct"/>
            <w:tcBorders>
              <w:top w:val="single" w:sz="6" w:space="0" w:color="auto"/>
              <w:left w:val="single" w:sz="6" w:space="0" w:color="auto"/>
              <w:bottom w:val="single" w:sz="6" w:space="0" w:color="auto"/>
              <w:right w:val="single" w:sz="6" w:space="0" w:color="auto"/>
            </w:tcBorders>
          </w:tcPr>
          <w:p w14:paraId="787148C2" w14:textId="77777777" w:rsidR="004313B1" w:rsidRPr="00315F4E" w:rsidRDefault="004313B1" w:rsidP="004313B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2D01380F" w14:textId="77777777" w:rsidR="004313B1" w:rsidRDefault="006149FC" w:rsidP="004313B1">
            <w:pPr>
              <w:numPr>
                <w:ilvl w:val="12"/>
                <w:numId w:val="0"/>
              </w:numPr>
            </w:pPr>
            <w:r>
              <w:t>Must be set if Underlying</w:t>
            </w:r>
            <w:r w:rsidR="004313B1">
              <w:t>EncodedIssuer</w:t>
            </w:r>
            <w:r w:rsidR="004313B1" w:rsidRPr="00475EB5">
              <w:rPr>
                <w:highlight w:val="yellow"/>
              </w:rPr>
              <w:t>(</w:t>
            </w:r>
            <w:r>
              <w:rPr>
                <w:highlight w:val="yellow"/>
              </w:rPr>
              <w:t>363</w:t>
            </w:r>
            <w:r w:rsidR="004313B1" w:rsidRPr="00475EB5">
              <w:rPr>
                <w:highlight w:val="yellow"/>
              </w:rPr>
              <w:t>)</w:t>
            </w:r>
            <w:r w:rsidR="004313B1">
              <w:t xml:space="preserve"> field is specified and must immediately precede it.</w:t>
            </w:r>
          </w:p>
        </w:tc>
      </w:tr>
      <w:tr w:rsidR="004313B1" w14:paraId="57647AD2" w14:textId="77777777" w:rsidTr="004313B1">
        <w:tc>
          <w:tcPr>
            <w:tcW w:w="432" w:type="pct"/>
            <w:tcBorders>
              <w:top w:val="single" w:sz="6" w:space="0" w:color="auto"/>
              <w:left w:val="double" w:sz="6" w:space="0" w:color="auto"/>
              <w:bottom w:val="single" w:sz="6" w:space="0" w:color="auto"/>
              <w:right w:val="single" w:sz="6" w:space="0" w:color="auto"/>
            </w:tcBorders>
          </w:tcPr>
          <w:p w14:paraId="2E4F9B52" w14:textId="77777777" w:rsidR="004313B1" w:rsidRDefault="006149FC" w:rsidP="004313B1">
            <w:pPr>
              <w:numPr>
                <w:ilvl w:val="12"/>
                <w:numId w:val="0"/>
              </w:numPr>
            </w:pPr>
            <w:r>
              <w:t>363</w:t>
            </w:r>
          </w:p>
        </w:tc>
        <w:tc>
          <w:tcPr>
            <w:tcW w:w="1363" w:type="pct"/>
            <w:tcBorders>
              <w:top w:val="single" w:sz="6" w:space="0" w:color="auto"/>
              <w:left w:val="single" w:sz="6" w:space="0" w:color="auto"/>
              <w:bottom w:val="single" w:sz="6" w:space="0" w:color="auto"/>
              <w:right w:val="single" w:sz="6" w:space="0" w:color="auto"/>
            </w:tcBorders>
          </w:tcPr>
          <w:p w14:paraId="3F0659E7" w14:textId="77777777" w:rsidR="004313B1" w:rsidRDefault="006149FC" w:rsidP="004313B1">
            <w:pPr>
              <w:numPr>
                <w:ilvl w:val="12"/>
                <w:numId w:val="0"/>
              </w:numPr>
            </w:pPr>
            <w:r>
              <w:t>Underlying</w:t>
            </w:r>
            <w:r w:rsidR="004313B1">
              <w:t>EncodedIssuer</w:t>
            </w:r>
          </w:p>
        </w:tc>
        <w:tc>
          <w:tcPr>
            <w:tcW w:w="376" w:type="pct"/>
            <w:tcBorders>
              <w:top w:val="single" w:sz="6" w:space="0" w:color="auto"/>
              <w:left w:val="single" w:sz="6" w:space="0" w:color="auto"/>
              <w:bottom w:val="single" w:sz="6" w:space="0" w:color="auto"/>
              <w:right w:val="single" w:sz="6" w:space="0" w:color="auto"/>
            </w:tcBorders>
          </w:tcPr>
          <w:p w14:paraId="71B3C6D6" w14:textId="77777777" w:rsidR="004313B1" w:rsidRDefault="004313B1" w:rsidP="004313B1">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18DFEA5E" w14:textId="024074D4" w:rsidR="004313B1" w:rsidRPr="00475EB5" w:rsidRDefault="00732B8B" w:rsidP="004313B1">
            <w:pPr>
              <w:numPr>
                <w:ilvl w:val="12"/>
                <w:numId w:val="0"/>
              </w:numPr>
              <w:rPr>
                <w:highlight w:val="yellow"/>
              </w:rPr>
            </w:pPr>
            <w:r>
              <w:rPr>
                <w:highlight w:val="yellow"/>
              </w:rPr>
              <w:t>CHANGE</w:t>
            </w:r>
          </w:p>
        </w:tc>
        <w:tc>
          <w:tcPr>
            <w:tcW w:w="893" w:type="pct"/>
            <w:tcBorders>
              <w:top w:val="single" w:sz="6" w:space="0" w:color="auto"/>
              <w:left w:val="single" w:sz="6" w:space="0" w:color="auto"/>
              <w:bottom w:val="single" w:sz="6" w:space="0" w:color="auto"/>
              <w:right w:val="single" w:sz="6" w:space="0" w:color="auto"/>
            </w:tcBorders>
          </w:tcPr>
          <w:p w14:paraId="612EDDE8" w14:textId="77777777" w:rsidR="004313B1" w:rsidRPr="00315F4E" w:rsidRDefault="004313B1" w:rsidP="004313B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5E03EB3D" w14:textId="77777777" w:rsidR="004313B1" w:rsidRDefault="004313B1" w:rsidP="004313B1">
            <w:pPr>
              <w:numPr>
                <w:ilvl w:val="12"/>
                <w:numId w:val="0"/>
              </w:numPr>
            </w:pPr>
            <w:r>
              <w:t>Encoded (non-ASCII characters) representat</w:t>
            </w:r>
            <w:r w:rsidR="006149FC">
              <w:t>ion of the Underlying</w:t>
            </w:r>
            <w:r>
              <w:t>Issuer</w:t>
            </w:r>
            <w:r w:rsidR="006149FC">
              <w:rPr>
                <w:highlight w:val="yellow"/>
              </w:rPr>
              <w:t>(363</w:t>
            </w:r>
            <w:r w:rsidRPr="00475EB5">
              <w:rPr>
                <w:highlight w:val="yellow"/>
              </w:rPr>
              <w:t>)</w:t>
            </w:r>
            <w:r>
              <w:t xml:space="preserve"> field in the encoded format specified via the MessageEncoding</w:t>
            </w:r>
            <w:r w:rsidRPr="00475EB5">
              <w:rPr>
                <w:highlight w:val="yellow"/>
              </w:rPr>
              <w:t>(347)</w:t>
            </w:r>
            <w:r>
              <w:t xml:space="preserve"> field.</w:t>
            </w:r>
          </w:p>
        </w:tc>
      </w:tr>
      <w:tr w:rsidR="004313B1" w14:paraId="303DA5CD" w14:textId="77777777" w:rsidTr="004313B1">
        <w:tc>
          <w:tcPr>
            <w:tcW w:w="432" w:type="pct"/>
            <w:tcBorders>
              <w:top w:val="single" w:sz="6" w:space="0" w:color="auto"/>
              <w:left w:val="double" w:sz="6" w:space="0" w:color="auto"/>
              <w:bottom w:val="single" w:sz="6" w:space="0" w:color="auto"/>
              <w:right w:val="single" w:sz="6" w:space="0" w:color="auto"/>
            </w:tcBorders>
          </w:tcPr>
          <w:p w14:paraId="44C8A733" w14:textId="77777777" w:rsidR="004313B1" w:rsidRPr="00475EB5" w:rsidRDefault="004313B1" w:rsidP="004313B1">
            <w:pPr>
              <w:numPr>
                <w:ilvl w:val="12"/>
                <w:numId w:val="0"/>
              </w:numPr>
              <w:rPr>
                <w:highlight w:val="yellow"/>
              </w:rPr>
            </w:pPr>
            <w:r>
              <w:rPr>
                <w:highlight w:val="yellow"/>
              </w:rPr>
              <w:t>tbd</w:t>
            </w:r>
          </w:p>
        </w:tc>
        <w:tc>
          <w:tcPr>
            <w:tcW w:w="1363" w:type="pct"/>
            <w:tcBorders>
              <w:top w:val="single" w:sz="6" w:space="0" w:color="auto"/>
              <w:left w:val="single" w:sz="6" w:space="0" w:color="auto"/>
              <w:bottom w:val="single" w:sz="6" w:space="0" w:color="auto"/>
              <w:right w:val="single" w:sz="6" w:space="0" w:color="auto"/>
            </w:tcBorders>
          </w:tcPr>
          <w:p w14:paraId="60C3325B" w14:textId="77777777" w:rsidR="004313B1" w:rsidRPr="00475EB5" w:rsidRDefault="006149FC" w:rsidP="004313B1">
            <w:pPr>
              <w:numPr>
                <w:ilvl w:val="12"/>
                <w:numId w:val="0"/>
              </w:numPr>
              <w:rPr>
                <w:highlight w:val="yellow"/>
              </w:rPr>
            </w:pPr>
            <w:r>
              <w:rPr>
                <w:highlight w:val="yellow"/>
              </w:rPr>
              <w:t>Underlying</w:t>
            </w:r>
            <w:r w:rsidR="004313B1" w:rsidRPr="00475EB5">
              <w:rPr>
                <w:highlight w:val="yellow"/>
              </w:rPr>
              <w:t>FinancialInstrumentFullName</w:t>
            </w:r>
          </w:p>
        </w:tc>
        <w:tc>
          <w:tcPr>
            <w:tcW w:w="376" w:type="pct"/>
            <w:tcBorders>
              <w:top w:val="single" w:sz="6" w:space="0" w:color="auto"/>
              <w:left w:val="single" w:sz="6" w:space="0" w:color="auto"/>
              <w:bottom w:val="single" w:sz="6" w:space="0" w:color="auto"/>
              <w:right w:val="single" w:sz="6" w:space="0" w:color="auto"/>
            </w:tcBorders>
          </w:tcPr>
          <w:p w14:paraId="3B6FBD4D" w14:textId="77777777" w:rsidR="004313B1" w:rsidRPr="00475EB5" w:rsidRDefault="004313B1" w:rsidP="004313B1">
            <w:pPr>
              <w:numPr>
                <w:ilvl w:val="12"/>
                <w:numId w:val="0"/>
              </w:numPr>
              <w:jc w:val="center"/>
              <w:rPr>
                <w:highlight w:val="yellow"/>
              </w:rPr>
            </w:pPr>
            <w:r>
              <w:rPr>
                <w:highlight w:val="yellow"/>
              </w:rPr>
              <w:t>N</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48BE108F" w14:textId="77777777" w:rsidR="004313B1" w:rsidRPr="00475EB5" w:rsidRDefault="004313B1" w:rsidP="004313B1">
            <w:pPr>
              <w:numPr>
                <w:ilvl w:val="12"/>
                <w:numId w:val="0"/>
              </w:numPr>
              <w:rPr>
                <w:highlight w:val="yellow"/>
              </w:rPr>
            </w:pPr>
            <w:r>
              <w:rPr>
                <w:highlight w:val="yellow"/>
              </w:rPr>
              <w:t>ADD</w:t>
            </w:r>
          </w:p>
        </w:tc>
        <w:tc>
          <w:tcPr>
            <w:tcW w:w="893" w:type="pct"/>
            <w:tcBorders>
              <w:top w:val="single" w:sz="6" w:space="0" w:color="auto"/>
              <w:left w:val="single" w:sz="6" w:space="0" w:color="auto"/>
              <w:bottom w:val="single" w:sz="6" w:space="0" w:color="auto"/>
              <w:right w:val="single" w:sz="6" w:space="0" w:color="auto"/>
            </w:tcBorders>
          </w:tcPr>
          <w:p w14:paraId="3E8E12C5" w14:textId="77777777" w:rsidR="004313B1" w:rsidRPr="00475EB5" w:rsidRDefault="004313B1" w:rsidP="004313B1">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6B72DAB8" w14:textId="77777777" w:rsidR="004313B1" w:rsidRPr="00A73B19" w:rsidRDefault="004313B1" w:rsidP="004313B1">
            <w:pPr>
              <w:numPr>
                <w:ilvl w:val="12"/>
                <w:numId w:val="0"/>
              </w:numPr>
              <w:rPr>
                <w:highlight w:val="yellow"/>
              </w:rPr>
            </w:pPr>
          </w:p>
        </w:tc>
      </w:tr>
      <w:tr w:rsidR="004313B1" w14:paraId="740398DB" w14:textId="77777777" w:rsidTr="004313B1">
        <w:tc>
          <w:tcPr>
            <w:tcW w:w="432" w:type="pct"/>
            <w:tcBorders>
              <w:top w:val="single" w:sz="6" w:space="0" w:color="auto"/>
              <w:left w:val="double" w:sz="6" w:space="0" w:color="auto"/>
              <w:bottom w:val="single" w:sz="6" w:space="0" w:color="auto"/>
              <w:right w:val="single" w:sz="6" w:space="0" w:color="auto"/>
            </w:tcBorders>
          </w:tcPr>
          <w:p w14:paraId="480E851C" w14:textId="77777777" w:rsidR="004313B1" w:rsidRPr="00475EB5" w:rsidRDefault="004313B1" w:rsidP="004313B1">
            <w:pPr>
              <w:numPr>
                <w:ilvl w:val="12"/>
                <w:numId w:val="0"/>
              </w:numPr>
              <w:rPr>
                <w:highlight w:val="yellow"/>
              </w:rPr>
            </w:pPr>
            <w:r>
              <w:rPr>
                <w:highlight w:val="yellow"/>
              </w:rPr>
              <w:t>tbd</w:t>
            </w:r>
          </w:p>
        </w:tc>
        <w:tc>
          <w:tcPr>
            <w:tcW w:w="1363" w:type="pct"/>
            <w:tcBorders>
              <w:top w:val="single" w:sz="6" w:space="0" w:color="auto"/>
              <w:left w:val="single" w:sz="6" w:space="0" w:color="auto"/>
              <w:bottom w:val="single" w:sz="6" w:space="0" w:color="auto"/>
              <w:right w:val="single" w:sz="6" w:space="0" w:color="auto"/>
            </w:tcBorders>
          </w:tcPr>
          <w:p w14:paraId="701562A1" w14:textId="77777777" w:rsidR="004313B1" w:rsidRPr="00475EB5" w:rsidRDefault="006149FC" w:rsidP="004313B1">
            <w:pPr>
              <w:numPr>
                <w:ilvl w:val="12"/>
                <w:numId w:val="0"/>
              </w:numPr>
              <w:rPr>
                <w:highlight w:val="yellow"/>
              </w:rPr>
            </w:pPr>
            <w:r>
              <w:rPr>
                <w:highlight w:val="yellow"/>
              </w:rPr>
              <w:t>Underlying</w:t>
            </w:r>
            <w:r w:rsidR="004313B1" w:rsidRPr="00475EB5">
              <w:rPr>
                <w:highlight w:val="yellow"/>
              </w:rPr>
              <w:t>EncodedFinancialInstrumentFullNameLen</w:t>
            </w:r>
          </w:p>
        </w:tc>
        <w:tc>
          <w:tcPr>
            <w:tcW w:w="376" w:type="pct"/>
            <w:tcBorders>
              <w:top w:val="single" w:sz="6" w:space="0" w:color="auto"/>
              <w:left w:val="single" w:sz="6" w:space="0" w:color="auto"/>
              <w:bottom w:val="single" w:sz="6" w:space="0" w:color="auto"/>
              <w:right w:val="single" w:sz="6" w:space="0" w:color="auto"/>
            </w:tcBorders>
          </w:tcPr>
          <w:p w14:paraId="7F75A40F" w14:textId="77777777" w:rsidR="004313B1" w:rsidRPr="00475EB5" w:rsidRDefault="004313B1" w:rsidP="004313B1">
            <w:pPr>
              <w:numPr>
                <w:ilvl w:val="12"/>
                <w:numId w:val="0"/>
              </w:numPr>
              <w:jc w:val="center"/>
              <w:rPr>
                <w:highlight w:val="yellow"/>
              </w:rPr>
            </w:pPr>
            <w:r>
              <w:rPr>
                <w:highlight w:val="yellow"/>
              </w:rPr>
              <w:t>N</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5F23D11A" w14:textId="77777777" w:rsidR="004313B1" w:rsidRPr="00475EB5" w:rsidRDefault="004313B1" w:rsidP="004313B1">
            <w:pPr>
              <w:numPr>
                <w:ilvl w:val="12"/>
                <w:numId w:val="0"/>
              </w:numPr>
              <w:rPr>
                <w:highlight w:val="yellow"/>
              </w:rPr>
            </w:pPr>
            <w:r>
              <w:rPr>
                <w:highlight w:val="yellow"/>
              </w:rPr>
              <w:t>ADD</w:t>
            </w:r>
          </w:p>
        </w:tc>
        <w:tc>
          <w:tcPr>
            <w:tcW w:w="893" w:type="pct"/>
            <w:tcBorders>
              <w:top w:val="single" w:sz="6" w:space="0" w:color="auto"/>
              <w:left w:val="single" w:sz="6" w:space="0" w:color="auto"/>
              <w:bottom w:val="single" w:sz="6" w:space="0" w:color="auto"/>
              <w:right w:val="single" w:sz="6" w:space="0" w:color="auto"/>
            </w:tcBorders>
          </w:tcPr>
          <w:p w14:paraId="7C19C3CF" w14:textId="77777777" w:rsidR="004313B1" w:rsidRPr="00475EB5" w:rsidRDefault="004313B1" w:rsidP="004313B1">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0379D596" w14:textId="77777777" w:rsidR="004313B1" w:rsidRPr="00A73B19" w:rsidRDefault="004313B1" w:rsidP="004313B1">
            <w:pPr>
              <w:numPr>
                <w:ilvl w:val="12"/>
                <w:numId w:val="0"/>
              </w:numPr>
              <w:rPr>
                <w:highlight w:val="yellow"/>
              </w:rPr>
            </w:pPr>
            <w:r w:rsidRPr="00A73B19">
              <w:rPr>
                <w:highlight w:val="yellow"/>
              </w:rPr>
              <w:t xml:space="preserve">Must be set if </w:t>
            </w:r>
            <w:r w:rsidR="006149FC">
              <w:rPr>
                <w:highlight w:val="yellow"/>
              </w:rPr>
              <w:t>Underlying</w:t>
            </w:r>
            <w:r w:rsidRPr="00A73B19">
              <w:rPr>
                <w:highlight w:val="yellow"/>
              </w:rPr>
              <w:t>EncodedFinancialInstrumentFullName(tbd) field is specified and must immediately precede it.</w:t>
            </w:r>
          </w:p>
        </w:tc>
      </w:tr>
      <w:tr w:rsidR="004313B1" w14:paraId="76D3BFD1" w14:textId="77777777" w:rsidTr="004313B1">
        <w:tc>
          <w:tcPr>
            <w:tcW w:w="432" w:type="pct"/>
            <w:tcBorders>
              <w:top w:val="single" w:sz="6" w:space="0" w:color="auto"/>
              <w:left w:val="double" w:sz="6" w:space="0" w:color="auto"/>
              <w:bottom w:val="single" w:sz="6" w:space="0" w:color="auto"/>
              <w:right w:val="single" w:sz="6" w:space="0" w:color="auto"/>
            </w:tcBorders>
          </w:tcPr>
          <w:p w14:paraId="490C00B2" w14:textId="77777777" w:rsidR="004313B1" w:rsidRPr="00475EB5" w:rsidRDefault="004313B1" w:rsidP="004313B1">
            <w:pPr>
              <w:numPr>
                <w:ilvl w:val="12"/>
                <w:numId w:val="0"/>
              </w:numPr>
              <w:rPr>
                <w:highlight w:val="yellow"/>
              </w:rPr>
            </w:pPr>
            <w:r>
              <w:rPr>
                <w:highlight w:val="yellow"/>
              </w:rPr>
              <w:t>tbd</w:t>
            </w:r>
          </w:p>
        </w:tc>
        <w:tc>
          <w:tcPr>
            <w:tcW w:w="1363" w:type="pct"/>
            <w:tcBorders>
              <w:top w:val="single" w:sz="6" w:space="0" w:color="auto"/>
              <w:left w:val="single" w:sz="6" w:space="0" w:color="auto"/>
              <w:bottom w:val="single" w:sz="6" w:space="0" w:color="auto"/>
              <w:right w:val="single" w:sz="6" w:space="0" w:color="auto"/>
            </w:tcBorders>
          </w:tcPr>
          <w:p w14:paraId="6C837F4F" w14:textId="77777777" w:rsidR="004313B1" w:rsidRPr="00475EB5" w:rsidRDefault="006149FC" w:rsidP="004313B1">
            <w:pPr>
              <w:numPr>
                <w:ilvl w:val="12"/>
                <w:numId w:val="0"/>
              </w:numPr>
              <w:rPr>
                <w:highlight w:val="yellow"/>
              </w:rPr>
            </w:pPr>
            <w:r>
              <w:rPr>
                <w:highlight w:val="yellow"/>
              </w:rPr>
              <w:t>Underlying</w:t>
            </w:r>
            <w:r w:rsidR="004313B1" w:rsidRPr="00475EB5">
              <w:rPr>
                <w:highlight w:val="yellow"/>
              </w:rPr>
              <w:t>EncodedFinancialInstrumentFullName</w:t>
            </w:r>
          </w:p>
        </w:tc>
        <w:tc>
          <w:tcPr>
            <w:tcW w:w="376" w:type="pct"/>
            <w:tcBorders>
              <w:top w:val="single" w:sz="6" w:space="0" w:color="auto"/>
              <w:left w:val="single" w:sz="6" w:space="0" w:color="auto"/>
              <w:bottom w:val="single" w:sz="6" w:space="0" w:color="auto"/>
              <w:right w:val="single" w:sz="6" w:space="0" w:color="auto"/>
            </w:tcBorders>
          </w:tcPr>
          <w:p w14:paraId="0BB7E0F4" w14:textId="77777777" w:rsidR="004313B1" w:rsidRPr="00475EB5" w:rsidRDefault="004313B1" w:rsidP="004313B1">
            <w:pPr>
              <w:numPr>
                <w:ilvl w:val="12"/>
                <w:numId w:val="0"/>
              </w:numPr>
              <w:jc w:val="center"/>
              <w:rPr>
                <w:highlight w:val="yellow"/>
              </w:rPr>
            </w:pPr>
            <w:r>
              <w:rPr>
                <w:highlight w:val="yellow"/>
              </w:rPr>
              <w:t>N</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283DAFCF" w14:textId="77777777" w:rsidR="004313B1" w:rsidRPr="00475EB5" w:rsidRDefault="004313B1" w:rsidP="004313B1">
            <w:pPr>
              <w:numPr>
                <w:ilvl w:val="12"/>
                <w:numId w:val="0"/>
              </w:numPr>
              <w:rPr>
                <w:highlight w:val="yellow"/>
              </w:rPr>
            </w:pPr>
            <w:r>
              <w:rPr>
                <w:highlight w:val="yellow"/>
              </w:rPr>
              <w:t>ADD</w:t>
            </w:r>
          </w:p>
        </w:tc>
        <w:tc>
          <w:tcPr>
            <w:tcW w:w="893" w:type="pct"/>
            <w:tcBorders>
              <w:top w:val="single" w:sz="6" w:space="0" w:color="auto"/>
              <w:left w:val="single" w:sz="6" w:space="0" w:color="auto"/>
              <w:bottom w:val="single" w:sz="6" w:space="0" w:color="auto"/>
              <w:right w:val="single" w:sz="6" w:space="0" w:color="auto"/>
            </w:tcBorders>
          </w:tcPr>
          <w:p w14:paraId="618E5065" w14:textId="77777777" w:rsidR="004313B1" w:rsidRPr="00475EB5" w:rsidRDefault="004313B1" w:rsidP="004313B1">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2BAF1560" w14:textId="77777777" w:rsidR="004313B1" w:rsidRPr="00A73B19" w:rsidRDefault="004313B1" w:rsidP="004313B1">
            <w:pPr>
              <w:numPr>
                <w:ilvl w:val="12"/>
                <w:numId w:val="0"/>
              </w:numPr>
              <w:rPr>
                <w:highlight w:val="yellow"/>
              </w:rPr>
            </w:pPr>
            <w:r w:rsidRPr="00A73B19">
              <w:rPr>
                <w:highlight w:val="yellow"/>
              </w:rPr>
              <w:t xml:space="preserve">Encoded (non-ASCII characters) representation of the </w:t>
            </w:r>
            <w:r w:rsidR="006149FC">
              <w:rPr>
                <w:highlight w:val="yellow"/>
              </w:rPr>
              <w:t>Underlying</w:t>
            </w:r>
            <w:r w:rsidRPr="00A73B19">
              <w:rPr>
                <w:highlight w:val="yellow"/>
              </w:rPr>
              <w:t>FinancialInstrumentFullName(tbd) field in the encoded format specified via the MessageEncoding(347) field.</w:t>
            </w:r>
          </w:p>
        </w:tc>
      </w:tr>
      <w:tr w:rsidR="00732B8B" w:rsidRPr="00732B8B" w14:paraId="70349501" w14:textId="77777777" w:rsidTr="00161BA4">
        <w:tc>
          <w:tcPr>
            <w:tcW w:w="432" w:type="pct"/>
            <w:tcBorders>
              <w:top w:val="single" w:sz="6" w:space="0" w:color="auto"/>
              <w:left w:val="double" w:sz="6" w:space="0" w:color="auto"/>
              <w:bottom w:val="single" w:sz="6" w:space="0" w:color="auto"/>
              <w:right w:val="single" w:sz="6" w:space="0" w:color="auto"/>
            </w:tcBorders>
          </w:tcPr>
          <w:p w14:paraId="34729AC1" w14:textId="77777777" w:rsidR="00732B8B" w:rsidRPr="00732B8B" w:rsidRDefault="00732B8B" w:rsidP="00161BA4">
            <w:pPr>
              <w:numPr>
                <w:ilvl w:val="12"/>
                <w:numId w:val="0"/>
              </w:numPr>
              <w:rPr>
                <w:highlight w:val="yellow"/>
              </w:rPr>
            </w:pPr>
            <w:r w:rsidRPr="00732B8B">
              <w:rPr>
                <w:highlight w:val="yellow"/>
              </w:rPr>
              <w:t>tbd</w:t>
            </w:r>
          </w:p>
        </w:tc>
        <w:tc>
          <w:tcPr>
            <w:tcW w:w="1363" w:type="pct"/>
            <w:tcBorders>
              <w:top w:val="single" w:sz="6" w:space="0" w:color="auto"/>
              <w:left w:val="single" w:sz="6" w:space="0" w:color="auto"/>
              <w:bottom w:val="single" w:sz="6" w:space="0" w:color="auto"/>
              <w:right w:val="single" w:sz="6" w:space="0" w:color="auto"/>
            </w:tcBorders>
          </w:tcPr>
          <w:p w14:paraId="2BA7B242" w14:textId="77777777" w:rsidR="00732B8B" w:rsidRPr="00732B8B" w:rsidRDefault="00732B8B" w:rsidP="00161BA4">
            <w:pPr>
              <w:numPr>
                <w:ilvl w:val="12"/>
                <w:numId w:val="0"/>
              </w:numPr>
              <w:rPr>
                <w:highlight w:val="yellow"/>
              </w:rPr>
            </w:pPr>
            <w:r w:rsidRPr="00732B8B">
              <w:rPr>
                <w:highlight w:val="yellow"/>
              </w:rPr>
              <w:t>UnderlyingIndexCurveUnit</w:t>
            </w:r>
          </w:p>
        </w:tc>
        <w:tc>
          <w:tcPr>
            <w:tcW w:w="376" w:type="pct"/>
            <w:tcBorders>
              <w:top w:val="single" w:sz="6" w:space="0" w:color="auto"/>
              <w:left w:val="single" w:sz="6" w:space="0" w:color="auto"/>
              <w:bottom w:val="single" w:sz="6" w:space="0" w:color="auto"/>
              <w:right w:val="single" w:sz="6" w:space="0" w:color="auto"/>
            </w:tcBorders>
          </w:tcPr>
          <w:p w14:paraId="5B6E6724" w14:textId="77777777" w:rsidR="00732B8B" w:rsidRPr="00732B8B" w:rsidRDefault="00732B8B" w:rsidP="00161BA4">
            <w:pPr>
              <w:numPr>
                <w:ilvl w:val="12"/>
                <w:numId w:val="0"/>
              </w:numPr>
              <w:jc w:val="center"/>
              <w:rPr>
                <w:highlight w:val="yellow"/>
              </w:rPr>
            </w:pPr>
            <w:r w:rsidRPr="00732B8B">
              <w:rPr>
                <w:highlight w:val="yellow"/>
              </w:rPr>
              <w:t>N</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3577AFC3" w14:textId="77777777" w:rsidR="00732B8B" w:rsidRPr="00732B8B" w:rsidRDefault="00732B8B" w:rsidP="00161BA4">
            <w:pPr>
              <w:numPr>
                <w:ilvl w:val="12"/>
                <w:numId w:val="0"/>
              </w:numPr>
              <w:rPr>
                <w:highlight w:val="yellow"/>
              </w:rPr>
            </w:pPr>
            <w:r w:rsidRPr="00732B8B">
              <w:rPr>
                <w:highlight w:val="yellow"/>
              </w:rPr>
              <w:t>ADD</w:t>
            </w:r>
          </w:p>
        </w:tc>
        <w:tc>
          <w:tcPr>
            <w:tcW w:w="893" w:type="pct"/>
            <w:tcBorders>
              <w:top w:val="single" w:sz="6" w:space="0" w:color="auto"/>
              <w:left w:val="single" w:sz="6" w:space="0" w:color="auto"/>
              <w:bottom w:val="single" w:sz="6" w:space="0" w:color="auto"/>
              <w:right w:val="single" w:sz="6" w:space="0" w:color="auto"/>
            </w:tcBorders>
          </w:tcPr>
          <w:p w14:paraId="4B9EA3F5" w14:textId="77777777" w:rsidR="00732B8B" w:rsidRPr="00732B8B" w:rsidRDefault="00732B8B" w:rsidP="00161BA4">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2004B8DC" w14:textId="77777777" w:rsidR="00732B8B" w:rsidRPr="00732B8B" w:rsidRDefault="00732B8B" w:rsidP="00161BA4">
            <w:pPr>
              <w:numPr>
                <w:ilvl w:val="12"/>
                <w:numId w:val="0"/>
              </w:numPr>
              <w:rPr>
                <w:highlight w:val="yellow"/>
              </w:rPr>
            </w:pPr>
            <w:r w:rsidRPr="00732B8B">
              <w:rPr>
                <w:highlight w:val="yellow"/>
              </w:rPr>
              <w:t>Requires UnderlyingSecurityID(305) to identify the index. Requires UnderlyingIndexCurvePeriod(tbd).</w:t>
            </w:r>
          </w:p>
        </w:tc>
      </w:tr>
      <w:tr w:rsidR="00732B8B" w14:paraId="7B956EAE" w14:textId="77777777" w:rsidTr="00161BA4">
        <w:tc>
          <w:tcPr>
            <w:tcW w:w="432" w:type="pct"/>
            <w:tcBorders>
              <w:top w:val="single" w:sz="6" w:space="0" w:color="auto"/>
              <w:left w:val="double" w:sz="6" w:space="0" w:color="auto"/>
              <w:bottom w:val="single" w:sz="6" w:space="0" w:color="auto"/>
              <w:right w:val="single" w:sz="6" w:space="0" w:color="auto"/>
            </w:tcBorders>
          </w:tcPr>
          <w:p w14:paraId="2C453356" w14:textId="77777777" w:rsidR="00732B8B" w:rsidRPr="00732B8B" w:rsidRDefault="00732B8B" w:rsidP="00161BA4">
            <w:pPr>
              <w:numPr>
                <w:ilvl w:val="12"/>
                <w:numId w:val="0"/>
              </w:numPr>
              <w:rPr>
                <w:highlight w:val="yellow"/>
              </w:rPr>
            </w:pPr>
            <w:r w:rsidRPr="00732B8B">
              <w:rPr>
                <w:highlight w:val="yellow"/>
              </w:rPr>
              <w:t>tbd</w:t>
            </w:r>
          </w:p>
        </w:tc>
        <w:tc>
          <w:tcPr>
            <w:tcW w:w="1363" w:type="pct"/>
            <w:tcBorders>
              <w:top w:val="single" w:sz="6" w:space="0" w:color="auto"/>
              <w:left w:val="single" w:sz="6" w:space="0" w:color="auto"/>
              <w:bottom w:val="single" w:sz="6" w:space="0" w:color="auto"/>
              <w:right w:val="single" w:sz="6" w:space="0" w:color="auto"/>
            </w:tcBorders>
          </w:tcPr>
          <w:p w14:paraId="75CF3A56" w14:textId="77777777" w:rsidR="00732B8B" w:rsidRPr="00732B8B" w:rsidRDefault="00732B8B" w:rsidP="00161BA4">
            <w:pPr>
              <w:numPr>
                <w:ilvl w:val="12"/>
                <w:numId w:val="0"/>
              </w:numPr>
              <w:rPr>
                <w:highlight w:val="yellow"/>
              </w:rPr>
            </w:pPr>
            <w:r w:rsidRPr="00732B8B">
              <w:rPr>
                <w:highlight w:val="yellow"/>
              </w:rPr>
              <w:t>UnderlyingIndexCurvePeriod</w:t>
            </w:r>
          </w:p>
        </w:tc>
        <w:tc>
          <w:tcPr>
            <w:tcW w:w="376" w:type="pct"/>
            <w:tcBorders>
              <w:top w:val="single" w:sz="6" w:space="0" w:color="auto"/>
              <w:left w:val="single" w:sz="6" w:space="0" w:color="auto"/>
              <w:bottom w:val="single" w:sz="6" w:space="0" w:color="auto"/>
              <w:right w:val="single" w:sz="6" w:space="0" w:color="auto"/>
            </w:tcBorders>
          </w:tcPr>
          <w:p w14:paraId="29FDFC1D" w14:textId="77777777" w:rsidR="00732B8B" w:rsidRPr="00732B8B" w:rsidRDefault="00732B8B" w:rsidP="00161BA4">
            <w:pPr>
              <w:numPr>
                <w:ilvl w:val="12"/>
                <w:numId w:val="0"/>
              </w:numPr>
              <w:jc w:val="center"/>
              <w:rPr>
                <w:highlight w:val="yellow"/>
              </w:rPr>
            </w:pPr>
            <w:r w:rsidRPr="00732B8B">
              <w:rPr>
                <w:highlight w:val="yellow"/>
              </w:rPr>
              <w:t>N</w:t>
            </w: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0FBDBC94" w14:textId="77777777" w:rsidR="00732B8B" w:rsidRPr="00732B8B" w:rsidRDefault="00732B8B" w:rsidP="00161BA4">
            <w:pPr>
              <w:numPr>
                <w:ilvl w:val="12"/>
                <w:numId w:val="0"/>
              </w:numPr>
              <w:rPr>
                <w:highlight w:val="yellow"/>
              </w:rPr>
            </w:pPr>
            <w:r w:rsidRPr="00732B8B">
              <w:rPr>
                <w:highlight w:val="yellow"/>
              </w:rPr>
              <w:t>ADD</w:t>
            </w:r>
          </w:p>
        </w:tc>
        <w:tc>
          <w:tcPr>
            <w:tcW w:w="893" w:type="pct"/>
            <w:tcBorders>
              <w:top w:val="single" w:sz="6" w:space="0" w:color="auto"/>
              <w:left w:val="single" w:sz="6" w:space="0" w:color="auto"/>
              <w:bottom w:val="single" w:sz="6" w:space="0" w:color="auto"/>
              <w:right w:val="single" w:sz="6" w:space="0" w:color="auto"/>
            </w:tcBorders>
          </w:tcPr>
          <w:p w14:paraId="7CF83DA6" w14:textId="77777777" w:rsidR="00732B8B" w:rsidRPr="00732B8B" w:rsidRDefault="00732B8B" w:rsidP="00161BA4">
            <w:pPr>
              <w:numPr>
                <w:ilvl w:val="12"/>
                <w:numId w:val="0"/>
              </w:numPr>
              <w:rPr>
                <w:color w:val="0000FF"/>
                <w:highlight w:val="yellow"/>
              </w:rPr>
            </w:pPr>
          </w:p>
        </w:tc>
        <w:tc>
          <w:tcPr>
            <w:tcW w:w="1466" w:type="pct"/>
            <w:tcBorders>
              <w:top w:val="single" w:sz="6" w:space="0" w:color="auto"/>
              <w:left w:val="single" w:sz="6" w:space="0" w:color="auto"/>
              <w:bottom w:val="single" w:sz="6" w:space="0" w:color="auto"/>
              <w:right w:val="double" w:sz="6" w:space="0" w:color="auto"/>
            </w:tcBorders>
          </w:tcPr>
          <w:p w14:paraId="5A61F8DF" w14:textId="77777777" w:rsidR="00732B8B" w:rsidRDefault="00732B8B" w:rsidP="00161BA4">
            <w:pPr>
              <w:numPr>
                <w:ilvl w:val="12"/>
                <w:numId w:val="0"/>
              </w:numPr>
            </w:pPr>
            <w:r w:rsidRPr="00732B8B">
              <w:rPr>
                <w:highlight w:val="yellow"/>
              </w:rPr>
              <w:t xml:space="preserve">Requires UnderlyingSecurityID(305) to identify the index. </w:t>
            </w:r>
            <w:r w:rsidRPr="00732B8B">
              <w:rPr>
                <w:highlight w:val="yellow"/>
              </w:rPr>
              <w:lastRenderedPageBreak/>
              <w:t>Requires UnderlyingIndexCurveUnit(tbd).</w:t>
            </w:r>
          </w:p>
        </w:tc>
      </w:tr>
      <w:tr w:rsidR="004313B1" w14:paraId="346AD4FD" w14:textId="77777777" w:rsidTr="004313B1">
        <w:tc>
          <w:tcPr>
            <w:tcW w:w="432" w:type="pct"/>
            <w:tcBorders>
              <w:top w:val="single" w:sz="6" w:space="0" w:color="auto"/>
              <w:left w:val="double" w:sz="6" w:space="0" w:color="auto"/>
              <w:bottom w:val="single" w:sz="6" w:space="0" w:color="auto"/>
              <w:right w:val="single" w:sz="6" w:space="0" w:color="auto"/>
            </w:tcBorders>
          </w:tcPr>
          <w:p w14:paraId="2EC40A17" w14:textId="77777777" w:rsidR="004313B1" w:rsidRDefault="006149FC" w:rsidP="004313B1">
            <w:pPr>
              <w:numPr>
                <w:ilvl w:val="12"/>
                <w:numId w:val="0"/>
              </w:numPr>
            </w:pPr>
            <w:r>
              <w:lastRenderedPageBreak/>
              <w:t>307</w:t>
            </w:r>
          </w:p>
        </w:tc>
        <w:tc>
          <w:tcPr>
            <w:tcW w:w="1363" w:type="pct"/>
            <w:tcBorders>
              <w:top w:val="single" w:sz="6" w:space="0" w:color="auto"/>
              <w:left w:val="single" w:sz="6" w:space="0" w:color="auto"/>
              <w:bottom w:val="single" w:sz="6" w:space="0" w:color="auto"/>
              <w:right w:val="single" w:sz="6" w:space="0" w:color="auto"/>
            </w:tcBorders>
          </w:tcPr>
          <w:p w14:paraId="31C3D804" w14:textId="77777777" w:rsidR="004313B1" w:rsidRDefault="006149FC" w:rsidP="004313B1">
            <w:pPr>
              <w:numPr>
                <w:ilvl w:val="12"/>
                <w:numId w:val="0"/>
              </w:numPr>
            </w:pPr>
            <w:r>
              <w:t>Underlying</w:t>
            </w:r>
            <w:r w:rsidR="004313B1">
              <w:t>SecurityDesc</w:t>
            </w:r>
          </w:p>
        </w:tc>
        <w:tc>
          <w:tcPr>
            <w:tcW w:w="376" w:type="pct"/>
            <w:tcBorders>
              <w:top w:val="single" w:sz="6" w:space="0" w:color="auto"/>
              <w:left w:val="single" w:sz="6" w:space="0" w:color="auto"/>
              <w:bottom w:val="single" w:sz="6" w:space="0" w:color="auto"/>
              <w:right w:val="single" w:sz="6" w:space="0" w:color="auto"/>
            </w:tcBorders>
          </w:tcPr>
          <w:p w14:paraId="4142EC1E" w14:textId="77777777" w:rsidR="004313B1" w:rsidRDefault="004313B1" w:rsidP="004313B1">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3F690C7F" w14:textId="77777777" w:rsidR="004313B1" w:rsidRPr="00FF1458" w:rsidRDefault="004313B1" w:rsidP="004313B1">
            <w:pPr>
              <w:numPr>
                <w:ilvl w:val="12"/>
                <w:numId w:val="0"/>
              </w:numPr>
            </w:pPr>
          </w:p>
        </w:tc>
        <w:tc>
          <w:tcPr>
            <w:tcW w:w="893" w:type="pct"/>
            <w:tcBorders>
              <w:top w:val="single" w:sz="6" w:space="0" w:color="auto"/>
              <w:left w:val="single" w:sz="6" w:space="0" w:color="auto"/>
              <w:bottom w:val="single" w:sz="6" w:space="0" w:color="auto"/>
              <w:right w:val="single" w:sz="6" w:space="0" w:color="auto"/>
            </w:tcBorders>
          </w:tcPr>
          <w:p w14:paraId="3C11368F" w14:textId="77777777" w:rsidR="004313B1" w:rsidRPr="00315F4E" w:rsidRDefault="004313B1" w:rsidP="004313B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7B66DE4B" w14:textId="77777777" w:rsidR="004313B1" w:rsidRDefault="004313B1" w:rsidP="004313B1">
            <w:pPr>
              <w:numPr>
                <w:ilvl w:val="12"/>
                <w:numId w:val="0"/>
              </w:numPr>
            </w:pPr>
          </w:p>
        </w:tc>
      </w:tr>
      <w:tr w:rsidR="004313B1" w14:paraId="1F596404" w14:textId="77777777" w:rsidTr="004313B1">
        <w:tc>
          <w:tcPr>
            <w:tcW w:w="432" w:type="pct"/>
            <w:tcBorders>
              <w:top w:val="single" w:sz="6" w:space="0" w:color="auto"/>
              <w:left w:val="double" w:sz="6" w:space="0" w:color="auto"/>
              <w:bottom w:val="single" w:sz="6" w:space="0" w:color="auto"/>
              <w:right w:val="single" w:sz="6" w:space="0" w:color="auto"/>
            </w:tcBorders>
          </w:tcPr>
          <w:p w14:paraId="0179BD90" w14:textId="77777777" w:rsidR="004313B1" w:rsidRDefault="006149FC" w:rsidP="004313B1">
            <w:pPr>
              <w:numPr>
                <w:ilvl w:val="12"/>
                <w:numId w:val="0"/>
              </w:numPr>
            </w:pPr>
            <w:r>
              <w:t>364</w:t>
            </w:r>
          </w:p>
        </w:tc>
        <w:tc>
          <w:tcPr>
            <w:tcW w:w="1363" w:type="pct"/>
            <w:tcBorders>
              <w:top w:val="single" w:sz="6" w:space="0" w:color="auto"/>
              <w:left w:val="single" w:sz="6" w:space="0" w:color="auto"/>
              <w:bottom w:val="single" w:sz="6" w:space="0" w:color="auto"/>
              <w:right w:val="single" w:sz="6" w:space="0" w:color="auto"/>
            </w:tcBorders>
          </w:tcPr>
          <w:p w14:paraId="3669F403" w14:textId="77777777" w:rsidR="004313B1" w:rsidRDefault="006149FC" w:rsidP="004313B1">
            <w:pPr>
              <w:numPr>
                <w:ilvl w:val="12"/>
                <w:numId w:val="0"/>
              </w:numPr>
            </w:pPr>
            <w:r>
              <w:t>Underlying</w:t>
            </w:r>
            <w:r w:rsidR="004313B1">
              <w:t>EncodedSecurityDescLen</w:t>
            </w:r>
          </w:p>
        </w:tc>
        <w:tc>
          <w:tcPr>
            <w:tcW w:w="376" w:type="pct"/>
            <w:tcBorders>
              <w:top w:val="single" w:sz="6" w:space="0" w:color="auto"/>
              <w:left w:val="single" w:sz="6" w:space="0" w:color="auto"/>
              <w:bottom w:val="single" w:sz="6" w:space="0" w:color="auto"/>
              <w:right w:val="single" w:sz="6" w:space="0" w:color="auto"/>
            </w:tcBorders>
          </w:tcPr>
          <w:p w14:paraId="19C2E17F" w14:textId="77777777" w:rsidR="004313B1" w:rsidRDefault="004313B1" w:rsidP="004313B1">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6451923C" w14:textId="7DCE88C8" w:rsidR="004313B1" w:rsidRPr="00475EB5" w:rsidRDefault="00732B8B" w:rsidP="004313B1">
            <w:pPr>
              <w:numPr>
                <w:ilvl w:val="12"/>
                <w:numId w:val="0"/>
              </w:numPr>
              <w:rPr>
                <w:highlight w:val="yellow"/>
              </w:rPr>
            </w:pPr>
            <w:r>
              <w:rPr>
                <w:highlight w:val="yellow"/>
              </w:rPr>
              <w:t>CHANGE</w:t>
            </w:r>
          </w:p>
        </w:tc>
        <w:tc>
          <w:tcPr>
            <w:tcW w:w="893" w:type="pct"/>
            <w:tcBorders>
              <w:top w:val="single" w:sz="6" w:space="0" w:color="auto"/>
              <w:left w:val="single" w:sz="6" w:space="0" w:color="auto"/>
              <w:bottom w:val="single" w:sz="6" w:space="0" w:color="auto"/>
              <w:right w:val="single" w:sz="6" w:space="0" w:color="auto"/>
            </w:tcBorders>
          </w:tcPr>
          <w:p w14:paraId="2864047B" w14:textId="77777777" w:rsidR="004313B1" w:rsidRPr="00315F4E" w:rsidRDefault="004313B1" w:rsidP="004313B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200C9FC1" w14:textId="77777777" w:rsidR="004313B1" w:rsidRPr="00475EB5" w:rsidRDefault="006149FC" w:rsidP="004313B1">
            <w:pPr>
              <w:numPr>
                <w:ilvl w:val="12"/>
                <w:numId w:val="0"/>
              </w:numPr>
              <w:rPr>
                <w:highlight w:val="yellow"/>
              </w:rPr>
            </w:pPr>
            <w:r>
              <w:t>Must be set if Underlying</w:t>
            </w:r>
            <w:r w:rsidR="004313B1">
              <w:t>EncodedSecurityDesc</w:t>
            </w:r>
            <w:r w:rsidR="004313B1" w:rsidRPr="00475EB5">
              <w:rPr>
                <w:highlight w:val="yellow"/>
              </w:rPr>
              <w:t>(</w:t>
            </w:r>
            <w:r>
              <w:rPr>
                <w:highlight w:val="yellow"/>
              </w:rPr>
              <w:t>307</w:t>
            </w:r>
            <w:r w:rsidR="004313B1" w:rsidRPr="00475EB5">
              <w:rPr>
                <w:highlight w:val="yellow"/>
              </w:rPr>
              <w:t>)</w:t>
            </w:r>
            <w:r w:rsidR="004313B1">
              <w:t xml:space="preserve"> field is specified and must immediately precede it.</w:t>
            </w:r>
          </w:p>
        </w:tc>
      </w:tr>
      <w:tr w:rsidR="004313B1" w14:paraId="0E5E9235" w14:textId="77777777" w:rsidTr="004313B1">
        <w:tc>
          <w:tcPr>
            <w:tcW w:w="432" w:type="pct"/>
            <w:tcBorders>
              <w:top w:val="single" w:sz="6" w:space="0" w:color="auto"/>
              <w:left w:val="double" w:sz="6" w:space="0" w:color="auto"/>
              <w:bottom w:val="single" w:sz="6" w:space="0" w:color="auto"/>
              <w:right w:val="single" w:sz="6" w:space="0" w:color="auto"/>
            </w:tcBorders>
          </w:tcPr>
          <w:p w14:paraId="435EAA12" w14:textId="77777777" w:rsidR="004313B1" w:rsidRDefault="006149FC" w:rsidP="004313B1">
            <w:pPr>
              <w:numPr>
                <w:ilvl w:val="12"/>
                <w:numId w:val="0"/>
              </w:numPr>
            </w:pPr>
            <w:r>
              <w:t>365</w:t>
            </w:r>
          </w:p>
        </w:tc>
        <w:tc>
          <w:tcPr>
            <w:tcW w:w="1363" w:type="pct"/>
            <w:tcBorders>
              <w:top w:val="single" w:sz="6" w:space="0" w:color="auto"/>
              <w:left w:val="single" w:sz="6" w:space="0" w:color="auto"/>
              <w:bottom w:val="single" w:sz="6" w:space="0" w:color="auto"/>
              <w:right w:val="single" w:sz="6" w:space="0" w:color="auto"/>
            </w:tcBorders>
          </w:tcPr>
          <w:p w14:paraId="21AF4C5B" w14:textId="77777777" w:rsidR="004313B1" w:rsidRDefault="006149FC" w:rsidP="004313B1">
            <w:pPr>
              <w:numPr>
                <w:ilvl w:val="12"/>
                <w:numId w:val="0"/>
              </w:numPr>
            </w:pPr>
            <w:r>
              <w:t>Underlying</w:t>
            </w:r>
            <w:r w:rsidR="004313B1">
              <w:t>EncodedSecurityDesc</w:t>
            </w:r>
          </w:p>
        </w:tc>
        <w:tc>
          <w:tcPr>
            <w:tcW w:w="376" w:type="pct"/>
            <w:tcBorders>
              <w:top w:val="single" w:sz="6" w:space="0" w:color="auto"/>
              <w:left w:val="single" w:sz="6" w:space="0" w:color="auto"/>
              <w:bottom w:val="single" w:sz="6" w:space="0" w:color="auto"/>
              <w:right w:val="single" w:sz="6" w:space="0" w:color="auto"/>
            </w:tcBorders>
          </w:tcPr>
          <w:p w14:paraId="5D111467" w14:textId="77777777" w:rsidR="004313B1" w:rsidRDefault="004313B1" w:rsidP="004313B1">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734888FC" w14:textId="77626175" w:rsidR="004313B1" w:rsidRPr="00475EB5" w:rsidRDefault="00732B8B" w:rsidP="004313B1">
            <w:pPr>
              <w:numPr>
                <w:ilvl w:val="12"/>
                <w:numId w:val="0"/>
              </w:numPr>
              <w:rPr>
                <w:highlight w:val="yellow"/>
              </w:rPr>
            </w:pPr>
            <w:r>
              <w:rPr>
                <w:highlight w:val="yellow"/>
              </w:rPr>
              <w:t>CHANGE</w:t>
            </w:r>
          </w:p>
        </w:tc>
        <w:tc>
          <w:tcPr>
            <w:tcW w:w="893" w:type="pct"/>
            <w:tcBorders>
              <w:top w:val="single" w:sz="6" w:space="0" w:color="auto"/>
              <w:left w:val="single" w:sz="6" w:space="0" w:color="auto"/>
              <w:bottom w:val="single" w:sz="6" w:space="0" w:color="auto"/>
              <w:right w:val="single" w:sz="6" w:space="0" w:color="auto"/>
            </w:tcBorders>
          </w:tcPr>
          <w:p w14:paraId="40BC1605" w14:textId="77777777" w:rsidR="004313B1" w:rsidRPr="00315F4E" w:rsidRDefault="004313B1" w:rsidP="004313B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0AA59C01" w14:textId="77777777" w:rsidR="004313B1" w:rsidRPr="00475EB5" w:rsidRDefault="004313B1" w:rsidP="004313B1">
            <w:pPr>
              <w:numPr>
                <w:ilvl w:val="12"/>
                <w:numId w:val="0"/>
              </w:numPr>
              <w:rPr>
                <w:highlight w:val="yellow"/>
              </w:rPr>
            </w:pPr>
            <w:r>
              <w:t>Encoded (non-ASCII chara</w:t>
            </w:r>
            <w:r w:rsidR="006149FC">
              <w:t>cters) representation of the Underlying</w:t>
            </w:r>
            <w:r>
              <w:t>SecurityDesc</w:t>
            </w:r>
            <w:r w:rsidRPr="00475EB5">
              <w:rPr>
                <w:highlight w:val="yellow"/>
              </w:rPr>
              <w:t>(</w:t>
            </w:r>
            <w:r w:rsidR="006149FC">
              <w:rPr>
                <w:highlight w:val="yellow"/>
              </w:rPr>
              <w:t>307</w:t>
            </w:r>
            <w:r w:rsidRPr="00475EB5">
              <w:rPr>
                <w:highlight w:val="yellow"/>
              </w:rPr>
              <w:t>)</w:t>
            </w:r>
            <w:r>
              <w:t xml:space="preserve"> field in the encoded format specified via the MessageEncoding</w:t>
            </w:r>
            <w:r w:rsidRPr="00475EB5">
              <w:rPr>
                <w:highlight w:val="yellow"/>
              </w:rPr>
              <w:t>(347)</w:t>
            </w:r>
            <w:r>
              <w:t xml:space="preserve"> field.</w:t>
            </w:r>
          </w:p>
        </w:tc>
      </w:tr>
      <w:tr w:rsidR="004313B1" w14:paraId="10DFA3CE" w14:textId="77777777" w:rsidTr="004313B1">
        <w:tc>
          <w:tcPr>
            <w:tcW w:w="1795" w:type="pct"/>
            <w:gridSpan w:val="2"/>
            <w:tcBorders>
              <w:top w:val="single" w:sz="6" w:space="0" w:color="auto"/>
              <w:left w:val="double" w:sz="6" w:space="0" w:color="auto"/>
              <w:bottom w:val="single" w:sz="6" w:space="0" w:color="auto"/>
              <w:right w:val="single" w:sz="6" w:space="0" w:color="auto"/>
            </w:tcBorders>
          </w:tcPr>
          <w:p w14:paraId="5D1BA570" w14:textId="77777777" w:rsidR="004313B1" w:rsidRPr="00475EB5" w:rsidRDefault="004313B1" w:rsidP="004313B1">
            <w:pPr>
              <w:numPr>
                <w:ilvl w:val="12"/>
                <w:numId w:val="0"/>
              </w:numPr>
              <w:rPr>
                <w:i/>
              </w:rPr>
            </w:pPr>
            <w:r>
              <w:rPr>
                <w:i/>
              </w:rPr>
              <w:t>(…truncated…)</w:t>
            </w:r>
          </w:p>
        </w:tc>
        <w:tc>
          <w:tcPr>
            <w:tcW w:w="376" w:type="pct"/>
            <w:tcBorders>
              <w:top w:val="single" w:sz="6" w:space="0" w:color="auto"/>
              <w:left w:val="single" w:sz="6" w:space="0" w:color="auto"/>
              <w:bottom w:val="single" w:sz="6" w:space="0" w:color="auto"/>
              <w:right w:val="single" w:sz="6" w:space="0" w:color="auto"/>
            </w:tcBorders>
          </w:tcPr>
          <w:p w14:paraId="08A69DA5" w14:textId="77777777" w:rsidR="004313B1" w:rsidRDefault="004313B1" w:rsidP="004313B1">
            <w:pPr>
              <w:numPr>
                <w:ilvl w:val="12"/>
                <w:numId w:val="0"/>
              </w:numPr>
              <w:jc w:val="center"/>
            </w:pPr>
          </w:p>
        </w:tc>
        <w:tc>
          <w:tcPr>
            <w:tcW w:w="470" w:type="pct"/>
            <w:tcBorders>
              <w:top w:val="single" w:sz="6" w:space="0" w:color="auto"/>
              <w:left w:val="single" w:sz="6" w:space="0" w:color="auto"/>
              <w:bottom w:val="single" w:sz="6" w:space="0" w:color="auto"/>
              <w:right w:val="single" w:sz="6" w:space="0" w:color="auto"/>
            </w:tcBorders>
            <w:shd w:val="clear" w:color="auto" w:fill="auto"/>
          </w:tcPr>
          <w:p w14:paraId="7AFA8241" w14:textId="77777777" w:rsidR="004313B1" w:rsidRPr="00FF1458" w:rsidRDefault="004313B1" w:rsidP="004313B1">
            <w:pPr>
              <w:numPr>
                <w:ilvl w:val="12"/>
                <w:numId w:val="0"/>
              </w:numPr>
            </w:pPr>
          </w:p>
        </w:tc>
        <w:tc>
          <w:tcPr>
            <w:tcW w:w="893" w:type="pct"/>
            <w:tcBorders>
              <w:top w:val="single" w:sz="6" w:space="0" w:color="auto"/>
              <w:left w:val="single" w:sz="6" w:space="0" w:color="auto"/>
              <w:bottom w:val="single" w:sz="6" w:space="0" w:color="auto"/>
              <w:right w:val="single" w:sz="6" w:space="0" w:color="auto"/>
            </w:tcBorders>
          </w:tcPr>
          <w:p w14:paraId="7763E41B" w14:textId="77777777" w:rsidR="004313B1" w:rsidRPr="00315F4E" w:rsidRDefault="004313B1" w:rsidP="004313B1">
            <w:pPr>
              <w:numPr>
                <w:ilvl w:val="12"/>
                <w:numId w:val="0"/>
              </w:numPr>
              <w:rPr>
                <w:color w:val="0000FF"/>
              </w:rPr>
            </w:pPr>
          </w:p>
        </w:tc>
        <w:tc>
          <w:tcPr>
            <w:tcW w:w="1466" w:type="pct"/>
            <w:tcBorders>
              <w:top w:val="single" w:sz="6" w:space="0" w:color="auto"/>
              <w:left w:val="single" w:sz="6" w:space="0" w:color="auto"/>
              <w:bottom w:val="single" w:sz="6" w:space="0" w:color="auto"/>
              <w:right w:val="double" w:sz="6" w:space="0" w:color="auto"/>
            </w:tcBorders>
          </w:tcPr>
          <w:p w14:paraId="4E32E09C" w14:textId="77777777" w:rsidR="004313B1" w:rsidRDefault="004313B1" w:rsidP="004313B1">
            <w:pPr>
              <w:numPr>
                <w:ilvl w:val="12"/>
                <w:numId w:val="0"/>
              </w:numPr>
            </w:pPr>
          </w:p>
        </w:tc>
      </w:tr>
      <w:tr w:rsidR="004313B1" w14:paraId="6B4FDF2B" w14:textId="77777777" w:rsidTr="004313B1">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6E9BD539" w14:textId="77777777" w:rsidR="004313B1" w:rsidRDefault="004313B1" w:rsidP="004313B1">
            <w:pPr>
              <w:numPr>
                <w:ilvl w:val="12"/>
                <w:numId w:val="0"/>
              </w:numPr>
              <w:jc w:val="center"/>
            </w:pPr>
            <w:r>
              <w:t>&lt;/</w:t>
            </w:r>
            <w:r w:rsidR="006149FC">
              <w:rPr>
                <w:i/>
              </w:rPr>
              <w:t>Undly</w:t>
            </w:r>
            <w:r>
              <w:rPr>
                <w:i/>
              </w:rPr>
              <w:t>&gt;</w:t>
            </w:r>
          </w:p>
        </w:tc>
      </w:tr>
    </w:tbl>
    <w:p w14:paraId="72317160" w14:textId="77777777" w:rsidR="00475EB5" w:rsidRDefault="00475EB5" w:rsidP="00172ACC">
      <w:pPr>
        <w:pStyle w:val="BodyText"/>
      </w:pPr>
    </w:p>
    <w:p w14:paraId="6DD75A58" w14:textId="77777777" w:rsidR="004829A2" w:rsidRDefault="004829A2" w:rsidP="004829A2">
      <w:pPr>
        <w:pStyle w:val="Heading1"/>
      </w:pPr>
      <w:bookmarkStart w:id="21" w:name="_Toc483935194"/>
      <w:r>
        <w:t>Category Changes</w:t>
      </w:r>
      <w:bookmarkEnd w:id="21"/>
    </w:p>
    <w:p w14:paraId="79B1E684" w14:textId="77777777" w:rsidR="004829A2" w:rsidRPr="004829A2" w:rsidRDefault="00101541" w:rsidP="00101541">
      <w:pPr>
        <w:pStyle w:val="BodyText"/>
      </w:pPr>
      <w:r>
        <w:t>(no changes)</w:t>
      </w:r>
    </w:p>
    <w:p w14:paraId="38E53C3B" w14:textId="77777777" w:rsidR="004829A2" w:rsidRPr="00D001DD" w:rsidRDefault="004829A2" w:rsidP="00172ACC">
      <w:pPr>
        <w:pStyle w:val="BodyText"/>
      </w:pPr>
    </w:p>
    <w:p w14:paraId="4D447B06" w14:textId="77777777" w:rsidR="00CC134C" w:rsidRDefault="00CC134C" w:rsidP="00E36BED">
      <w:pPr>
        <w:pStyle w:val="Heading1"/>
        <w:numPr>
          <w:ilvl w:val="0"/>
          <w:numId w:val="0"/>
        </w:numPr>
        <w:ind w:left="432"/>
        <w:sectPr w:rsidR="00CC134C" w:rsidSect="00331B08">
          <w:pgSz w:w="12240" w:h="15840" w:code="1"/>
          <w:pgMar w:top="720" w:right="1440" w:bottom="1440" w:left="1440" w:header="720" w:footer="720" w:gutter="0"/>
          <w:cols w:space="720"/>
          <w:docGrid w:linePitch="360"/>
        </w:sectPr>
      </w:pPr>
    </w:p>
    <w:p w14:paraId="57307BFB" w14:textId="77777777" w:rsidR="00BE2DF5" w:rsidRDefault="00F85F52" w:rsidP="00171BC7">
      <w:pPr>
        <w:pStyle w:val="Heading1"/>
        <w:numPr>
          <w:ilvl w:val="0"/>
          <w:numId w:val="0"/>
        </w:numPr>
      </w:pPr>
      <w:bookmarkStart w:id="22" w:name="_Toc483935195"/>
      <w:r>
        <w:lastRenderedPageBreak/>
        <w:t>Appendix A - Data Dictionary</w:t>
      </w:r>
      <w:bookmarkEnd w:id="22"/>
    </w:p>
    <w:p w14:paraId="7A112E1D"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3120"/>
      </w:tblGrid>
      <w:tr w:rsidR="007600CB" w:rsidRPr="00CC134C" w14:paraId="52FAB785" w14:textId="77777777" w:rsidTr="00555EEA">
        <w:trPr>
          <w:tblHeader/>
        </w:trPr>
        <w:tc>
          <w:tcPr>
            <w:tcW w:w="827" w:type="dxa"/>
            <w:tcBorders>
              <w:top w:val="double" w:sz="4" w:space="0" w:color="auto"/>
              <w:bottom w:val="double" w:sz="4" w:space="0" w:color="auto"/>
            </w:tcBorders>
            <w:shd w:val="pct10" w:color="auto" w:fill="FFFFFF"/>
          </w:tcPr>
          <w:p w14:paraId="0022F7E3"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588C81ED" w14:textId="77777777" w:rsidR="007600CB" w:rsidRPr="00CC134C" w:rsidRDefault="007600CB" w:rsidP="00CC134C">
            <w:pPr>
              <w:rPr>
                <w:b/>
              </w:rPr>
            </w:pPr>
            <w:r w:rsidRPr="00CC134C">
              <w:rPr>
                <w:b/>
              </w:rPr>
              <w:t>FieldName</w:t>
            </w:r>
          </w:p>
        </w:tc>
        <w:tc>
          <w:tcPr>
            <w:tcW w:w="1081" w:type="dxa"/>
            <w:tcBorders>
              <w:top w:val="double" w:sz="4" w:space="0" w:color="auto"/>
              <w:bottom w:val="double" w:sz="4" w:space="0" w:color="auto"/>
            </w:tcBorders>
            <w:shd w:val="pct10" w:color="auto" w:fill="FFFFFF"/>
          </w:tcPr>
          <w:p w14:paraId="21613F5C"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2AC8819E"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69215207"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3E54C942" w14:textId="77777777" w:rsidR="007600CB" w:rsidRPr="00CC134C" w:rsidRDefault="007600CB" w:rsidP="00CC134C">
            <w:pPr>
              <w:rPr>
                <w:b/>
              </w:rPr>
            </w:pPr>
            <w:r>
              <w:rPr>
                <w:b/>
              </w:rPr>
              <w:t>FIXML Abbreviation</w:t>
            </w:r>
          </w:p>
        </w:tc>
        <w:tc>
          <w:tcPr>
            <w:tcW w:w="3120" w:type="dxa"/>
            <w:tcBorders>
              <w:top w:val="double" w:sz="4" w:space="0" w:color="auto"/>
              <w:bottom w:val="double" w:sz="4" w:space="0" w:color="auto"/>
            </w:tcBorders>
            <w:shd w:val="pct10" w:color="auto" w:fill="FFFFFF"/>
          </w:tcPr>
          <w:p w14:paraId="55B9C656" w14:textId="77777777" w:rsidR="007600CB" w:rsidRPr="00CC134C" w:rsidRDefault="00D50272" w:rsidP="00CC134C">
            <w:pPr>
              <w:rPr>
                <w:b/>
              </w:rPr>
            </w:pPr>
            <w:r>
              <w:rPr>
                <w:b/>
              </w:rPr>
              <w:t>Add to / Deprecate from Message type or Component block</w:t>
            </w:r>
          </w:p>
        </w:tc>
      </w:tr>
      <w:tr w:rsidR="00555EEA" w:rsidRPr="00732B8B" w14:paraId="3B1C0672" w14:textId="77777777" w:rsidTr="00555EEA">
        <w:tc>
          <w:tcPr>
            <w:tcW w:w="827" w:type="dxa"/>
            <w:tcBorders>
              <w:top w:val="double" w:sz="4" w:space="0" w:color="auto"/>
              <w:bottom w:val="single" w:sz="6" w:space="0" w:color="000000"/>
            </w:tcBorders>
          </w:tcPr>
          <w:p w14:paraId="775F40D4" w14:textId="77777777" w:rsidR="00555EEA" w:rsidRPr="00732B8B" w:rsidRDefault="00555EEA" w:rsidP="00CC134C">
            <w:pPr>
              <w:jc w:val="center"/>
              <w:rPr>
                <w:highlight w:val="yellow"/>
              </w:rPr>
            </w:pPr>
            <w:r w:rsidRPr="00732B8B">
              <w:rPr>
                <w:highlight w:val="yellow"/>
              </w:rPr>
              <w:t>tbd</w:t>
            </w:r>
          </w:p>
        </w:tc>
        <w:tc>
          <w:tcPr>
            <w:tcW w:w="2072" w:type="dxa"/>
            <w:tcBorders>
              <w:top w:val="double" w:sz="4" w:space="0" w:color="auto"/>
              <w:bottom w:val="single" w:sz="6" w:space="0" w:color="000000"/>
            </w:tcBorders>
          </w:tcPr>
          <w:p w14:paraId="1C470B37" w14:textId="77777777" w:rsidR="00555EEA" w:rsidRPr="00732B8B" w:rsidRDefault="00555EEA" w:rsidP="00CC134C">
            <w:pPr>
              <w:rPr>
                <w:highlight w:val="yellow"/>
              </w:rPr>
            </w:pPr>
            <w:r w:rsidRPr="00732B8B">
              <w:rPr>
                <w:highlight w:val="yellow"/>
              </w:rPr>
              <w:t>FinancialInstrumentFullName</w:t>
            </w:r>
          </w:p>
        </w:tc>
        <w:tc>
          <w:tcPr>
            <w:tcW w:w="1081" w:type="dxa"/>
            <w:tcBorders>
              <w:top w:val="double" w:sz="4" w:space="0" w:color="auto"/>
              <w:bottom w:val="single" w:sz="6" w:space="0" w:color="000000"/>
            </w:tcBorders>
          </w:tcPr>
          <w:p w14:paraId="6C85FCBE" w14:textId="77777777" w:rsidR="00555EEA" w:rsidRPr="00732B8B" w:rsidRDefault="00555EEA" w:rsidP="00CC134C">
            <w:pPr>
              <w:rPr>
                <w:highlight w:val="yellow"/>
              </w:rPr>
            </w:pPr>
            <w:r w:rsidRPr="00732B8B">
              <w:rPr>
                <w:highlight w:val="yellow"/>
              </w:rPr>
              <w:t>ADD</w:t>
            </w:r>
          </w:p>
        </w:tc>
        <w:tc>
          <w:tcPr>
            <w:tcW w:w="1081" w:type="dxa"/>
            <w:tcBorders>
              <w:top w:val="double" w:sz="4" w:space="0" w:color="auto"/>
              <w:bottom w:val="single" w:sz="6" w:space="0" w:color="000000"/>
            </w:tcBorders>
          </w:tcPr>
          <w:p w14:paraId="6B3DF4F7" w14:textId="77777777" w:rsidR="00555EEA" w:rsidRPr="00732B8B" w:rsidRDefault="00555EEA" w:rsidP="00CC134C">
            <w:pPr>
              <w:rPr>
                <w:highlight w:val="yellow"/>
              </w:rPr>
            </w:pPr>
            <w:r w:rsidRPr="00732B8B">
              <w:rPr>
                <w:highlight w:val="yellow"/>
              </w:rPr>
              <w:t>String</w:t>
            </w:r>
          </w:p>
        </w:tc>
        <w:tc>
          <w:tcPr>
            <w:tcW w:w="4030" w:type="dxa"/>
            <w:tcBorders>
              <w:top w:val="double" w:sz="4" w:space="0" w:color="auto"/>
              <w:bottom w:val="single" w:sz="6" w:space="0" w:color="000000"/>
            </w:tcBorders>
          </w:tcPr>
          <w:p w14:paraId="42EB8FF5" w14:textId="0A9D0E80" w:rsidR="00555EEA" w:rsidRPr="00732B8B" w:rsidRDefault="00555EEA">
            <w:pPr>
              <w:rPr>
                <w:highlight w:val="yellow"/>
              </w:rPr>
            </w:pPr>
            <w:r w:rsidRPr="00732B8B">
              <w:rPr>
                <w:highlight w:val="yellow"/>
              </w:rPr>
              <w:t xml:space="preserve">The full </w:t>
            </w:r>
            <w:r w:rsidR="009875FA">
              <w:rPr>
                <w:highlight w:val="yellow"/>
              </w:rPr>
              <w:t xml:space="preserve">normative </w:t>
            </w:r>
            <w:r w:rsidRPr="00732B8B">
              <w:rPr>
                <w:highlight w:val="yellow"/>
              </w:rPr>
              <w:t>name of the financial instrument.</w:t>
            </w:r>
          </w:p>
          <w:p w14:paraId="61FE76F4" w14:textId="77777777" w:rsidR="00555EEA" w:rsidRPr="00732B8B" w:rsidRDefault="00555EEA">
            <w:pPr>
              <w:rPr>
                <w:highlight w:val="yellow"/>
              </w:rPr>
            </w:pPr>
          </w:p>
          <w:p w14:paraId="7A265D62" w14:textId="29C2BD45" w:rsidR="00555EEA" w:rsidRPr="00732B8B" w:rsidRDefault="00555EEA">
            <w:pPr>
              <w:rPr>
                <w:highlight w:val="yellow"/>
              </w:rPr>
            </w:pPr>
            <w:r w:rsidRPr="00732B8B">
              <w:rPr>
                <w:highlight w:val="yellow"/>
              </w:rPr>
              <w:t>[Elaboration:  In the context of ESMA reference data, this is used to provide the full name of the instrument</w:t>
            </w:r>
            <w:r w:rsidR="00C258E8">
              <w:rPr>
                <w:highlight w:val="yellow"/>
              </w:rPr>
              <w:t xml:space="preserve"> as defined by the Derivatives Service Bureau (DSB)</w:t>
            </w:r>
            <w:r w:rsidRPr="00732B8B">
              <w:rPr>
                <w:highlight w:val="yellow"/>
              </w:rPr>
              <w:t>.]</w:t>
            </w:r>
          </w:p>
        </w:tc>
        <w:tc>
          <w:tcPr>
            <w:tcW w:w="1655" w:type="dxa"/>
            <w:tcBorders>
              <w:top w:val="double" w:sz="4" w:space="0" w:color="auto"/>
              <w:bottom w:val="single" w:sz="6" w:space="0" w:color="000000"/>
            </w:tcBorders>
          </w:tcPr>
          <w:p w14:paraId="2CD96446" w14:textId="77777777" w:rsidR="00555EEA" w:rsidRPr="00732B8B" w:rsidRDefault="00555EEA" w:rsidP="00CC134C">
            <w:pPr>
              <w:rPr>
                <w:highlight w:val="yellow"/>
              </w:rPr>
            </w:pPr>
            <w:r w:rsidRPr="00732B8B">
              <w:rPr>
                <w:highlight w:val="yellow"/>
              </w:rPr>
              <w:t>Fin</w:t>
            </w:r>
            <w:r w:rsidR="002D2A1D" w:rsidRPr="00732B8B">
              <w:rPr>
                <w:highlight w:val="yellow"/>
              </w:rPr>
              <w:t>clInstrm</w:t>
            </w:r>
            <w:r w:rsidRPr="00732B8B">
              <w:rPr>
                <w:highlight w:val="yellow"/>
              </w:rPr>
              <w:t>tFullN</w:t>
            </w:r>
            <w:r w:rsidR="002D2A1D" w:rsidRPr="00732B8B">
              <w:rPr>
                <w:highlight w:val="yellow"/>
              </w:rPr>
              <w:t>ame</w:t>
            </w:r>
          </w:p>
        </w:tc>
        <w:tc>
          <w:tcPr>
            <w:tcW w:w="3120" w:type="dxa"/>
            <w:tcBorders>
              <w:top w:val="double" w:sz="4" w:space="0" w:color="auto"/>
              <w:bottom w:val="single" w:sz="6" w:space="0" w:color="000000"/>
            </w:tcBorders>
          </w:tcPr>
          <w:p w14:paraId="2AE8AC05" w14:textId="77777777" w:rsidR="00555EEA" w:rsidRPr="00732B8B" w:rsidRDefault="00555EEA" w:rsidP="00CC134C">
            <w:pPr>
              <w:rPr>
                <w:highlight w:val="yellow"/>
              </w:rPr>
            </w:pPr>
            <w:r w:rsidRPr="00732B8B">
              <w:rPr>
                <w:highlight w:val="yellow"/>
              </w:rPr>
              <w:t>Instrument</w:t>
            </w:r>
          </w:p>
        </w:tc>
      </w:tr>
      <w:tr w:rsidR="00331F76" w:rsidRPr="00732B8B" w14:paraId="6158C17D" w14:textId="77777777" w:rsidTr="00555EEA">
        <w:tc>
          <w:tcPr>
            <w:tcW w:w="827" w:type="dxa"/>
            <w:tcBorders>
              <w:top w:val="single" w:sz="6" w:space="0" w:color="000000"/>
              <w:bottom w:val="single" w:sz="6" w:space="0" w:color="000000"/>
            </w:tcBorders>
          </w:tcPr>
          <w:p w14:paraId="3D3019F5" w14:textId="77777777" w:rsidR="00331F76" w:rsidRPr="00732B8B" w:rsidRDefault="00331F76" w:rsidP="00CC134C">
            <w:pPr>
              <w:jc w:val="center"/>
              <w:rPr>
                <w:highlight w:val="yellow"/>
              </w:rPr>
            </w:pPr>
            <w:r w:rsidRPr="00732B8B">
              <w:rPr>
                <w:highlight w:val="yellow"/>
              </w:rPr>
              <w:t>tbd</w:t>
            </w:r>
          </w:p>
        </w:tc>
        <w:tc>
          <w:tcPr>
            <w:tcW w:w="2072" w:type="dxa"/>
            <w:tcBorders>
              <w:top w:val="single" w:sz="6" w:space="0" w:color="000000"/>
              <w:bottom w:val="single" w:sz="6" w:space="0" w:color="000000"/>
            </w:tcBorders>
          </w:tcPr>
          <w:p w14:paraId="79609DF9" w14:textId="77777777" w:rsidR="00331F76" w:rsidRPr="00732B8B" w:rsidRDefault="00331F76" w:rsidP="00DF434F">
            <w:pPr>
              <w:rPr>
                <w:highlight w:val="yellow"/>
              </w:rPr>
            </w:pPr>
            <w:r w:rsidRPr="00732B8B">
              <w:rPr>
                <w:highlight w:val="yellow"/>
              </w:rPr>
              <w:t>EncodedFinancialInstrumentFullNameLen</w:t>
            </w:r>
          </w:p>
        </w:tc>
        <w:tc>
          <w:tcPr>
            <w:tcW w:w="1081" w:type="dxa"/>
            <w:tcBorders>
              <w:top w:val="single" w:sz="6" w:space="0" w:color="000000"/>
              <w:bottom w:val="single" w:sz="6" w:space="0" w:color="000000"/>
            </w:tcBorders>
          </w:tcPr>
          <w:p w14:paraId="0A994EB9" w14:textId="77777777" w:rsidR="00331F76" w:rsidRPr="00732B8B" w:rsidRDefault="00331F76" w:rsidP="00DF434F">
            <w:pPr>
              <w:rPr>
                <w:highlight w:val="yellow"/>
              </w:rPr>
            </w:pPr>
            <w:r w:rsidRPr="00732B8B">
              <w:rPr>
                <w:highlight w:val="yellow"/>
              </w:rPr>
              <w:t>ADD</w:t>
            </w:r>
          </w:p>
        </w:tc>
        <w:tc>
          <w:tcPr>
            <w:tcW w:w="1081" w:type="dxa"/>
            <w:tcBorders>
              <w:top w:val="single" w:sz="6" w:space="0" w:color="000000"/>
              <w:bottom w:val="single" w:sz="6" w:space="0" w:color="000000"/>
            </w:tcBorders>
          </w:tcPr>
          <w:p w14:paraId="366DCD06" w14:textId="77777777" w:rsidR="00331F76" w:rsidRPr="00732B8B" w:rsidRDefault="00331F76" w:rsidP="00DF434F">
            <w:pPr>
              <w:rPr>
                <w:highlight w:val="yellow"/>
              </w:rPr>
            </w:pPr>
            <w:r w:rsidRPr="00732B8B">
              <w:rPr>
                <w:highlight w:val="yellow"/>
              </w:rPr>
              <w:t>Length</w:t>
            </w:r>
          </w:p>
        </w:tc>
        <w:tc>
          <w:tcPr>
            <w:tcW w:w="4030" w:type="dxa"/>
            <w:tcBorders>
              <w:top w:val="single" w:sz="6" w:space="0" w:color="000000"/>
              <w:bottom w:val="single" w:sz="6" w:space="0" w:color="000000"/>
            </w:tcBorders>
          </w:tcPr>
          <w:p w14:paraId="2D5F3367" w14:textId="77777777" w:rsidR="00331F76" w:rsidRPr="00732B8B" w:rsidRDefault="001715BD" w:rsidP="001715BD">
            <w:pPr>
              <w:rPr>
                <w:highlight w:val="yellow"/>
              </w:rPr>
            </w:pPr>
            <w:r w:rsidRPr="00732B8B">
              <w:rPr>
                <w:highlight w:val="yellow"/>
              </w:rPr>
              <w:t>Byte length of encoded (non-ASCII characters) EncodedFinancialInstrumentFullName(tbd) field.</w:t>
            </w:r>
          </w:p>
        </w:tc>
        <w:tc>
          <w:tcPr>
            <w:tcW w:w="1655" w:type="dxa"/>
            <w:tcBorders>
              <w:top w:val="single" w:sz="6" w:space="0" w:color="000000"/>
              <w:bottom w:val="single" w:sz="6" w:space="0" w:color="000000"/>
            </w:tcBorders>
          </w:tcPr>
          <w:p w14:paraId="3843B030" w14:textId="77777777" w:rsidR="00331F76" w:rsidRPr="00732B8B" w:rsidRDefault="00331F76" w:rsidP="004313B1">
            <w:pPr>
              <w:rPr>
                <w:highlight w:val="yellow"/>
              </w:rPr>
            </w:pPr>
            <w:r w:rsidRPr="00732B8B">
              <w:rPr>
                <w:highlight w:val="yellow"/>
              </w:rPr>
              <w:t>EncFinclInstrmtFullNameLen</w:t>
            </w:r>
          </w:p>
        </w:tc>
        <w:tc>
          <w:tcPr>
            <w:tcW w:w="3120" w:type="dxa"/>
            <w:tcBorders>
              <w:top w:val="single" w:sz="6" w:space="0" w:color="000000"/>
              <w:bottom w:val="single" w:sz="6" w:space="0" w:color="000000"/>
            </w:tcBorders>
          </w:tcPr>
          <w:p w14:paraId="17CAFD01" w14:textId="77777777" w:rsidR="00331F76" w:rsidRPr="00732B8B" w:rsidRDefault="00331F76" w:rsidP="00DF434F">
            <w:pPr>
              <w:rPr>
                <w:highlight w:val="yellow"/>
              </w:rPr>
            </w:pPr>
            <w:r w:rsidRPr="00732B8B">
              <w:rPr>
                <w:highlight w:val="yellow"/>
              </w:rPr>
              <w:t>Instrument</w:t>
            </w:r>
          </w:p>
        </w:tc>
      </w:tr>
      <w:tr w:rsidR="00331F76" w:rsidRPr="00732B8B" w14:paraId="1A798D48" w14:textId="77777777" w:rsidTr="00555EEA">
        <w:tc>
          <w:tcPr>
            <w:tcW w:w="827" w:type="dxa"/>
            <w:tcBorders>
              <w:top w:val="single" w:sz="6" w:space="0" w:color="000000"/>
              <w:bottom w:val="single" w:sz="6" w:space="0" w:color="000000"/>
            </w:tcBorders>
          </w:tcPr>
          <w:p w14:paraId="2503C61B" w14:textId="77777777" w:rsidR="00331F76" w:rsidRPr="00732B8B" w:rsidRDefault="00331F76" w:rsidP="00CC134C">
            <w:pPr>
              <w:jc w:val="center"/>
              <w:rPr>
                <w:highlight w:val="yellow"/>
              </w:rPr>
            </w:pPr>
            <w:r w:rsidRPr="00732B8B">
              <w:rPr>
                <w:highlight w:val="yellow"/>
              </w:rPr>
              <w:t>tbd</w:t>
            </w:r>
          </w:p>
        </w:tc>
        <w:tc>
          <w:tcPr>
            <w:tcW w:w="2072" w:type="dxa"/>
            <w:tcBorders>
              <w:top w:val="single" w:sz="6" w:space="0" w:color="000000"/>
              <w:bottom w:val="single" w:sz="6" w:space="0" w:color="000000"/>
            </w:tcBorders>
          </w:tcPr>
          <w:p w14:paraId="1CD3D0A7" w14:textId="77777777" w:rsidR="00331F76" w:rsidRPr="00732B8B" w:rsidRDefault="00331F76" w:rsidP="00331F76">
            <w:pPr>
              <w:rPr>
                <w:highlight w:val="yellow"/>
              </w:rPr>
            </w:pPr>
            <w:r w:rsidRPr="00732B8B">
              <w:rPr>
                <w:highlight w:val="yellow"/>
              </w:rPr>
              <w:t>EncodedFinancialInstrumentFullName</w:t>
            </w:r>
          </w:p>
        </w:tc>
        <w:tc>
          <w:tcPr>
            <w:tcW w:w="1081" w:type="dxa"/>
            <w:tcBorders>
              <w:top w:val="single" w:sz="6" w:space="0" w:color="000000"/>
              <w:bottom w:val="single" w:sz="6" w:space="0" w:color="000000"/>
            </w:tcBorders>
          </w:tcPr>
          <w:p w14:paraId="04F85E27" w14:textId="77777777" w:rsidR="00331F76" w:rsidRPr="00732B8B" w:rsidRDefault="00331F76" w:rsidP="00DF434F">
            <w:pPr>
              <w:rPr>
                <w:highlight w:val="yellow"/>
              </w:rPr>
            </w:pPr>
            <w:r w:rsidRPr="00732B8B">
              <w:rPr>
                <w:highlight w:val="yellow"/>
              </w:rPr>
              <w:t>ADD</w:t>
            </w:r>
          </w:p>
        </w:tc>
        <w:tc>
          <w:tcPr>
            <w:tcW w:w="1081" w:type="dxa"/>
            <w:tcBorders>
              <w:top w:val="single" w:sz="6" w:space="0" w:color="000000"/>
              <w:bottom w:val="single" w:sz="6" w:space="0" w:color="000000"/>
            </w:tcBorders>
          </w:tcPr>
          <w:p w14:paraId="4740BC95" w14:textId="77777777" w:rsidR="00331F76" w:rsidRPr="00732B8B" w:rsidRDefault="00331F76" w:rsidP="00DF434F">
            <w:pPr>
              <w:rPr>
                <w:highlight w:val="yellow"/>
              </w:rPr>
            </w:pPr>
            <w:r w:rsidRPr="00732B8B">
              <w:rPr>
                <w:highlight w:val="yellow"/>
              </w:rPr>
              <w:t>data</w:t>
            </w:r>
          </w:p>
        </w:tc>
        <w:tc>
          <w:tcPr>
            <w:tcW w:w="4030" w:type="dxa"/>
            <w:tcBorders>
              <w:top w:val="single" w:sz="6" w:space="0" w:color="000000"/>
              <w:bottom w:val="single" w:sz="6" w:space="0" w:color="000000"/>
            </w:tcBorders>
          </w:tcPr>
          <w:p w14:paraId="198F85BC" w14:textId="77777777" w:rsidR="00331F76" w:rsidRPr="00732B8B" w:rsidRDefault="001715BD" w:rsidP="001715BD">
            <w:pPr>
              <w:rPr>
                <w:highlight w:val="yellow"/>
              </w:rPr>
            </w:pPr>
            <w:r w:rsidRPr="00732B8B">
              <w:rPr>
                <w:highlight w:val="yellow"/>
              </w:rPr>
              <w:t>Encoded (non-ASCII characters) representation of the FinancialInstrumentFullName(tbd) field in the encoded format specified via the MessageEncoding(347) field. If used, the ASCII (English) representation should also be specified in the FinancialInstrumentFullName(tbd) field.</w:t>
            </w:r>
          </w:p>
        </w:tc>
        <w:tc>
          <w:tcPr>
            <w:tcW w:w="1655" w:type="dxa"/>
            <w:tcBorders>
              <w:top w:val="single" w:sz="6" w:space="0" w:color="000000"/>
              <w:bottom w:val="single" w:sz="6" w:space="0" w:color="000000"/>
            </w:tcBorders>
          </w:tcPr>
          <w:p w14:paraId="320A3C76" w14:textId="77777777" w:rsidR="00331F76" w:rsidRPr="00732B8B" w:rsidRDefault="00331F76" w:rsidP="004313B1">
            <w:pPr>
              <w:rPr>
                <w:highlight w:val="yellow"/>
              </w:rPr>
            </w:pPr>
            <w:r w:rsidRPr="00732B8B">
              <w:rPr>
                <w:highlight w:val="yellow"/>
              </w:rPr>
              <w:t>EncFinclInstrmtFullName</w:t>
            </w:r>
          </w:p>
        </w:tc>
        <w:tc>
          <w:tcPr>
            <w:tcW w:w="3120" w:type="dxa"/>
            <w:tcBorders>
              <w:top w:val="single" w:sz="6" w:space="0" w:color="000000"/>
              <w:bottom w:val="single" w:sz="6" w:space="0" w:color="000000"/>
            </w:tcBorders>
          </w:tcPr>
          <w:p w14:paraId="4DBE596D" w14:textId="77777777" w:rsidR="00331F76" w:rsidRPr="00732B8B" w:rsidRDefault="00331F76" w:rsidP="00DF434F">
            <w:pPr>
              <w:rPr>
                <w:highlight w:val="yellow"/>
              </w:rPr>
            </w:pPr>
            <w:r w:rsidRPr="00732B8B">
              <w:rPr>
                <w:highlight w:val="yellow"/>
              </w:rPr>
              <w:t>Instrument</w:t>
            </w:r>
          </w:p>
        </w:tc>
      </w:tr>
      <w:tr w:rsidR="00331F76" w:rsidRPr="00732B8B" w14:paraId="58A843C6" w14:textId="77777777" w:rsidTr="00555EEA">
        <w:tc>
          <w:tcPr>
            <w:tcW w:w="827" w:type="dxa"/>
            <w:tcBorders>
              <w:top w:val="single" w:sz="6" w:space="0" w:color="000000"/>
              <w:bottom w:val="single" w:sz="6" w:space="0" w:color="000000"/>
            </w:tcBorders>
          </w:tcPr>
          <w:p w14:paraId="442DBF19" w14:textId="77777777" w:rsidR="00331F76" w:rsidRPr="00732B8B" w:rsidRDefault="00331F76" w:rsidP="00CC134C">
            <w:pPr>
              <w:jc w:val="center"/>
              <w:rPr>
                <w:highlight w:val="yellow"/>
              </w:rPr>
            </w:pPr>
            <w:r w:rsidRPr="00732B8B">
              <w:rPr>
                <w:highlight w:val="yellow"/>
              </w:rPr>
              <w:t>tbd</w:t>
            </w:r>
          </w:p>
        </w:tc>
        <w:tc>
          <w:tcPr>
            <w:tcW w:w="2072" w:type="dxa"/>
            <w:tcBorders>
              <w:top w:val="single" w:sz="6" w:space="0" w:color="000000"/>
              <w:bottom w:val="single" w:sz="6" w:space="0" w:color="000000"/>
            </w:tcBorders>
          </w:tcPr>
          <w:p w14:paraId="2A0907E9" w14:textId="77777777" w:rsidR="00331F76" w:rsidRPr="00732B8B" w:rsidRDefault="00331F76" w:rsidP="00CC134C">
            <w:pPr>
              <w:rPr>
                <w:highlight w:val="yellow"/>
              </w:rPr>
            </w:pPr>
            <w:r w:rsidRPr="00732B8B">
              <w:rPr>
                <w:highlight w:val="yellow"/>
              </w:rPr>
              <w:t>LegFinancialInstrumentFullName</w:t>
            </w:r>
          </w:p>
        </w:tc>
        <w:tc>
          <w:tcPr>
            <w:tcW w:w="1081" w:type="dxa"/>
            <w:tcBorders>
              <w:top w:val="single" w:sz="6" w:space="0" w:color="000000"/>
              <w:bottom w:val="single" w:sz="6" w:space="0" w:color="000000"/>
            </w:tcBorders>
          </w:tcPr>
          <w:p w14:paraId="378149B7" w14:textId="77777777" w:rsidR="00331F76" w:rsidRPr="00732B8B" w:rsidRDefault="00331F76" w:rsidP="00DF434F">
            <w:pPr>
              <w:rPr>
                <w:highlight w:val="yellow"/>
              </w:rPr>
            </w:pPr>
            <w:r w:rsidRPr="00732B8B">
              <w:rPr>
                <w:highlight w:val="yellow"/>
              </w:rPr>
              <w:t>ADD</w:t>
            </w:r>
          </w:p>
        </w:tc>
        <w:tc>
          <w:tcPr>
            <w:tcW w:w="1081" w:type="dxa"/>
            <w:tcBorders>
              <w:top w:val="single" w:sz="6" w:space="0" w:color="000000"/>
              <w:bottom w:val="single" w:sz="6" w:space="0" w:color="000000"/>
            </w:tcBorders>
          </w:tcPr>
          <w:p w14:paraId="75F5C3AD" w14:textId="77777777" w:rsidR="00331F76" w:rsidRPr="00732B8B" w:rsidRDefault="00331F76" w:rsidP="004313B1">
            <w:pPr>
              <w:rPr>
                <w:highlight w:val="yellow"/>
              </w:rPr>
            </w:pPr>
            <w:r w:rsidRPr="00732B8B">
              <w:rPr>
                <w:highlight w:val="yellow"/>
              </w:rPr>
              <w:t>String</w:t>
            </w:r>
          </w:p>
        </w:tc>
        <w:tc>
          <w:tcPr>
            <w:tcW w:w="4030" w:type="dxa"/>
            <w:tcBorders>
              <w:top w:val="single" w:sz="6" w:space="0" w:color="000000"/>
              <w:bottom w:val="single" w:sz="6" w:space="0" w:color="000000"/>
            </w:tcBorders>
          </w:tcPr>
          <w:p w14:paraId="7060A7A6" w14:textId="55F77A38" w:rsidR="00331F76" w:rsidRPr="00732B8B" w:rsidRDefault="00331F76" w:rsidP="004313B1">
            <w:pPr>
              <w:rPr>
                <w:highlight w:val="yellow"/>
              </w:rPr>
            </w:pPr>
            <w:r w:rsidRPr="00732B8B">
              <w:rPr>
                <w:highlight w:val="yellow"/>
              </w:rPr>
              <w:t xml:space="preserve">The full </w:t>
            </w:r>
            <w:r w:rsidR="009875FA">
              <w:rPr>
                <w:highlight w:val="yellow"/>
              </w:rPr>
              <w:t xml:space="preserve">normative </w:t>
            </w:r>
            <w:r w:rsidRPr="00732B8B">
              <w:rPr>
                <w:highlight w:val="yellow"/>
              </w:rPr>
              <w:t xml:space="preserve">name of the </w:t>
            </w:r>
            <w:r w:rsidR="001715BD" w:rsidRPr="00732B8B">
              <w:rPr>
                <w:highlight w:val="yellow"/>
              </w:rPr>
              <w:t>multi</w:t>
            </w:r>
            <w:r w:rsidRPr="00732B8B">
              <w:rPr>
                <w:highlight w:val="yellow"/>
              </w:rPr>
              <w:t>leg</w:t>
            </w:r>
            <w:r w:rsidR="001715BD" w:rsidRPr="00732B8B">
              <w:rPr>
                <w:highlight w:val="yellow"/>
              </w:rPr>
              <w:t>'s</w:t>
            </w:r>
            <w:r w:rsidRPr="00732B8B">
              <w:rPr>
                <w:highlight w:val="yellow"/>
              </w:rPr>
              <w:t xml:space="preserve"> financial instrument.</w:t>
            </w:r>
          </w:p>
          <w:p w14:paraId="470C8969" w14:textId="77777777" w:rsidR="00331F76" w:rsidRPr="00732B8B" w:rsidRDefault="00331F76" w:rsidP="004313B1">
            <w:pPr>
              <w:rPr>
                <w:highlight w:val="yellow"/>
              </w:rPr>
            </w:pPr>
          </w:p>
          <w:p w14:paraId="47004F98" w14:textId="6FF3EE6B" w:rsidR="00331F76" w:rsidRPr="00732B8B" w:rsidRDefault="00331F76" w:rsidP="004313B1">
            <w:pPr>
              <w:rPr>
                <w:highlight w:val="yellow"/>
              </w:rPr>
            </w:pPr>
            <w:r w:rsidRPr="00732B8B">
              <w:rPr>
                <w:highlight w:val="yellow"/>
              </w:rPr>
              <w:t>[Elaboration:  In the context of ESMA reference data, this is used to provide the full name of the instrument</w:t>
            </w:r>
            <w:r w:rsidR="009875FA">
              <w:rPr>
                <w:highlight w:val="yellow"/>
              </w:rPr>
              <w:t xml:space="preserve"> as defined by the Derivatives Service Bureau (DSB)</w:t>
            </w:r>
            <w:r w:rsidRPr="00732B8B">
              <w:rPr>
                <w:highlight w:val="yellow"/>
              </w:rPr>
              <w:t>.]</w:t>
            </w:r>
          </w:p>
        </w:tc>
        <w:tc>
          <w:tcPr>
            <w:tcW w:w="1655" w:type="dxa"/>
            <w:tcBorders>
              <w:top w:val="single" w:sz="6" w:space="0" w:color="000000"/>
              <w:bottom w:val="single" w:sz="6" w:space="0" w:color="000000"/>
            </w:tcBorders>
          </w:tcPr>
          <w:p w14:paraId="71FA5AE0" w14:textId="77777777" w:rsidR="00331F76" w:rsidRPr="00732B8B" w:rsidRDefault="00331F76" w:rsidP="004313B1">
            <w:pPr>
              <w:rPr>
                <w:highlight w:val="yellow"/>
              </w:rPr>
            </w:pPr>
            <w:r w:rsidRPr="00732B8B">
              <w:rPr>
                <w:highlight w:val="yellow"/>
              </w:rPr>
              <w:t>FinclInstrmtFullName</w:t>
            </w:r>
          </w:p>
        </w:tc>
        <w:tc>
          <w:tcPr>
            <w:tcW w:w="3120" w:type="dxa"/>
            <w:tcBorders>
              <w:top w:val="single" w:sz="6" w:space="0" w:color="000000"/>
              <w:bottom w:val="single" w:sz="6" w:space="0" w:color="000000"/>
            </w:tcBorders>
          </w:tcPr>
          <w:p w14:paraId="2C7D295B" w14:textId="77777777" w:rsidR="00331F76" w:rsidRPr="00732B8B" w:rsidRDefault="00331F76" w:rsidP="00CC134C">
            <w:pPr>
              <w:rPr>
                <w:highlight w:val="yellow"/>
              </w:rPr>
            </w:pPr>
            <w:r w:rsidRPr="00732B8B">
              <w:rPr>
                <w:highlight w:val="yellow"/>
              </w:rPr>
              <w:t>InstrumentLeg</w:t>
            </w:r>
          </w:p>
        </w:tc>
      </w:tr>
      <w:tr w:rsidR="00331F76" w:rsidRPr="00732B8B" w14:paraId="639F8B59" w14:textId="77777777" w:rsidTr="00555EEA">
        <w:tc>
          <w:tcPr>
            <w:tcW w:w="827" w:type="dxa"/>
            <w:tcBorders>
              <w:top w:val="single" w:sz="6" w:space="0" w:color="000000"/>
              <w:bottom w:val="single" w:sz="6" w:space="0" w:color="000000"/>
            </w:tcBorders>
          </w:tcPr>
          <w:p w14:paraId="4A3CFA37" w14:textId="77777777" w:rsidR="00331F76" w:rsidRPr="00732B8B" w:rsidRDefault="00331F76" w:rsidP="00CC134C">
            <w:pPr>
              <w:jc w:val="center"/>
              <w:rPr>
                <w:highlight w:val="yellow"/>
              </w:rPr>
            </w:pPr>
            <w:r w:rsidRPr="00732B8B">
              <w:rPr>
                <w:highlight w:val="yellow"/>
              </w:rPr>
              <w:t>tbd</w:t>
            </w:r>
          </w:p>
        </w:tc>
        <w:tc>
          <w:tcPr>
            <w:tcW w:w="2072" w:type="dxa"/>
            <w:tcBorders>
              <w:top w:val="single" w:sz="6" w:space="0" w:color="000000"/>
              <w:bottom w:val="single" w:sz="6" w:space="0" w:color="000000"/>
            </w:tcBorders>
          </w:tcPr>
          <w:p w14:paraId="2057F06A" w14:textId="77777777" w:rsidR="00331F76" w:rsidRPr="00732B8B" w:rsidRDefault="00331F76" w:rsidP="00331F76">
            <w:pPr>
              <w:rPr>
                <w:highlight w:val="yellow"/>
              </w:rPr>
            </w:pPr>
            <w:r w:rsidRPr="00732B8B">
              <w:rPr>
                <w:highlight w:val="yellow"/>
              </w:rPr>
              <w:t>EncodedLegFinancia</w:t>
            </w:r>
            <w:r w:rsidRPr="00732B8B">
              <w:rPr>
                <w:highlight w:val="yellow"/>
              </w:rPr>
              <w:lastRenderedPageBreak/>
              <w:t>lInstrumentFullNameLen</w:t>
            </w:r>
          </w:p>
        </w:tc>
        <w:tc>
          <w:tcPr>
            <w:tcW w:w="1081" w:type="dxa"/>
            <w:tcBorders>
              <w:top w:val="single" w:sz="6" w:space="0" w:color="000000"/>
              <w:bottom w:val="single" w:sz="6" w:space="0" w:color="000000"/>
            </w:tcBorders>
          </w:tcPr>
          <w:p w14:paraId="68AEE394" w14:textId="77777777" w:rsidR="00331F76" w:rsidRPr="00732B8B" w:rsidRDefault="00331F76" w:rsidP="00DF434F">
            <w:pPr>
              <w:rPr>
                <w:highlight w:val="yellow"/>
              </w:rPr>
            </w:pPr>
            <w:r w:rsidRPr="00732B8B">
              <w:rPr>
                <w:highlight w:val="yellow"/>
              </w:rPr>
              <w:lastRenderedPageBreak/>
              <w:t>ADD</w:t>
            </w:r>
          </w:p>
        </w:tc>
        <w:tc>
          <w:tcPr>
            <w:tcW w:w="1081" w:type="dxa"/>
            <w:tcBorders>
              <w:top w:val="single" w:sz="6" w:space="0" w:color="000000"/>
              <w:bottom w:val="single" w:sz="6" w:space="0" w:color="000000"/>
            </w:tcBorders>
          </w:tcPr>
          <w:p w14:paraId="185D9323" w14:textId="77777777" w:rsidR="00331F76" w:rsidRPr="00732B8B" w:rsidRDefault="00331F76" w:rsidP="00DF434F">
            <w:pPr>
              <w:rPr>
                <w:highlight w:val="yellow"/>
              </w:rPr>
            </w:pPr>
            <w:r w:rsidRPr="00732B8B">
              <w:rPr>
                <w:highlight w:val="yellow"/>
              </w:rPr>
              <w:t>Length</w:t>
            </w:r>
          </w:p>
        </w:tc>
        <w:tc>
          <w:tcPr>
            <w:tcW w:w="4030" w:type="dxa"/>
            <w:tcBorders>
              <w:top w:val="single" w:sz="6" w:space="0" w:color="000000"/>
              <w:bottom w:val="single" w:sz="6" w:space="0" w:color="000000"/>
            </w:tcBorders>
          </w:tcPr>
          <w:p w14:paraId="58E26E8B" w14:textId="77777777" w:rsidR="00331F76" w:rsidRPr="00732B8B" w:rsidRDefault="001715BD" w:rsidP="001715BD">
            <w:pPr>
              <w:rPr>
                <w:highlight w:val="yellow"/>
              </w:rPr>
            </w:pPr>
            <w:r w:rsidRPr="00732B8B">
              <w:rPr>
                <w:highlight w:val="yellow"/>
              </w:rPr>
              <w:t xml:space="preserve">Byte length of encoded (non-ASCII </w:t>
            </w:r>
            <w:r w:rsidRPr="00732B8B">
              <w:rPr>
                <w:highlight w:val="yellow"/>
              </w:rPr>
              <w:lastRenderedPageBreak/>
              <w:t>characters) individual multileg instrument's EncodedLegFinancialInstrumentFullName(tbd).</w:t>
            </w:r>
          </w:p>
        </w:tc>
        <w:tc>
          <w:tcPr>
            <w:tcW w:w="1655" w:type="dxa"/>
            <w:tcBorders>
              <w:top w:val="single" w:sz="6" w:space="0" w:color="000000"/>
              <w:bottom w:val="single" w:sz="6" w:space="0" w:color="000000"/>
            </w:tcBorders>
          </w:tcPr>
          <w:p w14:paraId="01B7B99E" w14:textId="77777777" w:rsidR="00331F76" w:rsidRPr="00732B8B" w:rsidRDefault="00331F76" w:rsidP="00DF434F">
            <w:pPr>
              <w:rPr>
                <w:highlight w:val="yellow"/>
              </w:rPr>
            </w:pPr>
            <w:r w:rsidRPr="00732B8B">
              <w:rPr>
                <w:highlight w:val="yellow"/>
              </w:rPr>
              <w:lastRenderedPageBreak/>
              <w:t>EncFinclInstrmt</w:t>
            </w:r>
            <w:r w:rsidRPr="00732B8B">
              <w:rPr>
                <w:highlight w:val="yellow"/>
              </w:rPr>
              <w:lastRenderedPageBreak/>
              <w:t>FullNameLen</w:t>
            </w:r>
          </w:p>
        </w:tc>
        <w:tc>
          <w:tcPr>
            <w:tcW w:w="3120" w:type="dxa"/>
            <w:tcBorders>
              <w:top w:val="single" w:sz="6" w:space="0" w:color="000000"/>
              <w:bottom w:val="single" w:sz="6" w:space="0" w:color="000000"/>
            </w:tcBorders>
          </w:tcPr>
          <w:p w14:paraId="0058A431" w14:textId="77777777" w:rsidR="00331F76" w:rsidRPr="00732B8B" w:rsidRDefault="00331F76" w:rsidP="00DF434F">
            <w:pPr>
              <w:rPr>
                <w:highlight w:val="yellow"/>
              </w:rPr>
            </w:pPr>
            <w:r w:rsidRPr="00732B8B">
              <w:rPr>
                <w:highlight w:val="yellow"/>
              </w:rPr>
              <w:lastRenderedPageBreak/>
              <w:t>InstrumentLeg</w:t>
            </w:r>
          </w:p>
        </w:tc>
      </w:tr>
      <w:tr w:rsidR="001715BD" w:rsidRPr="00732B8B" w14:paraId="285BED99" w14:textId="77777777" w:rsidTr="00555EEA">
        <w:tc>
          <w:tcPr>
            <w:tcW w:w="827" w:type="dxa"/>
            <w:tcBorders>
              <w:top w:val="single" w:sz="6" w:space="0" w:color="000000"/>
              <w:bottom w:val="single" w:sz="6" w:space="0" w:color="000000"/>
            </w:tcBorders>
          </w:tcPr>
          <w:p w14:paraId="7AB1B1DC" w14:textId="77777777" w:rsidR="001715BD" w:rsidRPr="00732B8B" w:rsidRDefault="001715BD" w:rsidP="00CC134C">
            <w:pPr>
              <w:jc w:val="center"/>
              <w:rPr>
                <w:highlight w:val="yellow"/>
              </w:rPr>
            </w:pPr>
            <w:r w:rsidRPr="00732B8B">
              <w:rPr>
                <w:highlight w:val="yellow"/>
              </w:rPr>
              <w:lastRenderedPageBreak/>
              <w:t>tbd</w:t>
            </w:r>
          </w:p>
        </w:tc>
        <w:tc>
          <w:tcPr>
            <w:tcW w:w="2072" w:type="dxa"/>
            <w:tcBorders>
              <w:top w:val="single" w:sz="6" w:space="0" w:color="000000"/>
              <w:bottom w:val="single" w:sz="6" w:space="0" w:color="000000"/>
            </w:tcBorders>
          </w:tcPr>
          <w:p w14:paraId="0E014162" w14:textId="77777777" w:rsidR="001715BD" w:rsidRPr="00732B8B" w:rsidRDefault="001715BD" w:rsidP="00331F76">
            <w:pPr>
              <w:rPr>
                <w:highlight w:val="yellow"/>
              </w:rPr>
            </w:pPr>
            <w:r w:rsidRPr="00732B8B">
              <w:rPr>
                <w:highlight w:val="yellow"/>
              </w:rPr>
              <w:t>EncodedLegFinancialInstrumentFullName</w:t>
            </w:r>
          </w:p>
        </w:tc>
        <w:tc>
          <w:tcPr>
            <w:tcW w:w="1081" w:type="dxa"/>
            <w:tcBorders>
              <w:top w:val="single" w:sz="6" w:space="0" w:color="000000"/>
              <w:bottom w:val="single" w:sz="6" w:space="0" w:color="000000"/>
            </w:tcBorders>
          </w:tcPr>
          <w:p w14:paraId="6135F4D6" w14:textId="77777777" w:rsidR="001715BD" w:rsidRPr="00732B8B" w:rsidRDefault="001715BD" w:rsidP="00DF434F">
            <w:pPr>
              <w:rPr>
                <w:highlight w:val="yellow"/>
              </w:rPr>
            </w:pPr>
            <w:r w:rsidRPr="00732B8B">
              <w:rPr>
                <w:highlight w:val="yellow"/>
              </w:rPr>
              <w:t>ADD</w:t>
            </w:r>
          </w:p>
        </w:tc>
        <w:tc>
          <w:tcPr>
            <w:tcW w:w="1081" w:type="dxa"/>
            <w:tcBorders>
              <w:top w:val="single" w:sz="6" w:space="0" w:color="000000"/>
              <w:bottom w:val="single" w:sz="6" w:space="0" w:color="000000"/>
            </w:tcBorders>
          </w:tcPr>
          <w:p w14:paraId="6DFEA455" w14:textId="77777777" w:rsidR="001715BD" w:rsidRPr="00732B8B" w:rsidRDefault="001715BD" w:rsidP="00DF434F">
            <w:pPr>
              <w:rPr>
                <w:highlight w:val="yellow"/>
              </w:rPr>
            </w:pPr>
            <w:r w:rsidRPr="00732B8B">
              <w:rPr>
                <w:highlight w:val="yellow"/>
              </w:rPr>
              <w:t>data</w:t>
            </w:r>
          </w:p>
        </w:tc>
        <w:tc>
          <w:tcPr>
            <w:tcW w:w="4030" w:type="dxa"/>
            <w:tcBorders>
              <w:top w:val="single" w:sz="6" w:space="0" w:color="000000"/>
              <w:bottom w:val="single" w:sz="6" w:space="0" w:color="000000"/>
            </w:tcBorders>
          </w:tcPr>
          <w:p w14:paraId="5CF354FA" w14:textId="77777777" w:rsidR="001715BD" w:rsidRPr="00732B8B" w:rsidRDefault="001715BD" w:rsidP="00DF434F">
            <w:pPr>
              <w:rPr>
                <w:highlight w:val="yellow"/>
              </w:rPr>
            </w:pPr>
            <w:r w:rsidRPr="00732B8B">
              <w:rPr>
                <w:highlight w:val="yellow"/>
              </w:rPr>
              <w:t>Encoded (non-ASCII characters) representation of the LegFinancialInstrumentFullName(tbd) field in the encoded format specified via the MessageEncoding(347) field. If used, the ASCII (English) representation should also be specified in the LegFinancialInstrumentFullName(tbd) field.</w:t>
            </w:r>
          </w:p>
        </w:tc>
        <w:tc>
          <w:tcPr>
            <w:tcW w:w="1655" w:type="dxa"/>
            <w:tcBorders>
              <w:top w:val="single" w:sz="6" w:space="0" w:color="000000"/>
              <w:bottom w:val="single" w:sz="6" w:space="0" w:color="000000"/>
            </w:tcBorders>
          </w:tcPr>
          <w:p w14:paraId="7E0FDDA6" w14:textId="77777777" w:rsidR="001715BD" w:rsidRPr="00732B8B" w:rsidRDefault="001715BD" w:rsidP="00DF434F">
            <w:pPr>
              <w:rPr>
                <w:highlight w:val="yellow"/>
              </w:rPr>
            </w:pPr>
            <w:r w:rsidRPr="00732B8B">
              <w:rPr>
                <w:highlight w:val="yellow"/>
              </w:rPr>
              <w:t>EncFinclInstrmtFullName</w:t>
            </w:r>
          </w:p>
        </w:tc>
        <w:tc>
          <w:tcPr>
            <w:tcW w:w="3120" w:type="dxa"/>
            <w:tcBorders>
              <w:top w:val="single" w:sz="6" w:space="0" w:color="000000"/>
              <w:bottom w:val="single" w:sz="6" w:space="0" w:color="000000"/>
            </w:tcBorders>
          </w:tcPr>
          <w:p w14:paraId="41B7198C" w14:textId="77777777" w:rsidR="001715BD" w:rsidRPr="00732B8B" w:rsidRDefault="001715BD" w:rsidP="00DF434F">
            <w:pPr>
              <w:rPr>
                <w:highlight w:val="yellow"/>
              </w:rPr>
            </w:pPr>
            <w:r w:rsidRPr="00732B8B">
              <w:rPr>
                <w:highlight w:val="yellow"/>
              </w:rPr>
              <w:t>InstrumentLeg</w:t>
            </w:r>
          </w:p>
        </w:tc>
      </w:tr>
      <w:tr w:rsidR="001715BD" w:rsidRPr="00732B8B" w14:paraId="56E12293" w14:textId="77777777" w:rsidTr="00555EEA">
        <w:tc>
          <w:tcPr>
            <w:tcW w:w="827" w:type="dxa"/>
            <w:tcBorders>
              <w:top w:val="single" w:sz="6" w:space="0" w:color="000000"/>
              <w:bottom w:val="single" w:sz="6" w:space="0" w:color="000000"/>
            </w:tcBorders>
          </w:tcPr>
          <w:p w14:paraId="69B6C2F9" w14:textId="77777777" w:rsidR="001715BD" w:rsidRPr="00732B8B" w:rsidRDefault="001715BD" w:rsidP="00CC134C">
            <w:pPr>
              <w:jc w:val="center"/>
              <w:rPr>
                <w:highlight w:val="yellow"/>
              </w:rPr>
            </w:pPr>
            <w:r w:rsidRPr="00732B8B">
              <w:rPr>
                <w:highlight w:val="yellow"/>
              </w:rPr>
              <w:t>tbd</w:t>
            </w:r>
          </w:p>
        </w:tc>
        <w:tc>
          <w:tcPr>
            <w:tcW w:w="2072" w:type="dxa"/>
            <w:tcBorders>
              <w:top w:val="single" w:sz="6" w:space="0" w:color="000000"/>
              <w:bottom w:val="single" w:sz="6" w:space="0" w:color="000000"/>
            </w:tcBorders>
          </w:tcPr>
          <w:p w14:paraId="2362B3BC" w14:textId="77777777" w:rsidR="001715BD" w:rsidRPr="00732B8B" w:rsidRDefault="001715BD" w:rsidP="00CC134C">
            <w:pPr>
              <w:rPr>
                <w:highlight w:val="yellow"/>
              </w:rPr>
            </w:pPr>
            <w:r w:rsidRPr="00732B8B">
              <w:rPr>
                <w:highlight w:val="yellow"/>
              </w:rPr>
              <w:t>UnderlyingFinancialInstrumentFullName</w:t>
            </w:r>
          </w:p>
        </w:tc>
        <w:tc>
          <w:tcPr>
            <w:tcW w:w="1081" w:type="dxa"/>
            <w:tcBorders>
              <w:top w:val="single" w:sz="6" w:space="0" w:color="000000"/>
              <w:bottom w:val="single" w:sz="6" w:space="0" w:color="000000"/>
            </w:tcBorders>
          </w:tcPr>
          <w:p w14:paraId="1C95EEA4" w14:textId="77777777" w:rsidR="001715BD" w:rsidRPr="00732B8B" w:rsidRDefault="001715BD" w:rsidP="004313B1">
            <w:pPr>
              <w:rPr>
                <w:highlight w:val="yellow"/>
              </w:rPr>
            </w:pPr>
            <w:r w:rsidRPr="00732B8B">
              <w:rPr>
                <w:highlight w:val="yellow"/>
              </w:rPr>
              <w:t>ADD</w:t>
            </w:r>
          </w:p>
        </w:tc>
        <w:tc>
          <w:tcPr>
            <w:tcW w:w="1081" w:type="dxa"/>
            <w:tcBorders>
              <w:top w:val="single" w:sz="6" w:space="0" w:color="000000"/>
              <w:bottom w:val="single" w:sz="6" w:space="0" w:color="000000"/>
            </w:tcBorders>
          </w:tcPr>
          <w:p w14:paraId="3EF0DE06" w14:textId="77777777" w:rsidR="001715BD" w:rsidRPr="00732B8B" w:rsidRDefault="001715BD" w:rsidP="004313B1">
            <w:pPr>
              <w:rPr>
                <w:highlight w:val="yellow"/>
              </w:rPr>
            </w:pPr>
            <w:r w:rsidRPr="00732B8B">
              <w:rPr>
                <w:highlight w:val="yellow"/>
              </w:rPr>
              <w:t>String</w:t>
            </w:r>
          </w:p>
        </w:tc>
        <w:tc>
          <w:tcPr>
            <w:tcW w:w="4030" w:type="dxa"/>
            <w:tcBorders>
              <w:top w:val="single" w:sz="6" w:space="0" w:color="000000"/>
              <w:bottom w:val="single" w:sz="6" w:space="0" w:color="000000"/>
            </w:tcBorders>
          </w:tcPr>
          <w:p w14:paraId="39825ADB" w14:textId="022EB9B3" w:rsidR="001715BD" w:rsidRPr="00732B8B" w:rsidRDefault="001715BD" w:rsidP="004313B1">
            <w:pPr>
              <w:rPr>
                <w:highlight w:val="yellow"/>
              </w:rPr>
            </w:pPr>
            <w:r w:rsidRPr="00732B8B">
              <w:rPr>
                <w:highlight w:val="yellow"/>
              </w:rPr>
              <w:t xml:space="preserve">The full </w:t>
            </w:r>
            <w:r w:rsidR="009875FA">
              <w:rPr>
                <w:highlight w:val="yellow"/>
              </w:rPr>
              <w:t xml:space="preserve">normative </w:t>
            </w:r>
            <w:r w:rsidRPr="00732B8B">
              <w:rPr>
                <w:highlight w:val="yellow"/>
              </w:rPr>
              <w:t>name of the underlying financial instrument.</w:t>
            </w:r>
          </w:p>
          <w:p w14:paraId="58E452C2" w14:textId="77777777" w:rsidR="001715BD" w:rsidRPr="00732B8B" w:rsidRDefault="001715BD" w:rsidP="004313B1">
            <w:pPr>
              <w:rPr>
                <w:highlight w:val="yellow"/>
              </w:rPr>
            </w:pPr>
          </w:p>
          <w:p w14:paraId="4A47B617" w14:textId="5039F47E" w:rsidR="001715BD" w:rsidRPr="00732B8B" w:rsidRDefault="001715BD" w:rsidP="004313B1">
            <w:pPr>
              <w:rPr>
                <w:highlight w:val="yellow"/>
              </w:rPr>
            </w:pPr>
            <w:r w:rsidRPr="00732B8B">
              <w:rPr>
                <w:highlight w:val="yellow"/>
              </w:rPr>
              <w:t>[Elaboration:  In the context of ESMA reference data, this is used to provide the full name of the instrument</w:t>
            </w:r>
            <w:r w:rsidR="009875FA">
              <w:rPr>
                <w:highlight w:val="yellow"/>
              </w:rPr>
              <w:t xml:space="preserve"> as defined by the Derivatives Service Bureau (DSB)</w:t>
            </w:r>
            <w:r w:rsidRPr="00732B8B">
              <w:rPr>
                <w:highlight w:val="yellow"/>
              </w:rPr>
              <w:t>.]</w:t>
            </w:r>
          </w:p>
        </w:tc>
        <w:tc>
          <w:tcPr>
            <w:tcW w:w="1655" w:type="dxa"/>
            <w:tcBorders>
              <w:top w:val="single" w:sz="6" w:space="0" w:color="000000"/>
              <w:bottom w:val="single" w:sz="6" w:space="0" w:color="000000"/>
            </w:tcBorders>
          </w:tcPr>
          <w:p w14:paraId="3C21737C" w14:textId="77777777" w:rsidR="001715BD" w:rsidRPr="00732B8B" w:rsidRDefault="001715BD" w:rsidP="004313B1">
            <w:pPr>
              <w:rPr>
                <w:highlight w:val="yellow"/>
              </w:rPr>
            </w:pPr>
            <w:r w:rsidRPr="00732B8B">
              <w:rPr>
                <w:highlight w:val="yellow"/>
              </w:rPr>
              <w:t>FinclInstrmtFullName</w:t>
            </w:r>
          </w:p>
        </w:tc>
        <w:tc>
          <w:tcPr>
            <w:tcW w:w="3120" w:type="dxa"/>
            <w:tcBorders>
              <w:top w:val="single" w:sz="6" w:space="0" w:color="000000"/>
              <w:bottom w:val="single" w:sz="6" w:space="0" w:color="000000"/>
            </w:tcBorders>
          </w:tcPr>
          <w:p w14:paraId="6A5841CC" w14:textId="77777777" w:rsidR="001715BD" w:rsidRPr="00732B8B" w:rsidRDefault="001715BD" w:rsidP="00CC134C">
            <w:pPr>
              <w:rPr>
                <w:highlight w:val="yellow"/>
              </w:rPr>
            </w:pPr>
            <w:r w:rsidRPr="00732B8B">
              <w:rPr>
                <w:highlight w:val="yellow"/>
              </w:rPr>
              <w:t>UnderlyingInstrument</w:t>
            </w:r>
          </w:p>
        </w:tc>
      </w:tr>
      <w:tr w:rsidR="001715BD" w:rsidRPr="00732B8B" w14:paraId="13F61AD9" w14:textId="77777777" w:rsidTr="00555EEA">
        <w:tc>
          <w:tcPr>
            <w:tcW w:w="827" w:type="dxa"/>
            <w:tcBorders>
              <w:top w:val="single" w:sz="6" w:space="0" w:color="000000"/>
            </w:tcBorders>
          </w:tcPr>
          <w:p w14:paraId="15F837B9" w14:textId="77777777" w:rsidR="001715BD" w:rsidRPr="00732B8B" w:rsidRDefault="001715BD" w:rsidP="00CC134C">
            <w:pPr>
              <w:jc w:val="center"/>
              <w:rPr>
                <w:highlight w:val="yellow"/>
              </w:rPr>
            </w:pPr>
            <w:r w:rsidRPr="00732B8B">
              <w:rPr>
                <w:highlight w:val="yellow"/>
              </w:rPr>
              <w:t>tbd</w:t>
            </w:r>
          </w:p>
        </w:tc>
        <w:tc>
          <w:tcPr>
            <w:tcW w:w="2072" w:type="dxa"/>
            <w:tcBorders>
              <w:top w:val="single" w:sz="6" w:space="0" w:color="000000"/>
            </w:tcBorders>
          </w:tcPr>
          <w:p w14:paraId="6E7E7145" w14:textId="77777777" w:rsidR="001715BD" w:rsidRPr="00732B8B" w:rsidRDefault="001715BD" w:rsidP="00CC134C">
            <w:pPr>
              <w:rPr>
                <w:highlight w:val="yellow"/>
              </w:rPr>
            </w:pPr>
            <w:r w:rsidRPr="00732B8B">
              <w:rPr>
                <w:highlight w:val="yellow"/>
              </w:rPr>
              <w:t>EncodedUnderlyingFinancialInstrumentFullNameLen</w:t>
            </w:r>
          </w:p>
        </w:tc>
        <w:tc>
          <w:tcPr>
            <w:tcW w:w="1081" w:type="dxa"/>
            <w:tcBorders>
              <w:top w:val="single" w:sz="6" w:space="0" w:color="000000"/>
            </w:tcBorders>
          </w:tcPr>
          <w:p w14:paraId="03CC65B2" w14:textId="77777777" w:rsidR="001715BD" w:rsidRPr="00732B8B" w:rsidRDefault="001715BD" w:rsidP="00DF434F">
            <w:pPr>
              <w:rPr>
                <w:highlight w:val="yellow"/>
              </w:rPr>
            </w:pPr>
            <w:r w:rsidRPr="00732B8B">
              <w:rPr>
                <w:highlight w:val="yellow"/>
              </w:rPr>
              <w:t>ADD</w:t>
            </w:r>
          </w:p>
        </w:tc>
        <w:tc>
          <w:tcPr>
            <w:tcW w:w="1081" w:type="dxa"/>
            <w:tcBorders>
              <w:top w:val="single" w:sz="6" w:space="0" w:color="000000"/>
            </w:tcBorders>
          </w:tcPr>
          <w:p w14:paraId="53661A6E" w14:textId="77777777" w:rsidR="001715BD" w:rsidRPr="00732B8B" w:rsidRDefault="001715BD" w:rsidP="00CC134C">
            <w:pPr>
              <w:rPr>
                <w:highlight w:val="yellow"/>
              </w:rPr>
            </w:pPr>
            <w:r w:rsidRPr="00732B8B">
              <w:rPr>
                <w:highlight w:val="yellow"/>
              </w:rPr>
              <w:t>Length</w:t>
            </w:r>
          </w:p>
        </w:tc>
        <w:tc>
          <w:tcPr>
            <w:tcW w:w="4030" w:type="dxa"/>
            <w:tcBorders>
              <w:top w:val="single" w:sz="6" w:space="0" w:color="000000"/>
            </w:tcBorders>
          </w:tcPr>
          <w:p w14:paraId="0F10D3B8" w14:textId="77777777" w:rsidR="001715BD" w:rsidRPr="00732B8B" w:rsidRDefault="001715BD" w:rsidP="001715BD">
            <w:pPr>
              <w:rPr>
                <w:highlight w:val="yellow"/>
              </w:rPr>
            </w:pPr>
            <w:r w:rsidRPr="00732B8B">
              <w:rPr>
                <w:highlight w:val="yellow"/>
              </w:rPr>
              <w:t>Byte length of encoded (non-ASCII characters) underlying instrument's EncodedUnderlyingFinancialInstrumentFullName(tbd).</w:t>
            </w:r>
          </w:p>
        </w:tc>
        <w:tc>
          <w:tcPr>
            <w:tcW w:w="1655" w:type="dxa"/>
            <w:tcBorders>
              <w:top w:val="single" w:sz="6" w:space="0" w:color="000000"/>
            </w:tcBorders>
          </w:tcPr>
          <w:p w14:paraId="1396E096" w14:textId="77777777" w:rsidR="001715BD" w:rsidRPr="00732B8B" w:rsidRDefault="001715BD" w:rsidP="00CC134C">
            <w:pPr>
              <w:rPr>
                <w:highlight w:val="yellow"/>
              </w:rPr>
            </w:pPr>
            <w:r w:rsidRPr="00732B8B">
              <w:rPr>
                <w:highlight w:val="yellow"/>
              </w:rPr>
              <w:t>EncUndFinclInstrmtFullNameLen</w:t>
            </w:r>
          </w:p>
        </w:tc>
        <w:tc>
          <w:tcPr>
            <w:tcW w:w="3120" w:type="dxa"/>
            <w:tcBorders>
              <w:top w:val="single" w:sz="6" w:space="0" w:color="000000"/>
            </w:tcBorders>
          </w:tcPr>
          <w:p w14:paraId="1E328A73" w14:textId="77777777" w:rsidR="001715BD" w:rsidRPr="00732B8B" w:rsidRDefault="001715BD" w:rsidP="00DF434F">
            <w:pPr>
              <w:rPr>
                <w:highlight w:val="yellow"/>
              </w:rPr>
            </w:pPr>
            <w:r w:rsidRPr="00732B8B">
              <w:rPr>
                <w:highlight w:val="yellow"/>
              </w:rPr>
              <w:t>UnderlyingInstrument</w:t>
            </w:r>
          </w:p>
        </w:tc>
      </w:tr>
      <w:tr w:rsidR="001715BD" w14:paraId="27693C4C" w14:textId="77777777" w:rsidTr="00555EEA">
        <w:tc>
          <w:tcPr>
            <w:tcW w:w="827" w:type="dxa"/>
            <w:tcBorders>
              <w:top w:val="single" w:sz="6" w:space="0" w:color="000000"/>
            </w:tcBorders>
          </w:tcPr>
          <w:p w14:paraId="6370ABBB" w14:textId="77777777" w:rsidR="001715BD" w:rsidRPr="00732B8B" w:rsidRDefault="001715BD" w:rsidP="00CC134C">
            <w:pPr>
              <w:jc w:val="center"/>
              <w:rPr>
                <w:highlight w:val="yellow"/>
              </w:rPr>
            </w:pPr>
            <w:r w:rsidRPr="00732B8B">
              <w:rPr>
                <w:highlight w:val="yellow"/>
              </w:rPr>
              <w:t>tbd</w:t>
            </w:r>
          </w:p>
        </w:tc>
        <w:tc>
          <w:tcPr>
            <w:tcW w:w="2072" w:type="dxa"/>
            <w:tcBorders>
              <w:top w:val="single" w:sz="6" w:space="0" w:color="000000"/>
            </w:tcBorders>
          </w:tcPr>
          <w:p w14:paraId="747907E9" w14:textId="77777777" w:rsidR="001715BD" w:rsidRPr="00732B8B" w:rsidRDefault="001715BD" w:rsidP="00CC134C">
            <w:pPr>
              <w:rPr>
                <w:highlight w:val="yellow"/>
              </w:rPr>
            </w:pPr>
            <w:r w:rsidRPr="00732B8B">
              <w:rPr>
                <w:highlight w:val="yellow"/>
              </w:rPr>
              <w:t>EncodedUnderlyingFinancialInstrumentFullName</w:t>
            </w:r>
          </w:p>
        </w:tc>
        <w:tc>
          <w:tcPr>
            <w:tcW w:w="1081" w:type="dxa"/>
            <w:tcBorders>
              <w:top w:val="single" w:sz="6" w:space="0" w:color="000000"/>
            </w:tcBorders>
          </w:tcPr>
          <w:p w14:paraId="623173D2" w14:textId="77777777" w:rsidR="001715BD" w:rsidRPr="00732B8B" w:rsidRDefault="001715BD" w:rsidP="00DF434F">
            <w:pPr>
              <w:rPr>
                <w:highlight w:val="yellow"/>
              </w:rPr>
            </w:pPr>
            <w:r w:rsidRPr="00732B8B">
              <w:rPr>
                <w:highlight w:val="yellow"/>
              </w:rPr>
              <w:t>ADD</w:t>
            </w:r>
          </w:p>
        </w:tc>
        <w:tc>
          <w:tcPr>
            <w:tcW w:w="1081" w:type="dxa"/>
            <w:tcBorders>
              <w:top w:val="single" w:sz="6" w:space="0" w:color="000000"/>
            </w:tcBorders>
          </w:tcPr>
          <w:p w14:paraId="1E353B00" w14:textId="77777777" w:rsidR="001715BD" w:rsidRPr="00732B8B" w:rsidRDefault="001715BD" w:rsidP="00CC134C">
            <w:pPr>
              <w:rPr>
                <w:highlight w:val="yellow"/>
              </w:rPr>
            </w:pPr>
            <w:r w:rsidRPr="00732B8B">
              <w:rPr>
                <w:highlight w:val="yellow"/>
              </w:rPr>
              <w:t>data</w:t>
            </w:r>
          </w:p>
        </w:tc>
        <w:tc>
          <w:tcPr>
            <w:tcW w:w="4030" w:type="dxa"/>
            <w:tcBorders>
              <w:top w:val="single" w:sz="6" w:space="0" w:color="000000"/>
            </w:tcBorders>
          </w:tcPr>
          <w:p w14:paraId="7B251E34" w14:textId="77777777" w:rsidR="001715BD" w:rsidRPr="00732B8B" w:rsidRDefault="001715BD" w:rsidP="00DF434F">
            <w:pPr>
              <w:rPr>
                <w:highlight w:val="yellow"/>
              </w:rPr>
            </w:pPr>
            <w:r w:rsidRPr="00732B8B">
              <w:rPr>
                <w:highlight w:val="yellow"/>
              </w:rPr>
              <w:t xml:space="preserve">Encoded (non-ASCII characters) representation of the UnderlyingFinancialInstrumentFullName(tbd) field in the encoded format specified via the MessageEncoding(347) field. If used, the ASCII (English) representation </w:t>
            </w:r>
            <w:r w:rsidRPr="00732B8B">
              <w:rPr>
                <w:highlight w:val="yellow"/>
              </w:rPr>
              <w:lastRenderedPageBreak/>
              <w:t>should also be specified in the UnderlyingFinancialInstrumentFullName(tbd) field.</w:t>
            </w:r>
          </w:p>
        </w:tc>
        <w:tc>
          <w:tcPr>
            <w:tcW w:w="1655" w:type="dxa"/>
            <w:tcBorders>
              <w:top w:val="single" w:sz="6" w:space="0" w:color="000000"/>
            </w:tcBorders>
          </w:tcPr>
          <w:p w14:paraId="5A049B5D" w14:textId="77777777" w:rsidR="001715BD" w:rsidRPr="00732B8B" w:rsidRDefault="001715BD" w:rsidP="00DF434F">
            <w:pPr>
              <w:rPr>
                <w:highlight w:val="yellow"/>
              </w:rPr>
            </w:pPr>
            <w:r w:rsidRPr="00732B8B">
              <w:rPr>
                <w:highlight w:val="yellow"/>
              </w:rPr>
              <w:lastRenderedPageBreak/>
              <w:t>EncUndFinclInstrmtFullName</w:t>
            </w:r>
          </w:p>
        </w:tc>
        <w:tc>
          <w:tcPr>
            <w:tcW w:w="3120" w:type="dxa"/>
            <w:tcBorders>
              <w:top w:val="single" w:sz="6" w:space="0" w:color="000000"/>
            </w:tcBorders>
          </w:tcPr>
          <w:p w14:paraId="7DC91CF7" w14:textId="77777777" w:rsidR="001715BD" w:rsidRDefault="001715BD" w:rsidP="00DF434F">
            <w:r w:rsidRPr="00732B8B">
              <w:rPr>
                <w:highlight w:val="yellow"/>
              </w:rPr>
              <w:t>UnderlyingInstrument</w:t>
            </w:r>
          </w:p>
        </w:tc>
      </w:tr>
      <w:tr w:rsidR="00BC74A9" w:rsidRPr="00BC74A9" w14:paraId="43D2EE26" w14:textId="77777777" w:rsidTr="00555EEA">
        <w:tc>
          <w:tcPr>
            <w:tcW w:w="827" w:type="dxa"/>
            <w:tcBorders>
              <w:top w:val="single" w:sz="6" w:space="0" w:color="000000"/>
            </w:tcBorders>
          </w:tcPr>
          <w:p w14:paraId="0B3B0029" w14:textId="77777777" w:rsidR="00BC74A9" w:rsidRPr="00BC74A9" w:rsidRDefault="00BC74A9" w:rsidP="00BC74A9">
            <w:pPr>
              <w:jc w:val="center"/>
              <w:rPr>
                <w:highlight w:val="yellow"/>
              </w:rPr>
            </w:pPr>
            <w:r w:rsidRPr="00BC74A9">
              <w:rPr>
                <w:highlight w:val="yellow"/>
              </w:rPr>
              <w:lastRenderedPageBreak/>
              <w:t>tbd</w:t>
            </w:r>
          </w:p>
        </w:tc>
        <w:tc>
          <w:tcPr>
            <w:tcW w:w="2072" w:type="dxa"/>
            <w:tcBorders>
              <w:top w:val="single" w:sz="6" w:space="0" w:color="000000"/>
            </w:tcBorders>
          </w:tcPr>
          <w:p w14:paraId="7181E27C" w14:textId="77777777" w:rsidR="00BC74A9" w:rsidRPr="00BC74A9" w:rsidRDefault="00BC74A9" w:rsidP="00BC74A9">
            <w:pPr>
              <w:rPr>
                <w:highlight w:val="yellow"/>
              </w:rPr>
            </w:pPr>
            <w:r w:rsidRPr="00BC74A9">
              <w:rPr>
                <w:highlight w:val="yellow"/>
              </w:rPr>
              <w:t>UnderlyingIndexCurveUnit</w:t>
            </w:r>
          </w:p>
        </w:tc>
        <w:tc>
          <w:tcPr>
            <w:tcW w:w="1081" w:type="dxa"/>
            <w:tcBorders>
              <w:top w:val="single" w:sz="6" w:space="0" w:color="000000"/>
            </w:tcBorders>
          </w:tcPr>
          <w:p w14:paraId="1EDA94BA" w14:textId="77777777" w:rsidR="00BC74A9" w:rsidRPr="00BC74A9" w:rsidRDefault="00BC74A9" w:rsidP="00BC74A9">
            <w:pPr>
              <w:rPr>
                <w:highlight w:val="yellow"/>
              </w:rPr>
            </w:pPr>
            <w:r w:rsidRPr="00BC74A9">
              <w:rPr>
                <w:highlight w:val="yellow"/>
              </w:rPr>
              <w:t>ADD</w:t>
            </w:r>
          </w:p>
        </w:tc>
        <w:tc>
          <w:tcPr>
            <w:tcW w:w="1081" w:type="dxa"/>
            <w:tcBorders>
              <w:top w:val="single" w:sz="6" w:space="0" w:color="000000"/>
            </w:tcBorders>
          </w:tcPr>
          <w:p w14:paraId="428869C7" w14:textId="77777777" w:rsidR="00BC74A9" w:rsidRPr="00BC74A9" w:rsidRDefault="00732B8B" w:rsidP="00BC74A9">
            <w:pPr>
              <w:rPr>
                <w:highlight w:val="yellow"/>
              </w:rPr>
            </w:pPr>
            <w:r>
              <w:rPr>
                <w:highlight w:val="yellow"/>
              </w:rPr>
              <w:t>String</w:t>
            </w:r>
          </w:p>
        </w:tc>
        <w:tc>
          <w:tcPr>
            <w:tcW w:w="4030" w:type="dxa"/>
            <w:tcBorders>
              <w:top w:val="single" w:sz="6" w:space="0" w:color="000000"/>
            </w:tcBorders>
          </w:tcPr>
          <w:p w14:paraId="064ED8B4" w14:textId="77777777" w:rsidR="00BC74A9" w:rsidRDefault="00BC74A9" w:rsidP="00BC74A9">
            <w:pPr>
              <w:rPr>
                <w:highlight w:val="yellow"/>
              </w:rPr>
            </w:pPr>
            <w:r w:rsidRPr="00BC74A9">
              <w:rPr>
                <w:highlight w:val="yellow"/>
              </w:rPr>
              <w:t>Curve time unit associated with the underlying index.</w:t>
            </w:r>
          </w:p>
          <w:p w14:paraId="5894AFFF" w14:textId="77777777" w:rsidR="006B0628" w:rsidRDefault="006B0628" w:rsidP="00BC74A9">
            <w:pPr>
              <w:rPr>
                <w:highlight w:val="yellow"/>
              </w:rPr>
            </w:pPr>
          </w:p>
          <w:p w14:paraId="5B30AC9E" w14:textId="5E6F64ED" w:rsidR="006B0628" w:rsidRPr="009D3922" w:rsidRDefault="006B0628" w:rsidP="00BC74A9">
            <w:pPr>
              <w:rPr>
                <w:i/>
                <w:highlight w:val="yellow"/>
              </w:rPr>
            </w:pPr>
            <w:r w:rsidRPr="009D3922">
              <w:rPr>
                <w:i/>
                <w:highlight w:val="yellow"/>
              </w:rPr>
              <w:t>Uses enums from PaymentStreamRateIndexCurveUnit(40791)</w:t>
            </w:r>
          </w:p>
          <w:p w14:paraId="6D5CEF07" w14:textId="7374707E" w:rsidR="00BC74A9" w:rsidRPr="00BC74A9" w:rsidRDefault="00BC74A9" w:rsidP="00BC74A9">
            <w:pPr>
              <w:rPr>
                <w:i/>
                <w:highlight w:val="yellow"/>
              </w:rPr>
            </w:pPr>
          </w:p>
        </w:tc>
        <w:tc>
          <w:tcPr>
            <w:tcW w:w="1655" w:type="dxa"/>
            <w:tcBorders>
              <w:top w:val="single" w:sz="6" w:space="0" w:color="000000"/>
            </w:tcBorders>
          </w:tcPr>
          <w:p w14:paraId="214AE43E" w14:textId="77777777" w:rsidR="00BC74A9" w:rsidRPr="00BC74A9" w:rsidRDefault="00BC74A9" w:rsidP="00BC74A9">
            <w:pPr>
              <w:rPr>
                <w:highlight w:val="yellow"/>
              </w:rPr>
            </w:pPr>
            <w:r w:rsidRPr="00BC74A9">
              <w:rPr>
                <w:highlight w:val="yellow"/>
              </w:rPr>
              <w:t>NdxUnit</w:t>
            </w:r>
          </w:p>
        </w:tc>
        <w:tc>
          <w:tcPr>
            <w:tcW w:w="3120" w:type="dxa"/>
            <w:tcBorders>
              <w:top w:val="single" w:sz="6" w:space="0" w:color="000000"/>
            </w:tcBorders>
          </w:tcPr>
          <w:p w14:paraId="5122EC60" w14:textId="77777777" w:rsidR="00BC74A9" w:rsidRPr="00BC74A9" w:rsidRDefault="00BC74A9" w:rsidP="00BC74A9">
            <w:pPr>
              <w:rPr>
                <w:highlight w:val="yellow"/>
              </w:rPr>
            </w:pPr>
            <w:r w:rsidRPr="00BC74A9">
              <w:rPr>
                <w:highlight w:val="yellow"/>
              </w:rPr>
              <w:t>UnderlyingInstrument</w:t>
            </w:r>
          </w:p>
        </w:tc>
      </w:tr>
      <w:tr w:rsidR="00BC74A9" w14:paraId="4D080618" w14:textId="77777777" w:rsidTr="00555EEA">
        <w:tc>
          <w:tcPr>
            <w:tcW w:w="827" w:type="dxa"/>
            <w:tcBorders>
              <w:top w:val="single" w:sz="6" w:space="0" w:color="000000"/>
            </w:tcBorders>
          </w:tcPr>
          <w:p w14:paraId="0E070864" w14:textId="77777777" w:rsidR="00BC74A9" w:rsidRPr="00BC74A9" w:rsidRDefault="00BC74A9" w:rsidP="00BC74A9">
            <w:pPr>
              <w:jc w:val="center"/>
              <w:rPr>
                <w:highlight w:val="yellow"/>
              </w:rPr>
            </w:pPr>
            <w:r w:rsidRPr="00BC74A9">
              <w:rPr>
                <w:highlight w:val="yellow"/>
              </w:rPr>
              <w:t>tbd</w:t>
            </w:r>
          </w:p>
        </w:tc>
        <w:tc>
          <w:tcPr>
            <w:tcW w:w="2072" w:type="dxa"/>
            <w:tcBorders>
              <w:top w:val="single" w:sz="6" w:space="0" w:color="000000"/>
            </w:tcBorders>
          </w:tcPr>
          <w:p w14:paraId="3ED99CF9" w14:textId="77777777" w:rsidR="00BC74A9" w:rsidRPr="00BC74A9" w:rsidRDefault="00BC74A9" w:rsidP="00BC74A9">
            <w:pPr>
              <w:rPr>
                <w:highlight w:val="yellow"/>
              </w:rPr>
            </w:pPr>
            <w:r w:rsidRPr="00BC74A9">
              <w:rPr>
                <w:highlight w:val="yellow"/>
              </w:rPr>
              <w:t>UnderlyingIndexCurvePeriod</w:t>
            </w:r>
          </w:p>
        </w:tc>
        <w:tc>
          <w:tcPr>
            <w:tcW w:w="1081" w:type="dxa"/>
            <w:tcBorders>
              <w:top w:val="single" w:sz="6" w:space="0" w:color="000000"/>
            </w:tcBorders>
          </w:tcPr>
          <w:p w14:paraId="3D67E296" w14:textId="77777777" w:rsidR="00BC74A9" w:rsidRPr="00BC74A9" w:rsidRDefault="00BC74A9" w:rsidP="00BC74A9">
            <w:pPr>
              <w:rPr>
                <w:highlight w:val="yellow"/>
              </w:rPr>
            </w:pPr>
            <w:r w:rsidRPr="00BC74A9">
              <w:rPr>
                <w:highlight w:val="yellow"/>
              </w:rPr>
              <w:t>ADD</w:t>
            </w:r>
          </w:p>
        </w:tc>
        <w:tc>
          <w:tcPr>
            <w:tcW w:w="1081" w:type="dxa"/>
            <w:tcBorders>
              <w:top w:val="single" w:sz="6" w:space="0" w:color="000000"/>
            </w:tcBorders>
          </w:tcPr>
          <w:p w14:paraId="556C5E12" w14:textId="77777777" w:rsidR="00BC74A9" w:rsidRPr="00BC74A9" w:rsidRDefault="00732B8B" w:rsidP="00BC74A9">
            <w:pPr>
              <w:rPr>
                <w:highlight w:val="yellow"/>
              </w:rPr>
            </w:pPr>
            <w:r>
              <w:rPr>
                <w:highlight w:val="yellow"/>
              </w:rPr>
              <w:t>int</w:t>
            </w:r>
          </w:p>
        </w:tc>
        <w:tc>
          <w:tcPr>
            <w:tcW w:w="4030" w:type="dxa"/>
            <w:tcBorders>
              <w:top w:val="single" w:sz="6" w:space="0" w:color="000000"/>
            </w:tcBorders>
          </w:tcPr>
          <w:p w14:paraId="3961C09D" w14:textId="77777777" w:rsidR="00BC74A9" w:rsidRPr="00BC74A9" w:rsidRDefault="00BC74A9" w:rsidP="00BC74A9">
            <w:pPr>
              <w:rPr>
                <w:i/>
                <w:highlight w:val="yellow"/>
              </w:rPr>
            </w:pPr>
            <w:r w:rsidRPr="00BC74A9">
              <w:rPr>
                <w:highlight w:val="yellow"/>
              </w:rPr>
              <w:t>Curve time multiplier for the underlying index.</w:t>
            </w:r>
          </w:p>
        </w:tc>
        <w:tc>
          <w:tcPr>
            <w:tcW w:w="1655" w:type="dxa"/>
            <w:tcBorders>
              <w:top w:val="single" w:sz="6" w:space="0" w:color="000000"/>
            </w:tcBorders>
          </w:tcPr>
          <w:p w14:paraId="76272C56" w14:textId="77777777" w:rsidR="00BC74A9" w:rsidRPr="00BC74A9" w:rsidRDefault="00BC74A9" w:rsidP="00BC74A9">
            <w:pPr>
              <w:rPr>
                <w:highlight w:val="yellow"/>
              </w:rPr>
            </w:pPr>
            <w:r w:rsidRPr="00BC74A9">
              <w:rPr>
                <w:highlight w:val="yellow"/>
              </w:rPr>
              <w:t>NdxPeriod</w:t>
            </w:r>
          </w:p>
        </w:tc>
        <w:tc>
          <w:tcPr>
            <w:tcW w:w="3120" w:type="dxa"/>
            <w:tcBorders>
              <w:top w:val="single" w:sz="6" w:space="0" w:color="000000"/>
            </w:tcBorders>
          </w:tcPr>
          <w:p w14:paraId="57DCCF42" w14:textId="77777777" w:rsidR="00BC74A9" w:rsidRDefault="00BC74A9" w:rsidP="00BC74A9">
            <w:r w:rsidRPr="00BC74A9">
              <w:rPr>
                <w:highlight w:val="yellow"/>
              </w:rPr>
              <w:t>UnderlyingInstrument</w:t>
            </w:r>
          </w:p>
        </w:tc>
      </w:tr>
      <w:tr w:rsidR="003A5030" w14:paraId="41D24562" w14:textId="77777777" w:rsidTr="00BD78E0">
        <w:tc>
          <w:tcPr>
            <w:tcW w:w="827" w:type="dxa"/>
            <w:tcBorders>
              <w:top w:val="single" w:sz="6" w:space="0" w:color="000000"/>
            </w:tcBorders>
          </w:tcPr>
          <w:p w14:paraId="34999C9F" w14:textId="77777777" w:rsidR="003A5030" w:rsidRPr="00633708" w:rsidRDefault="003A5030" w:rsidP="00BD78E0">
            <w:pPr>
              <w:jc w:val="center"/>
              <w:rPr>
                <w:highlight w:val="yellow"/>
              </w:rPr>
            </w:pPr>
            <w:r w:rsidRPr="00633708">
              <w:rPr>
                <w:highlight w:val="yellow"/>
              </w:rPr>
              <w:t>22</w:t>
            </w:r>
          </w:p>
        </w:tc>
        <w:tc>
          <w:tcPr>
            <w:tcW w:w="2072" w:type="dxa"/>
            <w:tcBorders>
              <w:top w:val="single" w:sz="6" w:space="0" w:color="000000"/>
            </w:tcBorders>
          </w:tcPr>
          <w:p w14:paraId="041A45E6" w14:textId="77777777" w:rsidR="003A5030" w:rsidRPr="00633708" w:rsidRDefault="003A5030" w:rsidP="00BD78E0">
            <w:pPr>
              <w:rPr>
                <w:highlight w:val="yellow"/>
              </w:rPr>
            </w:pPr>
            <w:r w:rsidRPr="00633708">
              <w:rPr>
                <w:highlight w:val="yellow"/>
              </w:rPr>
              <w:t>SecurityIDSource</w:t>
            </w:r>
          </w:p>
        </w:tc>
        <w:tc>
          <w:tcPr>
            <w:tcW w:w="1081" w:type="dxa"/>
            <w:tcBorders>
              <w:top w:val="single" w:sz="6" w:space="0" w:color="000000"/>
            </w:tcBorders>
          </w:tcPr>
          <w:p w14:paraId="7EF83CA0" w14:textId="77777777" w:rsidR="003A5030" w:rsidRPr="00633708" w:rsidRDefault="003A5030" w:rsidP="00BD78E0">
            <w:pPr>
              <w:rPr>
                <w:highlight w:val="yellow"/>
              </w:rPr>
            </w:pPr>
            <w:r w:rsidRPr="00633708">
              <w:rPr>
                <w:highlight w:val="yellow"/>
              </w:rPr>
              <w:t>CHANGE</w:t>
            </w:r>
          </w:p>
        </w:tc>
        <w:tc>
          <w:tcPr>
            <w:tcW w:w="1081" w:type="dxa"/>
            <w:tcBorders>
              <w:top w:val="single" w:sz="6" w:space="0" w:color="000000"/>
            </w:tcBorders>
          </w:tcPr>
          <w:p w14:paraId="143ACF8C" w14:textId="77777777" w:rsidR="003A5030" w:rsidRDefault="003A5030" w:rsidP="00BD78E0">
            <w:r>
              <w:t>String</w:t>
            </w:r>
          </w:p>
        </w:tc>
        <w:tc>
          <w:tcPr>
            <w:tcW w:w="4030" w:type="dxa"/>
            <w:tcBorders>
              <w:top w:val="single" w:sz="6" w:space="0" w:color="000000"/>
            </w:tcBorders>
          </w:tcPr>
          <w:p w14:paraId="2F38E66E" w14:textId="77777777" w:rsidR="003A5030" w:rsidRDefault="003A5030" w:rsidP="00BD78E0">
            <w:r>
              <w:t>Identifies class or source of the SecurityID(48) value.</w:t>
            </w:r>
          </w:p>
          <w:p w14:paraId="34ECE91F" w14:textId="77777777" w:rsidR="003A5030" w:rsidRDefault="003A5030" w:rsidP="00BD78E0">
            <w:r>
              <w:t>1 = CUSIP</w:t>
            </w:r>
          </w:p>
          <w:p w14:paraId="7FB817F5" w14:textId="77777777" w:rsidR="003A5030" w:rsidRDefault="003A5030" w:rsidP="00BD78E0">
            <w:r>
              <w:t>2 = SEDOL</w:t>
            </w:r>
          </w:p>
          <w:p w14:paraId="547C2011" w14:textId="77777777" w:rsidR="003A5030" w:rsidRDefault="003A5030" w:rsidP="00BD78E0">
            <w:r>
              <w:t>3 = QUIK</w:t>
            </w:r>
          </w:p>
          <w:p w14:paraId="38E71500" w14:textId="77777777" w:rsidR="003A5030" w:rsidRDefault="003A5030" w:rsidP="00BD78E0">
            <w:pPr>
              <w:rPr>
                <w:i/>
              </w:rPr>
            </w:pPr>
            <w:r>
              <w:t>4 = ISIN</w:t>
            </w:r>
            <w:r w:rsidRPr="00BC74A9">
              <w:rPr>
                <w:strike/>
                <w:color w:val="FF0000"/>
              </w:rPr>
              <w:t xml:space="preserve"> </w:t>
            </w:r>
            <w:r w:rsidRPr="00BC74A9">
              <w:rPr>
                <w:strike/>
                <w:color w:val="FF0000"/>
                <w:highlight w:val="yellow"/>
              </w:rPr>
              <w:t>number</w:t>
            </w:r>
            <w:r w:rsidRPr="00BC74A9">
              <w:rPr>
                <w:i/>
                <w:highlight w:val="yellow"/>
              </w:rPr>
              <w:t> </w:t>
            </w:r>
            <w:r w:rsidRPr="00BC74A9">
              <w:rPr>
                <w:i/>
                <w:highlight w:val="yellow"/>
              </w:rPr>
              <w:t>remove redundant word 'number'</w:t>
            </w:r>
          </w:p>
          <w:p w14:paraId="141D7F43" w14:textId="77777777" w:rsidR="003A5030" w:rsidRDefault="003A5030" w:rsidP="00BD78E0">
            <w:pPr>
              <w:rPr>
                <w:i/>
              </w:rPr>
            </w:pPr>
            <w:r>
              <w:t>5 = RIC</w:t>
            </w:r>
            <w:r w:rsidRPr="0035088D">
              <w:rPr>
                <w:strike/>
                <w:color w:val="FF0000"/>
              </w:rPr>
              <w:t xml:space="preserve"> </w:t>
            </w:r>
            <w:r w:rsidRPr="00BC74A9">
              <w:rPr>
                <w:strike/>
                <w:color w:val="FF0000"/>
              </w:rPr>
              <w:t>code</w:t>
            </w:r>
            <w:r w:rsidRPr="00BC74A9">
              <w:rPr>
                <w:i/>
                <w:highlight w:val="yellow"/>
              </w:rPr>
              <w:t> </w:t>
            </w:r>
            <w:r w:rsidRPr="00BC74A9">
              <w:rPr>
                <w:i/>
                <w:highlight w:val="yellow"/>
              </w:rPr>
              <w:t>remove redundant word</w:t>
            </w:r>
            <w:r>
              <w:rPr>
                <w:i/>
                <w:highlight w:val="yellow"/>
              </w:rPr>
              <w:t xml:space="preserve"> 'code</w:t>
            </w:r>
            <w:r w:rsidRPr="00BC74A9">
              <w:rPr>
                <w:i/>
                <w:highlight w:val="yellow"/>
              </w:rPr>
              <w:t>'</w:t>
            </w:r>
          </w:p>
          <w:p w14:paraId="4AA7F426" w14:textId="77777777" w:rsidR="003A5030" w:rsidRDefault="003A5030" w:rsidP="00BD78E0">
            <w:r>
              <w:t>6 = ISO Currency Code</w:t>
            </w:r>
          </w:p>
          <w:p w14:paraId="284E223C" w14:textId="77777777" w:rsidR="003A5030" w:rsidRPr="00BC74A9" w:rsidRDefault="003A5030" w:rsidP="00BD78E0">
            <w:pPr>
              <w:rPr>
                <w:i/>
              </w:rPr>
            </w:pPr>
            <w:r w:rsidRPr="00BC74A9">
              <w:rPr>
                <w:i/>
              </w:rPr>
              <w:t>… truncated …</w:t>
            </w:r>
          </w:p>
          <w:p w14:paraId="588415C3" w14:textId="77777777" w:rsidR="003A5030" w:rsidRDefault="003A5030" w:rsidP="00BD78E0"/>
          <w:p w14:paraId="5E43BBFF" w14:textId="77777777" w:rsidR="003A5030" w:rsidRPr="00633708" w:rsidRDefault="003A5030" w:rsidP="00BD78E0">
            <w:pPr>
              <w:rPr>
                <w:i/>
                <w:highlight w:val="yellow"/>
              </w:rPr>
            </w:pPr>
            <w:r w:rsidRPr="00633708">
              <w:rPr>
                <w:i/>
                <w:highlight w:val="yellow"/>
              </w:rPr>
              <w:t>Add enumerations:</w:t>
            </w:r>
          </w:p>
          <w:p w14:paraId="678FFD87" w14:textId="77777777" w:rsidR="003A5030" w:rsidRPr="00633708" w:rsidRDefault="003A5030" w:rsidP="00BD78E0">
            <w:pPr>
              <w:rPr>
                <w:highlight w:val="yellow"/>
              </w:rPr>
            </w:pPr>
            <w:r w:rsidRPr="00633708">
              <w:rPr>
                <w:highlight w:val="yellow"/>
              </w:rPr>
              <w:t>&lt;tbd&gt; = Index Name</w:t>
            </w:r>
          </w:p>
          <w:p w14:paraId="19FE005B" w14:textId="77777777" w:rsidR="003A5030" w:rsidRPr="00633708" w:rsidRDefault="003A5030" w:rsidP="00BD78E0">
            <w:pPr>
              <w:rPr>
                <w:highlight w:val="yellow"/>
              </w:rPr>
            </w:pPr>
            <w:r w:rsidRPr="00633708">
              <w:rPr>
                <w:highlight w:val="yellow"/>
              </w:rPr>
              <w:t xml:space="preserve">[Elaboration: </w:t>
            </w:r>
            <w:r>
              <w:rPr>
                <w:highlight w:val="yellow"/>
              </w:rPr>
              <w:t>S</w:t>
            </w:r>
            <w:r w:rsidRPr="00633708">
              <w:rPr>
                <w:highlight w:val="yellow"/>
              </w:rPr>
              <w:t>tandard name of the rate index, e.g. "LIBOR"</w:t>
            </w:r>
            <w:r>
              <w:rPr>
                <w:highlight w:val="yellow"/>
              </w:rPr>
              <w:t xml:space="preserve"> or "iTraxx Australia".</w:t>
            </w:r>
            <w:r w:rsidRPr="00633708">
              <w:rPr>
                <w:highlight w:val="yellow"/>
              </w:rPr>
              <w:t>]</w:t>
            </w:r>
          </w:p>
          <w:p w14:paraId="40607482" w14:textId="77777777" w:rsidR="003A5030" w:rsidRPr="001F143C" w:rsidRDefault="003A5030" w:rsidP="00BD78E0">
            <w:pPr>
              <w:rPr>
                <w:i/>
              </w:rPr>
            </w:pPr>
          </w:p>
        </w:tc>
        <w:tc>
          <w:tcPr>
            <w:tcW w:w="1655" w:type="dxa"/>
            <w:tcBorders>
              <w:top w:val="single" w:sz="6" w:space="0" w:color="000000"/>
            </w:tcBorders>
          </w:tcPr>
          <w:p w14:paraId="4F6263B6" w14:textId="77777777" w:rsidR="003A5030" w:rsidRDefault="003A5030" w:rsidP="00BD78E0"/>
        </w:tc>
        <w:tc>
          <w:tcPr>
            <w:tcW w:w="3120" w:type="dxa"/>
            <w:tcBorders>
              <w:top w:val="single" w:sz="6" w:space="0" w:color="000000"/>
            </w:tcBorders>
          </w:tcPr>
          <w:p w14:paraId="0C9817B5" w14:textId="77777777" w:rsidR="003A5030" w:rsidRDefault="003A5030" w:rsidP="00BD78E0"/>
        </w:tc>
      </w:tr>
      <w:tr w:rsidR="003A5030" w14:paraId="187E3D2E" w14:textId="77777777" w:rsidTr="00555EEA">
        <w:tc>
          <w:tcPr>
            <w:tcW w:w="827" w:type="dxa"/>
            <w:tcBorders>
              <w:top w:val="single" w:sz="6" w:space="0" w:color="000000"/>
            </w:tcBorders>
          </w:tcPr>
          <w:p w14:paraId="70345214" w14:textId="59380080" w:rsidR="003A5030" w:rsidRPr="00732B8B" w:rsidRDefault="003A5030" w:rsidP="00BC74A9">
            <w:pPr>
              <w:jc w:val="center"/>
              <w:rPr>
                <w:highlight w:val="yellow"/>
              </w:rPr>
            </w:pPr>
            <w:r>
              <w:rPr>
                <w:highlight w:val="yellow"/>
              </w:rPr>
              <w:t>107</w:t>
            </w:r>
          </w:p>
        </w:tc>
        <w:tc>
          <w:tcPr>
            <w:tcW w:w="2072" w:type="dxa"/>
            <w:tcBorders>
              <w:top w:val="single" w:sz="6" w:space="0" w:color="000000"/>
            </w:tcBorders>
          </w:tcPr>
          <w:p w14:paraId="223DACFF" w14:textId="472CD495" w:rsidR="003A5030" w:rsidRPr="00732B8B" w:rsidRDefault="003A5030" w:rsidP="00BC74A9">
            <w:pPr>
              <w:rPr>
                <w:highlight w:val="yellow"/>
              </w:rPr>
            </w:pPr>
            <w:r>
              <w:rPr>
                <w:highlight w:val="yellow"/>
              </w:rPr>
              <w:t>SecurityDesc</w:t>
            </w:r>
          </w:p>
        </w:tc>
        <w:tc>
          <w:tcPr>
            <w:tcW w:w="1081" w:type="dxa"/>
            <w:tcBorders>
              <w:top w:val="single" w:sz="6" w:space="0" w:color="000000"/>
            </w:tcBorders>
          </w:tcPr>
          <w:p w14:paraId="3322837C" w14:textId="54AF7B6C" w:rsidR="003A5030" w:rsidRPr="00732B8B" w:rsidRDefault="003A5030" w:rsidP="00BC74A9">
            <w:pPr>
              <w:rPr>
                <w:highlight w:val="yellow"/>
              </w:rPr>
            </w:pPr>
            <w:r>
              <w:rPr>
                <w:highlight w:val="yellow"/>
              </w:rPr>
              <w:t>CHANGE</w:t>
            </w:r>
          </w:p>
        </w:tc>
        <w:tc>
          <w:tcPr>
            <w:tcW w:w="1081" w:type="dxa"/>
            <w:tcBorders>
              <w:top w:val="single" w:sz="6" w:space="0" w:color="000000"/>
            </w:tcBorders>
          </w:tcPr>
          <w:p w14:paraId="4E1B0583" w14:textId="6C4933A9" w:rsidR="003A5030" w:rsidRDefault="003A5030" w:rsidP="00BC74A9">
            <w:r>
              <w:t>String</w:t>
            </w:r>
          </w:p>
        </w:tc>
        <w:tc>
          <w:tcPr>
            <w:tcW w:w="4030" w:type="dxa"/>
            <w:tcBorders>
              <w:top w:val="single" w:sz="6" w:space="0" w:color="000000"/>
            </w:tcBorders>
          </w:tcPr>
          <w:p w14:paraId="7DAF47C8" w14:textId="2E3ADB43" w:rsidR="003A5030" w:rsidRPr="00633708" w:rsidRDefault="003A5030">
            <w:pPr>
              <w:rPr>
                <w:i/>
                <w:highlight w:val="yellow"/>
              </w:rPr>
            </w:pPr>
            <w:r>
              <w:t xml:space="preserve">Can be used </w:t>
            </w:r>
            <w:r w:rsidR="00F64C1D">
              <w:rPr>
                <w:color w:val="FF0000"/>
                <w:highlight w:val="yellow"/>
                <w:u w:val="single"/>
              </w:rPr>
              <w:t>by</w:t>
            </w:r>
            <w:r w:rsidRPr="00220A0F">
              <w:rPr>
                <w:color w:val="FF0000"/>
                <w:highlight w:val="yellow"/>
                <w:u w:val="single"/>
              </w:rPr>
              <w:t xml:space="preserve"> the venue or one of the </w:t>
            </w:r>
            <w:r w:rsidRPr="00220A0F">
              <w:rPr>
                <w:color w:val="FF0000"/>
                <w:highlight w:val="yellow"/>
                <w:u w:val="single"/>
              </w:rPr>
              <w:lastRenderedPageBreak/>
              <w:t>trading parties</w:t>
            </w:r>
            <w:r w:rsidRPr="003A5030">
              <w:rPr>
                <w:color w:val="FF0000"/>
              </w:rPr>
              <w:t xml:space="preserve"> </w:t>
            </w:r>
            <w:r>
              <w:t>to provide a</w:t>
            </w:r>
            <w:r w:rsidRPr="00220A0F">
              <w:rPr>
                <w:strike/>
                <w:color w:val="FF0000"/>
                <w:highlight w:val="yellow"/>
              </w:rPr>
              <w:t>n optional</w:t>
            </w:r>
            <w:r w:rsidRPr="00220A0F">
              <w:rPr>
                <w:color w:val="FF0000"/>
                <w:highlight w:val="yellow"/>
              </w:rPr>
              <w:t xml:space="preserve"> </w:t>
            </w:r>
            <w:r w:rsidRPr="00220A0F">
              <w:rPr>
                <w:color w:val="FF0000"/>
                <w:highlight w:val="yellow"/>
                <w:u w:val="single"/>
              </w:rPr>
              <w:t>non-normative</w:t>
            </w:r>
            <w:r w:rsidRPr="00220A0F">
              <w:rPr>
                <w:color w:val="FF0000"/>
                <w:highlight w:val="yellow"/>
              </w:rPr>
              <w:t xml:space="preserve"> </w:t>
            </w:r>
            <w:r w:rsidRPr="00220A0F">
              <w:t>textual</w:t>
            </w:r>
            <w:r>
              <w:t xml:space="preserve"> description for </w:t>
            </w:r>
            <w:r w:rsidRPr="00BA4021">
              <w:rPr>
                <w:strike/>
                <w:color w:val="FF0000"/>
                <w:highlight w:val="yellow"/>
              </w:rPr>
              <w:t>a</w:t>
            </w:r>
            <w:r w:rsidRPr="00BA4021">
              <w:rPr>
                <w:color w:val="FF0000"/>
                <w:highlight w:val="yellow"/>
              </w:rPr>
              <w:t xml:space="preserve"> </w:t>
            </w:r>
            <w:r w:rsidR="00BA4021" w:rsidRPr="00BA4021">
              <w:rPr>
                <w:color w:val="FF0000"/>
                <w:highlight w:val="yellow"/>
                <w:u w:val="single"/>
              </w:rPr>
              <w:t>the</w:t>
            </w:r>
            <w:r w:rsidR="00BA4021" w:rsidRPr="00BA4021">
              <w:rPr>
                <w:color w:val="FF0000"/>
              </w:rPr>
              <w:t xml:space="preserve"> </w:t>
            </w:r>
            <w:r>
              <w:t>financial instrument.</w:t>
            </w:r>
          </w:p>
        </w:tc>
        <w:tc>
          <w:tcPr>
            <w:tcW w:w="1655" w:type="dxa"/>
            <w:tcBorders>
              <w:top w:val="single" w:sz="6" w:space="0" w:color="000000"/>
            </w:tcBorders>
          </w:tcPr>
          <w:p w14:paraId="4861B1A7" w14:textId="77777777" w:rsidR="003A5030" w:rsidRDefault="003A5030" w:rsidP="00BC74A9"/>
        </w:tc>
        <w:tc>
          <w:tcPr>
            <w:tcW w:w="3120" w:type="dxa"/>
            <w:tcBorders>
              <w:top w:val="single" w:sz="6" w:space="0" w:color="000000"/>
            </w:tcBorders>
          </w:tcPr>
          <w:p w14:paraId="66E92005" w14:textId="77777777" w:rsidR="003A5030" w:rsidRDefault="003A5030" w:rsidP="00BC74A9"/>
        </w:tc>
      </w:tr>
      <w:tr w:rsidR="00BC74A9" w14:paraId="71A70AD0" w14:textId="77777777" w:rsidTr="00555EEA">
        <w:tc>
          <w:tcPr>
            <w:tcW w:w="827" w:type="dxa"/>
            <w:tcBorders>
              <w:top w:val="single" w:sz="6" w:space="0" w:color="000000"/>
            </w:tcBorders>
          </w:tcPr>
          <w:p w14:paraId="47DEAEDE" w14:textId="77777777" w:rsidR="00BC74A9" w:rsidRPr="00732B8B" w:rsidRDefault="00BC74A9" w:rsidP="00BC74A9">
            <w:pPr>
              <w:jc w:val="center"/>
              <w:rPr>
                <w:highlight w:val="yellow"/>
              </w:rPr>
            </w:pPr>
            <w:r w:rsidRPr="00732B8B">
              <w:rPr>
                <w:highlight w:val="yellow"/>
              </w:rPr>
              <w:lastRenderedPageBreak/>
              <w:t>201</w:t>
            </w:r>
          </w:p>
        </w:tc>
        <w:tc>
          <w:tcPr>
            <w:tcW w:w="2072" w:type="dxa"/>
            <w:tcBorders>
              <w:top w:val="single" w:sz="6" w:space="0" w:color="000000"/>
            </w:tcBorders>
          </w:tcPr>
          <w:p w14:paraId="44E766EB" w14:textId="77777777" w:rsidR="00BC74A9" w:rsidRPr="00732B8B" w:rsidRDefault="00BC74A9" w:rsidP="00BC74A9">
            <w:pPr>
              <w:rPr>
                <w:highlight w:val="yellow"/>
              </w:rPr>
            </w:pPr>
            <w:r w:rsidRPr="00732B8B">
              <w:rPr>
                <w:highlight w:val="yellow"/>
              </w:rPr>
              <w:t>PutOrCall</w:t>
            </w:r>
          </w:p>
        </w:tc>
        <w:tc>
          <w:tcPr>
            <w:tcW w:w="1081" w:type="dxa"/>
            <w:tcBorders>
              <w:top w:val="single" w:sz="6" w:space="0" w:color="000000"/>
            </w:tcBorders>
          </w:tcPr>
          <w:p w14:paraId="7C643144" w14:textId="77777777" w:rsidR="00BC74A9" w:rsidRPr="00732B8B" w:rsidRDefault="00BC74A9" w:rsidP="00BC74A9">
            <w:pPr>
              <w:rPr>
                <w:highlight w:val="yellow"/>
              </w:rPr>
            </w:pPr>
            <w:r w:rsidRPr="00732B8B">
              <w:rPr>
                <w:highlight w:val="yellow"/>
              </w:rPr>
              <w:t>CHANGE</w:t>
            </w:r>
          </w:p>
        </w:tc>
        <w:tc>
          <w:tcPr>
            <w:tcW w:w="1081" w:type="dxa"/>
            <w:tcBorders>
              <w:top w:val="single" w:sz="6" w:space="0" w:color="000000"/>
            </w:tcBorders>
          </w:tcPr>
          <w:p w14:paraId="2AC2ED20" w14:textId="77777777" w:rsidR="00BC74A9" w:rsidRDefault="00BC74A9" w:rsidP="00BC74A9">
            <w:r>
              <w:t>int</w:t>
            </w:r>
          </w:p>
        </w:tc>
        <w:tc>
          <w:tcPr>
            <w:tcW w:w="4030" w:type="dxa"/>
            <w:tcBorders>
              <w:top w:val="single" w:sz="6" w:space="0" w:color="000000"/>
            </w:tcBorders>
          </w:tcPr>
          <w:p w14:paraId="130F9C00" w14:textId="77777777" w:rsidR="00BC74A9" w:rsidRDefault="00BC74A9" w:rsidP="00BC74A9">
            <w:pPr>
              <w:rPr>
                <w:i/>
              </w:rPr>
            </w:pPr>
            <w:r w:rsidRPr="00633708">
              <w:rPr>
                <w:i/>
                <w:highlight w:val="yellow"/>
              </w:rPr>
              <w:t>Add new value:</w:t>
            </w:r>
          </w:p>
          <w:p w14:paraId="58E06864" w14:textId="77777777" w:rsidR="00BC74A9" w:rsidRPr="006732A1" w:rsidRDefault="00BC74A9" w:rsidP="00BC74A9"/>
          <w:p w14:paraId="3411AD9A" w14:textId="77777777" w:rsidR="00BC74A9" w:rsidRPr="006149FC" w:rsidRDefault="00BC74A9" w:rsidP="00BC74A9">
            <w:pPr>
              <w:rPr>
                <w:highlight w:val="yellow"/>
              </w:rPr>
            </w:pPr>
            <w:r w:rsidRPr="006149FC">
              <w:rPr>
                <w:highlight w:val="yellow"/>
              </w:rPr>
              <w:t>tbd = Other</w:t>
            </w:r>
          </w:p>
          <w:p w14:paraId="253DCEA7" w14:textId="77777777" w:rsidR="00BC74A9" w:rsidRPr="001F143C" w:rsidRDefault="00BC74A9" w:rsidP="00BC74A9">
            <w:pPr>
              <w:rPr>
                <w:i/>
              </w:rPr>
            </w:pPr>
            <w:r w:rsidRPr="006149FC">
              <w:rPr>
                <w:highlight w:val="yellow"/>
              </w:rPr>
              <w:t>[Elaboration:  In the context of ESMA RTS 22 reporting, this value may be used when, at the time of execution, the option right cannot be determined.]</w:t>
            </w:r>
          </w:p>
        </w:tc>
        <w:tc>
          <w:tcPr>
            <w:tcW w:w="1655" w:type="dxa"/>
            <w:tcBorders>
              <w:top w:val="single" w:sz="6" w:space="0" w:color="000000"/>
            </w:tcBorders>
          </w:tcPr>
          <w:p w14:paraId="4F2DB11D" w14:textId="77777777" w:rsidR="00BC74A9" w:rsidRDefault="00BC74A9" w:rsidP="00BC74A9"/>
        </w:tc>
        <w:tc>
          <w:tcPr>
            <w:tcW w:w="3120" w:type="dxa"/>
            <w:tcBorders>
              <w:top w:val="single" w:sz="6" w:space="0" w:color="000000"/>
            </w:tcBorders>
          </w:tcPr>
          <w:p w14:paraId="26F07436" w14:textId="77777777" w:rsidR="00BC74A9" w:rsidRDefault="00BC74A9" w:rsidP="00BC74A9"/>
        </w:tc>
      </w:tr>
      <w:tr w:rsidR="00BA4021" w14:paraId="18C41821" w14:textId="77777777" w:rsidTr="00BD78E0">
        <w:tc>
          <w:tcPr>
            <w:tcW w:w="827" w:type="dxa"/>
            <w:tcBorders>
              <w:top w:val="single" w:sz="6" w:space="0" w:color="000000"/>
            </w:tcBorders>
          </w:tcPr>
          <w:p w14:paraId="692F19AE" w14:textId="4410B984" w:rsidR="00BA4021" w:rsidRDefault="00BA4021" w:rsidP="00BA4021">
            <w:pPr>
              <w:jc w:val="center"/>
              <w:rPr>
                <w:highlight w:val="yellow"/>
              </w:rPr>
            </w:pPr>
            <w:r>
              <w:rPr>
                <w:highlight w:val="yellow"/>
              </w:rPr>
              <w:t>307</w:t>
            </w:r>
          </w:p>
        </w:tc>
        <w:tc>
          <w:tcPr>
            <w:tcW w:w="2072" w:type="dxa"/>
            <w:tcBorders>
              <w:top w:val="single" w:sz="6" w:space="0" w:color="000000"/>
            </w:tcBorders>
          </w:tcPr>
          <w:p w14:paraId="4EF92737" w14:textId="66C4ED94" w:rsidR="00BA4021" w:rsidRDefault="00BA4021" w:rsidP="00BA4021">
            <w:pPr>
              <w:rPr>
                <w:highlight w:val="yellow"/>
              </w:rPr>
            </w:pPr>
            <w:r>
              <w:rPr>
                <w:highlight w:val="yellow"/>
              </w:rPr>
              <w:t>UnderlyingSecurityDesc</w:t>
            </w:r>
          </w:p>
        </w:tc>
        <w:tc>
          <w:tcPr>
            <w:tcW w:w="1081" w:type="dxa"/>
            <w:tcBorders>
              <w:top w:val="single" w:sz="6" w:space="0" w:color="000000"/>
            </w:tcBorders>
          </w:tcPr>
          <w:p w14:paraId="47623E40" w14:textId="77234FDA" w:rsidR="00BA4021" w:rsidRDefault="00BA4021" w:rsidP="00BA4021">
            <w:pPr>
              <w:rPr>
                <w:highlight w:val="yellow"/>
              </w:rPr>
            </w:pPr>
            <w:r>
              <w:rPr>
                <w:highlight w:val="yellow"/>
              </w:rPr>
              <w:t>CHANGE</w:t>
            </w:r>
          </w:p>
        </w:tc>
        <w:tc>
          <w:tcPr>
            <w:tcW w:w="1081" w:type="dxa"/>
            <w:tcBorders>
              <w:top w:val="single" w:sz="6" w:space="0" w:color="000000"/>
            </w:tcBorders>
          </w:tcPr>
          <w:p w14:paraId="1EFAEBDA" w14:textId="20BB5A5B" w:rsidR="00BA4021" w:rsidRDefault="00BA4021" w:rsidP="00BA4021">
            <w:r>
              <w:t>String</w:t>
            </w:r>
          </w:p>
        </w:tc>
        <w:tc>
          <w:tcPr>
            <w:tcW w:w="4030" w:type="dxa"/>
            <w:tcBorders>
              <w:top w:val="single" w:sz="6" w:space="0" w:color="000000"/>
            </w:tcBorders>
          </w:tcPr>
          <w:p w14:paraId="4E8607C9" w14:textId="1B806AB5" w:rsidR="00BA4021" w:rsidRPr="00507B00" w:rsidRDefault="00BA4021" w:rsidP="00BA4021">
            <w:pPr>
              <w:rPr>
                <w:color w:val="FF0000"/>
                <w:highlight w:val="yellow"/>
              </w:rPr>
            </w:pPr>
            <w:r w:rsidRPr="00507B00">
              <w:rPr>
                <w:color w:val="FF0000"/>
                <w:highlight w:val="yellow"/>
              </w:rPr>
              <w:t>Description of the Underlying security.</w:t>
            </w:r>
          </w:p>
          <w:p w14:paraId="06E582BD" w14:textId="77777777" w:rsidR="00BA4021" w:rsidRPr="00130502" w:rsidRDefault="00BA4021" w:rsidP="00BA4021">
            <w:pPr>
              <w:rPr>
                <w:strike/>
                <w:color w:val="FF0000"/>
                <w:highlight w:val="yellow"/>
              </w:rPr>
            </w:pPr>
            <w:r w:rsidRPr="00130502">
              <w:rPr>
                <w:strike/>
                <w:color w:val="FF0000"/>
                <w:highlight w:val="yellow"/>
              </w:rPr>
              <w:t>See SecurityDesc(107).</w:t>
            </w:r>
          </w:p>
          <w:p w14:paraId="2DD54289" w14:textId="22FA73B5" w:rsidR="00BA4021" w:rsidRPr="00BA4021" w:rsidRDefault="00BA4021" w:rsidP="00BA4021">
            <w:pPr>
              <w:rPr>
                <w:color w:val="FF0000"/>
                <w:u w:val="single"/>
              </w:rPr>
            </w:pPr>
            <w:r w:rsidRPr="00130502">
              <w:rPr>
                <w:color w:val="FF0000"/>
                <w:highlight w:val="yellow"/>
                <w:u w:val="single"/>
              </w:rPr>
              <w:t xml:space="preserve">Can be used </w:t>
            </w:r>
            <w:r w:rsidR="00F64C1D">
              <w:rPr>
                <w:color w:val="FF0000"/>
                <w:highlight w:val="yellow"/>
                <w:u w:val="single"/>
              </w:rPr>
              <w:t>by</w:t>
            </w:r>
            <w:r w:rsidRPr="00130502">
              <w:rPr>
                <w:color w:val="FF0000"/>
                <w:highlight w:val="yellow"/>
                <w:u w:val="single"/>
              </w:rPr>
              <w:t xml:space="preserve"> the venue or one of the trading parties to provide an optional non-normative textual description </w:t>
            </w:r>
            <w:r w:rsidR="009875FA">
              <w:rPr>
                <w:color w:val="FF0000"/>
                <w:highlight w:val="yellow"/>
                <w:u w:val="single"/>
              </w:rPr>
              <w:t xml:space="preserve">of </w:t>
            </w:r>
            <w:r>
              <w:rPr>
                <w:color w:val="FF0000"/>
                <w:highlight w:val="yellow"/>
                <w:u w:val="single"/>
              </w:rPr>
              <w:t>the</w:t>
            </w:r>
            <w:r w:rsidRPr="00130502">
              <w:rPr>
                <w:color w:val="FF0000"/>
                <w:highlight w:val="yellow"/>
                <w:u w:val="single"/>
              </w:rPr>
              <w:t xml:space="preserve"> financial instrument.</w:t>
            </w:r>
          </w:p>
          <w:p w14:paraId="1B36D26E" w14:textId="77777777" w:rsidR="00BA4021" w:rsidRPr="00130502" w:rsidRDefault="00BA4021" w:rsidP="00BA4021">
            <w:pPr>
              <w:rPr>
                <w:strike/>
                <w:color w:val="FF0000"/>
                <w:highlight w:val="yellow"/>
              </w:rPr>
            </w:pPr>
          </w:p>
        </w:tc>
        <w:tc>
          <w:tcPr>
            <w:tcW w:w="1655" w:type="dxa"/>
            <w:tcBorders>
              <w:top w:val="single" w:sz="6" w:space="0" w:color="000000"/>
            </w:tcBorders>
          </w:tcPr>
          <w:p w14:paraId="21337D56" w14:textId="77777777" w:rsidR="00BA4021" w:rsidRDefault="00BA4021" w:rsidP="00BA4021"/>
        </w:tc>
        <w:tc>
          <w:tcPr>
            <w:tcW w:w="3120" w:type="dxa"/>
            <w:tcBorders>
              <w:top w:val="single" w:sz="6" w:space="0" w:color="000000"/>
            </w:tcBorders>
          </w:tcPr>
          <w:p w14:paraId="4F5C08A2" w14:textId="77777777" w:rsidR="00BA4021" w:rsidRDefault="00BA4021" w:rsidP="00BA4021"/>
        </w:tc>
      </w:tr>
      <w:tr w:rsidR="00BA4021" w14:paraId="411017E5" w14:textId="77777777" w:rsidTr="00BD78E0">
        <w:tc>
          <w:tcPr>
            <w:tcW w:w="827" w:type="dxa"/>
            <w:tcBorders>
              <w:top w:val="single" w:sz="6" w:space="0" w:color="000000"/>
            </w:tcBorders>
          </w:tcPr>
          <w:p w14:paraId="4C0476DB" w14:textId="1C41E7C7" w:rsidR="00BA4021" w:rsidRPr="00732B8B" w:rsidRDefault="00BA4021" w:rsidP="00BA4021">
            <w:pPr>
              <w:jc w:val="center"/>
              <w:rPr>
                <w:highlight w:val="yellow"/>
              </w:rPr>
            </w:pPr>
            <w:r>
              <w:rPr>
                <w:highlight w:val="yellow"/>
              </w:rPr>
              <w:t>620</w:t>
            </w:r>
          </w:p>
        </w:tc>
        <w:tc>
          <w:tcPr>
            <w:tcW w:w="2072" w:type="dxa"/>
            <w:tcBorders>
              <w:top w:val="single" w:sz="6" w:space="0" w:color="000000"/>
            </w:tcBorders>
          </w:tcPr>
          <w:p w14:paraId="62507C35" w14:textId="46D40D95" w:rsidR="00BA4021" w:rsidRPr="00732B8B" w:rsidRDefault="00BA4021" w:rsidP="00BA4021">
            <w:pPr>
              <w:rPr>
                <w:highlight w:val="yellow"/>
              </w:rPr>
            </w:pPr>
            <w:r>
              <w:rPr>
                <w:highlight w:val="yellow"/>
              </w:rPr>
              <w:t>LegSecurityDesc</w:t>
            </w:r>
          </w:p>
        </w:tc>
        <w:tc>
          <w:tcPr>
            <w:tcW w:w="1081" w:type="dxa"/>
            <w:tcBorders>
              <w:top w:val="single" w:sz="6" w:space="0" w:color="000000"/>
            </w:tcBorders>
          </w:tcPr>
          <w:p w14:paraId="44B9F67D" w14:textId="77777777" w:rsidR="00BA4021" w:rsidRPr="00732B8B" w:rsidRDefault="00BA4021" w:rsidP="00BA4021">
            <w:pPr>
              <w:rPr>
                <w:highlight w:val="yellow"/>
              </w:rPr>
            </w:pPr>
            <w:r>
              <w:rPr>
                <w:highlight w:val="yellow"/>
              </w:rPr>
              <w:t>CHANGE</w:t>
            </w:r>
          </w:p>
        </w:tc>
        <w:tc>
          <w:tcPr>
            <w:tcW w:w="1081" w:type="dxa"/>
            <w:tcBorders>
              <w:top w:val="single" w:sz="6" w:space="0" w:color="000000"/>
            </w:tcBorders>
          </w:tcPr>
          <w:p w14:paraId="2D31EF34" w14:textId="77777777" w:rsidR="00BA4021" w:rsidRDefault="00BA4021" w:rsidP="00BA4021">
            <w:r>
              <w:t>String</w:t>
            </w:r>
          </w:p>
        </w:tc>
        <w:tc>
          <w:tcPr>
            <w:tcW w:w="4030" w:type="dxa"/>
            <w:tcBorders>
              <w:top w:val="single" w:sz="6" w:space="0" w:color="000000"/>
            </w:tcBorders>
          </w:tcPr>
          <w:p w14:paraId="2928A8C7" w14:textId="77777777" w:rsidR="00BA4021" w:rsidRPr="00507B00" w:rsidRDefault="00BA4021" w:rsidP="00BA4021">
            <w:pPr>
              <w:rPr>
                <w:color w:val="FF0000"/>
                <w:highlight w:val="yellow"/>
              </w:rPr>
            </w:pPr>
            <w:r w:rsidRPr="00507B00">
              <w:rPr>
                <w:color w:val="FF0000"/>
                <w:highlight w:val="yellow"/>
              </w:rPr>
              <w:t xml:space="preserve">Description of </w:t>
            </w:r>
            <w:r w:rsidRPr="00B56287">
              <w:rPr>
                <w:strike/>
                <w:color w:val="FF0000"/>
                <w:highlight w:val="yellow"/>
              </w:rPr>
              <w:t>a leg of</w:t>
            </w:r>
            <w:r w:rsidRPr="00507B00">
              <w:rPr>
                <w:color w:val="FF0000"/>
                <w:highlight w:val="yellow"/>
              </w:rPr>
              <w:t xml:space="preserve"> a multileg instrument.</w:t>
            </w:r>
          </w:p>
          <w:p w14:paraId="75D6351F" w14:textId="4F9C1CBF" w:rsidR="00BA4021" w:rsidRPr="00130502" w:rsidRDefault="00BA4021" w:rsidP="00BA4021">
            <w:pPr>
              <w:rPr>
                <w:strike/>
                <w:color w:val="FF0000"/>
                <w:highlight w:val="yellow"/>
              </w:rPr>
            </w:pPr>
            <w:r w:rsidRPr="00130502">
              <w:rPr>
                <w:strike/>
                <w:color w:val="FF0000"/>
                <w:highlight w:val="yellow"/>
              </w:rPr>
              <w:t>See SecurityDesc(107).</w:t>
            </w:r>
          </w:p>
          <w:p w14:paraId="3307AD52" w14:textId="7D359C79" w:rsidR="00BA4021" w:rsidRPr="00BA4021" w:rsidRDefault="00BA4021" w:rsidP="00BA4021">
            <w:pPr>
              <w:rPr>
                <w:color w:val="FF0000"/>
                <w:u w:val="single"/>
              </w:rPr>
            </w:pPr>
            <w:r w:rsidRPr="00130502">
              <w:rPr>
                <w:color w:val="FF0000"/>
                <w:highlight w:val="yellow"/>
                <w:u w:val="single"/>
              </w:rPr>
              <w:t xml:space="preserve">Can be used </w:t>
            </w:r>
            <w:r w:rsidR="00F64C1D">
              <w:rPr>
                <w:color w:val="FF0000"/>
                <w:highlight w:val="yellow"/>
                <w:u w:val="single"/>
              </w:rPr>
              <w:t>by</w:t>
            </w:r>
            <w:r w:rsidRPr="00130502">
              <w:rPr>
                <w:color w:val="FF0000"/>
                <w:highlight w:val="yellow"/>
                <w:u w:val="single"/>
              </w:rPr>
              <w:t xml:space="preserve"> the venue or one of the trading parties to provide an optional non-normative textual description </w:t>
            </w:r>
            <w:r w:rsidR="009875FA">
              <w:rPr>
                <w:color w:val="FF0000"/>
                <w:highlight w:val="yellow"/>
                <w:u w:val="single"/>
              </w:rPr>
              <w:t xml:space="preserve">of </w:t>
            </w:r>
            <w:r>
              <w:rPr>
                <w:color w:val="FF0000"/>
                <w:highlight w:val="yellow"/>
                <w:u w:val="single"/>
              </w:rPr>
              <w:t>the</w:t>
            </w:r>
            <w:r w:rsidRPr="00130502">
              <w:rPr>
                <w:color w:val="FF0000"/>
                <w:highlight w:val="yellow"/>
                <w:u w:val="single"/>
              </w:rPr>
              <w:t xml:space="preserve"> financial instrument.</w:t>
            </w:r>
          </w:p>
          <w:p w14:paraId="6FB276E7" w14:textId="63169EC7" w:rsidR="00BA4021" w:rsidRPr="00633708" w:rsidRDefault="00BA4021" w:rsidP="00BA4021">
            <w:pPr>
              <w:rPr>
                <w:i/>
                <w:highlight w:val="yellow"/>
              </w:rPr>
            </w:pPr>
          </w:p>
        </w:tc>
        <w:tc>
          <w:tcPr>
            <w:tcW w:w="1655" w:type="dxa"/>
            <w:tcBorders>
              <w:top w:val="single" w:sz="6" w:space="0" w:color="000000"/>
            </w:tcBorders>
          </w:tcPr>
          <w:p w14:paraId="2C887408" w14:textId="77777777" w:rsidR="00BA4021" w:rsidRDefault="00BA4021" w:rsidP="00BA4021"/>
        </w:tc>
        <w:tc>
          <w:tcPr>
            <w:tcW w:w="3120" w:type="dxa"/>
            <w:tcBorders>
              <w:top w:val="single" w:sz="6" w:space="0" w:color="000000"/>
            </w:tcBorders>
          </w:tcPr>
          <w:p w14:paraId="09D810FB" w14:textId="11FED9EF" w:rsidR="00BA4021" w:rsidRDefault="00BA4021" w:rsidP="00BA4021"/>
        </w:tc>
      </w:tr>
      <w:tr w:rsidR="00BA4021" w14:paraId="41238AD7" w14:textId="77777777" w:rsidTr="00555EEA">
        <w:tc>
          <w:tcPr>
            <w:tcW w:w="827" w:type="dxa"/>
            <w:tcBorders>
              <w:top w:val="single" w:sz="6" w:space="0" w:color="000000"/>
            </w:tcBorders>
          </w:tcPr>
          <w:p w14:paraId="7BC8BE64" w14:textId="77777777" w:rsidR="00BA4021" w:rsidRDefault="00BA4021" w:rsidP="00BA4021">
            <w:pPr>
              <w:jc w:val="center"/>
            </w:pPr>
            <w:r>
              <w:t>803</w:t>
            </w:r>
          </w:p>
        </w:tc>
        <w:tc>
          <w:tcPr>
            <w:tcW w:w="2072" w:type="dxa"/>
            <w:tcBorders>
              <w:top w:val="single" w:sz="6" w:space="0" w:color="000000"/>
            </w:tcBorders>
          </w:tcPr>
          <w:p w14:paraId="5F3CF245" w14:textId="77777777" w:rsidR="00BA4021" w:rsidRDefault="00BA4021" w:rsidP="00BA4021">
            <w:r>
              <w:t>PartySubIDType</w:t>
            </w:r>
          </w:p>
        </w:tc>
        <w:tc>
          <w:tcPr>
            <w:tcW w:w="1081" w:type="dxa"/>
            <w:tcBorders>
              <w:top w:val="single" w:sz="6" w:space="0" w:color="000000"/>
            </w:tcBorders>
          </w:tcPr>
          <w:p w14:paraId="4027294B" w14:textId="77777777" w:rsidR="00BA4021" w:rsidRDefault="00BA4021" w:rsidP="00BA4021">
            <w:r>
              <w:t>CHANGE</w:t>
            </w:r>
          </w:p>
        </w:tc>
        <w:tc>
          <w:tcPr>
            <w:tcW w:w="1081" w:type="dxa"/>
            <w:tcBorders>
              <w:top w:val="single" w:sz="6" w:space="0" w:color="000000"/>
            </w:tcBorders>
          </w:tcPr>
          <w:p w14:paraId="3967EF20" w14:textId="77777777" w:rsidR="00BA4021" w:rsidRDefault="00BA4021" w:rsidP="00BA4021">
            <w:r>
              <w:t>String</w:t>
            </w:r>
          </w:p>
        </w:tc>
        <w:tc>
          <w:tcPr>
            <w:tcW w:w="4030" w:type="dxa"/>
            <w:tcBorders>
              <w:top w:val="single" w:sz="6" w:space="0" w:color="000000"/>
            </w:tcBorders>
          </w:tcPr>
          <w:p w14:paraId="634D6009" w14:textId="77777777" w:rsidR="00BA4021" w:rsidRPr="001F143C" w:rsidRDefault="00BA4021" w:rsidP="00BA4021">
            <w:pPr>
              <w:rPr>
                <w:i/>
              </w:rPr>
            </w:pPr>
            <w:r w:rsidRPr="001F143C">
              <w:rPr>
                <w:i/>
              </w:rPr>
              <w:t>Add the following PartySubIDType values:</w:t>
            </w:r>
          </w:p>
          <w:p w14:paraId="2A6A2910" w14:textId="77777777" w:rsidR="00BA4021" w:rsidRDefault="00BA4021" w:rsidP="00BA4021"/>
          <w:p w14:paraId="45B624F4" w14:textId="77777777" w:rsidR="00BA4021" w:rsidRPr="006149FC" w:rsidRDefault="00BA4021" w:rsidP="00BA4021">
            <w:pPr>
              <w:rPr>
                <w:highlight w:val="yellow"/>
              </w:rPr>
            </w:pPr>
            <w:r w:rsidRPr="006149FC">
              <w:rPr>
                <w:highlight w:val="yellow"/>
              </w:rPr>
              <w:t>tbd = First name</w:t>
            </w:r>
          </w:p>
          <w:p w14:paraId="77B46BD2" w14:textId="77777777" w:rsidR="00BA4021" w:rsidRPr="006149FC" w:rsidRDefault="00BA4021" w:rsidP="00BA4021">
            <w:pPr>
              <w:rPr>
                <w:highlight w:val="yellow"/>
              </w:rPr>
            </w:pPr>
            <w:r w:rsidRPr="006149FC">
              <w:rPr>
                <w:highlight w:val="yellow"/>
              </w:rPr>
              <w:t>[Elaboration: The first name</w:t>
            </w:r>
            <w:r>
              <w:rPr>
                <w:highlight w:val="yellow"/>
              </w:rPr>
              <w:t>(s)</w:t>
            </w:r>
            <w:r w:rsidRPr="006149FC">
              <w:rPr>
                <w:highlight w:val="yellow"/>
              </w:rPr>
              <w:t xml:space="preserve"> of a natural person.</w:t>
            </w:r>
            <w:r>
              <w:rPr>
                <w:highlight w:val="yellow"/>
              </w:rPr>
              <w:t xml:space="preserve"> If multiple names, separate </w:t>
            </w:r>
            <w:r>
              <w:rPr>
                <w:highlight w:val="yellow"/>
              </w:rPr>
              <w:lastRenderedPageBreak/>
              <w:t>entries by a comma.</w:t>
            </w:r>
            <w:r w:rsidRPr="006149FC">
              <w:rPr>
                <w:highlight w:val="yellow"/>
              </w:rPr>
              <w:t>]</w:t>
            </w:r>
          </w:p>
          <w:p w14:paraId="5F99468E" w14:textId="77777777" w:rsidR="00BA4021" w:rsidRPr="006149FC" w:rsidRDefault="00BA4021" w:rsidP="00BA4021">
            <w:pPr>
              <w:rPr>
                <w:highlight w:val="yellow"/>
              </w:rPr>
            </w:pPr>
          </w:p>
          <w:p w14:paraId="1634ABC0" w14:textId="77777777" w:rsidR="00BA4021" w:rsidRPr="006149FC" w:rsidRDefault="00BA4021" w:rsidP="00BA4021">
            <w:pPr>
              <w:rPr>
                <w:highlight w:val="yellow"/>
              </w:rPr>
            </w:pPr>
            <w:r w:rsidRPr="006149FC">
              <w:rPr>
                <w:highlight w:val="yellow"/>
              </w:rPr>
              <w:t>tbd = Surname</w:t>
            </w:r>
          </w:p>
          <w:p w14:paraId="7DADA962" w14:textId="77777777" w:rsidR="00BA4021" w:rsidRPr="006149FC" w:rsidRDefault="00BA4021" w:rsidP="00BA4021">
            <w:pPr>
              <w:rPr>
                <w:highlight w:val="yellow"/>
              </w:rPr>
            </w:pPr>
            <w:r w:rsidRPr="006149FC">
              <w:rPr>
                <w:highlight w:val="yellow"/>
              </w:rPr>
              <w:t>[Elaboration: The surname</w:t>
            </w:r>
            <w:r>
              <w:rPr>
                <w:highlight w:val="yellow"/>
              </w:rPr>
              <w:t>(s)</w:t>
            </w:r>
            <w:r w:rsidRPr="006149FC">
              <w:rPr>
                <w:highlight w:val="yellow"/>
              </w:rPr>
              <w:t xml:space="preserve"> or lastname</w:t>
            </w:r>
            <w:r>
              <w:rPr>
                <w:highlight w:val="yellow"/>
              </w:rPr>
              <w:t>(s)</w:t>
            </w:r>
            <w:r w:rsidRPr="006149FC">
              <w:rPr>
                <w:highlight w:val="yellow"/>
              </w:rPr>
              <w:t xml:space="preserve"> of a natural person.</w:t>
            </w:r>
            <w:r>
              <w:rPr>
                <w:highlight w:val="yellow"/>
              </w:rPr>
              <w:t xml:space="preserve"> If multiple names, separate entries by a comma.</w:t>
            </w:r>
            <w:r w:rsidRPr="006149FC">
              <w:rPr>
                <w:highlight w:val="yellow"/>
              </w:rPr>
              <w:t>]</w:t>
            </w:r>
          </w:p>
          <w:p w14:paraId="0A47FD21" w14:textId="77777777" w:rsidR="00BA4021" w:rsidRPr="006149FC" w:rsidRDefault="00BA4021" w:rsidP="00BA4021">
            <w:pPr>
              <w:rPr>
                <w:highlight w:val="yellow"/>
              </w:rPr>
            </w:pPr>
          </w:p>
          <w:p w14:paraId="06C69D74" w14:textId="77777777" w:rsidR="00BA4021" w:rsidRPr="006149FC" w:rsidRDefault="00BA4021" w:rsidP="00BA4021">
            <w:pPr>
              <w:rPr>
                <w:highlight w:val="yellow"/>
              </w:rPr>
            </w:pPr>
            <w:r w:rsidRPr="006149FC">
              <w:rPr>
                <w:highlight w:val="yellow"/>
              </w:rPr>
              <w:t>tbd = Date of birth</w:t>
            </w:r>
          </w:p>
          <w:p w14:paraId="0C93230A" w14:textId="77777777" w:rsidR="00BA4021" w:rsidRPr="006149FC" w:rsidRDefault="00BA4021" w:rsidP="00BA4021">
            <w:pPr>
              <w:rPr>
                <w:highlight w:val="yellow"/>
              </w:rPr>
            </w:pPr>
            <w:r w:rsidRPr="006149FC">
              <w:rPr>
                <w:highlight w:val="yellow"/>
              </w:rPr>
              <w:t>[Elaboration: The date of birth of a natural person</w:t>
            </w:r>
            <w:r>
              <w:rPr>
                <w:highlight w:val="yellow"/>
              </w:rPr>
              <w:t xml:space="preserve"> in the format YYYYMMDD</w:t>
            </w:r>
            <w:r w:rsidRPr="006149FC">
              <w:rPr>
                <w:highlight w:val="yellow"/>
              </w:rPr>
              <w:t>.]</w:t>
            </w:r>
          </w:p>
          <w:p w14:paraId="03B3FD72" w14:textId="77777777" w:rsidR="00BA4021" w:rsidRPr="006149FC" w:rsidRDefault="00BA4021" w:rsidP="00BA4021">
            <w:pPr>
              <w:rPr>
                <w:highlight w:val="yellow"/>
              </w:rPr>
            </w:pPr>
          </w:p>
          <w:p w14:paraId="2B0EA47B" w14:textId="0CC0D73B" w:rsidR="00BA4021" w:rsidRPr="006149FC" w:rsidRDefault="00BA4021" w:rsidP="00BA4021">
            <w:pPr>
              <w:rPr>
                <w:highlight w:val="yellow"/>
              </w:rPr>
            </w:pPr>
            <w:r w:rsidRPr="006149FC">
              <w:rPr>
                <w:highlight w:val="yellow"/>
              </w:rPr>
              <w:t xml:space="preserve">tbd = </w:t>
            </w:r>
            <w:r w:rsidR="00326F9E">
              <w:rPr>
                <w:highlight w:val="yellow"/>
              </w:rPr>
              <w:t>Order t</w:t>
            </w:r>
            <w:r w:rsidRPr="006149FC">
              <w:rPr>
                <w:highlight w:val="yellow"/>
              </w:rPr>
              <w:t>ransmitting firm</w:t>
            </w:r>
          </w:p>
          <w:p w14:paraId="6BC8C0A6" w14:textId="04776C84" w:rsidR="00BA4021" w:rsidRPr="006149FC" w:rsidRDefault="00BA4021" w:rsidP="00BA4021">
            <w:pPr>
              <w:rPr>
                <w:highlight w:val="yellow"/>
              </w:rPr>
            </w:pPr>
            <w:r w:rsidRPr="006149FC">
              <w:rPr>
                <w:highlight w:val="yellow"/>
              </w:rPr>
              <w:t xml:space="preserve">[Elaboration:  Identifies whether the party </w:t>
            </w:r>
            <w:r w:rsidR="00425C86">
              <w:rPr>
                <w:highlight w:val="yellow"/>
              </w:rPr>
              <w:t xml:space="preserve">specified in PartyID(448) is the firm </w:t>
            </w:r>
            <w:r w:rsidR="00260516">
              <w:rPr>
                <w:highlight w:val="yellow"/>
              </w:rPr>
              <w:t xml:space="preserve">that transmitted </w:t>
            </w:r>
            <w:r w:rsidR="00326F9E">
              <w:rPr>
                <w:highlight w:val="yellow"/>
              </w:rPr>
              <w:t>the order</w:t>
            </w:r>
            <w:r w:rsidRPr="006149FC">
              <w:rPr>
                <w:highlight w:val="yellow"/>
              </w:rPr>
              <w:t xml:space="preserve">.  In the context of RTS 22 Article 4, </w:t>
            </w:r>
            <w:r w:rsidR="00131F04">
              <w:rPr>
                <w:highlight w:val="yellow"/>
              </w:rPr>
              <w:t xml:space="preserve">when "true" </w:t>
            </w:r>
            <w:r w:rsidRPr="006149FC">
              <w:rPr>
                <w:highlight w:val="yellow"/>
              </w:rPr>
              <w:t>the PartySubID(523)=Y shall be set "by the transmitting firm within the transmitting firm's report where conditions for transmission specified in Article 4 were not satisfied."]</w:t>
            </w:r>
          </w:p>
          <w:p w14:paraId="0F938277" w14:textId="77777777" w:rsidR="00BA4021" w:rsidRPr="006149FC" w:rsidRDefault="00BA4021" w:rsidP="00BA4021">
            <w:pPr>
              <w:rPr>
                <w:highlight w:val="yellow"/>
              </w:rPr>
            </w:pPr>
          </w:p>
          <w:p w14:paraId="2900C0E9" w14:textId="0894C9AC" w:rsidR="00BA4021" w:rsidRPr="006149FC" w:rsidRDefault="00BA4021" w:rsidP="00BA4021">
            <w:pPr>
              <w:rPr>
                <w:highlight w:val="yellow"/>
              </w:rPr>
            </w:pPr>
            <w:r w:rsidRPr="006149FC">
              <w:rPr>
                <w:highlight w:val="yellow"/>
              </w:rPr>
              <w:t xml:space="preserve">tbd = </w:t>
            </w:r>
            <w:r w:rsidR="00326F9E">
              <w:rPr>
                <w:highlight w:val="yellow"/>
              </w:rPr>
              <w:t>Order t</w:t>
            </w:r>
            <w:r w:rsidRPr="006149FC">
              <w:rPr>
                <w:highlight w:val="yellow"/>
              </w:rPr>
              <w:t>ransmitt</w:t>
            </w:r>
            <w:r w:rsidR="00326F9E">
              <w:rPr>
                <w:highlight w:val="yellow"/>
              </w:rPr>
              <w:t>ing firm</w:t>
            </w:r>
            <w:r w:rsidRPr="006149FC">
              <w:rPr>
                <w:highlight w:val="yellow"/>
              </w:rPr>
              <w:t xml:space="preserve"> for buyer</w:t>
            </w:r>
          </w:p>
          <w:p w14:paraId="1CF56E88" w14:textId="453B49EF" w:rsidR="00BA4021" w:rsidRPr="006149FC" w:rsidRDefault="00BA4021" w:rsidP="00BA4021">
            <w:pPr>
              <w:rPr>
                <w:highlight w:val="yellow"/>
              </w:rPr>
            </w:pPr>
            <w:r w:rsidRPr="006149FC">
              <w:rPr>
                <w:highlight w:val="yellow"/>
              </w:rPr>
              <w:t xml:space="preserve">[Elaboration:  Identifies the </w:t>
            </w:r>
            <w:r w:rsidR="00260516">
              <w:rPr>
                <w:highlight w:val="yellow"/>
              </w:rPr>
              <w:t xml:space="preserve">firm that transmitted the </w:t>
            </w:r>
            <w:r w:rsidR="00326F9E">
              <w:rPr>
                <w:highlight w:val="yellow"/>
              </w:rPr>
              <w:t xml:space="preserve">order </w:t>
            </w:r>
            <w:r w:rsidRPr="006149FC">
              <w:rPr>
                <w:highlight w:val="yellow"/>
              </w:rPr>
              <w:t>for the buyer.  In the context of ESMA RTS 22, PartySubID(523)</w:t>
            </w:r>
            <w:r w:rsidR="009E7FA8">
              <w:rPr>
                <w:highlight w:val="yellow"/>
              </w:rPr>
              <w:t xml:space="preserve">=Y is </w:t>
            </w:r>
            <w:r w:rsidRPr="006149FC">
              <w:rPr>
                <w:highlight w:val="yellow"/>
              </w:rPr>
              <w:t xml:space="preserve">used to </w:t>
            </w:r>
            <w:r w:rsidR="009E7FA8">
              <w:rPr>
                <w:highlight w:val="yellow"/>
              </w:rPr>
              <w:t xml:space="preserve">indicate </w:t>
            </w:r>
            <w:r w:rsidRPr="006149FC">
              <w:rPr>
                <w:highlight w:val="yellow"/>
              </w:rPr>
              <w:t xml:space="preserve">the firm </w:t>
            </w:r>
            <w:r w:rsidR="009E7FA8">
              <w:rPr>
                <w:highlight w:val="yellow"/>
              </w:rPr>
              <w:t xml:space="preserve">identified in PartyID(448) is the firm </w:t>
            </w:r>
            <w:r w:rsidR="00260516">
              <w:rPr>
                <w:highlight w:val="yellow"/>
              </w:rPr>
              <w:t xml:space="preserve">that </w:t>
            </w:r>
            <w:r w:rsidRPr="006149FC">
              <w:rPr>
                <w:highlight w:val="yellow"/>
              </w:rPr>
              <w:t>transmitt</w:t>
            </w:r>
            <w:r w:rsidR="00260516">
              <w:rPr>
                <w:highlight w:val="yellow"/>
              </w:rPr>
              <w:t>ed</w:t>
            </w:r>
            <w:r w:rsidRPr="006149FC">
              <w:rPr>
                <w:highlight w:val="yellow"/>
              </w:rPr>
              <w:t xml:space="preserve"> the order for the buyer.  "This shall be populated by the receiving </w:t>
            </w:r>
            <w:r w:rsidRPr="006149FC">
              <w:rPr>
                <w:highlight w:val="yellow"/>
              </w:rPr>
              <w:lastRenderedPageBreak/>
              <w:t>firm within the receiving firm's report with the identification code provided by the transmitting firm."]</w:t>
            </w:r>
          </w:p>
          <w:p w14:paraId="0E9E209D" w14:textId="77777777" w:rsidR="00BA4021" w:rsidRPr="006149FC" w:rsidRDefault="00BA4021" w:rsidP="00BA4021">
            <w:pPr>
              <w:rPr>
                <w:highlight w:val="yellow"/>
              </w:rPr>
            </w:pPr>
          </w:p>
          <w:p w14:paraId="6355EC44" w14:textId="0E90227B" w:rsidR="00BA4021" w:rsidRPr="006149FC" w:rsidRDefault="00BA4021" w:rsidP="00BA4021">
            <w:pPr>
              <w:rPr>
                <w:highlight w:val="yellow"/>
              </w:rPr>
            </w:pPr>
            <w:r w:rsidRPr="006149FC">
              <w:rPr>
                <w:highlight w:val="yellow"/>
              </w:rPr>
              <w:t xml:space="preserve">tbd = </w:t>
            </w:r>
            <w:r w:rsidR="00326F9E">
              <w:rPr>
                <w:highlight w:val="yellow"/>
              </w:rPr>
              <w:t>Order t</w:t>
            </w:r>
            <w:r w:rsidRPr="006149FC">
              <w:rPr>
                <w:highlight w:val="yellow"/>
              </w:rPr>
              <w:t>ransmitter for seller</w:t>
            </w:r>
          </w:p>
          <w:p w14:paraId="7255E69C" w14:textId="32E48D8B" w:rsidR="00BA4021" w:rsidRDefault="00BA4021">
            <w:r w:rsidRPr="006149FC">
              <w:rPr>
                <w:highlight w:val="yellow"/>
              </w:rPr>
              <w:t xml:space="preserve">[Elaboration:  Identifies the </w:t>
            </w:r>
            <w:r w:rsidR="00326F9E">
              <w:rPr>
                <w:highlight w:val="yellow"/>
              </w:rPr>
              <w:t xml:space="preserve">order </w:t>
            </w:r>
            <w:r w:rsidRPr="006149FC">
              <w:rPr>
                <w:highlight w:val="yellow"/>
              </w:rPr>
              <w:t>transmitting firm for the seller.  In the context of ESMA RTS 22, PartySubID(523)</w:t>
            </w:r>
            <w:r w:rsidR="009E7FA8">
              <w:rPr>
                <w:highlight w:val="yellow"/>
              </w:rPr>
              <w:t>=Y</w:t>
            </w:r>
            <w:r w:rsidRPr="006149FC">
              <w:rPr>
                <w:highlight w:val="yellow"/>
              </w:rPr>
              <w:t xml:space="preserve"> </w:t>
            </w:r>
            <w:r w:rsidR="009E7FA8">
              <w:rPr>
                <w:highlight w:val="yellow"/>
              </w:rPr>
              <w:t xml:space="preserve">is </w:t>
            </w:r>
            <w:r w:rsidRPr="006149FC">
              <w:rPr>
                <w:highlight w:val="yellow"/>
              </w:rPr>
              <w:t xml:space="preserve">used to </w:t>
            </w:r>
            <w:r w:rsidR="009E7FA8">
              <w:rPr>
                <w:highlight w:val="yellow"/>
              </w:rPr>
              <w:t xml:space="preserve">indicate </w:t>
            </w:r>
            <w:r w:rsidRPr="006149FC">
              <w:rPr>
                <w:highlight w:val="yellow"/>
              </w:rPr>
              <w:t xml:space="preserve">the firm </w:t>
            </w:r>
            <w:r w:rsidR="009E7FA8">
              <w:rPr>
                <w:highlight w:val="yellow"/>
              </w:rPr>
              <w:t xml:space="preserve">identified in PartyID(448) is the firm </w:t>
            </w:r>
            <w:r w:rsidR="00260516">
              <w:rPr>
                <w:highlight w:val="yellow"/>
              </w:rPr>
              <w:t xml:space="preserve">that </w:t>
            </w:r>
            <w:r w:rsidRPr="006149FC">
              <w:rPr>
                <w:highlight w:val="yellow"/>
              </w:rPr>
              <w:t>transmitt</w:t>
            </w:r>
            <w:r w:rsidR="00260516">
              <w:rPr>
                <w:highlight w:val="yellow"/>
              </w:rPr>
              <w:t>ed</w:t>
            </w:r>
            <w:r w:rsidRPr="006149FC">
              <w:rPr>
                <w:highlight w:val="yellow"/>
              </w:rPr>
              <w:t xml:space="preserve"> the order for the seller.  "This shall be populated by the receiving firm within the receiving firm's report with the identification code provided by the transmitting firm."]</w:t>
            </w:r>
          </w:p>
        </w:tc>
        <w:tc>
          <w:tcPr>
            <w:tcW w:w="1655" w:type="dxa"/>
            <w:tcBorders>
              <w:top w:val="single" w:sz="6" w:space="0" w:color="000000"/>
            </w:tcBorders>
          </w:tcPr>
          <w:p w14:paraId="647CDCD1" w14:textId="77777777" w:rsidR="00BA4021" w:rsidRDefault="00BA4021" w:rsidP="00BA4021"/>
        </w:tc>
        <w:tc>
          <w:tcPr>
            <w:tcW w:w="3120" w:type="dxa"/>
            <w:tcBorders>
              <w:top w:val="single" w:sz="6" w:space="0" w:color="000000"/>
            </w:tcBorders>
          </w:tcPr>
          <w:p w14:paraId="2530185E" w14:textId="77777777" w:rsidR="00BA4021" w:rsidRDefault="00BA4021" w:rsidP="00BA4021"/>
        </w:tc>
      </w:tr>
      <w:tr w:rsidR="00BA4021" w14:paraId="0000B330" w14:textId="77777777" w:rsidTr="00FE560E">
        <w:tc>
          <w:tcPr>
            <w:tcW w:w="827" w:type="dxa"/>
          </w:tcPr>
          <w:p w14:paraId="0B9238E5" w14:textId="2808C704" w:rsidR="00BA4021" w:rsidRPr="00C12879" w:rsidRDefault="00C12879" w:rsidP="00BA4021">
            <w:pPr>
              <w:jc w:val="center"/>
              <w:rPr>
                <w:highlight w:val="yellow"/>
              </w:rPr>
            </w:pPr>
            <w:r w:rsidRPr="00C12879">
              <w:rPr>
                <w:highlight w:val="yellow"/>
              </w:rPr>
              <w:lastRenderedPageBreak/>
              <w:t>1839</w:t>
            </w:r>
          </w:p>
        </w:tc>
        <w:tc>
          <w:tcPr>
            <w:tcW w:w="2072" w:type="dxa"/>
          </w:tcPr>
          <w:p w14:paraId="039D540E" w14:textId="07813B0F" w:rsidR="00BA4021" w:rsidRPr="00C12879" w:rsidRDefault="00C12879" w:rsidP="00BA4021">
            <w:pPr>
              <w:rPr>
                <w:highlight w:val="yellow"/>
              </w:rPr>
            </w:pPr>
            <w:r w:rsidRPr="00C12879">
              <w:rPr>
                <w:highlight w:val="yellow"/>
              </w:rPr>
              <w:t>TradePriceCondition</w:t>
            </w:r>
          </w:p>
        </w:tc>
        <w:tc>
          <w:tcPr>
            <w:tcW w:w="1081" w:type="dxa"/>
          </w:tcPr>
          <w:p w14:paraId="45AE4CAA" w14:textId="690903EA" w:rsidR="00BA4021" w:rsidRPr="00C12879" w:rsidRDefault="00C12879" w:rsidP="00BA4021">
            <w:pPr>
              <w:rPr>
                <w:highlight w:val="yellow"/>
              </w:rPr>
            </w:pPr>
            <w:r w:rsidRPr="00C12879">
              <w:rPr>
                <w:highlight w:val="yellow"/>
              </w:rPr>
              <w:t>CHANGE</w:t>
            </w:r>
          </w:p>
        </w:tc>
        <w:tc>
          <w:tcPr>
            <w:tcW w:w="1081" w:type="dxa"/>
          </w:tcPr>
          <w:p w14:paraId="4ABFFCB5" w14:textId="68679F06" w:rsidR="00BA4021" w:rsidRDefault="00C12879" w:rsidP="00BA4021">
            <w:r>
              <w:t>int</w:t>
            </w:r>
          </w:p>
        </w:tc>
        <w:tc>
          <w:tcPr>
            <w:tcW w:w="4030" w:type="dxa"/>
          </w:tcPr>
          <w:p w14:paraId="61709661" w14:textId="77777777" w:rsidR="00BA4021" w:rsidRPr="00066B22" w:rsidRDefault="00C12879" w:rsidP="00BA4021">
            <w:r w:rsidRPr="00C12879">
              <w:t>Price conditions in effect at the time of the trade. Multiple price conditions can be in effect at the same time. Price conditions are usually required to be reported in markets that have regulations on price execution at a market or national best bid or offer, and the trade price differs from the best bid or offer.</w:t>
            </w:r>
          </w:p>
          <w:p w14:paraId="4A1B3B71" w14:textId="77777777" w:rsidR="00C12879" w:rsidRPr="00821651" w:rsidRDefault="00C12879" w:rsidP="00BA4021"/>
          <w:p w14:paraId="0D9B7A68" w14:textId="0CDB419B" w:rsidR="00C12879" w:rsidRDefault="00C12879" w:rsidP="00BA4021">
            <w:pPr>
              <w:rPr>
                <w:i/>
              </w:rPr>
            </w:pPr>
            <w:r w:rsidRPr="00821651">
              <w:rPr>
                <w:i/>
                <w:highlight w:val="yellow"/>
              </w:rPr>
              <w:t>Change description and elaboration:</w:t>
            </w:r>
          </w:p>
          <w:p w14:paraId="2A8CF853" w14:textId="301317C1" w:rsidR="00C12879" w:rsidRPr="00507B00" w:rsidRDefault="00C12879" w:rsidP="00BA4021">
            <w:pPr>
              <w:rPr>
                <w:i/>
                <w:iCs/>
                <w:color w:val="FF0000"/>
              </w:rPr>
            </w:pPr>
            <w:r w:rsidRPr="00507B00">
              <w:rPr>
                <w:color w:val="FF0000"/>
              </w:rPr>
              <w:t>17 = Price</w:t>
            </w:r>
            <w:r w:rsidR="00B56287">
              <w:rPr>
                <w:color w:val="FF0000"/>
              </w:rPr>
              <w:t xml:space="preserve"> </w:t>
            </w:r>
            <w:r w:rsidR="00B56287" w:rsidRPr="00507B00">
              <w:rPr>
                <w:color w:val="FF0000"/>
                <w:highlight w:val="yellow"/>
              </w:rPr>
              <w:t>or strike price</w:t>
            </w:r>
            <w:r w:rsidRPr="00507B00">
              <w:rPr>
                <w:color w:val="FF0000"/>
              </w:rPr>
              <w:t xml:space="preserve"> is pending</w:t>
            </w:r>
          </w:p>
          <w:p w14:paraId="52708DB5" w14:textId="0516EDDC" w:rsidR="00C12879" w:rsidRPr="00507B00" w:rsidRDefault="00C12879" w:rsidP="00BA4021">
            <w:pPr>
              <w:rPr>
                <w:color w:val="FF0000"/>
              </w:rPr>
            </w:pPr>
            <w:r w:rsidRPr="00507B00">
              <w:rPr>
                <w:iCs/>
                <w:color w:val="FF0000"/>
              </w:rPr>
              <w:t>[Elaboration: In the context of ESMA RTS 2, Annex II, Table 1</w:t>
            </w:r>
            <w:r w:rsidRPr="00507B00">
              <w:rPr>
                <w:iCs/>
                <w:color w:val="FF0000"/>
                <w:highlight w:val="yellow"/>
              </w:rPr>
              <w:t xml:space="preserve"> </w:t>
            </w:r>
            <w:r w:rsidR="00B56287" w:rsidRPr="00507B00">
              <w:rPr>
                <w:iCs/>
                <w:color w:val="FF0000"/>
                <w:highlight w:val="yellow"/>
              </w:rPr>
              <w:t>"</w:t>
            </w:r>
            <w:r w:rsidRPr="00507B00">
              <w:rPr>
                <w:iCs/>
                <w:color w:val="FF0000"/>
              </w:rPr>
              <w:t>Price</w:t>
            </w:r>
            <w:r w:rsidR="00B56287" w:rsidRPr="00507B00">
              <w:rPr>
                <w:iCs/>
                <w:color w:val="FF0000"/>
                <w:highlight w:val="yellow"/>
              </w:rPr>
              <w:t xml:space="preserve">", and RTS 22 Table 2 fields 33 </w:t>
            </w:r>
            <w:r w:rsidR="00B56287">
              <w:rPr>
                <w:iCs/>
                <w:color w:val="FF0000"/>
                <w:highlight w:val="yellow"/>
              </w:rPr>
              <w:t xml:space="preserve">"Price" </w:t>
            </w:r>
            <w:r w:rsidR="00B56287" w:rsidRPr="00507B00">
              <w:rPr>
                <w:iCs/>
                <w:color w:val="FF0000"/>
                <w:highlight w:val="yellow"/>
              </w:rPr>
              <w:t>and 51</w:t>
            </w:r>
            <w:r w:rsidR="00B56287">
              <w:rPr>
                <w:iCs/>
                <w:color w:val="FF0000"/>
              </w:rPr>
              <w:t xml:space="preserve"> </w:t>
            </w:r>
            <w:r w:rsidR="00B56287" w:rsidRPr="00507B00">
              <w:rPr>
                <w:iCs/>
                <w:color w:val="FF0000"/>
                <w:highlight w:val="yellow"/>
              </w:rPr>
              <w:t>"Strike price"</w:t>
            </w:r>
            <w:r w:rsidRPr="00507B00">
              <w:rPr>
                <w:iCs/>
                <w:color w:val="FF0000"/>
              </w:rPr>
              <w:t xml:space="preserve">, this is ESMA's "PNDG" value. Used </w:t>
            </w:r>
            <w:r w:rsidRPr="00507B00">
              <w:rPr>
                <w:iCs/>
                <w:color w:val="FF0000"/>
              </w:rPr>
              <w:lastRenderedPageBreak/>
              <w:t>to indicate the transaction is pending a price</w:t>
            </w:r>
            <w:r w:rsidR="00B56287">
              <w:rPr>
                <w:iCs/>
                <w:color w:val="FF0000"/>
              </w:rPr>
              <w:t xml:space="preserve"> </w:t>
            </w:r>
            <w:r w:rsidR="00B56287" w:rsidRPr="00507B00">
              <w:rPr>
                <w:iCs/>
                <w:color w:val="FF0000"/>
                <w:highlight w:val="yellow"/>
              </w:rPr>
              <w:t>or strike price</w:t>
            </w:r>
            <w:r w:rsidRPr="00507B00">
              <w:rPr>
                <w:iCs/>
                <w:color w:val="FF0000"/>
              </w:rPr>
              <w:t xml:space="preserve"> at the time it was reported.]</w:t>
            </w:r>
          </w:p>
          <w:p w14:paraId="424E9B9F" w14:textId="251A9C3B" w:rsidR="00C12879" w:rsidRPr="00C12879" w:rsidRDefault="00C12879" w:rsidP="00BA4021"/>
        </w:tc>
        <w:tc>
          <w:tcPr>
            <w:tcW w:w="1655" w:type="dxa"/>
          </w:tcPr>
          <w:p w14:paraId="5CB503DE" w14:textId="77777777" w:rsidR="00BA4021" w:rsidRDefault="00BA4021" w:rsidP="00BA4021"/>
        </w:tc>
        <w:tc>
          <w:tcPr>
            <w:tcW w:w="3120" w:type="dxa"/>
          </w:tcPr>
          <w:p w14:paraId="27624513" w14:textId="77777777" w:rsidR="00BA4021" w:rsidRDefault="00BA4021" w:rsidP="00BA4021"/>
        </w:tc>
      </w:tr>
      <w:tr w:rsidR="00BA4021" w14:paraId="2AAD9BB3" w14:textId="77777777" w:rsidTr="00FE560E">
        <w:tc>
          <w:tcPr>
            <w:tcW w:w="827" w:type="dxa"/>
          </w:tcPr>
          <w:p w14:paraId="35E6DE47" w14:textId="77777777" w:rsidR="00BA4021" w:rsidRDefault="00BA4021" w:rsidP="00BA4021">
            <w:pPr>
              <w:jc w:val="center"/>
            </w:pPr>
          </w:p>
        </w:tc>
        <w:tc>
          <w:tcPr>
            <w:tcW w:w="2072" w:type="dxa"/>
          </w:tcPr>
          <w:p w14:paraId="74EA1937" w14:textId="77777777" w:rsidR="00BA4021" w:rsidRDefault="00BA4021" w:rsidP="00BA4021"/>
        </w:tc>
        <w:tc>
          <w:tcPr>
            <w:tcW w:w="1081" w:type="dxa"/>
          </w:tcPr>
          <w:p w14:paraId="53D64F49" w14:textId="77777777" w:rsidR="00BA4021" w:rsidRDefault="00BA4021" w:rsidP="00BA4021"/>
        </w:tc>
        <w:tc>
          <w:tcPr>
            <w:tcW w:w="1081" w:type="dxa"/>
          </w:tcPr>
          <w:p w14:paraId="5FAC8A8B" w14:textId="77777777" w:rsidR="00BA4021" w:rsidRDefault="00BA4021" w:rsidP="00BA4021"/>
        </w:tc>
        <w:tc>
          <w:tcPr>
            <w:tcW w:w="4030" w:type="dxa"/>
          </w:tcPr>
          <w:p w14:paraId="794BED54" w14:textId="77777777" w:rsidR="00BA4021" w:rsidRDefault="00BA4021" w:rsidP="00BA4021"/>
        </w:tc>
        <w:tc>
          <w:tcPr>
            <w:tcW w:w="1655" w:type="dxa"/>
          </w:tcPr>
          <w:p w14:paraId="70DCB2DD" w14:textId="77777777" w:rsidR="00BA4021" w:rsidRDefault="00BA4021" w:rsidP="00BA4021"/>
        </w:tc>
        <w:tc>
          <w:tcPr>
            <w:tcW w:w="3120" w:type="dxa"/>
          </w:tcPr>
          <w:p w14:paraId="5DC6B228" w14:textId="77777777" w:rsidR="00BA4021" w:rsidRDefault="00BA4021" w:rsidP="00BA4021"/>
        </w:tc>
      </w:tr>
    </w:tbl>
    <w:p w14:paraId="613ADC78" w14:textId="77777777" w:rsidR="005C2A42" w:rsidRDefault="005C2A42" w:rsidP="00172ACC">
      <w:pPr>
        <w:pStyle w:val="BodyText"/>
      </w:pPr>
    </w:p>
    <w:p w14:paraId="2A28DB82" w14:textId="77777777" w:rsidR="00CC134C" w:rsidRDefault="00CC134C" w:rsidP="00F85F52">
      <w:pPr>
        <w:pStyle w:val="Heading1"/>
        <w:sectPr w:rsidR="00CC134C" w:rsidSect="00142D98">
          <w:pgSz w:w="15840" w:h="12240" w:orient="landscape" w:code="1"/>
          <w:pgMar w:top="1440" w:right="1440" w:bottom="1440" w:left="1440" w:header="720" w:footer="720" w:gutter="0"/>
          <w:cols w:space="720"/>
          <w:docGrid w:linePitch="360"/>
        </w:sectPr>
      </w:pPr>
    </w:p>
    <w:p w14:paraId="7C79E3FD" w14:textId="77777777" w:rsidR="00F85F52" w:rsidRDefault="00F85F52" w:rsidP="00171BC7">
      <w:pPr>
        <w:pStyle w:val="Heading1"/>
        <w:numPr>
          <w:ilvl w:val="0"/>
          <w:numId w:val="0"/>
        </w:numPr>
      </w:pPr>
      <w:bookmarkStart w:id="23" w:name="_Toc483935196"/>
      <w:r>
        <w:lastRenderedPageBreak/>
        <w:t>Appendix B - Glossary Entries</w:t>
      </w:r>
      <w:bookmarkEnd w:id="23"/>
    </w:p>
    <w:p w14:paraId="6B2C51FA"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1B6B0BEF" w14:textId="77777777" w:rsidTr="00853CEE">
        <w:tc>
          <w:tcPr>
            <w:tcW w:w="2358" w:type="dxa"/>
            <w:tcBorders>
              <w:top w:val="double" w:sz="4" w:space="0" w:color="auto"/>
              <w:bottom w:val="double" w:sz="4" w:space="0" w:color="auto"/>
            </w:tcBorders>
            <w:shd w:val="clear" w:color="auto" w:fill="F3F3F3"/>
          </w:tcPr>
          <w:p w14:paraId="1E51C168"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417587AD"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54E2C9F8" w14:textId="77777777" w:rsidR="00CC134C" w:rsidRDefault="00CC134C" w:rsidP="006C2CC2">
            <w:pPr>
              <w:jc w:val="center"/>
              <w:rPr>
                <w:b/>
              </w:rPr>
            </w:pPr>
            <w:r>
              <w:rPr>
                <w:b/>
              </w:rPr>
              <w:t>Field where used</w:t>
            </w:r>
          </w:p>
        </w:tc>
      </w:tr>
      <w:tr w:rsidR="00CC134C" w14:paraId="19D34987" w14:textId="77777777" w:rsidTr="00853CEE">
        <w:tc>
          <w:tcPr>
            <w:tcW w:w="2358" w:type="dxa"/>
            <w:tcBorders>
              <w:top w:val="double" w:sz="4" w:space="0" w:color="auto"/>
            </w:tcBorders>
          </w:tcPr>
          <w:p w14:paraId="74B58552" w14:textId="77777777" w:rsidR="00CC134C" w:rsidRDefault="00CC134C" w:rsidP="006C2CC2"/>
        </w:tc>
        <w:tc>
          <w:tcPr>
            <w:tcW w:w="5400" w:type="dxa"/>
            <w:tcBorders>
              <w:top w:val="double" w:sz="4" w:space="0" w:color="auto"/>
            </w:tcBorders>
          </w:tcPr>
          <w:p w14:paraId="72C88F26" w14:textId="77777777" w:rsidR="00CC134C" w:rsidRDefault="00CC134C" w:rsidP="006C2CC2"/>
        </w:tc>
        <w:tc>
          <w:tcPr>
            <w:tcW w:w="1800" w:type="dxa"/>
            <w:tcBorders>
              <w:top w:val="double" w:sz="4" w:space="0" w:color="auto"/>
            </w:tcBorders>
          </w:tcPr>
          <w:p w14:paraId="1328A875" w14:textId="77777777" w:rsidR="00CC134C" w:rsidRDefault="00CC134C" w:rsidP="006C2CC2"/>
        </w:tc>
      </w:tr>
      <w:tr w:rsidR="00CC134C" w14:paraId="25870CEC" w14:textId="77777777" w:rsidTr="00853CEE">
        <w:tc>
          <w:tcPr>
            <w:tcW w:w="2358" w:type="dxa"/>
          </w:tcPr>
          <w:p w14:paraId="59B87C49" w14:textId="77777777" w:rsidR="00CC134C" w:rsidRDefault="00CC134C" w:rsidP="006C2CC2"/>
        </w:tc>
        <w:tc>
          <w:tcPr>
            <w:tcW w:w="5400" w:type="dxa"/>
          </w:tcPr>
          <w:p w14:paraId="1584D7DC" w14:textId="77777777" w:rsidR="00CC134C" w:rsidRDefault="00CC134C" w:rsidP="006C2CC2"/>
        </w:tc>
        <w:tc>
          <w:tcPr>
            <w:tcW w:w="1800" w:type="dxa"/>
          </w:tcPr>
          <w:p w14:paraId="2459D682" w14:textId="77777777" w:rsidR="00CC134C" w:rsidRDefault="00CC134C" w:rsidP="006C2CC2"/>
        </w:tc>
      </w:tr>
      <w:tr w:rsidR="00CC134C" w14:paraId="7F61BA51" w14:textId="77777777" w:rsidTr="00853CEE">
        <w:tc>
          <w:tcPr>
            <w:tcW w:w="2358" w:type="dxa"/>
          </w:tcPr>
          <w:p w14:paraId="49078F74" w14:textId="77777777" w:rsidR="00CC134C" w:rsidRDefault="00CC134C" w:rsidP="006C2CC2"/>
        </w:tc>
        <w:tc>
          <w:tcPr>
            <w:tcW w:w="5400" w:type="dxa"/>
          </w:tcPr>
          <w:p w14:paraId="42172730" w14:textId="77777777" w:rsidR="00CC134C" w:rsidRDefault="00CC134C" w:rsidP="006C2CC2"/>
        </w:tc>
        <w:tc>
          <w:tcPr>
            <w:tcW w:w="1800" w:type="dxa"/>
          </w:tcPr>
          <w:p w14:paraId="0D47324F" w14:textId="77777777" w:rsidR="00CC134C" w:rsidRDefault="00CC134C" w:rsidP="006C2CC2"/>
        </w:tc>
      </w:tr>
      <w:tr w:rsidR="00CC134C" w14:paraId="623B7EB1" w14:textId="77777777" w:rsidTr="00853CEE">
        <w:tc>
          <w:tcPr>
            <w:tcW w:w="2358" w:type="dxa"/>
          </w:tcPr>
          <w:p w14:paraId="6335A96A" w14:textId="77777777" w:rsidR="00CC134C" w:rsidRDefault="00CC134C" w:rsidP="006C2CC2">
            <w:pPr>
              <w:rPr>
                <w:snapToGrid w:val="0"/>
              </w:rPr>
            </w:pPr>
          </w:p>
        </w:tc>
        <w:tc>
          <w:tcPr>
            <w:tcW w:w="5400" w:type="dxa"/>
          </w:tcPr>
          <w:p w14:paraId="1CB1283E" w14:textId="77777777" w:rsidR="00CC134C" w:rsidRDefault="00CC134C" w:rsidP="006C2CC2"/>
        </w:tc>
        <w:tc>
          <w:tcPr>
            <w:tcW w:w="1800" w:type="dxa"/>
          </w:tcPr>
          <w:p w14:paraId="5361991B" w14:textId="77777777" w:rsidR="00CC134C" w:rsidRDefault="00CC134C" w:rsidP="006C2CC2"/>
        </w:tc>
      </w:tr>
    </w:tbl>
    <w:p w14:paraId="1F783CFF" w14:textId="77777777" w:rsidR="004829A2" w:rsidRDefault="004829A2" w:rsidP="00172ACC">
      <w:pPr>
        <w:pStyle w:val="BodyText"/>
      </w:pPr>
    </w:p>
    <w:p w14:paraId="62C8BD4E" w14:textId="77777777" w:rsidR="00171BC7" w:rsidRDefault="00171BC7" w:rsidP="00171BC7">
      <w:pPr>
        <w:pStyle w:val="Heading1"/>
        <w:numPr>
          <w:ilvl w:val="0"/>
          <w:numId w:val="0"/>
        </w:numPr>
      </w:pPr>
      <w:bookmarkStart w:id="24" w:name="_Toc483935197"/>
      <w:r>
        <w:t xml:space="preserve">Appendix C </w:t>
      </w:r>
      <w:r w:rsidR="00BD39FB">
        <w:t>-</w:t>
      </w:r>
      <w:r>
        <w:t xml:space="preserve"> Abbreviations</w:t>
      </w:r>
      <w:bookmarkEnd w:id="24"/>
    </w:p>
    <w:p w14:paraId="4A133BC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01F8F0E0" w14:textId="77777777" w:rsidTr="00853CEE">
        <w:tc>
          <w:tcPr>
            <w:tcW w:w="2358" w:type="dxa"/>
            <w:tcBorders>
              <w:top w:val="double" w:sz="4" w:space="0" w:color="auto"/>
              <w:bottom w:val="double" w:sz="4" w:space="0" w:color="auto"/>
            </w:tcBorders>
            <w:shd w:val="clear" w:color="auto" w:fill="F3F3F3"/>
          </w:tcPr>
          <w:p w14:paraId="5EE9A825"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44E485A2"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0DE76ACD"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14:paraId="6A1E9EC5" w14:textId="77777777" w:rsidTr="00853CEE">
        <w:tc>
          <w:tcPr>
            <w:tcW w:w="2358" w:type="dxa"/>
            <w:tcBorders>
              <w:top w:val="double" w:sz="4" w:space="0" w:color="auto"/>
            </w:tcBorders>
          </w:tcPr>
          <w:p w14:paraId="463D6FE8" w14:textId="77777777" w:rsidR="00171BC7" w:rsidRDefault="00171BC7" w:rsidP="00414EBB"/>
        </w:tc>
        <w:tc>
          <w:tcPr>
            <w:tcW w:w="2430" w:type="dxa"/>
            <w:tcBorders>
              <w:top w:val="double" w:sz="4" w:space="0" w:color="auto"/>
            </w:tcBorders>
          </w:tcPr>
          <w:p w14:paraId="3DFAE968" w14:textId="77777777" w:rsidR="00171BC7" w:rsidRDefault="00171BC7" w:rsidP="00414EBB"/>
        </w:tc>
        <w:tc>
          <w:tcPr>
            <w:tcW w:w="4770" w:type="dxa"/>
            <w:tcBorders>
              <w:top w:val="double" w:sz="4" w:space="0" w:color="auto"/>
            </w:tcBorders>
          </w:tcPr>
          <w:p w14:paraId="5DD90841" w14:textId="77777777" w:rsidR="00171BC7" w:rsidRDefault="00171BC7" w:rsidP="00414EBB"/>
        </w:tc>
      </w:tr>
      <w:tr w:rsidR="00171BC7" w14:paraId="63A1B0A4" w14:textId="77777777" w:rsidTr="00853CEE">
        <w:tc>
          <w:tcPr>
            <w:tcW w:w="2358" w:type="dxa"/>
          </w:tcPr>
          <w:p w14:paraId="33BDE0C1" w14:textId="77777777" w:rsidR="00171BC7" w:rsidRDefault="00171BC7" w:rsidP="00414EBB"/>
        </w:tc>
        <w:tc>
          <w:tcPr>
            <w:tcW w:w="2430" w:type="dxa"/>
          </w:tcPr>
          <w:p w14:paraId="16642941" w14:textId="77777777" w:rsidR="00171BC7" w:rsidRDefault="00171BC7" w:rsidP="00414EBB"/>
        </w:tc>
        <w:tc>
          <w:tcPr>
            <w:tcW w:w="4770" w:type="dxa"/>
          </w:tcPr>
          <w:p w14:paraId="1B8F4DA0" w14:textId="77777777" w:rsidR="00171BC7" w:rsidRDefault="00171BC7" w:rsidP="00414EBB"/>
        </w:tc>
      </w:tr>
      <w:tr w:rsidR="00171BC7" w14:paraId="09C60406" w14:textId="77777777" w:rsidTr="00853CEE">
        <w:tc>
          <w:tcPr>
            <w:tcW w:w="2358" w:type="dxa"/>
          </w:tcPr>
          <w:p w14:paraId="4D026249" w14:textId="77777777" w:rsidR="00171BC7" w:rsidRDefault="00171BC7" w:rsidP="00414EBB"/>
        </w:tc>
        <w:tc>
          <w:tcPr>
            <w:tcW w:w="2430" w:type="dxa"/>
          </w:tcPr>
          <w:p w14:paraId="6F817B22" w14:textId="77777777" w:rsidR="00171BC7" w:rsidRDefault="00171BC7" w:rsidP="00414EBB"/>
        </w:tc>
        <w:tc>
          <w:tcPr>
            <w:tcW w:w="4770" w:type="dxa"/>
          </w:tcPr>
          <w:p w14:paraId="555DC7C7" w14:textId="77777777" w:rsidR="00171BC7" w:rsidRDefault="00171BC7" w:rsidP="00414EBB"/>
        </w:tc>
      </w:tr>
      <w:tr w:rsidR="00171BC7" w14:paraId="5AB272EC" w14:textId="77777777" w:rsidTr="00853CEE">
        <w:tc>
          <w:tcPr>
            <w:tcW w:w="2358" w:type="dxa"/>
          </w:tcPr>
          <w:p w14:paraId="0C950EC8" w14:textId="77777777" w:rsidR="00171BC7" w:rsidRDefault="00171BC7" w:rsidP="00414EBB">
            <w:pPr>
              <w:rPr>
                <w:snapToGrid w:val="0"/>
              </w:rPr>
            </w:pPr>
          </w:p>
        </w:tc>
        <w:tc>
          <w:tcPr>
            <w:tcW w:w="2430" w:type="dxa"/>
          </w:tcPr>
          <w:p w14:paraId="4D64D5C3" w14:textId="77777777" w:rsidR="00171BC7" w:rsidRDefault="00171BC7" w:rsidP="00414EBB"/>
        </w:tc>
        <w:tc>
          <w:tcPr>
            <w:tcW w:w="4770" w:type="dxa"/>
          </w:tcPr>
          <w:p w14:paraId="30698224" w14:textId="77777777" w:rsidR="00171BC7" w:rsidRDefault="00171BC7" w:rsidP="00414EBB"/>
        </w:tc>
      </w:tr>
    </w:tbl>
    <w:p w14:paraId="0AEFAB64" w14:textId="77777777" w:rsidR="00171BC7" w:rsidRDefault="00171BC7" w:rsidP="00171BC7">
      <w:pPr>
        <w:pStyle w:val="BodyText"/>
      </w:pPr>
    </w:p>
    <w:p w14:paraId="278EE522" w14:textId="77777777" w:rsidR="00D001DD" w:rsidRDefault="00171BC7" w:rsidP="00171BC7">
      <w:pPr>
        <w:pStyle w:val="Heading1"/>
        <w:numPr>
          <w:ilvl w:val="0"/>
          <w:numId w:val="0"/>
        </w:numPr>
      </w:pPr>
      <w:bookmarkStart w:id="25" w:name="_Toc483935198"/>
      <w:r>
        <w:t>Appendix D</w:t>
      </w:r>
      <w:r w:rsidR="00D001DD">
        <w:t xml:space="preserve"> - Usage Examples</w:t>
      </w:r>
      <w:bookmarkEnd w:id="25"/>
    </w:p>
    <w:p w14:paraId="2554196B" w14:textId="77777777" w:rsidR="00B50E4B" w:rsidRPr="004829A2" w:rsidRDefault="00B50E4B" w:rsidP="00B50E4B">
      <w:pPr>
        <w:pStyle w:val="BodyText"/>
      </w:pPr>
      <w:r>
        <w:t>(no changes)</w:t>
      </w:r>
    </w:p>
    <w:p w14:paraId="5C7F679D" w14:textId="01143FB5" w:rsidR="00B50E4B" w:rsidRDefault="00B50E4B" w:rsidP="00B50E4B">
      <w:pPr>
        <w:pStyle w:val="Heading1"/>
        <w:numPr>
          <w:ilvl w:val="0"/>
          <w:numId w:val="0"/>
        </w:numPr>
      </w:pPr>
      <w:bookmarkStart w:id="26" w:name="_Ref483149980"/>
      <w:bookmarkStart w:id="27" w:name="_Toc483935199"/>
      <w:r>
        <w:lastRenderedPageBreak/>
        <w:t>Appendix E - Snapshot of ISIN Index Names</w:t>
      </w:r>
      <w:bookmarkEnd w:id="26"/>
      <w:bookmarkEnd w:id="27"/>
    </w:p>
    <w:p w14:paraId="00DCC5BE" w14:textId="21C3B25E" w:rsidR="00B50E4B" w:rsidRDefault="00B50E4B" w:rsidP="00B50E4B">
      <w:pPr>
        <w:keepNext/>
      </w:pPr>
      <w:r>
        <w:t>The following list shows the current list of Index Names</w:t>
      </w:r>
      <w:r w:rsidR="003F28A1">
        <w:t xml:space="preserve"> from the ISO 20022 repository</w:t>
      </w:r>
      <w:r>
        <w:t>:</w:t>
      </w:r>
    </w:p>
    <w:p w14:paraId="3699977D" w14:textId="3E70FB6F" w:rsidR="00B50E4B" w:rsidRPr="00B50E4B" w:rsidRDefault="00B50E4B" w:rsidP="00B50E4B">
      <w:pPr>
        <w:keepNext/>
      </w:pPr>
      <w:r>
        <w:rPr>
          <w:noProof/>
        </w:rPr>
        <w:drawing>
          <wp:inline distT="0" distB="0" distL="0" distR="0" wp14:anchorId="0F6A9E21" wp14:editId="0E54F184">
            <wp:extent cx="2029968" cy="709574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IN Indices.png"/>
                    <pic:cNvPicPr/>
                  </pic:nvPicPr>
                  <pic:blipFill>
                    <a:blip r:embed="rId17">
                      <a:extLst>
                        <a:ext uri="{28A0092B-C50C-407E-A947-70E740481C1C}">
                          <a14:useLocalDpi xmlns:a14="http://schemas.microsoft.com/office/drawing/2010/main" val="0"/>
                        </a:ext>
                      </a:extLst>
                    </a:blip>
                    <a:stretch>
                      <a:fillRect/>
                    </a:stretch>
                  </pic:blipFill>
                  <pic:spPr>
                    <a:xfrm>
                      <a:off x="0" y="0"/>
                      <a:ext cx="2029968" cy="7095744"/>
                    </a:xfrm>
                    <a:prstGeom prst="rect">
                      <a:avLst/>
                    </a:prstGeom>
                  </pic:spPr>
                </pic:pic>
              </a:graphicData>
            </a:graphic>
          </wp:inline>
        </w:drawing>
      </w:r>
    </w:p>
    <w:p w14:paraId="291ABAD8" w14:textId="77777777" w:rsidR="00AB2374" w:rsidRPr="00BF2B75" w:rsidRDefault="00AB2374" w:rsidP="00B50E4B">
      <w:pPr>
        <w:pStyle w:val="BodyText"/>
      </w:pPr>
    </w:p>
    <w:sectPr w:rsidR="00AB2374" w:rsidRPr="00BF2B75" w:rsidSect="00142D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4091F" w14:textId="77777777" w:rsidR="007E5DE9" w:rsidRDefault="007E5DE9">
      <w:r>
        <w:separator/>
      </w:r>
    </w:p>
  </w:endnote>
  <w:endnote w:type="continuationSeparator" w:id="0">
    <w:p w14:paraId="2E466DA6" w14:textId="77777777" w:rsidR="007E5DE9" w:rsidRDefault="007E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BF0A9" w14:textId="77777777" w:rsidR="00664400" w:rsidRPr="005D628B" w:rsidRDefault="00664400"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664400" w14:paraId="507D2282" w14:textId="77777777" w:rsidTr="00414EBB">
      <w:tc>
        <w:tcPr>
          <w:tcW w:w="2340" w:type="dxa"/>
        </w:tcPr>
        <w:p w14:paraId="199C5478" w14:textId="77777777" w:rsidR="00664400" w:rsidRDefault="00664400" w:rsidP="00414EBB">
          <w:pPr>
            <w:pStyle w:val="Footer"/>
            <w:tabs>
              <w:tab w:val="clear" w:pos="8640"/>
              <w:tab w:val="right" w:pos="9360"/>
            </w:tabs>
            <w:jc w:val="right"/>
          </w:pPr>
          <w:r>
            <w:t>Submission Date</w:t>
          </w:r>
        </w:p>
      </w:tc>
      <w:tc>
        <w:tcPr>
          <w:tcW w:w="2340" w:type="dxa"/>
        </w:tcPr>
        <w:p w14:paraId="1D61479A" w14:textId="7DC7B225" w:rsidR="00664400" w:rsidRDefault="00664400" w:rsidP="00161BA4">
          <w:pPr>
            <w:pStyle w:val="Footer"/>
            <w:tabs>
              <w:tab w:val="clear" w:pos="8640"/>
              <w:tab w:val="right" w:pos="9360"/>
            </w:tabs>
          </w:pPr>
          <w:r>
            <w:t>May 30, 2017</w:t>
          </w:r>
        </w:p>
      </w:tc>
      <w:tc>
        <w:tcPr>
          <w:tcW w:w="1890" w:type="dxa"/>
        </w:tcPr>
        <w:p w14:paraId="3804A7C7" w14:textId="77777777" w:rsidR="00664400" w:rsidRDefault="00664400" w:rsidP="00414EBB">
          <w:pPr>
            <w:pStyle w:val="Footer"/>
            <w:tabs>
              <w:tab w:val="clear" w:pos="4320"/>
              <w:tab w:val="clear" w:pos="8640"/>
              <w:tab w:val="right" w:pos="9360"/>
            </w:tabs>
            <w:jc w:val="right"/>
          </w:pPr>
          <w:r>
            <w:t>Control Number</w:t>
          </w:r>
        </w:p>
      </w:tc>
      <w:tc>
        <w:tcPr>
          <w:tcW w:w="2790" w:type="dxa"/>
        </w:tcPr>
        <w:p w14:paraId="25A5460D" w14:textId="77777777" w:rsidR="00664400" w:rsidRDefault="00664400" w:rsidP="00414EBB">
          <w:pPr>
            <w:pStyle w:val="Footer"/>
            <w:tabs>
              <w:tab w:val="clear" w:pos="4320"/>
              <w:tab w:val="clear" w:pos="8640"/>
              <w:tab w:val="center" w:pos="-11268"/>
              <w:tab w:val="right" w:pos="9360"/>
            </w:tabs>
          </w:pPr>
        </w:p>
      </w:tc>
    </w:tr>
    <w:tr w:rsidR="00664400" w14:paraId="6DF30759" w14:textId="77777777" w:rsidTr="00414EBB">
      <w:tc>
        <w:tcPr>
          <w:tcW w:w="2340" w:type="dxa"/>
        </w:tcPr>
        <w:p w14:paraId="6BA1C17F" w14:textId="77777777" w:rsidR="00664400" w:rsidRDefault="00664400" w:rsidP="00414EBB">
          <w:pPr>
            <w:pStyle w:val="Footer"/>
            <w:tabs>
              <w:tab w:val="clear" w:pos="8640"/>
              <w:tab w:val="right" w:pos="9360"/>
            </w:tabs>
            <w:jc w:val="right"/>
          </w:pPr>
          <w:r>
            <w:t>Submission Status</w:t>
          </w:r>
        </w:p>
      </w:tc>
      <w:tc>
        <w:tcPr>
          <w:tcW w:w="2340" w:type="dxa"/>
        </w:tcPr>
        <w:p w14:paraId="37891109" w14:textId="5BAFB4A9" w:rsidR="00664400" w:rsidRDefault="00664400" w:rsidP="00414EBB">
          <w:pPr>
            <w:pStyle w:val="Footer"/>
            <w:tabs>
              <w:tab w:val="clear" w:pos="8640"/>
              <w:tab w:val="right" w:pos="9360"/>
            </w:tabs>
          </w:pPr>
          <w:r>
            <w:t>Public Comment</w:t>
          </w:r>
        </w:p>
      </w:tc>
      <w:tc>
        <w:tcPr>
          <w:tcW w:w="1890" w:type="dxa"/>
        </w:tcPr>
        <w:p w14:paraId="205F4F54" w14:textId="77777777" w:rsidR="00664400" w:rsidRDefault="00664400" w:rsidP="00414EBB">
          <w:pPr>
            <w:pStyle w:val="Footer"/>
            <w:tabs>
              <w:tab w:val="clear" w:pos="8640"/>
              <w:tab w:val="right" w:pos="9360"/>
            </w:tabs>
            <w:jc w:val="right"/>
          </w:pPr>
          <w:r>
            <w:t>Ratified Date</w:t>
          </w:r>
        </w:p>
      </w:tc>
      <w:tc>
        <w:tcPr>
          <w:tcW w:w="2790" w:type="dxa"/>
        </w:tcPr>
        <w:p w14:paraId="037300D1" w14:textId="77777777" w:rsidR="00664400" w:rsidRDefault="00664400" w:rsidP="00414EBB">
          <w:pPr>
            <w:pStyle w:val="Footer"/>
            <w:tabs>
              <w:tab w:val="clear" w:pos="8640"/>
              <w:tab w:val="right" w:pos="9360"/>
            </w:tabs>
          </w:pPr>
        </w:p>
      </w:tc>
    </w:tr>
    <w:tr w:rsidR="00664400" w14:paraId="4CB46501" w14:textId="77777777" w:rsidTr="00414EBB">
      <w:tc>
        <w:tcPr>
          <w:tcW w:w="2340" w:type="dxa"/>
        </w:tcPr>
        <w:p w14:paraId="1F6DCEBB" w14:textId="77777777" w:rsidR="00664400" w:rsidRDefault="00664400" w:rsidP="00414EBB">
          <w:pPr>
            <w:pStyle w:val="Footer"/>
            <w:tabs>
              <w:tab w:val="clear" w:pos="8640"/>
              <w:tab w:val="right" w:pos="9360"/>
            </w:tabs>
            <w:jc w:val="right"/>
          </w:pPr>
          <w:r>
            <w:t>Primary Contact Person</w:t>
          </w:r>
        </w:p>
      </w:tc>
      <w:tc>
        <w:tcPr>
          <w:tcW w:w="2340" w:type="dxa"/>
        </w:tcPr>
        <w:p w14:paraId="52A096E7" w14:textId="10B7B669" w:rsidR="00664400" w:rsidRDefault="00664400" w:rsidP="00414EBB">
          <w:pPr>
            <w:pStyle w:val="Footer"/>
            <w:tabs>
              <w:tab w:val="clear" w:pos="8640"/>
              <w:tab w:val="right" w:pos="9360"/>
            </w:tabs>
          </w:pPr>
          <w:r>
            <w:t>Robert Gray, Bloomberg LP</w:t>
          </w:r>
        </w:p>
      </w:tc>
      <w:tc>
        <w:tcPr>
          <w:tcW w:w="1890" w:type="dxa"/>
        </w:tcPr>
        <w:p w14:paraId="75C9F3E1" w14:textId="77777777" w:rsidR="00664400" w:rsidRDefault="00664400" w:rsidP="00414EBB">
          <w:pPr>
            <w:pStyle w:val="Footer"/>
            <w:tabs>
              <w:tab w:val="clear" w:pos="8640"/>
              <w:tab w:val="right" w:pos="9360"/>
            </w:tabs>
            <w:jc w:val="right"/>
          </w:pPr>
          <w:r>
            <w:t>Release Identifier</w:t>
          </w:r>
        </w:p>
      </w:tc>
      <w:tc>
        <w:tcPr>
          <w:tcW w:w="2790" w:type="dxa"/>
        </w:tcPr>
        <w:p w14:paraId="5F9E0861" w14:textId="77777777" w:rsidR="00664400" w:rsidRDefault="00664400" w:rsidP="00414EBB">
          <w:pPr>
            <w:pStyle w:val="Footer"/>
            <w:tabs>
              <w:tab w:val="clear" w:pos="8640"/>
              <w:tab w:val="right" w:pos="9360"/>
            </w:tabs>
          </w:pPr>
        </w:p>
      </w:tc>
    </w:tr>
  </w:tbl>
  <w:p w14:paraId="3F93A331" w14:textId="77777777" w:rsidR="00664400" w:rsidRDefault="00664400" w:rsidP="008F72BB">
    <w:pPr>
      <w:pStyle w:val="Footer"/>
      <w:tabs>
        <w:tab w:val="clear" w:pos="8640"/>
        <w:tab w:val="right" w:pos="9360"/>
      </w:tabs>
    </w:pPr>
  </w:p>
  <w:p w14:paraId="1DE861C0" w14:textId="77777777" w:rsidR="00664400" w:rsidRDefault="00664400" w:rsidP="005D628B">
    <w:pPr>
      <w:pStyle w:val="Footer"/>
      <w:tabs>
        <w:tab w:val="clear" w:pos="8640"/>
        <w:tab w:val="right" w:pos="9360"/>
      </w:tabs>
    </w:pPr>
    <w:r>
      <w:sym w:font="Symbol" w:char="F0D3"/>
    </w:r>
    <w:r>
      <w:t xml:space="preserve"> Copyright, 2011-2017, FIX Protocol, Limited</w:t>
    </w:r>
  </w:p>
  <w:p w14:paraId="76FAB925" w14:textId="77777777" w:rsidR="00664400" w:rsidRPr="00DD44E0" w:rsidRDefault="00664400"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5C254" w14:textId="616848DB" w:rsidR="00664400" w:rsidRDefault="00664400" w:rsidP="00640B1F">
    <w:pPr>
      <w:pStyle w:val="Footer"/>
      <w:pBdr>
        <w:top w:val="single" w:sz="4" w:space="1" w:color="auto"/>
      </w:pBdr>
      <w:tabs>
        <w:tab w:val="clear" w:pos="8640"/>
        <w:tab w:val="right" w:pos="9360"/>
      </w:tabs>
    </w:pPr>
    <w:r>
      <w:sym w:font="Symbol" w:char="F0D3"/>
    </w:r>
    <w:r>
      <w:t xml:space="preserve"> Copyright, 2017, FIX Protocol, Limited</w:t>
    </w:r>
    <w:r>
      <w:tab/>
    </w:r>
    <w:r>
      <w:tab/>
      <w:t xml:space="preserve">Page </w:t>
    </w:r>
    <w:r>
      <w:fldChar w:fldCharType="begin"/>
    </w:r>
    <w:r>
      <w:instrText xml:space="preserve"> PAGE </w:instrText>
    </w:r>
    <w:r>
      <w:fldChar w:fldCharType="separate"/>
    </w:r>
    <w:r w:rsidR="00466A4F">
      <w:rPr>
        <w:noProof/>
      </w:rPr>
      <w:t>45</w:t>
    </w:r>
    <w:r>
      <w:rPr>
        <w:noProof/>
      </w:rPr>
      <w:fldChar w:fldCharType="end"/>
    </w:r>
    <w:r>
      <w:t xml:space="preserve"> of </w:t>
    </w:r>
    <w:r>
      <w:fldChar w:fldCharType="begin"/>
    </w:r>
    <w:r>
      <w:instrText xml:space="preserve"> NUMPAGES </w:instrText>
    </w:r>
    <w:r>
      <w:fldChar w:fldCharType="separate"/>
    </w:r>
    <w:r w:rsidR="00466A4F">
      <w:rPr>
        <w:noProof/>
      </w:rPr>
      <w:t>45</w:t>
    </w:r>
    <w:r>
      <w:rPr>
        <w:noProof/>
      </w:rPr>
      <w:fldChar w:fldCharType="end"/>
    </w:r>
  </w:p>
  <w:p w14:paraId="294CF12D" w14:textId="77777777" w:rsidR="00664400" w:rsidRPr="00DD44E0" w:rsidRDefault="00664400"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952AA" w14:textId="77777777" w:rsidR="007E5DE9" w:rsidRDefault="007E5DE9">
      <w:r>
        <w:separator/>
      </w:r>
    </w:p>
  </w:footnote>
  <w:footnote w:type="continuationSeparator" w:id="0">
    <w:p w14:paraId="5F03EA0C" w14:textId="77777777" w:rsidR="007E5DE9" w:rsidRDefault="007E5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C758F" w14:textId="77777777" w:rsidR="00664400" w:rsidRDefault="00664400" w:rsidP="00640B1F">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69439" w14:textId="63A7A945" w:rsidR="00664400" w:rsidRPr="003F5232" w:rsidRDefault="00664400" w:rsidP="00D873DF">
    <w:pPr>
      <w:rPr>
        <w:szCs w:val="22"/>
      </w:rPr>
    </w:pPr>
    <w:r w:rsidRPr="003F5232">
      <w:rPr>
        <w:szCs w:val="22"/>
      </w:rPr>
      <w:fldChar w:fldCharType="begin"/>
    </w:r>
    <w:r w:rsidRPr="003F5232">
      <w:rPr>
        <w:szCs w:val="22"/>
      </w:rPr>
      <w:instrText xml:space="preserve"> REF  DocTitle  \* MERGEFORMAT </w:instrText>
    </w:r>
    <w:r w:rsidRPr="003F5232">
      <w:rPr>
        <w:szCs w:val="22"/>
      </w:rPr>
      <w:fldChar w:fldCharType="separate"/>
    </w:r>
    <w:r w:rsidRPr="001907ED">
      <w:rPr>
        <w:szCs w:val="22"/>
      </w:rPr>
      <w:t xml:space="preserve"> ESMA RTS 22 Transaction Reporting Extensions </w:t>
    </w:r>
    <w:r w:rsidRPr="003F5232">
      <w:rPr>
        <w:szCs w:val="22"/>
      </w:rPr>
      <w:fldChar w:fldCharType="end"/>
    </w:r>
  </w:p>
  <w:p w14:paraId="71E13282" w14:textId="24F72F1E" w:rsidR="00664400" w:rsidRDefault="007E5DE9" w:rsidP="00652D01">
    <w:pPr>
      <w:rPr>
        <w:sz w:val="24"/>
      </w:rPr>
    </w:pPr>
    <w:r>
      <w:fldChar w:fldCharType="begin"/>
    </w:r>
    <w:r>
      <w:instrText xml:space="preserve"> FILENAME   \* MERGEFORMAT </w:instrText>
    </w:r>
    <w:r>
      <w:fldChar w:fldCharType="separate"/>
    </w:r>
    <w:r w:rsidR="00664400" w:rsidRPr="001907ED">
      <w:rPr>
        <w:noProof/>
        <w:szCs w:val="20"/>
      </w:rPr>
      <w:t>FIX Protocol Gap Analysis - ESMA RTS</w:t>
    </w:r>
    <w:r w:rsidR="00664400">
      <w:rPr>
        <w:noProof/>
      </w:rPr>
      <w:t xml:space="preserve"> 22 Extensions v0.2_changetracked.docx</w:t>
    </w:r>
    <w:r>
      <w:rPr>
        <w:noProof/>
      </w:rPr>
      <w:fldChar w:fldCharType="end"/>
    </w:r>
    <w:r w:rsidR="00664400">
      <w:rPr>
        <w:noProof/>
        <w:szCs w:val="20"/>
      </w:rPr>
      <w:tab/>
    </w:r>
    <w:r>
      <w:fldChar w:fldCharType="begin"/>
    </w:r>
    <w:r>
      <w:instrText xml:space="preserve"> REF  RevDate  \* MERGEFORMAT </w:instrText>
    </w:r>
    <w:r>
      <w:fldChar w:fldCharType="separate"/>
    </w:r>
    <w:r w:rsidR="00664400" w:rsidRPr="001907ED">
      <w:rPr>
        <w:szCs w:val="20"/>
      </w:rPr>
      <w:t xml:space="preserve"> [May 30, 2017</w:t>
    </w:r>
    <w:r w:rsidR="00664400">
      <w:rPr>
        <w:sz w:val="24"/>
      </w:rPr>
      <w:t xml:space="preserve">] </w:t>
    </w:r>
    <w:r>
      <w:rPr>
        <w:sz w:val="24"/>
      </w:rPr>
      <w:fldChar w:fldCharType="end"/>
    </w:r>
    <w:r w:rsidR="00664400" w:rsidRPr="00103231">
      <w:rPr>
        <w:szCs w:val="20"/>
      </w:rPr>
      <w:t xml:space="preserve"> - </w:t>
    </w:r>
    <w:r>
      <w:fldChar w:fldCharType="begin"/>
    </w:r>
    <w:r>
      <w:instrText xml:space="preserve"> REF  RevNum  \* MERGEFORMAT </w:instrText>
    </w:r>
    <w:r>
      <w:fldChar w:fldCharType="separate"/>
    </w:r>
    <w:r w:rsidR="00664400" w:rsidRPr="001907ED">
      <w:rPr>
        <w:szCs w:val="20"/>
      </w:rPr>
      <w:t xml:space="preserve"> [Revision</w:t>
    </w:r>
    <w:r w:rsidR="00664400" w:rsidRPr="001907ED">
      <w:rPr>
        <w:szCs w:val="22"/>
      </w:rPr>
      <w:t xml:space="preserve"> 0.2</w:t>
    </w:r>
    <w:r w:rsidR="00664400">
      <w:rPr>
        <w:sz w:val="24"/>
      </w:rPr>
      <w:t xml:space="preserve">] </w:t>
    </w:r>
    <w:r>
      <w:rPr>
        <w:sz w:val="24"/>
      </w:rPr>
      <w:fldChar w:fldCharType="end"/>
    </w:r>
  </w:p>
  <w:p w14:paraId="7C239852" w14:textId="77777777" w:rsidR="00664400" w:rsidRPr="00652D01" w:rsidRDefault="00664400" w:rsidP="00F64C1D">
    <w:pPr>
      <w:pBdr>
        <w:top w:val="single" w:sz="4" w:space="1" w:color="auto"/>
      </w:pBd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9647D33"/>
    <w:multiLevelType w:val="hybridMultilevel"/>
    <w:tmpl w:val="B466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71515"/>
    <w:multiLevelType w:val="hybridMultilevel"/>
    <w:tmpl w:val="F802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B4011BB"/>
    <w:multiLevelType w:val="hybridMultilevel"/>
    <w:tmpl w:val="B890EA02"/>
    <w:lvl w:ilvl="0" w:tplc="D0584DC0">
      <w:start w:val="1"/>
      <w:numFmt w:val="bullet"/>
      <w:lvlText w:val="-"/>
      <w:lvlJc w:val="left"/>
      <w:pPr>
        <w:ind w:hanging="360"/>
      </w:pPr>
      <w:rPr>
        <w:rFonts w:ascii="Arial" w:eastAsia="Arial" w:hAnsi="Arial" w:hint="default"/>
        <w:sz w:val="18"/>
        <w:szCs w:val="18"/>
      </w:rPr>
    </w:lvl>
    <w:lvl w:ilvl="1" w:tplc="44FE4460">
      <w:start w:val="1"/>
      <w:numFmt w:val="bullet"/>
      <w:lvlText w:val="•"/>
      <w:lvlJc w:val="left"/>
      <w:rPr>
        <w:rFonts w:hint="default"/>
      </w:rPr>
    </w:lvl>
    <w:lvl w:ilvl="2" w:tplc="650042C2">
      <w:start w:val="1"/>
      <w:numFmt w:val="bullet"/>
      <w:lvlText w:val="•"/>
      <w:lvlJc w:val="left"/>
      <w:rPr>
        <w:rFonts w:hint="default"/>
      </w:rPr>
    </w:lvl>
    <w:lvl w:ilvl="3" w:tplc="6832C080">
      <w:start w:val="1"/>
      <w:numFmt w:val="bullet"/>
      <w:lvlText w:val="•"/>
      <w:lvlJc w:val="left"/>
      <w:rPr>
        <w:rFonts w:hint="default"/>
      </w:rPr>
    </w:lvl>
    <w:lvl w:ilvl="4" w:tplc="9A6240D0">
      <w:start w:val="1"/>
      <w:numFmt w:val="bullet"/>
      <w:lvlText w:val="•"/>
      <w:lvlJc w:val="left"/>
      <w:rPr>
        <w:rFonts w:hint="default"/>
      </w:rPr>
    </w:lvl>
    <w:lvl w:ilvl="5" w:tplc="EFC033C0">
      <w:start w:val="1"/>
      <w:numFmt w:val="bullet"/>
      <w:lvlText w:val="•"/>
      <w:lvlJc w:val="left"/>
      <w:rPr>
        <w:rFonts w:hint="default"/>
      </w:rPr>
    </w:lvl>
    <w:lvl w:ilvl="6" w:tplc="B4523232">
      <w:start w:val="1"/>
      <w:numFmt w:val="bullet"/>
      <w:lvlText w:val="•"/>
      <w:lvlJc w:val="left"/>
      <w:rPr>
        <w:rFonts w:hint="default"/>
      </w:rPr>
    </w:lvl>
    <w:lvl w:ilvl="7" w:tplc="32928946">
      <w:start w:val="1"/>
      <w:numFmt w:val="bullet"/>
      <w:lvlText w:val="•"/>
      <w:lvlJc w:val="left"/>
      <w:rPr>
        <w:rFonts w:hint="default"/>
      </w:rPr>
    </w:lvl>
    <w:lvl w:ilvl="8" w:tplc="B3F656C8">
      <w:start w:val="1"/>
      <w:numFmt w:val="bullet"/>
      <w:lvlText w:val="•"/>
      <w:lvlJc w:val="left"/>
      <w:rPr>
        <w:rFonts w:hint="default"/>
      </w:rPr>
    </w:lvl>
  </w:abstractNum>
  <w:abstractNum w:abstractNumId="5">
    <w:nsid w:val="214A58BE"/>
    <w:multiLevelType w:val="hybridMultilevel"/>
    <w:tmpl w:val="35E27886"/>
    <w:lvl w:ilvl="0" w:tplc="0409000F">
      <w:start w:val="1"/>
      <w:numFmt w:val="decimal"/>
      <w:lvlText w:val="%1."/>
      <w:lvlJc w:val="left"/>
      <w:pPr>
        <w:ind w:left="720" w:hanging="360"/>
      </w:pPr>
    </w:lvl>
    <w:lvl w:ilvl="1" w:tplc="23328CF0">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95411"/>
    <w:multiLevelType w:val="hybridMultilevel"/>
    <w:tmpl w:val="AD90106E"/>
    <w:lvl w:ilvl="0" w:tplc="D39486CA">
      <w:start w:val="1"/>
      <w:numFmt w:val="bullet"/>
      <w:lvlText w:val="-"/>
      <w:lvlJc w:val="left"/>
      <w:pPr>
        <w:ind w:hanging="360"/>
      </w:pPr>
      <w:rPr>
        <w:rFonts w:ascii="Calibri" w:eastAsia="Calibri" w:hAnsi="Calibri" w:hint="default"/>
        <w:sz w:val="20"/>
        <w:szCs w:val="20"/>
      </w:rPr>
    </w:lvl>
    <w:lvl w:ilvl="1" w:tplc="8C7262E2">
      <w:start w:val="1"/>
      <w:numFmt w:val="bullet"/>
      <w:lvlText w:val="•"/>
      <w:lvlJc w:val="left"/>
      <w:rPr>
        <w:rFonts w:hint="default"/>
      </w:rPr>
    </w:lvl>
    <w:lvl w:ilvl="2" w:tplc="155CB9C0">
      <w:start w:val="1"/>
      <w:numFmt w:val="bullet"/>
      <w:lvlText w:val="•"/>
      <w:lvlJc w:val="left"/>
      <w:rPr>
        <w:rFonts w:hint="default"/>
      </w:rPr>
    </w:lvl>
    <w:lvl w:ilvl="3" w:tplc="7DCEDF32">
      <w:start w:val="1"/>
      <w:numFmt w:val="bullet"/>
      <w:lvlText w:val="•"/>
      <w:lvlJc w:val="left"/>
      <w:rPr>
        <w:rFonts w:hint="default"/>
      </w:rPr>
    </w:lvl>
    <w:lvl w:ilvl="4" w:tplc="0D467710">
      <w:start w:val="1"/>
      <w:numFmt w:val="bullet"/>
      <w:lvlText w:val="•"/>
      <w:lvlJc w:val="left"/>
      <w:rPr>
        <w:rFonts w:hint="default"/>
      </w:rPr>
    </w:lvl>
    <w:lvl w:ilvl="5" w:tplc="41D61042">
      <w:start w:val="1"/>
      <w:numFmt w:val="bullet"/>
      <w:lvlText w:val="•"/>
      <w:lvlJc w:val="left"/>
      <w:rPr>
        <w:rFonts w:hint="default"/>
      </w:rPr>
    </w:lvl>
    <w:lvl w:ilvl="6" w:tplc="0046DA76">
      <w:start w:val="1"/>
      <w:numFmt w:val="bullet"/>
      <w:lvlText w:val="•"/>
      <w:lvlJc w:val="left"/>
      <w:rPr>
        <w:rFonts w:hint="default"/>
      </w:rPr>
    </w:lvl>
    <w:lvl w:ilvl="7" w:tplc="8E98CFB4">
      <w:start w:val="1"/>
      <w:numFmt w:val="bullet"/>
      <w:lvlText w:val="•"/>
      <w:lvlJc w:val="left"/>
      <w:rPr>
        <w:rFonts w:hint="default"/>
      </w:rPr>
    </w:lvl>
    <w:lvl w:ilvl="8" w:tplc="AEDA5E6E">
      <w:start w:val="1"/>
      <w:numFmt w:val="bullet"/>
      <w:lvlText w:val="•"/>
      <w:lvlJc w:val="left"/>
      <w:rPr>
        <w:rFonts w:hint="default"/>
      </w:rPr>
    </w:lvl>
  </w:abstractNum>
  <w:abstractNum w:abstractNumId="7">
    <w:nsid w:val="27E962EF"/>
    <w:multiLevelType w:val="hybridMultilevel"/>
    <w:tmpl w:val="591A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871C2"/>
    <w:multiLevelType w:val="hybridMultilevel"/>
    <w:tmpl w:val="02D88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AD70AC"/>
    <w:multiLevelType w:val="hybridMultilevel"/>
    <w:tmpl w:val="AB00A11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nsid w:val="442D279B"/>
    <w:multiLevelType w:val="hybridMultilevel"/>
    <w:tmpl w:val="37D2E66E"/>
    <w:lvl w:ilvl="0" w:tplc="9034C2CE">
      <w:start w:val="1"/>
      <w:numFmt w:val="bullet"/>
      <w:lvlText w:val="-"/>
      <w:lvlJc w:val="left"/>
      <w:pPr>
        <w:ind w:hanging="357"/>
      </w:pPr>
      <w:rPr>
        <w:rFonts w:ascii="Arial" w:eastAsia="Arial" w:hAnsi="Arial" w:hint="default"/>
        <w:sz w:val="18"/>
        <w:szCs w:val="18"/>
      </w:rPr>
    </w:lvl>
    <w:lvl w:ilvl="1" w:tplc="CBC2766A">
      <w:start w:val="1"/>
      <w:numFmt w:val="bullet"/>
      <w:lvlText w:val="•"/>
      <w:lvlJc w:val="left"/>
      <w:rPr>
        <w:rFonts w:hint="default"/>
      </w:rPr>
    </w:lvl>
    <w:lvl w:ilvl="2" w:tplc="5FC8EF3A">
      <w:start w:val="1"/>
      <w:numFmt w:val="bullet"/>
      <w:lvlText w:val="•"/>
      <w:lvlJc w:val="left"/>
      <w:rPr>
        <w:rFonts w:hint="default"/>
      </w:rPr>
    </w:lvl>
    <w:lvl w:ilvl="3" w:tplc="40E4C388">
      <w:start w:val="1"/>
      <w:numFmt w:val="bullet"/>
      <w:lvlText w:val="•"/>
      <w:lvlJc w:val="left"/>
      <w:rPr>
        <w:rFonts w:hint="default"/>
      </w:rPr>
    </w:lvl>
    <w:lvl w:ilvl="4" w:tplc="D9A8997E">
      <w:start w:val="1"/>
      <w:numFmt w:val="bullet"/>
      <w:lvlText w:val="•"/>
      <w:lvlJc w:val="left"/>
      <w:rPr>
        <w:rFonts w:hint="default"/>
      </w:rPr>
    </w:lvl>
    <w:lvl w:ilvl="5" w:tplc="21A070FA">
      <w:start w:val="1"/>
      <w:numFmt w:val="bullet"/>
      <w:lvlText w:val="•"/>
      <w:lvlJc w:val="left"/>
      <w:rPr>
        <w:rFonts w:hint="default"/>
      </w:rPr>
    </w:lvl>
    <w:lvl w:ilvl="6" w:tplc="883E434C">
      <w:start w:val="1"/>
      <w:numFmt w:val="bullet"/>
      <w:lvlText w:val="•"/>
      <w:lvlJc w:val="left"/>
      <w:rPr>
        <w:rFonts w:hint="default"/>
      </w:rPr>
    </w:lvl>
    <w:lvl w:ilvl="7" w:tplc="11A2B148">
      <w:start w:val="1"/>
      <w:numFmt w:val="bullet"/>
      <w:lvlText w:val="•"/>
      <w:lvlJc w:val="left"/>
      <w:rPr>
        <w:rFonts w:hint="default"/>
      </w:rPr>
    </w:lvl>
    <w:lvl w:ilvl="8" w:tplc="B51A362A">
      <w:start w:val="1"/>
      <w:numFmt w:val="bullet"/>
      <w:lvlText w:val="•"/>
      <w:lvlJc w:val="left"/>
      <w:rPr>
        <w:rFonts w:hint="default"/>
      </w:rPr>
    </w:lvl>
  </w:abstractNum>
  <w:abstractNum w:abstractNumId="11">
    <w:nsid w:val="4C7D0EDE"/>
    <w:multiLevelType w:val="hybridMultilevel"/>
    <w:tmpl w:val="F7E80DB4"/>
    <w:lvl w:ilvl="0" w:tplc="04090017">
      <w:start w:val="1"/>
      <w:numFmt w:val="lowerLetter"/>
      <w:lvlText w:val="%1)"/>
      <w:lvlJc w:val="left"/>
      <w:pPr>
        <w:ind w:left="1512" w:hanging="360"/>
      </w:pPr>
      <w:rPr>
        <w:rFont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3733252"/>
    <w:multiLevelType w:val="hybridMultilevel"/>
    <w:tmpl w:val="BCCEC5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AC031F"/>
    <w:multiLevelType w:val="multilevel"/>
    <w:tmpl w:val="B184A34E"/>
    <w:lvl w:ilvl="0">
      <w:start w:val="1"/>
      <w:numFmt w:val="decimal"/>
      <w:lvlText w:val="%1"/>
      <w:lvlJc w:val="left"/>
      <w:pPr>
        <w:tabs>
          <w:tab w:val="num" w:pos="432"/>
        </w:tabs>
        <w:ind w:left="432" w:hanging="432"/>
      </w:pPr>
      <w:rPr>
        <w:rFonts w:hint="default"/>
        <w:sz w:val="56"/>
        <w:szCs w:val="5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220"/>
        </w:tabs>
        <w:ind w:left="52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0026D6E"/>
    <w:multiLevelType w:val="hybridMultilevel"/>
    <w:tmpl w:val="CE1EF5CE"/>
    <w:lvl w:ilvl="0" w:tplc="9AFE9B28">
      <w:start w:val="1"/>
      <w:numFmt w:val="bullet"/>
      <w:lvlText w:val="-"/>
      <w:lvlJc w:val="left"/>
      <w:pPr>
        <w:ind w:hanging="360"/>
      </w:pPr>
      <w:rPr>
        <w:rFonts w:ascii="Calibri" w:eastAsia="Calibri" w:hAnsi="Calibri" w:hint="default"/>
        <w:sz w:val="20"/>
        <w:szCs w:val="20"/>
      </w:rPr>
    </w:lvl>
    <w:lvl w:ilvl="1" w:tplc="EA624CB4">
      <w:start w:val="1"/>
      <w:numFmt w:val="bullet"/>
      <w:lvlText w:val="•"/>
      <w:lvlJc w:val="left"/>
      <w:rPr>
        <w:rFonts w:hint="default"/>
      </w:rPr>
    </w:lvl>
    <w:lvl w:ilvl="2" w:tplc="25AA2DB0">
      <w:start w:val="1"/>
      <w:numFmt w:val="bullet"/>
      <w:lvlText w:val="•"/>
      <w:lvlJc w:val="left"/>
      <w:rPr>
        <w:rFonts w:hint="default"/>
      </w:rPr>
    </w:lvl>
    <w:lvl w:ilvl="3" w:tplc="1FDA6216">
      <w:start w:val="1"/>
      <w:numFmt w:val="bullet"/>
      <w:lvlText w:val="•"/>
      <w:lvlJc w:val="left"/>
      <w:rPr>
        <w:rFonts w:hint="default"/>
      </w:rPr>
    </w:lvl>
    <w:lvl w:ilvl="4" w:tplc="521C6246">
      <w:start w:val="1"/>
      <w:numFmt w:val="bullet"/>
      <w:lvlText w:val="•"/>
      <w:lvlJc w:val="left"/>
      <w:rPr>
        <w:rFonts w:hint="default"/>
      </w:rPr>
    </w:lvl>
    <w:lvl w:ilvl="5" w:tplc="AD88AEE0">
      <w:start w:val="1"/>
      <w:numFmt w:val="bullet"/>
      <w:lvlText w:val="•"/>
      <w:lvlJc w:val="left"/>
      <w:rPr>
        <w:rFonts w:hint="default"/>
      </w:rPr>
    </w:lvl>
    <w:lvl w:ilvl="6" w:tplc="57F48E62">
      <w:start w:val="1"/>
      <w:numFmt w:val="bullet"/>
      <w:lvlText w:val="•"/>
      <w:lvlJc w:val="left"/>
      <w:rPr>
        <w:rFonts w:hint="default"/>
      </w:rPr>
    </w:lvl>
    <w:lvl w:ilvl="7" w:tplc="AA400A5C">
      <w:start w:val="1"/>
      <w:numFmt w:val="bullet"/>
      <w:lvlText w:val="•"/>
      <w:lvlJc w:val="left"/>
      <w:rPr>
        <w:rFonts w:hint="default"/>
      </w:rPr>
    </w:lvl>
    <w:lvl w:ilvl="8" w:tplc="E3EC79E8">
      <w:start w:val="1"/>
      <w:numFmt w:val="bullet"/>
      <w:lvlText w:val="•"/>
      <w:lvlJc w:val="left"/>
      <w:rPr>
        <w:rFonts w:hint="default"/>
      </w:rPr>
    </w:lvl>
  </w:abstractNum>
  <w:abstractNum w:abstractNumId="17">
    <w:nsid w:val="609218CC"/>
    <w:multiLevelType w:val="hybridMultilevel"/>
    <w:tmpl w:val="1FBCD534"/>
    <w:lvl w:ilvl="0" w:tplc="AD38BACE">
      <w:start w:val="1"/>
      <w:numFmt w:val="bullet"/>
      <w:lvlText w:val="-"/>
      <w:lvlJc w:val="left"/>
      <w:pPr>
        <w:ind w:hanging="360"/>
      </w:pPr>
      <w:rPr>
        <w:rFonts w:ascii="Arial" w:eastAsia="Arial" w:hAnsi="Arial" w:hint="default"/>
        <w:sz w:val="18"/>
        <w:szCs w:val="18"/>
      </w:rPr>
    </w:lvl>
    <w:lvl w:ilvl="1" w:tplc="EBE06F08">
      <w:start w:val="1"/>
      <w:numFmt w:val="bullet"/>
      <w:lvlText w:val="•"/>
      <w:lvlJc w:val="left"/>
      <w:rPr>
        <w:rFonts w:hint="default"/>
      </w:rPr>
    </w:lvl>
    <w:lvl w:ilvl="2" w:tplc="0C68438E">
      <w:start w:val="1"/>
      <w:numFmt w:val="bullet"/>
      <w:lvlText w:val="•"/>
      <w:lvlJc w:val="left"/>
      <w:rPr>
        <w:rFonts w:hint="default"/>
      </w:rPr>
    </w:lvl>
    <w:lvl w:ilvl="3" w:tplc="0FF45AAA">
      <w:start w:val="1"/>
      <w:numFmt w:val="bullet"/>
      <w:lvlText w:val="•"/>
      <w:lvlJc w:val="left"/>
      <w:rPr>
        <w:rFonts w:hint="default"/>
      </w:rPr>
    </w:lvl>
    <w:lvl w:ilvl="4" w:tplc="BF943CA6">
      <w:start w:val="1"/>
      <w:numFmt w:val="bullet"/>
      <w:lvlText w:val="•"/>
      <w:lvlJc w:val="left"/>
      <w:rPr>
        <w:rFonts w:hint="default"/>
      </w:rPr>
    </w:lvl>
    <w:lvl w:ilvl="5" w:tplc="02E4601A">
      <w:start w:val="1"/>
      <w:numFmt w:val="bullet"/>
      <w:lvlText w:val="•"/>
      <w:lvlJc w:val="left"/>
      <w:rPr>
        <w:rFonts w:hint="default"/>
      </w:rPr>
    </w:lvl>
    <w:lvl w:ilvl="6" w:tplc="2AFA1216">
      <w:start w:val="1"/>
      <w:numFmt w:val="bullet"/>
      <w:lvlText w:val="•"/>
      <w:lvlJc w:val="left"/>
      <w:rPr>
        <w:rFonts w:hint="default"/>
      </w:rPr>
    </w:lvl>
    <w:lvl w:ilvl="7" w:tplc="26E2F4D2">
      <w:start w:val="1"/>
      <w:numFmt w:val="bullet"/>
      <w:lvlText w:val="•"/>
      <w:lvlJc w:val="left"/>
      <w:rPr>
        <w:rFonts w:hint="default"/>
      </w:rPr>
    </w:lvl>
    <w:lvl w:ilvl="8" w:tplc="CAB87B3C">
      <w:start w:val="1"/>
      <w:numFmt w:val="bullet"/>
      <w:lvlText w:val="•"/>
      <w:lvlJc w:val="left"/>
      <w:rPr>
        <w:rFonts w:hint="default"/>
      </w:rPr>
    </w:lvl>
  </w:abstractNum>
  <w:abstractNum w:abstractNumId="18">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A486796"/>
    <w:multiLevelType w:val="hybridMultilevel"/>
    <w:tmpl w:val="3FE6DD38"/>
    <w:lvl w:ilvl="0" w:tplc="611E1132">
      <w:start w:val="1"/>
      <w:numFmt w:val="bullet"/>
      <w:lvlText w:val="-"/>
      <w:lvlJc w:val="left"/>
      <w:pPr>
        <w:ind w:hanging="360"/>
      </w:pPr>
      <w:rPr>
        <w:rFonts w:ascii="Arial" w:eastAsia="Arial" w:hAnsi="Arial" w:hint="default"/>
        <w:sz w:val="18"/>
        <w:szCs w:val="18"/>
      </w:rPr>
    </w:lvl>
    <w:lvl w:ilvl="1" w:tplc="31DE8CD2">
      <w:start w:val="1"/>
      <w:numFmt w:val="bullet"/>
      <w:lvlText w:val="•"/>
      <w:lvlJc w:val="left"/>
      <w:rPr>
        <w:rFonts w:hint="default"/>
      </w:rPr>
    </w:lvl>
    <w:lvl w:ilvl="2" w:tplc="B7AE032C">
      <w:start w:val="1"/>
      <w:numFmt w:val="bullet"/>
      <w:lvlText w:val="•"/>
      <w:lvlJc w:val="left"/>
      <w:rPr>
        <w:rFonts w:hint="default"/>
      </w:rPr>
    </w:lvl>
    <w:lvl w:ilvl="3" w:tplc="302EDC86">
      <w:start w:val="1"/>
      <w:numFmt w:val="bullet"/>
      <w:lvlText w:val="•"/>
      <w:lvlJc w:val="left"/>
      <w:rPr>
        <w:rFonts w:hint="default"/>
      </w:rPr>
    </w:lvl>
    <w:lvl w:ilvl="4" w:tplc="B4081274">
      <w:start w:val="1"/>
      <w:numFmt w:val="bullet"/>
      <w:lvlText w:val="•"/>
      <w:lvlJc w:val="left"/>
      <w:rPr>
        <w:rFonts w:hint="default"/>
      </w:rPr>
    </w:lvl>
    <w:lvl w:ilvl="5" w:tplc="287C812E">
      <w:start w:val="1"/>
      <w:numFmt w:val="bullet"/>
      <w:lvlText w:val="•"/>
      <w:lvlJc w:val="left"/>
      <w:rPr>
        <w:rFonts w:hint="default"/>
      </w:rPr>
    </w:lvl>
    <w:lvl w:ilvl="6" w:tplc="284E7E5C">
      <w:start w:val="1"/>
      <w:numFmt w:val="bullet"/>
      <w:lvlText w:val="•"/>
      <w:lvlJc w:val="left"/>
      <w:rPr>
        <w:rFonts w:hint="default"/>
      </w:rPr>
    </w:lvl>
    <w:lvl w:ilvl="7" w:tplc="08C83EC0">
      <w:start w:val="1"/>
      <w:numFmt w:val="bullet"/>
      <w:lvlText w:val="•"/>
      <w:lvlJc w:val="left"/>
      <w:rPr>
        <w:rFonts w:hint="default"/>
      </w:rPr>
    </w:lvl>
    <w:lvl w:ilvl="8" w:tplc="E1507DBA">
      <w:start w:val="1"/>
      <w:numFmt w:val="bullet"/>
      <w:lvlText w:val="•"/>
      <w:lvlJc w:val="left"/>
      <w:rPr>
        <w:rFonts w:hint="default"/>
      </w:rPr>
    </w:lvl>
  </w:abstractNum>
  <w:num w:numId="1">
    <w:abstractNumId w:val="0"/>
  </w:num>
  <w:num w:numId="2">
    <w:abstractNumId w:val="18"/>
  </w:num>
  <w:num w:numId="3">
    <w:abstractNumId w:val="19"/>
  </w:num>
  <w:num w:numId="4">
    <w:abstractNumId w:val="3"/>
  </w:num>
  <w:num w:numId="5">
    <w:abstractNumId w:val="12"/>
  </w:num>
  <w:num w:numId="6">
    <w:abstractNumId w:val="14"/>
  </w:num>
  <w:num w:numId="7">
    <w:abstractNumId w:val="15"/>
  </w:num>
  <w:num w:numId="8">
    <w:abstractNumId w:val="9"/>
  </w:num>
  <w:num w:numId="9">
    <w:abstractNumId w:val="13"/>
  </w:num>
  <w:num w:numId="10">
    <w:abstractNumId w:val="1"/>
  </w:num>
  <w:num w:numId="11">
    <w:abstractNumId w:val="2"/>
  </w:num>
  <w:num w:numId="12">
    <w:abstractNumId w:val="11"/>
  </w:num>
  <w:num w:numId="13">
    <w:abstractNumId w:val="7"/>
  </w:num>
  <w:num w:numId="14">
    <w:abstractNumId w:val="8"/>
  </w:num>
  <w:num w:numId="15">
    <w:abstractNumId w:val="10"/>
  </w:num>
  <w:num w:numId="16">
    <w:abstractNumId w:val="4"/>
  </w:num>
  <w:num w:numId="17">
    <w:abstractNumId w:val="17"/>
  </w:num>
  <w:num w:numId="18">
    <w:abstractNumId w:val="20"/>
  </w:num>
  <w:num w:numId="19">
    <w:abstractNumId w:val="16"/>
  </w:num>
  <w:num w:numId="20">
    <w:abstractNumId w:val="6"/>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an Kauffman">
    <w15:presenceInfo w15:providerId="Windows Live" w15:userId="f00ebef3a0704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DF"/>
    <w:rsid w:val="000000BA"/>
    <w:rsid w:val="000116D8"/>
    <w:rsid w:val="000318B8"/>
    <w:rsid w:val="00033091"/>
    <w:rsid w:val="00066B22"/>
    <w:rsid w:val="000B410A"/>
    <w:rsid w:val="000D0A4E"/>
    <w:rsid w:val="000D6351"/>
    <w:rsid w:val="000D72D1"/>
    <w:rsid w:val="000E32FE"/>
    <w:rsid w:val="000E37C3"/>
    <w:rsid w:val="000E4635"/>
    <w:rsid w:val="000F05F3"/>
    <w:rsid w:val="000F33A7"/>
    <w:rsid w:val="00101541"/>
    <w:rsid w:val="0010528A"/>
    <w:rsid w:val="00116FD0"/>
    <w:rsid w:val="001224E5"/>
    <w:rsid w:val="00130502"/>
    <w:rsid w:val="00131F04"/>
    <w:rsid w:val="00132FEC"/>
    <w:rsid w:val="00142D98"/>
    <w:rsid w:val="0014781F"/>
    <w:rsid w:val="00161BA4"/>
    <w:rsid w:val="00163CFE"/>
    <w:rsid w:val="00164FD9"/>
    <w:rsid w:val="001715BD"/>
    <w:rsid w:val="00171BC7"/>
    <w:rsid w:val="00172ACC"/>
    <w:rsid w:val="0019025B"/>
    <w:rsid w:val="001907ED"/>
    <w:rsid w:val="001A7F4E"/>
    <w:rsid w:val="001B4C2C"/>
    <w:rsid w:val="001D7BC2"/>
    <w:rsid w:val="001E6758"/>
    <w:rsid w:val="001F143C"/>
    <w:rsid w:val="001F5CF8"/>
    <w:rsid w:val="00220A0F"/>
    <w:rsid w:val="00244CC5"/>
    <w:rsid w:val="002538F6"/>
    <w:rsid w:val="00260516"/>
    <w:rsid w:val="00262C2C"/>
    <w:rsid w:val="002D2A1D"/>
    <w:rsid w:val="002E7FCD"/>
    <w:rsid w:val="0031072B"/>
    <w:rsid w:val="00312C37"/>
    <w:rsid w:val="00326F9E"/>
    <w:rsid w:val="003318F4"/>
    <w:rsid w:val="00331B08"/>
    <w:rsid w:val="00331F76"/>
    <w:rsid w:val="0035088D"/>
    <w:rsid w:val="003678A7"/>
    <w:rsid w:val="003704FE"/>
    <w:rsid w:val="00394651"/>
    <w:rsid w:val="003A5030"/>
    <w:rsid w:val="003B50AC"/>
    <w:rsid w:val="003C35DC"/>
    <w:rsid w:val="003C442B"/>
    <w:rsid w:val="003D3414"/>
    <w:rsid w:val="003F27AC"/>
    <w:rsid w:val="003F28A1"/>
    <w:rsid w:val="003F5232"/>
    <w:rsid w:val="00403113"/>
    <w:rsid w:val="004109C7"/>
    <w:rsid w:val="00414EBB"/>
    <w:rsid w:val="00425C86"/>
    <w:rsid w:val="0043045D"/>
    <w:rsid w:val="004313B1"/>
    <w:rsid w:val="00433D0E"/>
    <w:rsid w:val="004610B0"/>
    <w:rsid w:val="00466A4F"/>
    <w:rsid w:val="00475EB5"/>
    <w:rsid w:val="004829A2"/>
    <w:rsid w:val="00482DE1"/>
    <w:rsid w:val="004A03CA"/>
    <w:rsid w:val="004A3B9E"/>
    <w:rsid w:val="004C1448"/>
    <w:rsid w:val="004C5FAF"/>
    <w:rsid w:val="004E1E17"/>
    <w:rsid w:val="004F20B7"/>
    <w:rsid w:val="004F59AA"/>
    <w:rsid w:val="00507B00"/>
    <w:rsid w:val="00520C30"/>
    <w:rsid w:val="00527264"/>
    <w:rsid w:val="00555EEA"/>
    <w:rsid w:val="00563119"/>
    <w:rsid w:val="00583464"/>
    <w:rsid w:val="00592FF5"/>
    <w:rsid w:val="00595D9C"/>
    <w:rsid w:val="005B57A2"/>
    <w:rsid w:val="005C2A42"/>
    <w:rsid w:val="005D1C92"/>
    <w:rsid w:val="005D628B"/>
    <w:rsid w:val="0061223B"/>
    <w:rsid w:val="006149FC"/>
    <w:rsid w:val="006200FF"/>
    <w:rsid w:val="0062594C"/>
    <w:rsid w:val="00633708"/>
    <w:rsid w:val="00640B1F"/>
    <w:rsid w:val="0064504D"/>
    <w:rsid w:val="00647874"/>
    <w:rsid w:val="00652D01"/>
    <w:rsid w:val="00664400"/>
    <w:rsid w:val="006732A1"/>
    <w:rsid w:val="00676087"/>
    <w:rsid w:val="00696841"/>
    <w:rsid w:val="006A0BCF"/>
    <w:rsid w:val="006B0628"/>
    <w:rsid w:val="006C2CC2"/>
    <w:rsid w:val="006D51E3"/>
    <w:rsid w:val="006F0682"/>
    <w:rsid w:val="0071415A"/>
    <w:rsid w:val="007149A9"/>
    <w:rsid w:val="0073298E"/>
    <w:rsid w:val="00732B8B"/>
    <w:rsid w:val="007542EB"/>
    <w:rsid w:val="00757739"/>
    <w:rsid w:val="007600CB"/>
    <w:rsid w:val="0076019B"/>
    <w:rsid w:val="007706C9"/>
    <w:rsid w:val="007719A1"/>
    <w:rsid w:val="00775E03"/>
    <w:rsid w:val="0079662F"/>
    <w:rsid w:val="007A46E9"/>
    <w:rsid w:val="007E03BB"/>
    <w:rsid w:val="007E5DE9"/>
    <w:rsid w:val="007F233D"/>
    <w:rsid w:val="007F5D1F"/>
    <w:rsid w:val="0080139B"/>
    <w:rsid w:val="00821651"/>
    <w:rsid w:val="00845A95"/>
    <w:rsid w:val="00847261"/>
    <w:rsid w:val="0084776A"/>
    <w:rsid w:val="00853CEE"/>
    <w:rsid w:val="00884DCF"/>
    <w:rsid w:val="008922DD"/>
    <w:rsid w:val="0089277B"/>
    <w:rsid w:val="008B6EDD"/>
    <w:rsid w:val="008C1910"/>
    <w:rsid w:val="008E2416"/>
    <w:rsid w:val="008F72BB"/>
    <w:rsid w:val="009011E6"/>
    <w:rsid w:val="00901989"/>
    <w:rsid w:val="00903A35"/>
    <w:rsid w:val="0090608E"/>
    <w:rsid w:val="00944431"/>
    <w:rsid w:val="00950621"/>
    <w:rsid w:val="009651DD"/>
    <w:rsid w:val="00973E86"/>
    <w:rsid w:val="009875FA"/>
    <w:rsid w:val="00994E1B"/>
    <w:rsid w:val="009B17A4"/>
    <w:rsid w:val="009B2037"/>
    <w:rsid w:val="009D3922"/>
    <w:rsid w:val="009D4778"/>
    <w:rsid w:val="009E6F16"/>
    <w:rsid w:val="009E7FA8"/>
    <w:rsid w:val="009F4268"/>
    <w:rsid w:val="00A0045E"/>
    <w:rsid w:val="00A00614"/>
    <w:rsid w:val="00A01B5A"/>
    <w:rsid w:val="00A1162B"/>
    <w:rsid w:val="00A23D7E"/>
    <w:rsid w:val="00A24E4F"/>
    <w:rsid w:val="00A44372"/>
    <w:rsid w:val="00A511D9"/>
    <w:rsid w:val="00A73B19"/>
    <w:rsid w:val="00A90838"/>
    <w:rsid w:val="00AA2080"/>
    <w:rsid w:val="00AA5A94"/>
    <w:rsid w:val="00AB2374"/>
    <w:rsid w:val="00AB36DF"/>
    <w:rsid w:val="00AC76DD"/>
    <w:rsid w:val="00AD37B3"/>
    <w:rsid w:val="00B062EF"/>
    <w:rsid w:val="00B213BE"/>
    <w:rsid w:val="00B50E4B"/>
    <w:rsid w:val="00B55525"/>
    <w:rsid w:val="00B56287"/>
    <w:rsid w:val="00B771AD"/>
    <w:rsid w:val="00B918B4"/>
    <w:rsid w:val="00BA2A9B"/>
    <w:rsid w:val="00BA4021"/>
    <w:rsid w:val="00BA62DA"/>
    <w:rsid w:val="00BB39AF"/>
    <w:rsid w:val="00BB510E"/>
    <w:rsid w:val="00BC74A9"/>
    <w:rsid w:val="00BD14CC"/>
    <w:rsid w:val="00BD39FB"/>
    <w:rsid w:val="00BD78E0"/>
    <w:rsid w:val="00BE2DF5"/>
    <w:rsid w:val="00BE5C1B"/>
    <w:rsid w:val="00BF05B7"/>
    <w:rsid w:val="00BF2B75"/>
    <w:rsid w:val="00C12879"/>
    <w:rsid w:val="00C23F34"/>
    <w:rsid w:val="00C258E8"/>
    <w:rsid w:val="00C25F4C"/>
    <w:rsid w:val="00C55E51"/>
    <w:rsid w:val="00CB0E71"/>
    <w:rsid w:val="00CB23A6"/>
    <w:rsid w:val="00CC134C"/>
    <w:rsid w:val="00CF1441"/>
    <w:rsid w:val="00CF26FD"/>
    <w:rsid w:val="00D001DD"/>
    <w:rsid w:val="00D10E43"/>
    <w:rsid w:val="00D1601F"/>
    <w:rsid w:val="00D20F6C"/>
    <w:rsid w:val="00D348C4"/>
    <w:rsid w:val="00D50272"/>
    <w:rsid w:val="00D521D6"/>
    <w:rsid w:val="00D7117B"/>
    <w:rsid w:val="00D757F6"/>
    <w:rsid w:val="00D84744"/>
    <w:rsid w:val="00D873DF"/>
    <w:rsid w:val="00D96085"/>
    <w:rsid w:val="00D9639E"/>
    <w:rsid w:val="00DB148F"/>
    <w:rsid w:val="00DC6183"/>
    <w:rsid w:val="00DD44E0"/>
    <w:rsid w:val="00DF434F"/>
    <w:rsid w:val="00E20540"/>
    <w:rsid w:val="00E35297"/>
    <w:rsid w:val="00E36BED"/>
    <w:rsid w:val="00E61940"/>
    <w:rsid w:val="00E75F04"/>
    <w:rsid w:val="00E90785"/>
    <w:rsid w:val="00E939C3"/>
    <w:rsid w:val="00EA357B"/>
    <w:rsid w:val="00ED1FB9"/>
    <w:rsid w:val="00EF2080"/>
    <w:rsid w:val="00F005C6"/>
    <w:rsid w:val="00F03DD0"/>
    <w:rsid w:val="00F2510C"/>
    <w:rsid w:val="00F25AA2"/>
    <w:rsid w:val="00F46DD2"/>
    <w:rsid w:val="00F47594"/>
    <w:rsid w:val="00F64C1D"/>
    <w:rsid w:val="00F85F52"/>
    <w:rsid w:val="00FA3D6B"/>
    <w:rsid w:val="00FB1BA9"/>
    <w:rsid w:val="00FB6AF6"/>
    <w:rsid w:val="00FD6881"/>
    <w:rsid w:val="00FE560E"/>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F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595D9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5D9C"/>
    <w:pPr>
      <w:numPr>
        <w:ilvl w:val="5"/>
        <w:numId w:val="1"/>
      </w:numPr>
      <w:spacing w:before="240" w:after="60"/>
      <w:outlineLvl w:val="5"/>
    </w:pPr>
    <w:rPr>
      <w:b/>
      <w:bCs/>
      <w:szCs w:val="22"/>
    </w:rPr>
  </w:style>
  <w:style w:type="paragraph" w:styleId="Heading7">
    <w:name w:val="heading 7"/>
    <w:basedOn w:val="Normal"/>
    <w:next w:val="Normal"/>
    <w:link w:val="Heading7Char"/>
    <w:uiPriority w:val="9"/>
    <w:qFormat/>
    <w:rsid w:val="00595D9C"/>
    <w:pPr>
      <w:numPr>
        <w:ilvl w:val="6"/>
        <w:numId w:val="1"/>
      </w:numPr>
      <w:spacing w:before="240" w:after="60"/>
      <w:outlineLvl w:val="6"/>
    </w:pPr>
    <w:rPr>
      <w:sz w:val="24"/>
    </w:rPr>
  </w:style>
  <w:style w:type="paragraph" w:styleId="Heading8">
    <w:name w:val="heading 8"/>
    <w:basedOn w:val="Normal"/>
    <w:next w:val="Normal"/>
    <w:link w:val="Heading8Char"/>
    <w:uiPriority w:val="9"/>
    <w:qFormat/>
    <w:rsid w:val="00595D9C"/>
    <w:pPr>
      <w:numPr>
        <w:ilvl w:val="7"/>
        <w:numId w:val="1"/>
      </w:numPr>
      <w:spacing w:before="240" w:after="60"/>
      <w:outlineLvl w:val="7"/>
    </w:pPr>
    <w:rPr>
      <w:i/>
      <w:iCs/>
      <w:sz w:val="24"/>
    </w:rPr>
  </w:style>
  <w:style w:type="paragraph" w:styleId="Heading9">
    <w:name w:val="heading 9"/>
    <w:basedOn w:val="Normal"/>
    <w:next w:val="Normal"/>
    <w:link w:val="Heading9Char"/>
    <w:uiPriority w:val="9"/>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7719A1"/>
    <w:rPr>
      <w:rFonts w:ascii="Arial" w:hAnsi="Arial" w:cs="Arial"/>
      <w:b/>
      <w:bCs/>
      <w:i/>
      <w:iCs/>
      <w:sz w:val="28"/>
      <w:szCs w:val="28"/>
      <w:lang w:val="en-US" w:eastAsia="en-US"/>
    </w:rPr>
  </w:style>
  <w:style w:type="character" w:customStyle="1" w:styleId="Heading4Char">
    <w:name w:val="Heading 4 Char"/>
    <w:link w:val="Heading4"/>
    <w:rsid w:val="007719A1"/>
    <w:rPr>
      <w:rFonts w:asciiTheme="minorHAnsi" w:hAnsiTheme="minorHAnsi"/>
      <w:b/>
      <w:bCs/>
      <w:sz w:val="28"/>
      <w:szCs w:val="28"/>
      <w:lang w:val="en-US" w:eastAsia="en-US"/>
    </w:rPr>
  </w:style>
  <w:style w:type="character" w:customStyle="1" w:styleId="Heading5Char">
    <w:name w:val="Heading 5 Char"/>
    <w:link w:val="Heading5"/>
    <w:rsid w:val="007719A1"/>
    <w:rPr>
      <w:rFonts w:asciiTheme="minorHAnsi" w:hAnsiTheme="minorHAnsi"/>
      <w:b/>
      <w:bCs/>
      <w:i/>
      <w:iCs/>
      <w:sz w:val="26"/>
      <w:szCs w:val="26"/>
      <w:lang w:val="en-US" w:eastAsia="en-US"/>
    </w:rPr>
  </w:style>
  <w:style w:type="character" w:customStyle="1" w:styleId="Heading6Char">
    <w:name w:val="Heading 6 Char"/>
    <w:link w:val="Heading6"/>
    <w:rsid w:val="007719A1"/>
    <w:rPr>
      <w:rFonts w:asciiTheme="minorHAnsi" w:hAnsiTheme="minorHAnsi"/>
      <w:b/>
      <w:bCs/>
      <w:sz w:val="22"/>
      <w:szCs w:val="22"/>
      <w:lang w:val="en-US" w:eastAsia="en-US"/>
    </w:rPr>
  </w:style>
  <w:style w:type="character" w:customStyle="1" w:styleId="Heading7Char">
    <w:name w:val="Heading 7 Char"/>
    <w:link w:val="Heading7"/>
    <w:uiPriority w:val="9"/>
    <w:rsid w:val="007719A1"/>
    <w:rPr>
      <w:rFonts w:asciiTheme="minorHAnsi" w:hAnsiTheme="minorHAnsi"/>
      <w:sz w:val="24"/>
      <w:szCs w:val="24"/>
      <w:lang w:val="en-US" w:eastAsia="en-US"/>
    </w:rPr>
  </w:style>
  <w:style w:type="character" w:customStyle="1" w:styleId="Heading8Char">
    <w:name w:val="Heading 8 Char"/>
    <w:link w:val="Heading8"/>
    <w:uiPriority w:val="9"/>
    <w:rsid w:val="007719A1"/>
    <w:rPr>
      <w:rFonts w:asciiTheme="minorHAnsi" w:hAnsiTheme="minorHAnsi"/>
      <w:i/>
      <w:iCs/>
      <w:sz w:val="24"/>
      <w:szCs w:val="24"/>
      <w:lang w:val="en-US" w:eastAsia="en-US"/>
    </w:rPr>
  </w:style>
  <w:style w:type="character" w:customStyle="1" w:styleId="Heading9Char">
    <w:name w:val="Heading 9 Char"/>
    <w:link w:val="Heading9"/>
    <w:uiPriority w:val="9"/>
    <w:rsid w:val="007719A1"/>
    <w:rPr>
      <w:rFonts w:ascii="Arial" w:hAnsi="Arial" w:cs="Arial"/>
      <w:sz w:val="22"/>
      <w:szCs w:val="22"/>
      <w:lang w:val="en-US" w:eastAsia="en-US"/>
    </w:rPr>
  </w:style>
  <w:style w:type="paragraph" w:styleId="BodyText">
    <w:name w:val="Body Text"/>
    <w:basedOn w:val="Normal"/>
    <w:link w:val="BodyTextChar1"/>
    <w:qFormat/>
    <w:pPr>
      <w:spacing w:after="120"/>
    </w:pPr>
  </w:style>
  <w:style w:type="character" w:customStyle="1" w:styleId="BodyTextChar1">
    <w:name w:val="Body Text Char1"/>
    <w:basedOn w:val="DefaultParagraphFont"/>
    <w:link w:val="BodyText"/>
    <w:rsid w:val="007719A1"/>
    <w:rPr>
      <w:rFonts w:asciiTheme="minorHAnsi" w:hAnsiTheme="minorHAnsi"/>
      <w:sz w:val="22"/>
      <w:szCs w:val="24"/>
      <w:lang w:val="en-US" w:eastAsia="en-US"/>
    </w:r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D873DF"/>
    <w:pPr>
      <w:tabs>
        <w:tab w:val="center" w:pos="4320"/>
        <w:tab w:val="right" w:pos="8640"/>
      </w:tabs>
    </w:pPr>
  </w:style>
  <w:style w:type="character" w:customStyle="1" w:styleId="HeaderChar">
    <w:name w:val="Header Char"/>
    <w:basedOn w:val="DefaultParagraphFont"/>
    <w:link w:val="Header"/>
    <w:uiPriority w:val="99"/>
    <w:rsid w:val="007719A1"/>
    <w:rPr>
      <w:rFonts w:asciiTheme="minorHAnsi" w:hAnsiTheme="minorHAnsi"/>
      <w:sz w:val="22"/>
      <w:szCs w:val="24"/>
      <w:lang w:val="en-US" w:eastAsia="en-US"/>
    </w:rPr>
  </w:style>
  <w:style w:type="paragraph" w:styleId="Footer">
    <w:name w:val="footer"/>
    <w:basedOn w:val="Normal"/>
    <w:link w:val="FooterChar"/>
    <w:uiPriority w:val="99"/>
    <w:rsid w:val="00D873DF"/>
    <w:pPr>
      <w:tabs>
        <w:tab w:val="center" w:pos="4320"/>
        <w:tab w:val="right" w:pos="8640"/>
      </w:tabs>
    </w:pPr>
  </w:style>
  <w:style w:type="character" w:customStyle="1" w:styleId="FooterChar">
    <w:name w:val="Footer Char"/>
    <w:basedOn w:val="DefaultParagraphFont"/>
    <w:link w:val="Footer"/>
    <w:uiPriority w:val="99"/>
    <w:rsid w:val="007719A1"/>
    <w:rPr>
      <w:rFonts w:asciiTheme="minorHAnsi" w:hAnsiTheme="minorHAnsi"/>
      <w:sz w:val="22"/>
      <w:szCs w:val="24"/>
      <w:lang w:val="en-US" w:eastAsia="en-US"/>
    </w:rPr>
  </w:style>
  <w:style w:type="character" w:styleId="CommentReference">
    <w:name w:val="annotation reference"/>
    <w:uiPriority w:val="99"/>
    <w:semiHidden/>
    <w:rsid w:val="00E90785"/>
    <w:rPr>
      <w:sz w:val="16"/>
      <w:szCs w:val="16"/>
    </w:rPr>
  </w:style>
  <w:style w:type="paragraph" w:styleId="CommentText">
    <w:name w:val="annotation text"/>
    <w:basedOn w:val="Normal"/>
    <w:link w:val="CommentTextChar"/>
    <w:rsid w:val="00E90785"/>
    <w:pPr>
      <w:spacing w:before="120"/>
      <w:jc w:val="both"/>
    </w:pPr>
    <w:rPr>
      <w:color w:val="000000"/>
      <w:szCs w:val="20"/>
      <w:lang w:eastAsia="ja-JP"/>
    </w:rPr>
  </w:style>
  <w:style w:type="character" w:customStyle="1" w:styleId="CommentTextChar">
    <w:name w:val="Comment Text Char"/>
    <w:basedOn w:val="DefaultParagraphFont"/>
    <w:link w:val="CommentText"/>
    <w:rsid w:val="007719A1"/>
    <w:rPr>
      <w:rFonts w:asciiTheme="minorHAnsi" w:hAnsiTheme="minorHAnsi"/>
      <w:color w:val="000000"/>
      <w:sz w:val="22"/>
      <w:lang w:val="en-US" w:eastAsia="ja-JP"/>
    </w:rPr>
  </w:style>
  <w:style w:type="paragraph" w:styleId="CommentSubject">
    <w:name w:val="annotation subject"/>
    <w:basedOn w:val="CommentText"/>
    <w:next w:val="CommentText"/>
    <w:link w:val="CommentSubjectChar"/>
    <w:uiPriority w:val="99"/>
    <w:semiHidden/>
    <w:rsid w:val="007F233D"/>
    <w:pPr>
      <w:spacing w:before="0"/>
      <w:jc w:val="left"/>
    </w:pPr>
    <w:rPr>
      <w:b/>
      <w:bCs/>
      <w:color w:val="auto"/>
      <w:lang w:eastAsia="en-US"/>
    </w:rPr>
  </w:style>
  <w:style w:type="character" w:customStyle="1" w:styleId="CommentSubjectChar">
    <w:name w:val="Comment Subject Char"/>
    <w:basedOn w:val="CommentTextChar"/>
    <w:link w:val="CommentSubject"/>
    <w:uiPriority w:val="99"/>
    <w:semiHidden/>
    <w:rsid w:val="007719A1"/>
    <w:rPr>
      <w:rFonts w:asciiTheme="minorHAnsi" w:hAnsiTheme="minorHAnsi"/>
      <w:b/>
      <w:bCs/>
      <w:color w:val="000000"/>
      <w:sz w:val="22"/>
      <w:lang w:val="en-US" w:eastAsia="en-US"/>
    </w:rPr>
  </w:style>
  <w:style w:type="paragraph" w:styleId="BalloonText">
    <w:name w:val="Balloon Text"/>
    <w:basedOn w:val="Normal"/>
    <w:link w:val="BalloonTextChar"/>
    <w:uiPriority w:val="99"/>
    <w:semiHidden/>
    <w:rsid w:val="007F233D"/>
    <w:rPr>
      <w:rFonts w:ascii="Tahoma" w:hAnsi="Tahoma" w:cs="Tahoma"/>
      <w:sz w:val="16"/>
      <w:szCs w:val="16"/>
    </w:rPr>
  </w:style>
  <w:style w:type="character" w:customStyle="1" w:styleId="BalloonTextChar">
    <w:name w:val="Balloon Text Char"/>
    <w:basedOn w:val="DefaultParagraphFont"/>
    <w:link w:val="BalloonText"/>
    <w:uiPriority w:val="99"/>
    <w:semiHidden/>
    <w:rsid w:val="007719A1"/>
    <w:rPr>
      <w:rFonts w:ascii="Tahoma" w:hAnsi="Tahoma" w:cs="Tahoma"/>
      <w:sz w:val="16"/>
      <w:szCs w:val="16"/>
      <w:lang w:val="en-US" w:eastAsia="en-US"/>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customStyle="1" w:styleId="BCOVERheadline">
    <w:name w:val="B COVER headline"/>
    <w:next w:val="BCOVERSubtitle"/>
    <w:rsid w:val="007719A1"/>
    <w:pPr>
      <w:suppressAutoHyphens/>
      <w:spacing w:after="120"/>
      <w:ind w:right="144"/>
      <w:outlineLvl w:val="0"/>
    </w:pPr>
    <w:rPr>
      <w:rFonts w:ascii="Arial Black" w:hAnsi="Arial Black"/>
      <w:caps/>
      <w:color w:val="F58556"/>
      <w:sz w:val="52"/>
      <w:szCs w:val="22"/>
      <w:lang w:val="en-US" w:eastAsia="en-US"/>
    </w:rPr>
  </w:style>
  <w:style w:type="paragraph" w:customStyle="1" w:styleId="BCOVERSubtitle">
    <w:name w:val="B COVER Subtitle"/>
    <w:next w:val="BCOVERtext"/>
    <w:rsid w:val="007719A1"/>
    <w:pPr>
      <w:spacing w:after="120"/>
    </w:pPr>
    <w:rPr>
      <w:rFonts w:ascii="Arial Black" w:hAnsi="Arial Black"/>
      <w:color w:val="4F4F4F"/>
      <w:sz w:val="40"/>
      <w:szCs w:val="22"/>
      <w:lang w:val="en-US" w:eastAsia="en-US"/>
    </w:rPr>
  </w:style>
  <w:style w:type="paragraph" w:customStyle="1" w:styleId="BCOVERtext">
    <w:name w:val="B COVER text"/>
    <w:rsid w:val="007719A1"/>
    <w:pPr>
      <w:suppressAutoHyphens/>
      <w:spacing w:after="120"/>
    </w:pPr>
    <w:rPr>
      <w:rFonts w:ascii="Arial" w:hAnsi="Arial"/>
      <w:color w:val="4F4F4F"/>
      <w:sz w:val="32"/>
      <w:szCs w:val="22"/>
      <w:lang w:val="en-US" w:eastAsia="en-US"/>
    </w:rPr>
  </w:style>
  <w:style w:type="character" w:customStyle="1" w:styleId="Heading1Char">
    <w:name w:val="Heading 1 Char"/>
    <w:rsid w:val="007719A1"/>
    <w:rPr>
      <w:rFonts w:ascii="Arial" w:hAnsi="Arial" w:cs="Arial"/>
      <w:b/>
      <w:bCs/>
      <w:kern w:val="32"/>
      <w:sz w:val="32"/>
      <w:szCs w:val="32"/>
      <w:lang w:val="en-US" w:eastAsia="en-US" w:bidi="ar-SA"/>
    </w:rPr>
  </w:style>
  <w:style w:type="character" w:customStyle="1" w:styleId="Heading2Char">
    <w:name w:val="Heading 2 Char"/>
    <w:uiPriority w:val="9"/>
    <w:rsid w:val="007719A1"/>
    <w:rPr>
      <w:rFonts w:ascii="Arial" w:eastAsia="SimSun" w:hAnsi="Arial" w:cs="Arial"/>
      <w:b/>
      <w:bCs/>
      <w:i/>
      <w:iCs/>
      <w:sz w:val="28"/>
      <w:szCs w:val="28"/>
      <w:lang w:val="en-US" w:eastAsia="zh-CN" w:bidi="ar-SA"/>
    </w:rPr>
  </w:style>
  <w:style w:type="character" w:customStyle="1" w:styleId="Heading3Char">
    <w:name w:val="Heading 3 Char"/>
    <w:rsid w:val="007719A1"/>
    <w:rPr>
      <w:rFonts w:ascii="Arial" w:eastAsia="SimSun" w:hAnsi="Arial" w:cs="Arial"/>
      <w:b/>
      <w:bCs/>
      <w:sz w:val="26"/>
      <w:szCs w:val="26"/>
      <w:lang w:val="en-US" w:eastAsia="zh-CN" w:bidi="ar-SA"/>
    </w:rPr>
  </w:style>
  <w:style w:type="paragraph" w:styleId="TOC3">
    <w:name w:val="toc 3"/>
    <w:basedOn w:val="Normal"/>
    <w:next w:val="Normal"/>
    <w:autoRedefine/>
    <w:uiPriority w:val="39"/>
    <w:rsid w:val="007719A1"/>
    <w:pPr>
      <w:ind w:left="440"/>
    </w:pPr>
    <w:rPr>
      <w:rFonts w:eastAsia="SimSun"/>
      <w:i/>
      <w:iCs/>
      <w:sz w:val="20"/>
      <w:szCs w:val="20"/>
    </w:rPr>
  </w:style>
  <w:style w:type="paragraph" w:styleId="TOC4">
    <w:name w:val="toc 4"/>
    <w:basedOn w:val="Normal"/>
    <w:next w:val="Normal"/>
    <w:autoRedefine/>
    <w:uiPriority w:val="39"/>
    <w:rsid w:val="007719A1"/>
    <w:pPr>
      <w:ind w:left="660"/>
    </w:pPr>
    <w:rPr>
      <w:rFonts w:eastAsia="SimSun"/>
      <w:sz w:val="18"/>
      <w:szCs w:val="18"/>
    </w:rPr>
  </w:style>
  <w:style w:type="paragraph" w:styleId="TOC5">
    <w:name w:val="toc 5"/>
    <w:basedOn w:val="Normal"/>
    <w:next w:val="Normal"/>
    <w:autoRedefine/>
    <w:uiPriority w:val="39"/>
    <w:rsid w:val="007719A1"/>
    <w:pPr>
      <w:ind w:left="880"/>
    </w:pPr>
    <w:rPr>
      <w:rFonts w:eastAsia="SimSun"/>
      <w:sz w:val="18"/>
      <w:szCs w:val="18"/>
    </w:rPr>
  </w:style>
  <w:style w:type="paragraph" w:styleId="TOC6">
    <w:name w:val="toc 6"/>
    <w:basedOn w:val="Normal"/>
    <w:next w:val="Normal"/>
    <w:autoRedefine/>
    <w:uiPriority w:val="39"/>
    <w:rsid w:val="007719A1"/>
    <w:pPr>
      <w:ind w:left="1100"/>
    </w:pPr>
    <w:rPr>
      <w:rFonts w:eastAsia="SimSun"/>
      <w:sz w:val="18"/>
      <w:szCs w:val="18"/>
    </w:rPr>
  </w:style>
  <w:style w:type="paragraph" w:styleId="TOC7">
    <w:name w:val="toc 7"/>
    <w:basedOn w:val="Normal"/>
    <w:next w:val="Normal"/>
    <w:autoRedefine/>
    <w:uiPriority w:val="39"/>
    <w:rsid w:val="007719A1"/>
    <w:pPr>
      <w:ind w:left="1320"/>
    </w:pPr>
    <w:rPr>
      <w:rFonts w:eastAsia="SimSun"/>
      <w:sz w:val="18"/>
      <w:szCs w:val="18"/>
    </w:rPr>
  </w:style>
  <w:style w:type="paragraph" w:styleId="TOC8">
    <w:name w:val="toc 8"/>
    <w:basedOn w:val="Normal"/>
    <w:next w:val="Normal"/>
    <w:autoRedefine/>
    <w:uiPriority w:val="39"/>
    <w:rsid w:val="007719A1"/>
    <w:pPr>
      <w:ind w:left="1540"/>
    </w:pPr>
    <w:rPr>
      <w:rFonts w:eastAsia="SimSun"/>
      <w:sz w:val="18"/>
      <w:szCs w:val="18"/>
    </w:rPr>
  </w:style>
  <w:style w:type="paragraph" w:styleId="TOC9">
    <w:name w:val="toc 9"/>
    <w:basedOn w:val="Normal"/>
    <w:next w:val="Normal"/>
    <w:autoRedefine/>
    <w:uiPriority w:val="39"/>
    <w:rsid w:val="007719A1"/>
    <w:pPr>
      <w:ind w:left="1760"/>
    </w:pPr>
    <w:rPr>
      <w:rFonts w:eastAsia="SimSun"/>
      <w:sz w:val="18"/>
      <w:szCs w:val="18"/>
    </w:rPr>
  </w:style>
  <w:style w:type="paragraph" w:styleId="TableofFigures">
    <w:name w:val="table of figures"/>
    <w:basedOn w:val="Normal"/>
    <w:next w:val="Normal"/>
    <w:uiPriority w:val="99"/>
    <w:rsid w:val="007719A1"/>
    <w:pPr>
      <w:ind w:left="400" w:hanging="400"/>
    </w:pPr>
    <w:rPr>
      <w:rFonts w:ascii="Calibri" w:eastAsia="SimSun" w:hAnsi="Calibri"/>
      <w:szCs w:val="20"/>
    </w:rPr>
  </w:style>
  <w:style w:type="paragraph" w:styleId="HTMLPreformatted">
    <w:name w:val="HTML Preformatted"/>
    <w:basedOn w:val="Normal"/>
    <w:link w:val="HTMLPreformattedChar"/>
    <w:rsid w:val="00771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7719A1"/>
    <w:rPr>
      <w:rFonts w:ascii="Courier New" w:hAnsi="Courier New" w:cs="Courier New"/>
      <w:sz w:val="22"/>
      <w:lang w:val="en-US" w:eastAsia="en-US"/>
    </w:rPr>
  </w:style>
  <w:style w:type="paragraph" w:styleId="NormalIndent">
    <w:name w:val="Normal Indent"/>
    <w:basedOn w:val="Normal"/>
    <w:rsid w:val="007719A1"/>
    <w:pPr>
      <w:spacing w:before="120"/>
      <w:ind w:left="360"/>
      <w:jc w:val="both"/>
    </w:pPr>
    <w:rPr>
      <w:rFonts w:ascii="Calibri" w:hAnsi="Calibri"/>
      <w:color w:val="000000"/>
      <w:szCs w:val="20"/>
    </w:rPr>
  </w:style>
  <w:style w:type="paragraph" w:customStyle="1" w:styleId="abbs">
    <w:name w:val="abbs"/>
    <w:basedOn w:val="Normal"/>
    <w:rsid w:val="007719A1"/>
    <w:pPr>
      <w:tabs>
        <w:tab w:val="left" w:pos="1080"/>
        <w:tab w:val="left" w:pos="3240"/>
      </w:tabs>
      <w:ind w:left="1080" w:hanging="720"/>
      <w:jc w:val="both"/>
    </w:pPr>
    <w:rPr>
      <w:rFonts w:ascii="Calibri" w:hAnsi="Calibri"/>
      <w:color w:val="000000"/>
      <w:szCs w:val="20"/>
    </w:rPr>
  </w:style>
  <w:style w:type="paragraph" w:customStyle="1" w:styleId="ChapterTitle">
    <w:name w:val="Chapter Title"/>
    <w:basedOn w:val="Normal"/>
    <w:next w:val="BodyText"/>
    <w:qFormat/>
    <w:rsid w:val="007719A1"/>
    <w:pPr>
      <w:keepNext/>
      <w:keepLines/>
      <w:spacing w:before="480" w:after="360" w:line="440" w:lineRule="atLeast"/>
      <w:ind w:right="2160"/>
      <w:outlineLvl w:val="0"/>
    </w:pPr>
    <w:rPr>
      <w:rFonts w:ascii="Arial Black" w:hAnsi="Arial Black"/>
      <w:color w:val="808080"/>
      <w:spacing w:val="-35"/>
      <w:kern w:val="28"/>
      <w:sz w:val="56"/>
      <w:szCs w:val="20"/>
    </w:rPr>
  </w:style>
  <w:style w:type="character" w:customStyle="1" w:styleId="BodyTextChar">
    <w:name w:val="Body Text Char"/>
    <w:rsid w:val="007719A1"/>
    <w:rPr>
      <w:rFonts w:eastAsia="SimSun"/>
      <w:szCs w:val="24"/>
      <w:lang w:val="en-US" w:eastAsia="zh-CN" w:bidi="ar-SA"/>
    </w:rPr>
  </w:style>
  <w:style w:type="paragraph" w:customStyle="1" w:styleId="ContinuedOnNextPa">
    <w:name w:val="Continued On Next Pa"/>
    <w:basedOn w:val="Normal"/>
    <w:next w:val="Normal"/>
    <w:rsid w:val="007719A1"/>
    <w:pPr>
      <w:pBdr>
        <w:top w:val="single" w:sz="6" w:space="1" w:color="auto"/>
        <w:between w:val="single" w:sz="6" w:space="1" w:color="auto"/>
      </w:pBdr>
      <w:ind w:left="1700"/>
      <w:jc w:val="right"/>
    </w:pPr>
    <w:rPr>
      <w:rFonts w:ascii="Garamond" w:hAnsi="Garamond"/>
      <w:i/>
      <w:szCs w:val="20"/>
    </w:rPr>
  </w:style>
  <w:style w:type="paragraph" w:customStyle="1" w:styleId="TableText">
    <w:name w:val="Table Text"/>
    <w:basedOn w:val="Normal"/>
    <w:rsid w:val="007719A1"/>
    <w:rPr>
      <w:rFonts w:ascii="Garamond" w:hAnsi="Garamond"/>
      <w:sz w:val="24"/>
      <w:szCs w:val="20"/>
    </w:rPr>
  </w:style>
  <w:style w:type="paragraph" w:customStyle="1" w:styleId="BulletText2">
    <w:name w:val="Bullet Text 2"/>
    <w:basedOn w:val="Normal"/>
    <w:rsid w:val="007719A1"/>
    <w:pPr>
      <w:ind w:left="360" w:hanging="187"/>
    </w:pPr>
    <w:rPr>
      <w:rFonts w:ascii="Garamond" w:hAnsi="Garamond"/>
      <w:sz w:val="24"/>
      <w:szCs w:val="20"/>
    </w:rPr>
  </w:style>
  <w:style w:type="paragraph" w:styleId="BodyText2">
    <w:name w:val="Body Text 2"/>
    <w:basedOn w:val="Normal"/>
    <w:link w:val="BodyText2Char"/>
    <w:rsid w:val="007719A1"/>
    <w:rPr>
      <w:rFonts w:ascii="Garamond" w:hAnsi="Garamond"/>
      <w:color w:val="003300"/>
      <w:sz w:val="24"/>
      <w:szCs w:val="20"/>
    </w:rPr>
  </w:style>
  <w:style w:type="character" w:customStyle="1" w:styleId="BodyText2Char">
    <w:name w:val="Body Text 2 Char"/>
    <w:basedOn w:val="DefaultParagraphFont"/>
    <w:link w:val="BodyText2"/>
    <w:rsid w:val="007719A1"/>
    <w:rPr>
      <w:rFonts w:ascii="Garamond" w:hAnsi="Garamond"/>
      <w:color w:val="003300"/>
      <w:sz w:val="24"/>
      <w:lang w:val="en-US" w:eastAsia="en-US"/>
    </w:rPr>
  </w:style>
  <w:style w:type="paragraph" w:styleId="BodyTextIndent2">
    <w:name w:val="Body Text Indent 2"/>
    <w:basedOn w:val="Normal"/>
    <w:link w:val="BodyTextIndent2Char"/>
    <w:rsid w:val="007719A1"/>
    <w:pPr>
      <w:ind w:left="2160"/>
    </w:pPr>
    <w:rPr>
      <w:rFonts w:ascii="CG Times" w:hAnsi="CG Times"/>
      <w:color w:val="FF0000"/>
      <w:szCs w:val="22"/>
      <w:u w:val="single"/>
      <w:lang w:val="en-GB"/>
    </w:rPr>
  </w:style>
  <w:style w:type="character" w:customStyle="1" w:styleId="BodyTextIndent2Char">
    <w:name w:val="Body Text Indent 2 Char"/>
    <w:basedOn w:val="DefaultParagraphFont"/>
    <w:link w:val="BodyTextIndent2"/>
    <w:rsid w:val="007719A1"/>
    <w:rPr>
      <w:rFonts w:ascii="CG Times" w:hAnsi="CG Times"/>
      <w:color w:val="FF0000"/>
      <w:sz w:val="22"/>
      <w:szCs w:val="22"/>
      <w:u w:val="single"/>
      <w:lang w:eastAsia="en-US"/>
    </w:rPr>
  </w:style>
  <w:style w:type="paragraph" w:styleId="ListBullet">
    <w:name w:val="List Bullet"/>
    <w:basedOn w:val="Normal"/>
    <w:link w:val="ListBulletChar"/>
    <w:autoRedefine/>
    <w:rsid w:val="007719A1"/>
    <w:pPr>
      <w:tabs>
        <w:tab w:val="num" w:pos="792"/>
        <w:tab w:val="left" w:pos="936"/>
      </w:tabs>
      <w:suppressAutoHyphens/>
      <w:spacing w:before="60" w:after="60"/>
      <w:ind w:left="792" w:hanging="360"/>
    </w:pPr>
    <w:rPr>
      <w:rFonts w:ascii="Arial" w:eastAsia="SimSun" w:hAnsi="Arial"/>
      <w:noProof/>
      <w:color w:val="000000"/>
      <w:sz w:val="24"/>
      <w:szCs w:val="20"/>
    </w:rPr>
  </w:style>
  <w:style w:type="character" w:customStyle="1" w:styleId="ListBulletChar">
    <w:name w:val="List Bullet Char"/>
    <w:link w:val="ListBullet"/>
    <w:rsid w:val="007719A1"/>
    <w:rPr>
      <w:rFonts w:ascii="Arial" w:eastAsia="SimSun" w:hAnsi="Arial"/>
      <w:noProof/>
      <w:color w:val="000000"/>
      <w:sz w:val="24"/>
      <w:lang w:val="en-US" w:eastAsia="en-US"/>
    </w:rPr>
  </w:style>
  <w:style w:type="paragraph" w:customStyle="1" w:styleId="StyleListBullet10pt">
    <w:name w:val="Style List Bullet 10pt"/>
    <w:basedOn w:val="ListBullet"/>
    <w:link w:val="StyleListBullet10ptChar"/>
    <w:rsid w:val="007719A1"/>
  </w:style>
  <w:style w:type="character" w:customStyle="1" w:styleId="StyleListBullet10ptChar">
    <w:name w:val="Style List Bullet 10pt Char"/>
    <w:basedOn w:val="ListBulletChar"/>
    <w:link w:val="StyleListBullet10pt"/>
    <w:rsid w:val="007719A1"/>
    <w:rPr>
      <w:rFonts w:ascii="Arial" w:eastAsia="SimSun" w:hAnsi="Arial"/>
      <w:noProof/>
      <w:color w:val="000000"/>
      <w:sz w:val="24"/>
      <w:lang w:val="en-US" w:eastAsia="en-US"/>
    </w:rPr>
  </w:style>
  <w:style w:type="paragraph" w:customStyle="1" w:styleId="NotRequired">
    <w:name w:val="NotRequired"/>
    <w:basedOn w:val="BodyText"/>
    <w:autoRedefine/>
    <w:rsid w:val="007719A1"/>
    <w:pPr>
      <w:keepNext/>
    </w:pPr>
    <w:rPr>
      <w:rFonts w:ascii="Calibri" w:hAnsi="Calibri"/>
      <w:strike/>
      <w:color w:val="FF0000"/>
      <w:szCs w:val="20"/>
    </w:rPr>
  </w:style>
  <w:style w:type="paragraph" w:customStyle="1" w:styleId="a">
    <w:name w:val="Œ©"/>
    <w:basedOn w:val="Normal"/>
    <w:next w:val="Normal"/>
    <w:rsid w:val="007719A1"/>
    <w:pPr>
      <w:keepNext/>
      <w:widowControl w:val="0"/>
      <w:jc w:val="both"/>
    </w:pPr>
    <w:rPr>
      <w:rFonts w:ascii="Calibri" w:hAnsi="Calibri"/>
      <w:b/>
      <w:color w:val="000000"/>
      <w:kern w:val="2"/>
      <w:szCs w:val="20"/>
    </w:rPr>
  </w:style>
  <w:style w:type="paragraph" w:customStyle="1" w:styleId="Default">
    <w:name w:val="Default"/>
    <w:rsid w:val="007719A1"/>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rsid w:val="007719A1"/>
    <w:pPr>
      <w:spacing w:before="100" w:beforeAutospacing="1" w:after="100" w:afterAutospacing="1"/>
    </w:pPr>
    <w:rPr>
      <w:rFonts w:ascii="Calibri" w:hAnsi="Calibri"/>
      <w:sz w:val="24"/>
      <w:szCs w:val="22"/>
    </w:rPr>
  </w:style>
  <w:style w:type="paragraph" w:styleId="ListContinue4">
    <w:name w:val="List Continue 4"/>
    <w:basedOn w:val="Normal"/>
    <w:rsid w:val="007719A1"/>
    <w:pPr>
      <w:ind w:left="1440"/>
    </w:pPr>
    <w:rPr>
      <w:rFonts w:ascii="Calibri" w:hAnsi="Calibri"/>
      <w:sz w:val="24"/>
      <w:szCs w:val="22"/>
    </w:rPr>
  </w:style>
  <w:style w:type="character" w:customStyle="1" w:styleId="apple-style-span">
    <w:name w:val="apple-style-span"/>
    <w:basedOn w:val="DefaultParagraphFont"/>
    <w:rsid w:val="007719A1"/>
  </w:style>
  <w:style w:type="character" w:customStyle="1" w:styleId="apple-converted-space">
    <w:name w:val="apple-converted-space"/>
    <w:basedOn w:val="DefaultParagraphFont"/>
    <w:rsid w:val="007719A1"/>
  </w:style>
  <w:style w:type="character" w:styleId="FollowedHyperlink">
    <w:name w:val="FollowedHyperlink"/>
    <w:uiPriority w:val="99"/>
    <w:rsid w:val="007719A1"/>
    <w:rPr>
      <w:color w:val="800080"/>
      <w:u w:val="single"/>
    </w:rPr>
  </w:style>
  <w:style w:type="character" w:customStyle="1" w:styleId="FootnoteTextChar">
    <w:name w:val="Footnote Text Char"/>
    <w:basedOn w:val="DefaultParagraphFont"/>
    <w:link w:val="FootnoteText"/>
    <w:semiHidden/>
    <w:rsid w:val="007719A1"/>
    <w:rPr>
      <w:rFonts w:ascii="Calibri" w:eastAsia="SimSun" w:hAnsi="Calibri"/>
      <w:sz w:val="22"/>
      <w:lang w:val="en-US" w:eastAsia="en-US"/>
    </w:rPr>
  </w:style>
  <w:style w:type="paragraph" w:styleId="FootnoteText">
    <w:name w:val="footnote text"/>
    <w:basedOn w:val="Normal"/>
    <w:link w:val="FootnoteTextChar"/>
    <w:semiHidden/>
    <w:rsid w:val="007719A1"/>
    <w:rPr>
      <w:rFonts w:ascii="Calibri" w:eastAsia="SimSun" w:hAnsi="Calibri"/>
      <w:szCs w:val="20"/>
    </w:rPr>
  </w:style>
  <w:style w:type="character" w:styleId="HTMLTypewriter">
    <w:name w:val="HTML Typewriter"/>
    <w:rsid w:val="007719A1"/>
    <w:rPr>
      <w:rFonts w:ascii="Courier New" w:eastAsia="Times New Roman" w:hAnsi="Courier New" w:cs="Courier New"/>
      <w:sz w:val="20"/>
      <w:szCs w:val="20"/>
    </w:rPr>
  </w:style>
  <w:style w:type="paragraph" w:styleId="ListParagraph">
    <w:name w:val="List Paragraph"/>
    <w:basedOn w:val="Normal"/>
    <w:uiPriority w:val="1"/>
    <w:qFormat/>
    <w:rsid w:val="007719A1"/>
    <w:pPr>
      <w:ind w:left="720"/>
    </w:pPr>
    <w:rPr>
      <w:rFonts w:ascii="Calibri" w:eastAsia="SimSun" w:hAnsi="Calibri"/>
      <w:szCs w:val="22"/>
    </w:rPr>
  </w:style>
  <w:style w:type="paragraph" w:customStyle="1" w:styleId="StyleChapterTitle28pt">
    <w:name w:val="Style Chapter Title + 28 pt"/>
    <w:basedOn w:val="ChapterTitle"/>
    <w:next w:val="BodyText"/>
    <w:rsid w:val="007719A1"/>
  </w:style>
  <w:style w:type="paragraph" w:styleId="EndnoteText">
    <w:name w:val="endnote text"/>
    <w:basedOn w:val="Normal"/>
    <w:link w:val="EndnoteTextChar"/>
    <w:rsid w:val="007719A1"/>
    <w:rPr>
      <w:rFonts w:ascii="Calibri" w:eastAsia="SimSun" w:hAnsi="Calibri"/>
      <w:szCs w:val="20"/>
    </w:rPr>
  </w:style>
  <w:style w:type="character" w:customStyle="1" w:styleId="EndnoteTextChar">
    <w:name w:val="Endnote Text Char"/>
    <w:basedOn w:val="DefaultParagraphFont"/>
    <w:link w:val="EndnoteText"/>
    <w:rsid w:val="007719A1"/>
    <w:rPr>
      <w:rFonts w:ascii="Calibri" w:eastAsia="SimSun" w:hAnsi="Calibri"/>
      <w:sz w:val="22"/>
      <w:lang w:val="en-US" w:eastAsia="en-US"/>
    </w:rPr>
  </w:style>
  <w:style w:type="character" w:styleId="EndnoteReference">
    <w:name w:val="endnote reference"/>
    <w:rsid w:val="007719A1"/>
    <w:rPr>
      <w:vertAlign w:val="superscript"/>
    </w:rPr>
  </w:style>
  <w:style w:type="paragraph" w:customStyle="1" w:styleId="TableHeader">
    <w:name w:val="Table Header"/>
    <w:basedOn w:val="Normal"/>
    <w:uiPriority w:val="99"/>
    <w:rsid w:val="007719A1"/>
    <w:pPr>
      <w:spacing w:before="120"/>
    </w:pPr>
    <w:rPr>
      <w:rFonts w:ascii="Arial" w:hAnsi="Arial"/>
      <w:b/>
      <w:sz w:val="18"/>
      <w:szCs w:val="18"/>
      <w:lang w:val="en-GB"/>
    </w:rPr>
  </w:style>
  <w:style w:type="paragraph" w:customStyle="1" w:styleId="tabletext0">
    <w:name w:val="table text"/>
    <w:basedOn w:val="Normal"/>
    <w:link w:val="tabletextChar"/>
    <w:uiPriority w:val="99"/>
    <w:rsid w:val="007719A1"/>
    <w:pPr>
      <w:spacing w:before="60"/>
    </w:pPr>
    <w:rPr>
      <w:rFonts w:ascii="Arial" w:hAnsi="Arial"/>
      <w:sz w:val="24"/>
      <w:szCs w:val="22"/>
      <w:lang w:val="en-GB"/>
    </w:rPr>
  </w:style>
  <w:style w:type="character" w:customStyle="1" w:styleId="tabletextChar">
    <w:name w:val="table text Char"/>
    <w:link w:val="tabletext0"/>
    <w:uiPriority w:val="99"/>
    <w:locked/>
    <w:rsid w:val="007719A1"/>
    <w:rPr>
      <w:rFonts w:ascii="Arial" w:hAnsi="Arial"/>
      <w:sz w:val="24"/>
      <w:szCs w:val="22"/>
      <w:lang w:eastAsia="en-US"/>
    </w:rPr>
  </w:style>
  <w:style w:type="character" w:customStyle="1" w:styleId="CharChar1">
    <w:name w:val="Char Char1"/>
    <w:uiPriority w:val="99"/>
    <w:rsid w:val="007719A1"/>
    <w:rPr>
      <w:rFonts w:ascii="Arial" w:hAnsi="Arial"/>
      <w:sz w:val="24"/>
      <w:lang w:val="en-GB" w:eastAsia="en-US"/>
    </w:rPr>
  </w:style>
  <w:style w:type="paragraph" w:styleId="Caption">
    <w:name w:val="caption"/>
    <w:basedOn w:val="BodyText"/>
    <w:next w:val="BodyText"/>
    <w:uiPriority w:val="35"/>
    <w:qFormat/>
    <w:rsid w:val="007719A1"/>
    <w:pPr>
      <w:spacing w:before="120" w:after="60"/>
    </w:pPr>
    <w:rPr>
      <w:rFonts w:ascii="Calibri" w:eastAsia="SimSun" w:hAnsi="Calibri"/>
      <w:b/>
      <w:bCs/>
      <w:color w:val="4F81BD" w:themeColor="accent1"/>
      <w:szCs w:val="18"/>
    </w:rPr>
  </w:style>
  <w:style w:type="paragraph" w:customStyle="1" w:styleId="22pt">
    <w:name w:val="22 pt"/>
    <w:basedOn w:val="Normal"/>
    <w:uiPriority w:val="99"/>
    <w:rsid w:val="007719A1"/>
    <w:rPr>
      <w:rFonts w:ascii="Calibri" w:hAnsi="Calibri"/>
      <w:sz w:val="44"/>
      <w:szCs w:val="20"/>
    </w:rPr>
  </w:style>
  <w:style w:type="character" w:styleId="Emphasis">
    <w:name w:val="Emphasis"/>
    <w:basedOn w:val="DefaultParagraphFont"/>
    <w:qFormat/>
    <w:rsid w:val="007719A1"/>
    <w:rPr>
      <w:i/>
      <w:iCs/>
    </w:rPr>
  </w:style>
  <w:style w:type="paragraph" w:customStyle="1" w:styleId="TOCCentered">
    <w:name w:val="TOC Centered"/>
    <w:basedOn w:val="BodyText"/>
    <w:next w:val="BodyText"/>
    <w:rsid w:val="007719A1"/>
    <w:pPr>
      <w:jc w:val="center"/>
    </w:pPr>
    <w:rPr>
      <w:rFonts w:ascii="Calibri" w:hAnsi="Calibri"/>
      <w:b/>
      <w:bCs/>
      <w:sz w:val="36"/>
      <w:szCs w:val="20"/>
    </w:rPr>
  </w:style>
  <w:style w:type="paragraph" w:customStyle="1" w:styleId="StyleChapterTitle28pt1">
    <w:name w:val="Style Chapter Title + 28 pt1"/>
    <w:basedOn w:val="ChapterTitle"/>
    <w:rsid w:val="007719A1"/>
  </w:style>
  <w:style w:type="paragraph" w:customStyle="1" w:styleId="TableParagraph">
    <w:name w:val="Table Paragraph"/>
    <w:basedOn w:val="Normal"/>
    <w:link w:val="TableParagraphChar"/>
    <w:qFormat/>
    <w:rsid w:val="007719A1"/>
    <w:pPr>
      <w:spacing w:after="60"/>
    </w:pPr>
    <w:rPr>
      <w:rFonts w:ascii="Calibri" w:eastAsia="SimSun" w:hAnsi="Calibri"/>
      <w:sz w:val="18"/>
      <w:szCs w:val="22"/>
    </w:rPr>
  </w:style>
  <w:style w:type="character" w:customStyle="1" w:styleId="TableParagraphChar">
    <w:name w:val="Table Paragraph Char"/>
    <w:basedOn w:val="DefaultParagraphFont"/>
    <w:link w:val="TableParagraph"/>
    <w:rsid w:val="007719A1"/>
    <w:rPr>
      <w:rFonts w:ascii="Calibri" w:eastAsia="SimSun" w:hAnsi="Calibri"/>
      <w:sz w:val="18"/>
      <w:szCs w:val="22"/>
      <w:lang w:val="en-US" w:eastAsia="en-US"/>
    </w:rPr>
  </w:style>
  <w:style w:type="paragraph" w:customStyle="1" w:styleId="TableList">
    <w:name w:val="Table List"/>
    <w:basedOn w:val="Normal"/>
    <w:link w:val="TableListChar"/>
    <w:qFormat/>
    <w:rsid w:val="007719A1"/>
    <w:rPr>
      <w:rFonts w:ascii="Calibri" w:eastAsia="SimSun" w:hAnsi="Calibri"/>
      <w:sz w:val="18"/>
      <w:szCs w:val="22"/>
    </w:rPr>
  </w:style>
  <w:style w:type="character" w:customStyle="1" w:styleId="TableListChar">
    <w:name w:val="Table List Char"/>
    <w:basedOn w:val="DefaultParagraphFont"/>
    <w:link w:val="TableList"/>
    <w:rsid w:val="007719A1"/>
    <w:rPr>
      <w:rFonts w:ascii="Calibri" w:eastAsia="SimSun" w:hAnsi="Calibri"/>
      <w:sz w:val="18"/>
      <w:szCs w:val="22"/>
      <w:lang w:val="en-US" w:eastAsia="en-US"/>
    </w:rPr>
  </w:style>
  <w:style w:type="paragraph" w:customStyle="1" w:styleId="BodyTextXXX">
    <w:name w:val="Body Text XXX"/>
    <w:basedOn w:val="BodyText"/>
    <w:rsid w:val="007719A1"/>
    <w:pPr>
      <w:spacing w:after="0"/>
    </w:pPr>
    <w:rPr>
      <w:rFonts w:ascii="Calibri" w:eastAsia="SimSun" w:hAnsi="Calibri"/>
      <w:lang w:eastAsia="zh-CN"/>
    </w:rPr>
  </w:style>
  <w:style w:type="paragraph" w:styleId="Date">
    <w:name w:val="Date"/>
    <w:basedOn w:val="Normal"/>
    <w:next w:val="Normal"/>
    <w:link w:val="DateChar"/>
    <w:rsid w:val="007719A1"/>
    <w:pPr>
      <w:spacing w:after="120"/>
    </w:pPr>
    <w:rPr>
      <w:rFonts w:eastAsia="SimSun"/>
      <w:szCs w:val="22"/>
      <w:lang w:eastAsia="zh-CN"/>
    </w:rPr>
  </w:style>
  <w:style w:type="character" w:customStyle="1" w:styleId="DateChar">
    <w:name w:val="Date Char"/>
    <w:basedOn w:val="DefaultParagraphFont"/>
    <w:link w:val="Date"/>
    <w:rsid w:val="007719A1"/>
    <w:rPr>
      <w:rFonts w:asciiTheme="minorHAnsi" w:eastAsia="SimSun" w:hAnsiTheme="minorHAnsi"/>
      <w:sz w:val="22"/>
      <w:szCs w:val="22"/>
      <w:lang w:val="en-US" w:eastAsia="zh-CN"/>
    </w:rPr>
  </w:style>
  <w:style w:type="paragraph" w:styleId="MacroText">
    <w:name w:val="macro"/>
    <w:link w:val="MacroTextChar"/>
    <w:rsid w:val="007719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customStyle="1" w:styleId="MacroTextChar">
    <w:name w:val="Macro Text Char"/>
    <w:basedOn w:val="DefaultParagraphFont"/>
    <w:link w:val="MacroText"/>
    <w:rsid w:val="007719A1"/>
    <w:rPr>
      <w:rFonts w:ascii="Courier New" w:hAnsi="Courier New"/>
      <w:lang w:val="en-US" w:eastAsia="en-US"/>
    </w:rPr>
  </w:style>
  <w:style w:type="paragraph" w:styleId="NoSpacing">
    <w:name w:val="No Spacing"/>
    <w:uiPriority w:val="99"/>
    <w:qFormat/>
    <w:rsid w:val="007719A1"/>
    <w:rPr>
      <w:rFonts w:asciiTheme="minorHAnsi" w:eastAsia="SimSun" w:hAnsiTheme="minorHAnsi"/>
      <w:sz w:val="22"/>
      <w:szCs w:val="22"/>
      <w:lang w:val="en-US" w:eastAsia="zh-CN"/>
    </w:rPr>
  </w:style>
  <w:style w:type="character" w:styleId="Strong">
    <w:name w:val="Strong"/>
    <w:qFormat/>
    <w:rsid w:val="007719A1"/>
    <w:rPr>
      <w:b/>
      <w:bCs/>
    </w:rPr>
  </w:style>
  <w:style w:type="paragraph" w:customStyle="1" w:styleId="even">
    <w:name w:val="even"/>
    <w:basedOn w:val="Normal"/>
    <w:rsid w:val="007719A1"/>
    <w:pPr>
      <w:spacing w:before="100" w:beforeAutospacing="1" w:after="100" w:afterAutospacing="1"/>
    </w:pPr>
    <w:rPr>
      <w:rFonts w:ascii="Times New Roman" w:hAnsi="Times New Roman"/>
      <w:sz w:val="24"/>
    </w:rPr>
  </w:style>
  <w:style w:type="paragraph" w:customStyle="1" w:styleId="tableparagraph0">
    <w:name w:val="tableparagraph"/>
    <w:basedOn w:val="Normal"/>
    <w:rsid w:val="007719A1"/>
    <w:pPr>
      <w:spacing w:before="100" w:beforeAutospacing="1" w:after="100" w:afterAutospacing="1"/>
    </w:pPr>
    <w:rPr>
      <w:rFonts w:ascii="Times New Roman" w:hAnsi="Times New Roman"/>
      <w:sz w:val="24"/>
    </w:rPr>
  </w:style>
  <w:style w:type="paragraph" w:customStyle="1" w:styleId="xl65">
    <w:name w:val="xl65"/>
    <w:basedOn w:val="Normal"/>
    <w:rsid w:val="007719A1"/>
    <w:pPr>
      <w:pBdr>
        <w:top w:val="single" w:sz="4" w:space="0" w:color="D0D7E5"/>
        <w:left w:val="single" w:sz="4" w:space="0" w:color="D0D7E5"/>
        <w:bottom w:val="single" w:sz="4" w:space="0" w:color="D0D7E5"/>
        <w:right w:val="single" w:sz="4" w:space="0" w:color="D0D7E5"/>
      </w:pBdr>
      <w:spacing w:before="100" w:beforeAutospacing="1" w:after="100" w:afterAutospacing="1"/>
    </w:pPr>
    <w:rPr>
      <w:rFonts w:ascii="Calibri" w:hAnsi="Calibri" w:cs="Calibri"/>
      <w:color w:val="000000"/>
      <w:szCs w:val="22"/>
    </w:rPr>
  </w:style>
  <w:style w:type="paragraph" w:styleId="PlainText">
    <w:name w:val="Plain Text"/>
    <w:basedOn w:val="Normal"/>
    <w:link w:val="PlainTextChar"/>
    <w:uiPriority w:val="99"/>
    <w:unhideWhenUsed/>
    <w:rsid w:val="007719A1"/>
    <w:rPr>
      <w:rFonts w:ascii="Calibri" w:eastAsiaTheme="minorHAnsi" w:hAnsi="Calibri" w:cs="Consolas"/>
      <w:szCs w:val="21"/>
    </w:rPr>
  </w:style>
  <w:style w:type="character" w:customStyle="1" w:styleId="PlainTextChar">
    <w:name w:val="Plain Text Char"/>
    <w:basedOn w:val="DefaultParagraphFont"/>
    <w:link w:val="PlainText"/>
    <w:uiPriority w:val="99"/>
    <w:rsid w:val="007719A1"/>
    <w:rPr>
      <w:rFonts w:ascii="Calibri" w:eastAsiaTheme="minorHAnsi" w:hAnsi="Calibri" w:cs="Consolas"/>
      <w:sz w:val="22"/>
      <w:szCs w:val="21"/>
      <w:lang w:val="en-US" w:eastAsia="en-US"/>
    </w:rPr>
  </w:style>
  <w:style w:type="paragraph" w:customStyle="1" w:styleId="embeddedmarkup">
    <w:name w:val="embedded markup"/>
    <w:basedOn w:val="BodyText"/>
    <w:link w:val="embeddedmarkupChar"/>
    <w:qFormat/>
    <w:rsid w:val="007719A1"/>
    <w:pPr>
      <w:shd w:val="clear" w:color="auto" w:fill="FDE9D9" w:themeFill="accent6" w:themeFillTint="33"/>
      <w:spacing w:after="0"/>
    </w:pPr>
    <w:rPr>
      <w:rFonts w:ascii="Arial" w:eastAsia="SimSun" w:hAnsi="Arial"/>
      <w:vanish/>
      <w:sz w:val="18"/>
      <w:lang w:eastAsia="zh-CN"/>
    </w:rPr>
  </w:style>
  <w:style w:type="character" w:customStyle="1" w:styleId="embeddedmarkupChar">
    <w:name w:val="embedded markup Char"/>
    <w:basedOn w:val="BodyTextChar"/>
    <w:link w:val="embeddedmarkup"/>
    <w:rsid w:val="007719A1"/>
    <w:rPr>
      <w:rFonts w:ascii="Arial" w:eastAsia="SimSun" w:hAnsi="Arial"/>
      <w:vanish/>
      <w:sz w:val="18"/>
      <w:szCs w:val="24"/>
      <w:shd w:val="clear" w:color="auto" w:fill="FDE9D9" w:themeFill="accent6" w:themeFillTint="33"/>
      <w:lang w:val="en-US" w:eastAsia="zh-CN" w:bidi="ar-SA"/>
    </w:rPr>
  </w:style>
  <w:style w:type="paragraph" w:customStyle="1" w:styleId="StyleNoSpacingLatinCalibri">
    <w:name w:val="Style No Spacing + (Latin) Calibri"/>
    <w:basedOn w:val="NoSpacing"/>
    <w:rsid w:val="007719A1"/>
    <w:rPr>
      <w:rFonts w:ascii="Calibri" w:hAnsi="Calibri"/>
      <w:sz w:val="20"/>
      <w:szCs w:val="24"/>
    </w:rPr>
  </w:style>
  <w:style w:type="character" w:customStyle="1" w:styleId="bbscopedstyle3997552804648876">
    <w:name w:val="bbscopedstyle3997552804648876"/>
    <w:basedOn w:val="DefaultParagraphFont"/>
    <w:rsid w:val="007719A1"/>
  </w:style>
  <w:style w:type="character" w:customStyle="1" w:styleId="notes">
    <w:name w:val="notes"/>
    <w:basedOn w:val="DefaultParagraphFont"/>
    <w:rsid w:val="007719A1"/>
  </w:style>
  <w:style w:type="paragraph" w:customStyle="1" w:styleId="Tablelist0">
    <w:name w:val="Table list"/>
    <w:basedOn w:val="TableParagraph"/>
    <w:link w:val="TablelistChar0"/>
    <w:rsid w:val="007719A1"/>
    <w:pPr>
      <w:spacing w:after="0"/>
    </w:pPr>
    <w:rPr>
      <w:color w:val="000000" w:themeColor="text1"/>
      <w:szCs w:val="18"/>
    </w:rPr>
  </w:style>
  <w:style w:type="character" w:customStyle="1" w:styleId="TablelistChar0">
    <w:name w:val="Table list Char"/>
    <w:basedOn w:val="TableParagraphChar"/>
    <w:link w:val="Tablelist0"/>
    <w:rsid w:val="007719A1"/>
    <w:rPr>
      <w:rFonts w:ascii="Calibri" w:eastAsia="SimSun" w:hAnsi="Calibri"/>
      <w:color w:val="000000" w:themeColor="text1"/>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595D9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5D9C"/>
    <w:pPr>
      <w:numPr>
        <w:ilvl w:val="5"/>
        <w:numId w:val="1"/>
      </w:numPr>
      <w:spacing w:before="240" w:after="60"/>
      <w:outlineLvl w:val="5"/>
    </w:pPr>
    <w:rPr>
      <w:b/>
      <w:bCs/>
      <w:szCs w:val="22"/>
    </w:rPr>
  </w:style>
  <w:style w:type="paragraph" w:styleId="Heading7">
    <w:name w:val="heading 7"/>
    <w:basedOn w:val="Normal"/>
    <w:next w:val="Normal"/>
    <w:link w:val="Heading7Char"/>
    <w:uiPriority w:val="9"/>
    <w:qFormat/>
    <w:rsid w:val="00595D9C"/>
    <w:pPr>
      <w:numPr>
        <w:ilvl w:val="6"/>
        <w:numId w:val="1"/>
      </w:numPr>
      <w:spacing w:before="240" w:after="60"/>
      <w:outlineLvl w:val="6"/>
    </w:pPr>
    <w:rPr>
      <w:sz w:val="24"/>
    </w:rPr>
  </w:style>
  <w:style w:type="paragraph" w:styleId="Heading8">
    <w:name w:val="heading 8"/>
    <w:basedOn w:val="Normal"/>
    <w:next w:val="Normal"/>
    <w:link w:val="Heading8Char"/>
    <w:uiPriority w:val="9"/>
    <w:qFormat/>
    <w:rsid w:val="00595D9C"/>
    <w:pPr>
      <w:numPr>
        <w:ilvl w:val="7"/>
        <w:numId w:val="1"/>
      </w:numPr>
      <w:spacing w:before="240" w:after="60"/>
      <w:outlineLvl w:val="7"/>
    </w:pPr>
    <w:rPr>
      <w:i/>
      <w:iCs/>
      <w:sz w:val="24"/>
    </w:rPr>
  </w:style>
  <w:style w:type="paragraph" w:styleId="Heading9">
    <w:name w:val="heading 9"/>
    <w:basedOn w:val="Normal"/>
    <w:next w:val="Normal"/>
    <w:link w:val="Heading9Char"/>
    <w:uiPriority w:val="9"/>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7719A1"/>
    <w:rPr>
      <w:rFonts w:ascii="Arial" w:hAnsi="Arial" w:cs="Arial"/>
      <w:b/>
      <w:bCs/>
      <w:i/>
      <w:iCs/>
      <w:sz w:val="28"/>
      <w:szCs w:val="28"/>
      <w:lang w:val="en-US" w:eastAsia="en-US"/>
    </w:rPr>
  </w:style>
  <w:style w:type="character" w:customStyle="1" w:styleId="Heading4Char">
    <w:name w:val="Heading 4 Char"/>
    <w:link w:val="Heading4"/>
    <w:rsid w:val="007719A1"/>
    <w:rPr>
      <w:rFonts w:asciiTheme="minorHAnsi" w:hAnsiTheme="minorHAnsi"/>
      <w:b/>
      <w:bCs/>
      <w:sz w:val="28"/>
      <w:szCs w:val="28"/>
      <w:lang w:val="en-US" w:eastAsia="en-US"/>
    </w:rPr>
  </w:style>
  <w:style w:type="character" w:customStyle="1" w:styleId="Heading5Char">
    <w:name w:val="Heading 5 Char"/>
    <w:link w:val="Heading5"/>
    <w:rsid w:val="007719A1"/>
    <w:rPr>
      <w:rFonts w:asciiTheme="minorHAnsi" w:hAnsiTheme="minorHAnsi"/>
      <w:b/>
      <w:bCs/>
      <w:i/>
      <w:iCs/>
      <w:sz w:val="26"/>
      <w:szCs w:val="26"/>
      <w:lang w:val="en-US" w:eastAsia="en-US"/>
    </w:rPr>
  </w:style>
  <w:style w:type="character" w:customStyle="1" w:styleId="Heading6Char">
    <w:name w:val="Heading 6 Char"/>
    <w:link w:val="Heading6"/>
    <w:rsid w:val="007719A1"/>
    <w:rPr>
      <w:rFonts w:asciiTheme="minorHAnsi" w:hAnsiTheme="minorHAnsi"/>
      <w:b/>
      <w:bCs/>
      <w:sz w:val="22"/>
      <w:szCs w:val="22"/>
      <w:lang w:val="en-US" w:eastAsia="en-US"/>
    </w:rPr>
  </w:style>
  <w:style w:type="character" w:customStyle="1" w:styleId="Heading7Char">
    <w:name w:val="Heading 7 Char"/>
    <w:link w:val="Heading7"/>
    <w:uiPriority w:val="9"/>
    <w:rsid w:val="007719A1"/>
    <w:rPr>
      <w:rFonts w:asciiTheme="minorHAnsi" w:hAnsiTheme="minorHAnsi"/>
      <w:sz w:val="24"/>
      <w:szCs w:val="24"/>
      <w:lang w:val="en-US" w:eastAsia="en-US"/>
    </w:rPr>
  </w:style>
  <w:style w:type="character" w:customStyle="1" w:styleId="Heading8Char">
    <w:name w:val="Heading 8 Char"/>
    <w:link w:val="Heading8"/>
    <w:uiPriority w:val="9"/>
    <w:rsid w:val="007719A1"/>
    <w:rPr>
      <w:rFonts w:asciiTheme="minorHAnsi" w:hAnsiTheme="minorHAnsi"/>
      <w:i/>
      <w:iCs/>
      <w:sz w:val="24"/>
      <w:szCs w:val="24"/>
      <w:lang w:val="en-US" w:eastAsia="en-US"/>
    </w:rPr>
  </w:style>
  <w:style w:type="character" w:customStyle="1" w:styleId="Heading9Char">
    <w:name w:val="Heading 9 Char"/>
    <w:link w:val="Heading9"/>
    <w:uiPriority w:val="9"/>
    <w:rsid w:val="007719A1"/>
    <w:rPr>
      <w:rFonts w:ascii="Arial" w:hAnsi="Arial" w:cs="Arial"/>
      <w:sz w:val="22"/>
      <w:szCs w:val="22"/>
      <w:lang w:val="en-US" w:eastAsia="en-US"/>
    </w:rPr>
  </w:style>
  <w:style w:type="paragraph" w:styleId="BodyText">
    <w:name w:val="Body Text"/>
    <w:basedOn w:val="Normal"/>
    <w:link w:val="BodyTextChar1"/>
    <w:qFormat/>
    <w:pPr>
      <w:spacing w:after="120"/>
    </w:pPr>
  </w:style>
  <w:style w:type="character" w:customStyle="1" w:styleId="BodyTextChar1">
    <w:name w:val="Body Text Char1"/>
    <w:basedOn w:val="DefaultParagraphFont"/>
    <w:link w:val="BodyText"/>
    <w:rsid w:val="007719A1"/>
    <w:rPr>
      <w:rFonts w:asciiTheme="minorHAnsi" w:hAnsiTheme="minorHAnsi"/>
      <w:sz w:val="22"/>
      <w:szCs w:val="24"/>
      <w:lang w:val="en-US" w:eastAsia="en-US"/>
    </w:r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D873DF"/>
    <w:pPr>
      <w:tabs>
        <w:tab w:val="center" w:pos="4320"/>
        <w:tab w:val="right" w:pos="8640"/>
      </w:tabs>
    </w:pPr>
  </w:style>
  <w:style w:type="character" w:customStyle="1" w:styleId="HeaderChar">
    <w:name w:val="Header Char"/>
    <w:basedOn w:val="DefaultParagraphFont"/>
    <w:link w:val="Header"/>
    <w:uiPriority w:val="99"/>
    <w:rsid w:val="007719A1"/>
    <w:rPr>
      <w:rFonts w:asciiTheme="minorHAnsi" w:hAnsiTheme="minorHAnsi"/>
      <w:sz w:val="22"/>
      <w:szCs w:val="24"/>
      <w:lang w:val="en-US" w:eastAsia="en-US"/>
    </w:rPr>
  </w:style>
  <w:style w:type="paragraph" w:styleId="Footer">
    <w:name w:val="footer"/>
    <w:basedOn w:val="Normal"/>
    <w:link w:val="FooterChar"/>
    <w:uiPriority w:val="99"/>
    <w:rsid w:val="00D873DF"/>
    <w:pPr>
      <w:tabs>
        <w:tab w:val="center" w:pos="4320"/>
        <w:tab w:val="right" w:pos="8640"/>
      </w:tabs>
    </w:pPr>
  </w:style>
  <w:style w:type="character" w:customStyle="1" w:styleId="FooterChar">
    <w:name w:val="Footer Char"/>
    <w:basedOn w:val="DefaultParagraphFont"/>
    <w:link w:val="Footer"/>
    <w:uiPriority w:val="99"/>
    <w:rsid w:val="007719A1"/>
    <w:rPr>
      <w:rFonts w:asciiTheme="minorHAnsi" w:hAnsiTheme="minorHAnsi"/>
      <w:sz w:val="22"/>
      <w:szCs w:val="24"/>
      <w:lang w:val="en-US" w:eastAsia="en-US"/>
    </w:rPr>
  </w:style>
  <w:style w:type="character" w:styleId="CommentReference">
    <w:name w:val="annotation reference"/>
    <w:uiPriority w:val="99"/>
    <w:semiHidden/>
    <w:rsid w:val="00E90785"/>
    <w:rPr>
      <w:sz w:val="16"/>
      <w:szCs w:val="16"/>
    </w:rPr>
  </w:style>
  <w:style w:type="paragraph" w:styleId="CommentText">
    <w:name w:val="annotation text"/>
    <w:basedOn w:val="Normal"/>
    <w:link w:val="CommentTextChar"/>
    <w:rsid w:val="00E90785"/>
    <w:pPr>
      <w:spacing w:before="120"/>
      <w:jc w:val="both"/>
    </w:pPr>
    <w:rPr>
      <w:color w:val="000000"/>
      <w:szCs w:val="20"/>
      <w:lang w:eastAsia="ja-JP"/>
    </w:rPr>
  </w:style>
  <w:style w:type="character" w:customStyle="1" w:styleId="CommentTextChar">
    <w:name w:val="Comment Text Char"/>
    <w:basedOn w:val="DefaultParagraphFont"/>
    <w:link w:val="CommentText"/>
    <w:rsid w:val="007719A1"/>
    <w:rPr>
      <w:rFonts w:asciiTheme="minorHAnsi" w:hAnsiTheme="minorHAnsi"/>
      <w:color w:val="000000"/>
      <w:sz w:val="22"/>
      <w:lang w:val="en-US" w:eastAsia="ja-JP"/>
    </w:rPr>
  </w:style>
  <w:style w:type="paragraph" w:styleId="CommentSubject">
    <w:name w:val="annotation subject"/>
    <w:basedOn w:val="CommentText"/>
    <w:next w:val="CommentText"/>
    <w:link w:val="CommentSubjectChar"/>
    <w:uiPriority w:val="99"/>
    <w:semiHidden/>
    <w:rsid w:val="007F233D"/>
    <w:pPr>
      <w:spacing w:before="0"/>
      <w:jc w:val="left"/>
    </w:pPr>
    <w:rPr>
      <w:b/>
      <w:bCs/>
      <w:color w:val="auto"/>
      <w:lang w:eastAsia="en-US"/>
    </w:rPr>
  </w:style>
  <w:style w:type="character" w:customStyle="1" w:styleId="CommentSubjectChar">
    <w:name w:val="Comment Subject Char"/>
    <w:basedOn w:val="CommentTextChar"/>
    <w:link w:val="CommentSubject"/>
    <w:uiPriority w:val="99"/>
    <w:semiHidden/>
    <w:rsid w:val="007719A1"/>
    <w:rPr>
      <w:rFonts w:asciiTheme="minorHAnsi" w:hAnsiTheme="minorHAnsi"/>
      <w:b/>
      <w:bCs/>
      <w:color w:val="000000"/>
      <w:sz w:val="22"/>
      <w:lang w:val="en-US" w:eastAsia="en-US"/>
    </w:rPr>
  </w:style>
  <w:style w:type="paragraph" w:styleId="BalloonText">
    <w:name w:val="Balloon Text"/>
    <w:basedOn w:val="Normal"/>
    <w:link w:val="BalloonTextChar"/>
    <w:uiPriority w:val="99"/>
    <w:semiHidden/>
    <w:rsid w:val="007F233D"/>
    <w:rPr>
      <w:rFonts w:ascii="Tahoma" w:hAnsi="Tahoma" w:cs="Tahoma"/>
      <w:sz w:val="16"/>
      <w:szCs w:val="16"/>
    </w:rPr>
  </w:style>
  <w:style w:type="character" w:customStyle="1" w:styleId="BalloonTextChar">
    <w:name w:val="Balloon Text Char"/>
    <w:basedOn w:val="DefaultParagraphFont"/>
    <w:link w:val="BalloonText"/>
    <w:uiPriority w:val="99"/>
    <w:semiHidden/>
    <w:rsid w:val="007719A1"/>
    <w:rPr>
      <w:rFonts w:ascii="Tahoma" w:hAnsi="Tahoma" w:cs="Tahoma"/>
      <w:sz w:val="16"/>
      <w:szCs w:val="16"/>
      <w:lang w:val="en-US" w:eastAsia="en-US"/>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customStyle="1" w:styleId="BCOVERheadline">
    <w:name w:val="B COVER headline"/>
    <w:next w:val="BCOVERSubtitle"/>
    <w:rsid w:val="007719A1"/>
    <w:pPr>
      <w:suppressAutoHyphens/>
      <w:spacing w:after="120"/>
      <w:ind w:right="144"/>
      <w:outlineLvl w:val="0"/>
    </w:pPr>
    <w:rPr>
      <w:rFonts w:ascii="Arial Black" w:hAnsi="Arial Black"/>
      <w:caps/>
      <w:color w:val="F58556"/>
      <w:sz w:val="52"/>
      <w:szCs w:val="22"/>
      <w:lang w:val="en-US" w:eastAsia="en-US"/>
    </w:rPr>
  </w:style>
  <w:style w:type="paragraph" w:customStyle="1" w:styleId="BCOVERSubtitle">
    <w:name w:val="B COVER Subtitle"/>
    <w:next w:val="BCOVERtext"/>
    <w:rsid w:val="007719A1"/>
    <w:pPr>
      <w:spacing w:after="120"/>
    </w:pPr>
    <w:rPr>
      <w:rFonts w:ascii="Arial Black" w:hAnsi="Arial Black"/>
      <w:color w:val="4F4F4F"/>
      <w:sz w:val="40"/>
      <w:szCs w:val="22"/>
      <w:lang w:val="en-US" w:eastAsia="en-US"/>
    </w:rPr>
  </w:style>
  <w:style w:type="paragraph" w:customStyle="1" w:styleId="BCOVERtext">
    <w:name w:val="B COVER text"/>
    <w:rsid w:val="007719A1"/>
    <w:pPr>
      <w:suppressAutoHyphens/>
      <w:spacing w:after="120"/>
    </w:pPr>
    <w:rPr>
      <w:rFonts w:ascii="Arial" w:hAnsi="Arial"/>
      <w:color w:val="4F4F4F"/>
      <w:sz w:val="32"/>
      <w:szCs w:val="22"/>
      <w:lang w:val="en-US" w:eastAsia="en-US"/>
    </w:rPr>
  </w:style>
  <w:style w:type="character" w:customStyle="1" w:styleId="Heading1Char">
    <w:name w:val="Heading 1 Char"/>
    <w:rsid w:val="007719A1"/>
    <w:rPr>
      <w:rFonts w:ascii="Arial" w:hAnsi="Arial" w:cs="Arial"/>
      <w:b/>
      <w:bCs/>
      <w:kern w:val="32"/>
      <w:sz w:val="32"/>
      <w:szCs w:val="32"/>
      <w:lang w:val="en-US" w:eastAsia="en-US" w:bidi="ar-SA"/>
    </w:rPr>
  </w:style>
  <w:style w:type="character" w:customStyle="1" w:styleId="Heading2Char">
    <w:name w:val="Heading 2 Char"/>
    <w:uiPriority w:val="9"/>
    <w:rsid w:val="007719A1"/>
    <w:rPr>
      <w:rFonts w:ascii="Arial" w:eastAsia="SimSun" w:hAnsi="Arial" w:cs="Arial"/>
      <w:b/>
      <w:bCs/>
      <w:i/>
      <w:iCs/>
      <w:sz w:val="28"/>
      <w:szCs w:val="28"/>
      <w:lang w:val="en-US" w:eastAsia="zh-CN" w:bidi="ar-SA"/>
    </w:rPr>
  </w:style>
  <w:style w:type="character" w:customStyle="1" w:styleId="Heading3Char">
    <w:name w:val="Heading 3 Char"/>
    <w:rsid w:val="007719A1"/>
    <w:rPr>
      <w:rFonts w:ascii="Arial" w:eastAsia="SimSun" w:hAnsi="Arial" w:cs="Arial"/>
      <w:b/>
      <w:bCs/>
      <w:sz w:val="26"/>
      <w:szCs w:val="26"/>
      <w:lang w:val="en-US" w:eastAsia="zh-CN" w:bidi="ar-SA"/>
    </w:rPr>
  </w:style>
  <w:style w:type="paragraph" w:styleId="TOC3">
    <w:name w:val="toc 3"/>
    <w:basedOn w:val="Normal"/>
    <w:next w:val="Normal"/>
    <w:autoRedefine/>
    <w:uiPriority w:val="39"/>
    <w:rsid w:val="007719A1"/>
    <w:pPr>
      <w:ind w:left="440"/>
    </w:pPr>
    <w:rPr>
      <w:rFonts w:eastAsia="SimSun"/>
      <w:i/>
      <w:iCs/>
      <w:sz w:val="20"/>
      <w:szCs w:val="20"/>
    </w:rPr>
  </w:style>
  <w:style w:type="paragraph" w:styleId="TOC4">
    <w:name w:val="toc 4"/>
    <w:basedOn w:val="Normal"/>
    <w:next w:val="Normal"/>
    <w:autoRedefine/>
    <w:uiPriority w:val="39"/>
    <w:rsid w:val="007719A1"/>
    <w:pPr>
      <w:ind w:left="660"/>
    </w:pPr>
    <w:rPr>
      <w:rFonts w:eastAsia="SimSun"/>
      <w:sz w:val="18"/>
      <w:szCs w:val="18"/>
    </w:rPr>
  </w:style>
  <w:style w:type="paragraph" w:styleId="TOC5">
    <w:name w:val="toc 5"/>
    <w:basedOn w:val="Normal"/>
    <w:next w:val="Normal"/>
    <w:autoRedefine/>
    <w:uiPriority w:val="39"/>
    <w:rsid w:val="007719A1"/>
    <w:pPr>
      <w:ind w:left="880"/>
    </w:pPr>
    <w:rPr>
      <w:rFonts w:eastAsia="SimSun"/>
      <w:sz w:val="18"/>
      <w:szCs w:val="18"/>
    </w:rPr>
  </w:style>
  <w:style w:type="paragraph" w:styleId="TOC6">
    <w:name w:val="toc 6"/>
    <w:basedOn w:val="Normal"/>
    <w:next w:val="Normal"/>
    <w:autoRedefine/>
    <w:uiPriority w:val="39"/>
    <w:rsid w:val="007719A1"/>
    <w:pPr>
      <w:ind w:left="1100"/>
    </w:pPr>
    <w:rPr>
      <w:rFonts w:eastAsia="SimSun"/>
      <w:sz w:val="18"/>
      <w:szCs w:val="18"/>
    </w:rPr>
  </w:style>
  <w:style w:type="paragraph" w:styleId="TOC7">
    <w:name w:val="toc 7"/>
    <w:basedOn w:val="Normal"/>
    <w:next w:val="Normal"/>
    <w:autoRedefine/>
    <w:uiPriority w:val="39"/>
    <w:rsid w:val="007719A1"/>
    <w:pPr>
      <w:ind w:left="1320"/>
    </w:pPr>
    <w:rPr>
      <w:rFonts w:eastAsia="SimSun"/>
      <w:sz w:val="18"/>
      <w:szCs w:val="18"/>
    </w:rPr>
  </w:style>
  <w:style w:type="paragraph" w:styleId="TOC8">
    <w:name w:val="toc 8"/>
    <w:basedOn w:val="Normal"/>
    <w:next w:val="Normal"/>
    <w:autoRedefine/>
    <w:uiPriority w:val="39"/>
    <w:rsid w:val="007719A1"/>
    <w:pPr>
      <w:ind w:left="1540"/>
    </w:pPr>
    <w:rPr>
      <w:rFonts w:eastAsia="SimSun"/>
      <w:sz w:val="18"/>
      <w:szCs w:val="18"/>
    </w:rPr>
  </w:style>
  <w:style w:type="paragraph" w:styleId="TOC9">
    <w:name w:val="toc 9"/>
    <w:basedOn w:val="Normal"/>
    <w:next w:val="Normal"/>
    <w:autoRedefine/>
    <w:uiPriority w:val="39"/>
    <w:rsid w:val="007719A1"/>
    <w:pPr>
      <w:ind w:left="1760"/>
    </w:pPr>
    <w:rPr>
      <w:rFonts w:eastAsia="SimSun"/>
      <w:sz w:val="18"/>
      <w:szCs w:val="18"/>
    </w:rPr>
  </w:style>
  <w:style w:type="paragraph" w:styleId="TableofFigures">
    <w:name w:val="table of figures"/>
    <w:basedOn w:val="Normal"/>
    <w:next w:val="Normal"/>
    <w:uiPriority w:val="99"/>
    <w:rsid w:val="007719A1"/>
    <w:pPr>
      <w:ind w:left="400" w:hanging="400"/>
    </w:pPr>
    <w:rPr>
      <w:rFonts w:ascii="Calibri" w:eastAsia="SimSun" w:hAnsi="Calibri"/>
      <w:szCs w:val="20"/>
    </w:rPr>
  </w:style>
  <w:style w:type="paragraph" w:styleId="HTMLPreformatted">
    <w:name w:val="HTML Preformatted"/>
    <w:basedOn w:val="Normal"/>
    <w:link w:val="HTMLPreformattedChar"/>
    <w:rsid w:val="00771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7719A1"/>
    <w:rPr>
      <w:rFonts w:ascii="Courier New" w:hAnsi="Courier New" w:cs="Courier New"/>
      <w:sz w:val="22"/>
      <w:lang w:val="en-US" w:eastAsia="en-US"/>
    </w:rPr>
  </w:style>
  <w:style w:type="paragraph" w:styleId="NormalIndent">
    <w:name w:val="Normal Indent"/>
    <w:basedOn w:val="Normal"/>
    <w:rsid w:val="007719A1"/>
    <w:pPr>
      <w:spacing w:before="120"/>
      <w:ind w:left="360"/>
      <w:jc w:val="both"/>
    </w:pPr>
    <w:rPr>
      <w:rFonts w:ascii="Calibri" w:hAnsi="Calibri"/>
      <w:color w:val="000000"/>
      <w:szCs w:val="20"/>
    </w:rPr>
  </w:style>
  <w:style w:type="paragraph" w:customStyle="1" w:styleId="abbs">
    <w:name w:val="abbs"/>
    <w:basedOn w:val="Normal"/>
    <w:rsid w:val="007719A1"/>
    <w:pPr>
      <w:tabs>
        <w:tab w:val="left" w:pos="1080"/>
        <w:tab w:val="left" w:pos="3240"/>
      </w:tabs>
      <w:ind w:left="1080" w:hanging="720"/>
      <w:jc w:val="both"/>
    </w:pPr>
    <w:rPr>
      <w:rFonts w:ascii="Calibri" w:hAnsi="Calibri"/>
      <w:color w:val="000000"/>
      <w:szCs w:val="20"/>
    </w:rPr>
  </w:style>
  <w:style w:type="paragraph" w:customStyle="1" w:styleId="ChapterTitle">
    <w:name w:val="Chapter Title"/>
    <w:basedOn w:val="Normal"/>
    <w:next w:val="BodyText"/>
    <w:qFormat/>
    <w:rsid w:val="007719A1"/>
    <w:pPr>
      <w:keepNext/>
      <w:keepLines/>
      <w:spacing w:before="480" w:after="360" w:line="440" w:lineRule="atLeast"/>
      <w:ind w:right="2160"/>
      <w:outlineLvl w:val="0"/>
    </w:pPr>
    <w:rPr>
      <w:rFonts w:ascii="Arial Black" w:hAnsi="Arial Black"/>
      <w:color w:val="808080"/>
      <w:spacing w:val="-35"/>
      <w:kern w:val="28"/>
      <w:sz w:val="56"/>
      <w:szCs w:val="20"/>
    </w:rPr>
  </w:style>
  <w:style w:type="character" w:customStyle="1" w:styleId="BodyTextChar">
    <w:name w:val="Body Text Char"/>
    <w:rsid w:val="007719A1"/>
    <w:rPr>
      <w:rFonts w:eastAsia="SimSun"/>
      <w:szCs w:val="24"/>
      <w:lang w:val="en-US" w:eastAsia="zh-CN" w:bidi="ar-SA"/>
    </w:rPr>
  </w:style>
  <w:style w:type="paragraph" w:customStyle="1" w:styleId="ContinuedOnNextPa">
    <w:name w:val="Continued On Next Pa"/>
    <w:basedOn w:val="Normal"/>
    <w:next w:val="Normal"/>
    <w:rsid w:val="007719A1"/>
    <w:pPr>
      <w:pBdr>
        <w:top w:val="single" w:sz="6" w:space="1" w:color="auto"/>
        <w:between w:val="single" w:sz="6" w:space="1" w:color="auto"/>
      </w:pBdr>
      <w:ind w:left="1700"/>
      <w:jc w:val="right"/>
    </w:pPr>
    <w:rPr>
      <w:rFonts w:ascii="Garamond" w:hAnsi="Garamond"/>
      <w:i/>
      <w:szCs w:val="20"/>
    </w:rPr>
  </w:style>
  <w:style w:type="paragraph" w:customStyle="1" w:styleId="TableText">
    <w:name w:val="Table Text"/>
    <w:basedOn w:val="Normal"/>
    <w:rsid w:val="007719A1"/>
    <w:rPr>
      <w:rFonts w:ascii="Garamond" w:hAnsi="Garamond"/>
      <w:sz w:val="24"/>
      <w:szCs w:val="20"/>
    </w:rPr>
  </w:style>
  <w:style w:type="paragraph" w:customStyle="1" w:styleId="BulletText2">
    <w:name w:val="Bullet Text 2"/>
    <w:basedOn w:val="Normal"/>
    <w:rsid w:val="007719A1"/>
    <w:pPr>
      <w:ind w:left="360" w:hanging="187"/>
    </w:pPr>
    <w:rPr>
      <w:rFonts w:ascii="Garamond" w:hAnsi="Garamond"/>
      <w:sz w:val="24"/>
      <w:szCs w:val="20"/>
    </w:rPr>
  </w:style>
  <w:style w:type="paragraph" w:styleId="BodyText2">
    <w:name w:val="Body Text 2"/>
    <w:basedOn w:val="Normal"/>
    <w:link w:val="BodyText2Char"/>
    <w:rsid w:val="007719A1"/>
    <w:rPr>
      <w:rFonts w:ascii="Garamond" w:hAnsi="Garamond"/>
      <w:color w:val="003300"/>
      <w:sz w:val="24"/>
      <w:szCs w:val="20"/>
    </w:rPr>
  </w:style>
  <w:style w:type="character" w:customStyle="1" w:styleId="BodyText2Char">
    <w:name w:val="Body Text 2 Char"/>
    <w:basedOn w:val="DefaultParagraphFont"/>
    <w:link w:val="BodyText2"/>
    <w:rsid w:val="007719A1"/>
    <w:rPr>
      <w:rFonts w:ascii="Garamond" w:hAnsi="Garamond"/>
      <w:color w:val="003300"/>
      <w:sz w:val="24"/>
      <w:lang w:val="en-US" w:eastAsia="en-US"/>
    </w:rPr>
  </w:style>
  <w:style w:type="paragraph" w:styleId="BodyTextIndent2">
    <w:name w:val="Body Text Indent 2"/>
    <w:basedOn w:val="Normal"/>
    <w:link w:val="BodyTextIndent2Char"/>
    <w:rsid w:val="007719A1"/>
    <w:pPr>
      <w:ind w:left="2160"/>
    </w:pPr>
    <w:rPr>
      <w:rFonts w:ascii="CG Times" w:hAnsi="CG Times"/>
      <w:color w:val="FF0000"/>
      <w:szCs w:val="22"/>
      <w:u w:val="single"/>
      <w:lang w:val="en-GB"/>
    </w:rPr>
  </w:style>
  <w:style w:type="character" w:customStyle="1" w:styleId="BodyTextIndent2Char">
    <w:name w:val="Body Text Indent 2 Char"/>
    <w:basedOn w:val="DefaultParagraphFont"/>
    <w:link w:val="BodyTextIndent2"/>
    <w:rsid w:val="007719A1"/>
    <w:rPr>
      <w:rFonts w:ascii="CG Times" w:hAnsi="CG Times"/>
      <w:color w:val="FF0000"/>
      <w:sz w:val="22"/>
      <w:szCs w:val="22"/>
      <w:u w:val="single"/>
      <w:lang w:eastAsia="en-US"/>
    </w:rPr>
  </w:style>
  <w:style w:type="paragraph" w:styleId="ListBullet">
    <w:name w:val="List Bullet"/>
    <w:basedOn w:val="Normal"/>
    <w:link w:val="ListBulletChar"/>
    <w:autoRedefine/>
    <w:rsid w:val="007719A1"/>
    <w:pPr>
      <w:tabs>
        <w:tab w:val="num" w:pos="792"/>
        <w:tab w:val="left" w:pos="936"/>
      </w:tabs>
      <w:suppressAutoHyphens/>
      <w:spacing w:before="60" w:after="60"/>
      <w:ind w:left="792" w:hanging="360"/>
    </w:pPr>
    <w:rPr>
      <w:rFonts w:ascii="Arial" w:eastAsia="SimSun" w:hAnsi="Arial"/>
      <w:noProof/>
      <w:color w:val="000000"/>
      <w:sz w:val="24"/>
      <w:szCs w:val="20"/>
    </w:rPr>
  </w:style>
  <w:style w:type="character" w:customStyle="1" w:styleId="ListBulletChar">
    <w:name w:val="List Bullet Char"/>
    <w:link w:val="ListBullet"/>
    <w:rsid w:val="007719A1"/>
    <w:rPr>
      <w:rFonts w:ascii="Arial" w:eastAsia="SimSun" w:hAnsi="Arial"/>
      <w:noProof/>
      <w:color w:val="000000"/>
      <w:sz w:val="24"/>
      <w:lang w:val="en-US" w:eastAsia="en-US"/>
    </w:rPr>
  </w:style>
  <w:style w:type="paragraph" w:customStyle="1" w:styleId="StyleListBullet10pt">
    <w:name w:val="Style List Bullet 10pt"/>
    <w:basedOn w:val="ListBullet"/>
    <w:link w:val="StyleListBullet10ptChar"/>
    <w:rsid w:val="007719A1"/>
  </w:style>
  <w:style w:type="character" w:customStyle="1" w:styleId="StyleListBullet10ptChar">
    <w:name w:val="Style List Bullet 10pt Char"/>
    <w:basedOn w:val="ListBulletChar"/>
    <w:link w:val="StyleListBullet10pt"/>
    <w:rsid w:val="007719A1"/>
    <w:rPr>
      <w:rFonts w:ascii="Arial" w:eastAsia="SimSun" w:hAnsi="Arial"/>
      <w:noProof/>
      <w:color w:val="000000"/>
      <w:sz w:val="24"/>
      <w:lang w:val="en-US" w:eastAsia="en-US"/>
    </w:rPr>
  </w:style>
  <w:style w:type="paragraph" w:customStyle="1" w:styleId="NotRequired">
    <w:name w:val="NotRequired"/>
    <w:basedOn w:val="BodyText"/>
    <w:autoRedefine/>
    <w:rsid w:val="007719A1"/>
    <w:pPr>
      <w:keepNext/>
    </w:pPr>
    <w:rPr>
      <w:rFonts w:ascii="Calibri" w:hAnsi="Calibri"/>
      <w:strike/>
      <w:color w:val="FF0000"/>
      <w:szCs w:val="20"/>
    </w:rPr>
  </w:style>
  <w:style w:type="paragraph" w:customStyle="1" w:styleId="a">
    <w:name w:val="Œ©"/>
    <w:basedOn w:val="Normal"/>
    <w:next w:val="Normal"/>
    <w:rsid w:val="007719A1"/>
    <w:pPr>
      <w:keepNext/>
      <w:widowControl w:val="0"/>
      <w:jc w:val="both"/>
    </w:pPr>
    <w:rPr>
      <w:rFonts w:ascii="Calibri" w:hAnsi="Calibri"/>
      <w:b/>
      <w:color w:val="000000"/>
      <w:kern w:val="2"/>
      <w:szCs w:val="20"/>
    </w:rPr>
  </w:style>
  <w:style w:type="paragraph" w:customStyle="1" w:styleId="Default">
    <w:name w:val="Default"/>
    <w:rsid w:val="007719A1"/>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rsid w:val="007719A1"/>
    <w:pPr>
      <w:spacing w:before="100" w:beforeAutospacing="1" w:after="100" w:afterAutospacing="1"/>
    </w:pPr>
    <w:rPr>
      <w:rFonts w:ascii="Calibri" w:hAnsi="Calibri"/>
      <w:sz w:val="24"/>
      <w:szCs w:val="22"/>
    </w:rPr>
  </w:style>
  <w:style w:type="paragraph" w:styleId="ListContinue4">
    <w:name w:val="List Continue 4"/>
    <w:basedOn w:val="Normal"/>
    <w:rsid w:val="007719A1"/>
    <w:pPr>
      <w:ind w:left="1440"/>
    </w:pPr>
    <w:rPr>
      <w:rFonts w:ascii="Calibri" w:hAnsi="Calibri"/>
      <w:sz w:val="24"/>
      <w:szCs w:val="22"/>
    </w:rPr>
  </w:style>
  <w:style w:type="character" w:customStyle="1" w:styleId="apple-style-span">
    <w:name w:val="apple-style-span"/>
    <w:basedOn w:val="DefaultParagraphFont"/>
    <w:rsid w:val="007719A1"/>
  </w:style>
  <w:style w:type="character" w:customStyle="1" w:styleId="apple-converted-space">
    <w:name w:val="apple-converted-space"/>
    <w:basedOn w:val="DefaultParagraphFont"/>
    <w:rsid w:val="007719A1"/>
  </w:style>
  <w:style w:type="character" w:styleId="FollowedHyperlink">
    <w:name w:val="FollowedHyperlink"/>
    <w:uiPriority w:val="99"/>
    <w:rsid w:val="007719A1"/>
    <w:rPr>
      <w:color w:val="800080"/>
      <w:u w:val="single"/>
    </w:rPr>
  </w:style>
  <w:style w:type="character" w:customStyle="1" w:styleId="FootnoteTextChar">
    <w:name w:val="Footnote Text Char"/>
    <w:basedOn w:val="DefaultParagraphFont"/>
    <w:link w:val="FootnoteText"/>
    <w:semiHidden/>
    <w:rsid w:val="007719A1"/>
    <w:rPr>
      <w:rFonts w:ascii="Calibri" w:eastAsia="SimSun" w:hAnsi="Calibri"/>
      <w:sz w:val="22"/>
      <w:lang w:val="en-US" w:eastAsia="en-US"/>
    </w:rPr>
  </w:style>
  <w:style w:type="paragraph" w:styleId="FootnoteText">
    <w:name w:val="footnote text"/>
    <w:basedOn w:val="Normal"/>
    <w:link w:val="FootnoteTextChar"/>
    <w:semiHidden/>
    <w:rsid w:val="007719A1"/>
    <w:rPr>
      <w:rFonts w:ascii="Calibri" w:eastAsia="SimSun" w:hAnsi="Calibri"/>
      <w:szCs w:val="20"/>
    </w:rPr>
  </w:style>
  <w:style w:type="character" w:styleId="HTMLTypewriter">
    <w:name w:val="HTML Typewriter"/>
    <w:rsid w:val="007719A1"/>
    <w:rPr>
      <w:rFonts w:ascii="Courier New" w:eastAsia="Times New Roman" w:hAnsi="Courier New" w:cs="Courier New"/>
      <w:sz w:val="20"/>
      <w:szCs w:val="20"/>
    </w:rPr>
  </w:style>
  <w:style w:type="paragraph" w:styleId="ListParagraph">
    <w:name w:val="List Paragraph"/>
    <w:basedOn w:val="Normal"/>
    <w:uiPriority w:val="1"/>
    <w:qFormat/>
    <w:rsid w:val="007719A1"/>
    <w:pPr>
      <w:ind w:left="720"/>
    </w:pPr>
    <w:rPr>
      <w:rFonts w:ascii="Calibri" w:eastAsia="SimSun" w:hAnsi="Calibri"/>
      <w:szCs w:val="22"/>
    </w:rPr>
  </w:style>
  <w:style w:type="paragraph" w:customStyle="1" w:styleId="StyleChapterTitle28pt">
    <w:name w:val="Style Chapter Title + 28 pt"/>
    <w:basedOn w:val="ChapterTitle"/>
    <w:next w:val="BodyText"/>
    <w:rsid w:val="007719A1"/>
  </w:style>
  <w:style w:type="paragraph" w:styleId="EndnoteText">
    <w:name w:val="endnote text"/>
    <w:basedOn w:val="Normal"/>
    <w:link w:val="EndnoteTextChar"/>
    <w:rsid w:val="007719A1"/>
    <w:rPr>
      <w:rFonts w:ascii="Calibri" w:eastAsia="SimSun" w:hAnsi="Calibri"/>
      <w:szCs w:val="20"/>
    </w:rPr>
  </w:style>
  <w:style w:type="character" w:customStyle="1" w:styleId="EndnoteTextChar">
    <w:name w:val="Endnote Text Char"/>
    <w:basedOn w:val="DefaultParagraphFont"/>
    <w:link w:val="EndnoteText"/>
    <w:rsid w:val="007719A1"/>
    <w:rPr>
      <w:rFonts w:ascii="Calibri" w:eastAsia="SimSun" w:hAnsi="Calibri"/>
      <w:sz w:val="22"/>
      <w:lang w:val="en-US" w:eastAsia="en-US"/>
    </w:rPr>
  </w:style>
  <w:style w:type="character" w:styleId="EndnoteReference">
    <w:name w:val="endnote reference"/>
    <w:rsid w:val="007719A1"/>
    <w:rPr>
      <w:vertAlign w:val="superscript"/>
    </w:rPr>
  </w:style>
  <w:style w:type="paragraph" w:customStyle="1" w:styleId="TableHeader">
    <w:name w:val="Table Header"/>
    <w:basedOn w:val="Normal"/>
    <w:uiPriority w:val="99"/>
    <w:rsid w:val="007719A1"/>
    <w:pPr>
      <w:spacing w:before="120"/>
    </w:pPr>
    <w:rPr>
      <w:rFonts w:ascii="Arial" w:hAnsi="Arial"/>
      <w:b/>
      <w:sz w:val="18"/>
      <w:szCs w:val="18"/>
      <w:lang w:val="en-GB"/>
    </w:rPr>
  </w:style>
  <w:style w:type="paragraph" w:customStyle="1" w:styleId="tabletext0">
    <w:name w:val="table text"/>
    <w:basedOn w:val="Normal"/>
    <w:link w:val="tabletextChar"/>
    <w:uiPriority w:val="99"/>
    <w:rsid w:val="007719A1"/>
    <w:pPr>
      <w:spacing w:before="60"/>
    </w:pPr>
    <w:rPr>
      <w:rFonts w:ascii="Arial" w:hAnsi="Arial"/>
      <w:sz w:val="24"/>
      <w:szCs w:val="22"/>
      <w:lang w:val="en-GB"/>
    </w:rPr>
  </w:style>
  <w:style w:type="character" w:customStyle="1" w:styleId="tabletextChar">
    <w:name w:val="table text Char"/>
    <w:link w:val="tabletext0"/>
    <w:uiPriority w:val="99"/>
    <w:locked/>
    <w:rsid w:val="007719A1"/>
    <w:rPr>
      <w:rFonts w:ascii="Arial" w:hAnsi="Arial"/>
      <w:sz w:val="24"/>
      <w:szCs w:val="22"/>
      <w:lang w:eastAsia="en-US"/>
    </w:rPr>
  </w:style>
  <w:style w:type="character" w:customStyle="1" w:styleId="CharChar1">
    <w:name w:val="Char Char1"/>
    <w:uiPriority w:val="99"/>
    <w:rsid w:val="007719A1"/>
    <w:rPr>
      <w:rFonts w:ascii="Arial" w:hAnsi="Arial"/>
      <w:sz w:val="24"/>
      <w:lang w:val="en-GB" w:eastAsia="en-US"/>
    </w:rPr>
  </w:style>
  <w:style w:type="paragraph" w:styleId="Caption">
    <w:name w:val="caption"/>
    <w:basedOn w:val="BodyText"/>
    <w:next w:val="BodyText"/>
    <w:uiPriority w:val="35"/>
    <w:qFormat/>
    <w:rsid w:val="007719A1"/>
    <w:pPr>
      <w:spacing w:before="120" w:after="60"/>
    </w:pPr>
    <w:rPr>
      <w:rFonts w:ascii="Calibri" w:eastAsia="SimSun" w:hAnsi="Calibri"/>
      <w:b/>
      <w:bCs/>
      <w:color w:val="4F81BD" w:themeColor="accent1"/>
      <w:szCs w:val="18"/>
    </w:rPr>
  </w:style>
  <w:style w:type="paragraph" w:customStyle="1" w:styleId="22pt">
    <w:name w:val="22 pt"/>
    <w:basedOn w:val="Normal"/>
    <w:uiPriority w:val="99"/>
    <w:rsid w:val="007719A1"/>
    <w:rPr>
      <w:rFonts w:ascii="Calibri" w:hAnsi="Calibri"/>
      <w:sz w:val="44"/>
      <w:szCs w:val="20"/>
    </w:rPr>
  </w:style>
  <w:style w:type="character" w:styleId="Emphasis">
    <w:name w:val="Emphasis"/>
    <w:basedOn w:val="DefaultParagraphFont"/>
    <w:qFormat/>
    <w:rsid w:val="007719A1"/>
    <w:rPr>
      <w:i/>
      <w:iCs/>
    </w:rPr>
  </w:style>
  <w:style w:type="paragraph" w:customStyle="1" w:styleId="TOCCentered">
    <w:name w:val="TOC Centered"/>
    <w:basedOn w:val="BodyText"/>
    <w:next w:val="BodyText"/>
    <w:rsid w:val="007719A1"/>
    <w:pPr>
      <w:jc w:val="center"/>
    </w:pPr>
    <w:rPr>
      <w:rFonts w:ascii="Calibri" w:hAnsi="Calibri"/>
      <w:b/>
      <w:bCs/>
      <w:sz w:val="36"/>
      <w:szCs w:val="20"/>
    </w:rPr>
  </w:style>
  <w:style w:type="paragraph" w:customStyle="1" w:styleId="StyleChapterTitle28pt1">
    <w:name w:val="Style Chapter Title + 28 pt1"/>
    <w:basedOn w:val="ChapterTitle"/>
    <w:rsid w:val="007719A1"/>
  </w:style>
  <w:style w:type="paragraph" w:customStyle="1" w:styleId="TableParagraph">
    <w:name w:val="Table Paragraph"/>
    <w:basedOn w:val="Normal"/>
    <w:link w:val="TableParagraphChar"/>
    <w:qFormat/>
    <w:rsid w:val="007719A1"/>
    <w:pPr>
      <w:spacing w:after="60"/>
    </w:pPr>
    <w:rPr>
      <w:rFonts w:ascii="Calibri" w:eastAsia="SimSun" w:hAnsi="Calibri"/>
      <w:sz w:val="18"/>
      <w:szCs w:val="22"/>
    </w:rPr>
  </w:style>
  <w:style w:type="character" w:customStyle="1" w:styleId="TableParagraphChar">
    <w:name w:val="Table Paragraph Char"/>
    <w:basedOn w:val="DefaultParagraphFont"/>
    <w:link w:val="TableParagraph"/>
    <w:rsid w:val="007719A1"/>
    <w:rPr>
      <w:rFonts w:ascii="Calibri" w:eastAsia="SimSun" w:hAnsi="Calibri"/>
      <w:sz w:val="18"/>
      <w:szCs w:val="22"/>
      <w:lang w:val="en-US" w:eastAsia="en-US"/>
    </w:rPr>
  </w:style>
  <w:style w:type="paragraph" w:customStyle="1" w:styleId="TableList">
    <w:name w:val="Table List"/>
    <w:basedOn w:val="Normal"/>
    <w:link w:val="TableListChar"/>
    <w:qFormat/>
    <w:rsid w:val="007719A1"/>
    <w:rPr>
      <w:rFonts w:ascii="Calibri" w:eastAsia="SimSun" w:hAnsi="Calibri"/>
      <w:sz w:val="18"/>
      <w:szCs w:val="22"/>
    </w:rPr>
  </w:style>
  <w:style w:type="character" w:customStyle="1" w:styleId="TableListChar">
    <w:name w:val="Table List Char"/>
    <w:basedOn w:val="DefaultParagraphFont"/>
    <w:link w:val="TableList"/>
    <w:rsid w:val="007719A1"/>
    <w:rPr>
      <w:rFonts w:ascii="Calibri" w:eastAsia="SimSun" w:hAnsi="Calibri"/>
      <w:sz w:val="18"/>
      <w:szCs w:val="22"/>
      <w:lang w:val="en-US" w:eastAsia="en-US"/>
    </w:rPr>
  </w:style>
  <w:style w:type="paragraph" w:customStyle="1" w:styleId="BodyTextXXX">
    <w:name w:val="Body Text XXX"/>
    <w:basedOn w:val="BodyText"/>
    <w:rsid w:val="007719A1"/>
    <w:pPr>
      <w:spacing w:after="0"/>
    </w:pPr>
    <w:rPr>
      <w:rFonts w:ascii="Calibri" w:eastAsia="SimSun" w:hAnsi="Calibri"/>
      <w:lang w:eastAsia="zh-CN"/>
    </w:rPr>
  </w:style>
  <w:style w:type="paragraph" w:styleId="Date">
    <w:name w:val="Date"/>
    <w:basedOn w:val="Normal"/>
    <w:next w:val="Normal"/>
    <w:link w:val="DateChar"/>
    <w:rsid w:val="007719A1"/>
    <w:pPr>
      <w:spacing w:after="120"/>
    </w:pPr>
    <w:rPr>
      <w:rFonts w:eastAsia="SimSun"/>
      <w:szCs w:val="22"/>
      <w:lang w:eastAsia="zh-CN"/>
    </w:rPr>
  </w:style>
  <w:style w:type="character" w:customStyle="1" w:styleId="DateChar">
    <w:name w:val="Date Char"/>
    <w:basedOn w:val="DefaultParagraphFont"/>
    <w:link w:val="Date"/>
    <w:rsid w:val="007719A1"/>
    <w:rPr>
      <w:rFonts w:asciiTheme="minorHAnsi" w:eastAsia="SimSun" w:hAnsiTheme="minorHAnsi"/>
      <w:sz w:val="22"/>
      <w:szCs w:val="22"/>
      <w:lang w:val="en-US" w:eastAsia="zh-CN"/>
    </w:rPr>
  </w:style>
  <w:style w:type="paragraph" w:styleId="MacroText">
    <w:name w:val="macro"/>
    <w:link w:val="MacroTextChar"/>
    <w:rsid w:val="007719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customStyle="1" w:styleId="MacroTextChar">
    <w:name w:val="Macro Text Char"/>
    <w:basedOn w:val="DefaultParagraphFont"/>
    <w:link w:val="MacroText"/>
    <w:rsid w:val="007719A1"/>
    <w:rPr>
      <w:rFonts w:ascii="Courier New" w:hAnsi="Courier New"/>
      <w:lang w:val="en-US" w:eastAsia="en-US"/>
    </w:rPr>
  </w:style>
  <w:style w:type="paragraph" w:styleId="NoSpacing">
    <w:name w:val="No Spacing"/>
    <w:uiPriority w:val="99"/>
    <w:qFormat/>
    <w:rsid w:val="007719A1"/>
    <w:rPr>
      <w:rFonts w:asciiTheme="minorHAnsi" w:eastAsia="SimSun" w:hAnsiTheme="minorHAnsi"/>
      <w:sz w:val="22"/>
      <w:szCs w:val="22"/>
      <w:lang w:val="en-US" w:eastAsia="zh-CN"/>
    </w:rPr>
  </w:style>
  <w:style w:type="character" w:styleId="Strong">
    <w:name w:val="Strong"/>
    <w:qFormat/>
    <w:rsid w:val="007719A1"/>
    <w:rPr>
      <w:b/>
      <w:bCs/>
    </w:rPr>
  </w:style>
  <w:style w:type="paragraph" w:customStyle="1" w:styleId="even">
    <w:name w:val="even"/>
    <w:basedOn w:val="Normal"/>
    <w:rsid w:val="007719A1"/>
    <w:pPr>
      <w:spacing w:before="100" w:beforeAutospacing="1" w:after="100" w:afterAutospacing="1"/>
    </w:pPr>
    <w:rPr>
      <w:rFonts w:ascii="Times New Roman" w:hAnsi="Times New Roman"/>
      <w:sz w:val="24"/>
    </w:rPr>
  </w:style>
  <w:style w:type="paragraph" w:customStyle="1" w:styleId="tableparagraph0">
    <w:name w:val="tableparagraph"/>
    <w:basedOn w:val="Normal"/>
    <w:rsid w:val="007719A1"/>
    <w:pPr>
      <w:spacing w:before="100" w:beforeAutospacing="1" w:after="100" w:afterAutospacing="1"/>
    </w:pPr>
    <w:rPr>
      <w:rFonts w:ascii="Times New Roman" w:hAnsi="Times New Roman"/>
      <w:sz w:val="24"/>
    </w:rPr>
  </w:style>
  <w:style w:type="paragraph" w:customStyle="1" w:styleId="xl65">
    <w:name w:val="xl65"/>
    <w:basedOn w:val="Normal"/>
    <w:rsid w:val="007719A1"/>
    <w:pPr>
      <w:pBdr>
        <w:top w:val="single" w:sz="4" w:space="0" w:color="D0D7E5"/>
        <w:left w:val="single" w:sz="4" w:space="0" w:color="D0D7E5"/>
        <w:bottom w:val="single" w:sz="4" w:space="0" w:color="D0D7E5"/>
        <w:right w:val="single" w:sz="4" w:space="0" w:color="D0D7E5"/>
      </w:pBdr>
      <w:spacing w:before="100" w:beforeAutospacing="1" w:after="100" w:afterAutospacing="1"/>
    </w:pPr>
    <w:rPr>
      <w:rFonts w:ascii="Calibri" w:hAnsi="Calibri" w:cs="Calibri"/>
      <w:color w:val="000000"/>
      <w:szCs w:val="22"/>
    </w:rPr>
  </w:style>
  <w:style w:type="paragraph" w:styleId="PlainText">
    <w:name w:val="Plain Text"/>
    <w:basedOn w:val="Normal"/>
    <w:link w:val="PlainTextChar"/>
    <w:uiPriority w:val="99"/>
    <w:unhideWhenUsed/>
    <w:rsid w:val="007719A1"/>
    <w:rPr>
      <w:rFonts w:ascii="Calibri" w:eastAsiaTheme="minorHAnsi" w:hAnsi="Calibri" w:cs="Consolas"/>
      <w:szCs w:val="21"/>
    </w:rPr>
  </w:style>
  <w:style w:type="character" w:customStyle="1" w:styleId="PlainTextChar">
    <w:name w:val="Plain Text Char"/>
    <w:basedOn w:val="DefaultParagraphFont"/>
    <w:link w:val="PlainText"/>
    <w:uiPriority w:val="99"/>
    <w:rsid w:val="007719A1"/>
    <w:rPr>
      <w:rFonts w:ascii="Calibri" w:eastAsiaTheme="minorHAnsi" w:hAnsi="Calibri" w:cs="Consolas"/>
      <w:sz w:val="22"/>
      <w:szCs w:val="21"/>
      <w:lang w:val="en-US" w:eastAsia="en-US"/>
    </w:rPr>
  </w:style>
  <w:style w:type="paragraph" w:customStyle="1" w:styleId="embeddedmarkup">
    <w:name w:val="embedded markup"/>
    <w:basedOn w:val="BodyText"/>
    <w:link w:val="embeddedmarkupChar"/>
    <w:qFormat/>
    <w:rsid w:val="007719A1"/>
    <w:pPr>
      <w:shd w:val="clear" w:color="auto" w:fill="FDE9D9" w:themeFill="accent6" w:themeFillTint="33"/>
      <w:spacing w:after="0"/>
    </w:pPr>
    <w:rPr>
      <w:rFonts w:ascii="Arial" w:eastAsia="SimSun" w:hAnsi="Arial"/>
      <w:vanish/>
      <w:sz w:val="18"/>
      <w:lang w:eastAsia="zh-CN"/>
    </w:rPr>
  </w:style>
  <w:style w:type="character" w:customStyle="1" w:styleId="embeddedmarkupChar">
    <w:name w:val="embedded markup Char"/>
    <w:basedOn w:val="BodyTextChar"/>
    <w:link w:val="embeddedmarkup"/>
    <w:rsid w:val="007719A1"/>
    <w:rPr>
      <w:rFonts w:ascii="Arial" w:eastAsia="SimSun" w:hAnsi="Arial"/>
      <w:vanish/>
      <w:sz w:val="18"/>
      <w:szCs w:val="24"/>
      <w:shd w:val="clear" w:color="auto" w:fill="FDE9D9" w:themeFill="accent6" w:themeFillTint="33"/>
      <w:lang w:val="en-US" w:eastAsia="zh-CN" w:bidi="ar-SA"/>
    </w:rPr>
  </w:style>
  <w:style w:type="paragraph" w:customStyle="1" w:styleId="StyleNoSpacingLatinCalibri">
    <w:name w:val="Style No Spacing + (Latin) Calibri"/>
    <w:basedOn w:val="NoSpacing"/>
    <w:rsid w:val="007719A1"/>
    <w:rPr>
      <w:rFonts w:ascii="Calibri" w:hAnsi="Calibri"/>
      <w:sz w:val="20"/>
      <w:szCs w:val="24"/>
    </w:rPr>
  </w:style>
  <w:style w:type="character" w:customStyle="1" w:styleId="bbscopedstyle3997552804648876">
    <w:name w:val="bbscopedstyle3997552804648876"/>
    <w:basedOn w:val="DefaultParagraphFont"/>
    <w:rsid w:val="007719A1"/>
  </w:style>
  <w:style w:type="character" w:customStyle="1" w:styleId="notes">
    <w:name w:val="notes"/>
    <w:basedOn w:val="DefaultParagraphFont"/>
    <w:rsid w:val="007719A1"/>
  </w:style>
  <w:style w:type="paragraph" w:customStyle="1" w:styleId="Tablelist0">
    <w:name w:val="Table list"/>
    <w:basedOn w:val="TableParagraph"/>
    <w:link w:val="TablelistChar0"/>
    <w:rsid w:val="007719A1"/>
    <w:pPr>
      <w:spacing w:after="0"/>
    </w:pPr>
    <w:rPr>
      <w:color w:val="000000" w:themeColor="text1"/>
      <w:szCs w:val="18"/>
    </w:rPr>
  </w:style>
  <w:style w:type="character" w:customStyle="1" w:styleId="TablelistChar0">
    <w:name w:val="Table list Char"/>
    <w:basedOn w:val="TableParagraphChar"/>
    <w:link w:val="Tablelist0"/>
    <w:rsid w:val="007719A1"/>
    <w:rPr>
      <w:rFonts w:ascii="Calibri" w:eastAsia="SimSun" w:hAnsi="Calibri"/>
      <w:color w:val="000000" w:themeColor="text1"/>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627660">
      <w:bodyDiv w:val="1"/>
      <w:marLeft w:val="0"/>
      <w:marRight w:val="0"/>
      <w:marTop w:val="0"/>
      <w:marBottom w:val="0"/>
      <w:divBdr>
        <w:top w:val="none" w:sz="0" w:space="0" w:color="auto"/>
        <w:left w:val="none" w:sz="0" w:space="0" w:color="auto"/>
        <w:bottom w:val="none" w:sz="0" w:space="0" w:color="auto"/>
        <w:right w:val="none" w:sz="0" w:space="0" w:color="auto"/>
      </w:divBdr>
    </w:div>
    <w:div w:id="1293437697">
      <w:bodyDiv w:val="1"/>
      <w:marLeft w:val="0"/>
      <w:marRight w:val="0"/>
      <w:marTop w:val="0"/>
      <w:marBottom w:val="0"/>
      <w:divBdr>
        <w:top w:val="none" w:sz="0" w:space="0" w:color="auto"/>
        <w:left w:val="none" w:sz="0" w:space="0" w:color="auto"/>
        <w:bottom w:val="none" w:sz="0" w:space="0" w:color="auto"/>
        <w:right w:val="none" w:sz="0" w:space="0" w:color="auto"/>
      </w:divBdr>
    </w:div>
    <w:div w:id="174063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TXT/?qid=1472752877422&amp;uri=CELEX:32014L006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finance/securities/docs/isd/mifid/its-rts-overview-table_en.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ur-lex.europa.eu/legal-content/EN/TXT/?uri=CELEX:32014R0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BC18E-6251-4C9F-9AB4-630EC803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10512</Words>
  <Characters>59924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70296</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Kathleen Callahan</cp:lastModifiedBy>
  <cp:revision>2</cp:revision>
  <cp:lastPrinted>2011-12-01T20:30:00Z</cp:lastPrinted>
  <dcterms:created xsi:type="dcterms:W3CDTF">2017-06-27T15:58:00Z</dcterms:created>
  <dcterms:modified xsi:type="dcterms:W3CDTF">2017-06-27T15:58:00Z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