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44390" w14:textId="77777777" w:rsidR="00D873DF" w:rsidRPr="00790133" w:rsidRDefault="00D873DF" w:rsidP="00D873DF">
      <w:pPr>
        <w:rPr>
          <w:rFonts w:ascii="Arial" w:hAnsi="Arial" w:cs="Arial"/>
        </w:rPr>
      </w:pPr>
    </w:p>
    <w:p w14:paraId="24C0CAD9" w14:textId="77777777" w:rsidR="00D873DF" w:rsidRPr="00790133" w:rsidRDefault="00D873DF" w:rsidP="00D873DF">
      <w:pPr>
        <w:rPr>
          <w:rFonts w:ascii="Arial" w:hAnsi="Arial" w:cs="Arial"/>
        </w:rPr>
      </w:pPr>
    </w:p>
    <w:p w14:paraId="1332B104" w14:textId="77777777" w:rsidR="00D873DF" w:rsidRPr="00790133" w:rsidRDefault="00D873DF" w:rsidP="00D873DF">
      <w:pPr>
        <w:rPr>
          <w:rFonts w:ascii="Arial" w:hAnsi="Arial" w:cs="Arial"/>
        </w:rPr>
      </w:pPr>
    </w:p>
    <w:p w14:paraId="1ABD9330" w14:textId="77777777" w:rsidR="00D873DF" w:rsidRPr="00790133" w:rsidRDefault="00D873DF" w:rsidP="00D873DF">
      <w:pPr>
        <w:rPr>
          <w:rFonts w:ascii="Arial" w:hAnsi="Arial" w:cs="Arial"/>
        </w:rPr>
      </w:pPr>
    </w:p>
    <w:p w14:paraId="75C45CC5" w14:textId="77777777" w:rsidR="00D873DF" w:rsidRPr="00790133" w:rsidRDefault="00D873DF" w:rsidP="00D873DF">
      <w:pPr>
        <w:rPr>
          <w:rFonts w:ascii="Arial" w:hAnsi="Arial" w:cs="Arial"/>
        </w:rPr>
      </w:pPr>
    </w:p>
    <w:p w14:paraId="0927E496" w14:textId="7BDA3DAF" w:rsidR="00D873DF" w:rsidRPr="00790133" w:rsidRDefault="00DA5437" w:rsidP="00D873DF">
      <w:pPr>
        <w:jc w:val="center"/>
        <w:rPr>
          <w:rFonts w:ascii="Arial" w:hAnsi="Arial" w:cs="Arial"/>
        </w:rPr>
      </w:pPr>
      <w:r>
        <w:rPr>
          <w:rFonts w:ascii="Arial" w:hAnsi="Arial" w:cs="Arial"/>
          <w:noProof/>
          <w:lang w:eastAsia="zh-TW"/>
        </w:rPr>
        <w:drawing>
          <wp:inline distT="0" distB="0" distL="0" distR="0" wp14:anchorId="01626CF6" wp14:editId="024A6A3C">
            <wp:extent cx="2482850" cy="552450"/>
            <wp:effectExtent l="0" t="0" r="0" b="0"/>
            <wp:docPr id="1" name="Picture 1"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850" cy="552450"/>
                    </a:xfrm>
                    <a:prstGeom prst="rect">
                      <a:avLst/>
                    </a:prstGeom>
                    <a:noFill/>
                    <a:ln>
                      <a:noFill/>
                    </a:ln>
                  </pic:spPr>
                </pic:pic>
              </a:graphicData>
            </a:graphic>
          </wp:inline>
        </w:drawing>
      </w:r>
    </w:p>
    <w:p w14:paraId="5A78FB13" w14:textId="77777777" w:rsidR="00D873DF" w:rsidRPr="00790133" w:rsidRDefault="00D873DF" w:rsidP="00D873DF">
      <w:pPr>
        <w:rPr>
          <w:rFonts w:ascii="Arial" w:hAnsi="Arial" w:cs="Arial"/>
        </w:rPr>
      </w:pPr>
    </w:p>
    <w:p w14:paraId="6E44E4A9" w14:textId="77777777" w:rsidR="00D873DF" w:rsidRPr="00790133" w:rsidRDefault="00D873DF" w:rsidP="00D873DF">
      <w:pPr>
        <w:rPr>
          <w:rFonts w:ascii="Arial" w:hAnsi="Arial" w:cs="Arial"/>
        </w:rPr>
      </w:pPr>
    </w:p>
    <w:p w14:paraId="640522A6" w14:textId="77777777" w:rsidR="00D873DF" w:rsidRPr="00790133" w:rsidRDefault="00D873DF" w:rsidP="00D873DF">
      <w:pPr>
        <w:rPr>
          <w:rFonts w:ascii="Arial" w:hAnsi="Arial" w:cs="Arial"/>
        </w:rPr>
      </w:pPr>
    </w:p>
    <w:p w14:paraId="340F32DE" w14:textId="77777777" w:rsidR="00D873DF" w:rsidRPr="00790133" w:rsidRDefault="00D873DF" w:rsidP="00D873DF">
      <w:pPr>
        <w:rPr>
          <w:rFonts w:ascii="Arial" w:hAnsi="Arial" w:cs="Arial"/>
        </w:rPr>
      </w:pPr>
    </w:p>
    <w:p w14:paraId="461F2C17" w14:textId="77777777" w:rsidR="00D873DF" w:rsidRPr="00790133" w:rsidRDefault="00D873DF" w:rsidP="00D873DF">
      <w:pPr>
        <w:rPr>
          <w:rFonts w:ascii="Arial" w:hAnsi="Arial" w:cs="Arial"/>
        </w:rPr>
      </w:pPr>
    </w:p>
    <w:p w14:paraId="34EB4619" w14:textId="77777777" w:rsidR="00D873DF" w:rsidRPr="00790133" w:rsidRDefault="00D873DF" w:rsidP="00D873DF">
      <w:pPr>
        <w:rPr>
          <w:rFonts w:ascii="Arial" w:hAnsi="Arial" w:cs="Arial"/>
        </w:rPr>
      </w:pPr>
    </w:p>
    <w:p w14:paraId="40ECFB75" w14:textId="77777777" w:rsidR="00D873DF" w:rsidRPr="00790133" w:rsidRDefault="00D873DF" w:rsidP="00D873DF">
      <w:pPr>
        <w:rPr>
          <w:rFonts w:ascii="Arial" w:hAnsi="Arial" w:cs="Arial"/>
        </w:rPr>
      </w:pPr>
    </w:p>
    <w:p w14:paraId="11DC7C0B" w14:textId="77777777" w:rsidR="004C4C14" w:rsidRDefault="004C4C14" w:rsidP="004C4C14">
      <w:pPr>
        <w:pStyle w:val="Title"/>
        <w:rPr>
          <w:sz w:val="40"/>
          <w:szCs w:val="40"/>
        </w:rPr>
      </w:pPr>
      <w:r>
        <w:rPr>
          <w:sz w:val="40"/>
          <w:szCs w:val="40"/>
        </w:rPr>
        <w:t>Asia Pacific Exchanges and Regulatory Subcommittee &amp; Asia Pacific Technical Subcommittee</w:t>
      </w:r>
    </w:p>
    <w:p w14:paraId="5E779131" w14:textId="21FFE518" w:rsidR="00D873DF" w:rsidRPr="00790133" w:rsidRDefault="00D873DF" w:rsidP="00FF644B">
      <w:pPr>
        <w:pStyle w:val="BodyText"/>
      </w:pPr>
    </w:p>
    <w:p w14:paraId="6EF0018F" w14:textId="1129EF8D" w:rsidR="004C4C14" w:rsidRPr="008F6E35" w:rsidRDefault="00D873DF" w:rsidP="008F6E35">
      <w:pPr>
        <w:pStyle w:val="Title"/>
        <w:spacing w:before="0" w:after="120"/>
        <w:rPr>
          <w:sz w:val="40"/>
          <w:szCs w:val="40"/>
        </w:rPr>
      </w:pPr>
      <w:bookmarkStart w:id="0" w:name="DocTitle"/>
      <w:r w:rsidRPr="008F6E35">
        <w:rPr>
          <w:sz w:val="40"/>
          <w:szCs w:val="40"/>
        </w:rPr>
        <w:t xml:space="preserve"> </w:t>
      </w:r>
      <w:r w:rsidR="004C4C14" w:rsidRPr="008F6E35">
        <w:rPr>
          <w:sz w:val="40"/>
          <w:szCs w:val="40"/>
        </w:rPr>
        <w:t>H</w:t>
      </w:r>
      <w:r w:rsidR="00BA09A5">
        <w:rPr>
          <w:sz w:val="40"/>
          <w:szCs w:val="40"/>
        </w:rPr>
        <w:t xml:space="preserve">ong </w:t>
      </w:r>
      <w:r w:rsidR="004C4C14" w:rsidRPr="008F6E35">
        <w:rPr>
          <w:sz w:val="40"/>
          <w:szCs w:val="40"/>
        </w:rPr>
        <w:t>K</w:t>
      </w:r>
      <w:r w:rsidR="00BA09A5">
        <w:rPr>
          <w:sz w:val="40"/>
          <w:szCs w:val="40"/>
        </w:rPr>
        <w:t>ong</w:t>
      </w:r>
      <w:r w:rsidR="004C4C14" w:rsidRPr="008F6E35">
        <w:rPr>
          <w:sz w:val="40"/>
          <w:szCs w:val="40"/>
        </w:rPr>
        <w:t xml:space="preserve"> – </w:t>
      </w:r>
      <w:r w:rsidR="001B18B4">
        <w:rPr>
          <w:sz w:val="40"/>
          <w:szCs w:val="40"/>
        </w:rPr>
        <w:t>Master SPSA</w:t>
      </w:r>
      <w:r w:rsidR="00BB1A2F">
        <w:rPr>
          <w:sz w:val="40"/>
          <w:szCs w:val="40"/>
        </w:rPr>
        <w:t xml:space="preserve"> </w:t>
      </w:r>
      <w:bookmarkEnd w:id="0"/>
    </w:p>
    <w:p w14:paraId="15BDCA1B" w14:textId="26F1CE00" w:rsidR="004C4C14" w:rsidRPr="008F6E35" w:rsidRDefault="004C4C14" w:rsidP="008F6E35">
      <w:pPr>
        <w:pStyle w:val="Title"/>
        <w:spacing w:before="0" w:after="120"/>
        <w:rPr>
          <w:sz w:val="40"/>
          <w:szCs w:val="40"/>
        </w:rPr>
      </w:pPr>
      <w:r w:rsidRPr="008F6E35">
        <w:rPr>
          <w:sz w:val="40"/>
          <w:szCs w:val="40"/>
        </w:rPr>
        <w:t>Recommended Practices on the use of FIX</w:t>
      </w:r>
      <w:r w:rsidR="00CF105F">
        <w:rPr>
          <w:sz w:val="40"/>
          <w:szCs w:val="40"/>
        </w:rPr>
        <w:t xml:space="preserve"> </w:t>
      </w:r>
    </w:p>
    <w:p w14:paraId="2C09EEE7" w14:textId="3AE97D9B" w:rsidR="00D873DF" w:rsidRPr="00790133" w:rsidRDefault="00D873DF" w:rsidP="00FF644B">
      <w:pPr>
        <w:pStyle w:val="Title"/>
        <w:jc w:val="left"/>
        <w:outlineLvl w:val="9"/>
        <w:rPr>
          <w:sz w:val="40"/>
          <w:szCs w:val="40"/>
        </w:rPr>
      </w:pPr>
      <w:r w:rsidRPr="00790133">
        <w:rPr>
          <w:sz w:val="40"/>
          <w:szCs w:val="40"/>
        </w:rPr>
        <w:t xml:space="preserve"> </w:t>
      </w:r>
    </w:p>
    <w:p w14:paraId="141ECF30" w14:textId="77777777" w:rsidR="00D873DF" w:rsidRPr="00790133" w:rsidRDefault="00D873DF" w:rsidP="00FF644B">
      <w:pPr>
        <w:pStyle w:val="Title"/>
        <w:outlineLvl w:val="9"/>
        <w:rPr>
          <w:sz w:val="40"/>
          <w:szCs w:val="40"/>
        </w:rPr>
      </w:pPr>
    </w:p>
    <w:p w14:paraId="38291967" w14:textId="77777777" w:rsidR="00D873DF" w:rsidRPr="00790133" w:rsidRDefault="00D873DF" w:rsidP="00FF644B">
      <w:pPr>
        <w:pStyle w:val="Title"/>
        <w:jc w:val="left"/>
        <w:outlineLvl w:val="9"/>
        <w:rPr>
          <w:sz w:val="40"/>
          <w:szCs w:val="40"/>
        </w:rPr>
      </w:pPr>
    </w:p>
    <w:p w14:paraId="1BC051AC" w14:textId="4EB9B4B2" w:rsidR="00D873DF" w:rsidRPr="00790133" w:rsidRDefault="00D873DF" w:rsidP="00FF644B">
      <w:pPr>
        <w:pStyle w:val="Title"/>
        <w:outlineLvl w:val="9"/>
        <w:rPr>
          <w:sz w:val="24"/>
          <w:szCs w:val="24"/>
        </w:rPr>
      </w:pPr>
      <w:bookmarkStart w:id="1" w:name="_Toc105491792"/>
      <w:bookmarkStart w:id="2" w:name="RevDate"/>
      <w:r w:rsidRPr="00790133">
        <w:rPr>
          <w:sz w:val="24"/>
          <w:szCs w:val="24"/>
        </w:rPr>
        <w:t xml:space="preserve"> </w:t>
      </w:r>
      <w:bookmarkEnd w:id="1"/>
      <w:r w:rsidRPr="00790133">
        <w:rPr>
          <w:sz w:val="24"/>
          <w:szCs w:val="24"/>
        </w:rPr>
        <w:t>[</w:t>
      </w:r>
      <w:r w:rsidR="007E0AE4" w:rsidRPr="00790133">
        <w:rPr>
          <w:sz w:val="24"/>
          <w:szCs w:val="24"/>
        </w:rPr>
        <w:t xml:space="preserve"> </w:t>
      </w:r>
      <w:r w:rsidR="00703C16">
        <w:rPr>
          <w:sz w:val="24"/>
          <w:szCs w:val="24"/>
        </w:rPr>
        <w:t>1</w:t>
      </w:r>
      <w:r w:rsidR="00830D4D">
        <w:rPr>
          <w:sz w:val="24"/>
          <w:szCs w:val="24"/>
        </w:rPr>
        <w:t>2</w:t>
      </w:r>
      <w:r w:rsidR="00703C16">
        <w:rPr>
          <w:sz w:val="24"/>
          <w:szCs w:val="24"/>
        </w:rPr>
        <w:t xml:space="preserve"> </w:t>
      </w:r>
      <w:r w:rsidR="00830D4D">
        <w:rPr>
          <w:sz w:val="24"/>
          <w:szCs w:val="24"/>
        </w:rPr>
        <w:t xml:space="preserve">August </w:t>
      </w:r>
      <w:r w:rsidR="001B18B4">
        <w:rPr>
          <w:sz w:val="24"/>
          <w:szCs w:val="24"/>
        </w:rPr>
        <w:t>2020</w:t>
      </w:r>
      <w:r w:rsidR="007E0AE4" w:rsidRPr="00790133">
        <w:rPr>
          <w:sz w:val="24"/>
          <w:szCs w:val="24"/>
        </w:rPr>
        <w:t xml:space="preserve"> </w:t>
      </w:r>
      <w:r w:rsidRPr="00790133">
        <w:rPr>
          <w:sz w:val="24"/>
          <w:szCs w:val="24"/>
        </w:rPr>
        <w:t xml:space="preserve">] </w:t>
      </w:r>
      <w:bookmarkEnd w:id="2"/>
      <w:r w:rsidRPr="00790133">
        <w:rPr>
          <w:sz w:val="24"/>
          <w:szCs w:val="24"/>
        </w:rPr>
        <w:t xml:space="preserve"> </w:t>
      </w:r>
    </w:p>
    <w:p w14:paraId="3C09F160" w14:textId="5C8E8420" w:rsidR="00D873DF" w:rsidRPr="00790133" w:rsidRDefault="00D873DF" w:rsidP="00FF644B">
      <w:pPr>
        <w:pStyle w:val="Title"/>
        <w:outlineLvl w:val="9"/>
        <w:rPr>
          <w:sz w:val="24"/>
          <w:szCs w:val="24"/>
        </w:rPr>
      </w:pPr>
      <w:bookmarkStart w:id="3" w:name="_Toc105491793"/>
      <w:r w:rsidRPr="00790133">
        <w:rPr>
          <w:sz w:val="24"/>
          <w:szCs w:val="24"/>
        </w:rPr>
        <w:t xml:space="preserve"> [</w:t>
      </w:r>
      <w:r w:rsidR="007E0AE4" w:rsidRPr="00790133">
        <w:rPr>
          <w:sz w:val="24"/>
          <w:szCs w:val="24"/>
        </w:rPr>
        <w:t xml:space="preserve"> </w:t>
      </w:r>
      <w:r w:rsidRPr="00790133">
        <w:rPr>
          <w:sz w:val="24"/>
          <w:szCs w:val="24"/>
        </w:rPr>
        <w:t xml:space="preserve">Revision </w:t>
      </w:r>
      <w:bookmarkEnd w:id="3"/>
      <w:r w:rsidRPr="00790133">
        <w:rPr>
          <w:sz w:val="24"/>
          <w:szCs w:val="24"/>
        </w:rPr>
        <w:t>#</w:t>
      </w:r>
      <w:r w:rsidR="00621A35">
        <w:rPr>
          <w:sz w:val="24"/>
          <w:szCs w:val="24"/>
        </w:rPr>
        <w:t>0.0</w:t>
      </w:r>
      <w:r w:rsidR="00830D4D">
        <w:rPr>
          <w:sz w:val="24"/>
          <w:szCs w:val="24"/>
        </w:rPr>
        <w:t>5</w:t>
      </w:r>
      <w:r w:rsidR="007E0AE4" w:rsidRPr="00790133">
        <w:rPr>
          <w:sz w:val="24"/>
          <w:szCs w:val="24"/>
        </w:rPr>
        <w:t xml:space="preserve"> </w:t>
      </w:r>
      <w:r w:rsidRPr="00790133">
        <w:rPr>
          <w:sz w:val="24"/>
          <w:szCs w:val="24"/>
        </w:rPr>
        <w:t xml:space="preserve">]  </w:t>
      </w:r>
    </w:p>
    <w:p w14:paraId="647DCB10" w14:textId="5873AFDB" w:rsidR="003318F4" w:rsidRPr="00790133" w:rsidRDefault="003318F4" w:rsidP="00FF644B">
      <w:pPr>
        <w:pStyle w:val="Title"/>
        <w:outlineLvl w:val="9"/>
        <w:rPr>
          <w:sz w:val="24"/>
          <w:szCs w:val="24"/>
        </w:rPr>
      </w:pPr>
      <w:r w:rsidRPr="00790133">
        <w:rPr>
          <w:sz w:val="24"/>
          <w:szCs w:val="24"/>
        </w:rPr>
        <w:t>Proposal Status:  Draft</w:t>
      </w:r>
    </w:p>
    <w:p w14:paraId="48E400D3" w14:textId="77777777" w:rsidR="00D873DF" w:rsidRPr="00790133" w:rsidRDefault="00D873DF" w:rsidP="00D873DF">
      <w:pPr>
        <w:rPr>
          <w:rFonts w:ascii="Arial" w:hAnsi="Arial" w:cs="Arial"/>
        </w:rPr>
      </w:pPr>
    </w:p>
    <w:p w14:paraId="6E007A96" w14:textId="77777777" w:rsidR="00D873DF" w:rsidRPr="00790133" w:rsidRDefault="00D873DF">
      <w:pPr>
        <w:rPr>
          <w:rFonts w:ascii="Arial" w:hAnsi="Arial" w:cs="Arial"/>
        </w:rPr>
        <w:sectPr w:rsidR="00D873DF" w:rsidRPr="00790133" w:rsidSect="00FF64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pPr>
    </w:p>
    <w:p w14:paraId="236BC7D4" w14:textId="77777777" w:rsidR="00640B1F" w:rsidRPr="00790133" w:rsidRDefault="00640B1F" w:rsidP="00640B1F">
      <w:pPr>
        <w:pStyle w:val="Title"/>
        <w:rPr>
          <w:u w:val="single"/>
        </w:rPr>
      </w:pPr>
      <w:bookmarkStart w:id="4" w:name="_Toc105491794"/>
      <w:r w:rsidRPr="00790133">
        <w:rPr>
          <w:u w:val="single"/>
        </w:rPr>
        <w:lastRenderedPageBreak/>
        <w:t>DISCLAIMER</w:t>
      </w:r>
      <w:bookmarkEnd w:id="4"/>
    </w:p>
    <w:p w14:paraId="78DDC2E4" w14:textId="77777777" w:rsidR="00640B1F" w:rsidRPr="00790133" w:rsidRDefault="00640B1F" w:rsidP="00640B1F">
      <w:pPr>
        <w:pStyle w:val="BodyText"/>
        <w:rPr>
          <w:rFonts w:ascii="Arial" w:hAnsi="Arial" w:cs="Arial"/>
        </w:rPr>
      </w:pPr>
    </w:p>
    <w:p w14:paraId="6E8A8B7A" w14:textId="77777777" w:rsidR="00640B1F" w:rsidRPr="00790133" w:rsidRDefault="00640B1F" w:rsidP="00640B1F">
      <w:pPr>
        <w:pStyle w:val="BodyText"/>
        <w:rPr>
          <w:rFonts w:ascii="Arial" w:hAnsi="Arial" w:cs="Arial"/>
        </w:rPr>
      </w:pPr>
    </w:p>
    <w:p w14:paraId="5415C1D4" w14:textId="77777777" w:rsidR="00F85F52" w:rsidRPr="00790133" w:rsidRDefault="00F85F52" w:rsidP="00F85F52">
      <w:pPr>
        <w:numPr>
          <w:ilvl w:val="12"/>
          <w:numId w:val="0"/>
        </w:numPr>
        <w:rPr>
          <w:rFonts w:ascii="Arial" w:hAnsi="Arial" w:cs="Arial"/>
        </w:rPr>
      </w:pPr>
      <w:r w:rsidRPr="00790133">
        <w:rPr>
          <w:rFonts w:ascii="Arial" w:hAnsi="Arial" w:cs="Arial"/>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1B9BB41" w14:textId="77777777" w:rsidR="00F85F52" w:rsidRPr="00790133" w:rsidRDefault="00F85F52" w:rsidP="00F85F52">
      <w:pPr>
        <w:numPr>
          <w:ilvl w:val="12"/>
          <w:numId w:val="0"/>
        </w:numPr>
        <w:rPr>
          <w:rFonts w:ascii="Arial" w:hAnsi="Arial" w:cs="Arial"/>
        </w:rPr>
      </w:pPr>
    </w:p>
    <w:p w14:paraId="2D519344" w14:textId="77777777" w:rsidR="00F85F52" w:rsidRPr="00790133" w:rsidRDefault="00F85F52" w:rsidP="00F85F52">
      <w:pPr>
        <w:numPr>
          <w:ilvl w:val="12"/>
          <w:numId w:val="0"/>
        </w:numPr>
        <w:rPr>
          <w:rFonts w:ascii="Arial" w:hAnsi="Arial" w:cs="Arial"/>
        </w:rPr>
      </w:pPr>
      <w:r w:rsidRPr="00790133">
        <w:rPr>
          <w:rFonts w:ascii="Arial" w:hAnsi="Arial" w:cs="Arial"/>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2D8B6BB3" w14:textId="77777777" w:rsidR="003318F4" w:rsidRPr="00790133" w:rsidRDefault="003318F4" w:rsidP="00F85F52">
      <w:pPr>
        <w:numPr>
          <w:ilvl w:val="12"/>
          <w:numId w:val="0"/>
        </w:numPr>
        <w:rPr>
          <w:rFonts w:ascii="Arial" w:hAnsi="Arial" w:cs="Arial"/>
        </w:rPr>
      </w:pPr>
    </w:p>
    <w:p w14:paraId="58AF7D41" w14:textId="77777777" w:rsidR="003318F4" w:rsidRPr="00790133" w:rsidRDefault="003318F4" w:rsidP="00F85F52">
      <w:pPr>
        <w:numPr>
          <w:ilvl w:val="12"/>
          <w:numId w:val="0"/>
        </w:numPr>
        <w:rPr>
          <w:rFonts w:ascii="Arial" w:hAnsi="Arial" w:cs="Arial"/>
        </w:rPr>
      </w:pPr>
      <w:r w:rsidRPr="00790133">
        <w:rPr>
          <w:rFonts w:ascii="Arial" w:hAnsi="Arial" w:cs="Arial"/>
          <w:b/>
        </w:rPr>
        <w:t>DRAFT OR NOT RATIFIED PROPOSALS</w:t>
      </w:r>
      <w:r w:rsidRPr="00790133">
        <w:rPr>
          <w:rFonts w:ascii="Arial" w:hAnsi="Arial" w:cs="Arial"/>
        </w:rPr>
        <w:t xml:space="preserve"> (REFER TO PROPOSAL STATUS AND/OR SUBMISSION STATUS ON COVER PAGE) ARE PROVIDED "AS</w:t>
      </w:r>
      <w:r w:rsidR="00BD39FB" w:rsidRPr="00790133">
        <w:rPr>
          <w:rFonts w:ascii="Arial" w:hAnsi="Arial" w:cs="Arial"/>
        </w:rPr>
        <w:t xml:space="preserve"> </w:t>
      </w:r>
      <w:r w:rsidRPr="00790133">
        <w:rPr>
          <w:rFonts w:ascii="Arial" w:hAnsi="Arial" w:cs="Arial"/>
        </w:rPr>
        <w:t xml:space="preserve">IS" TO INTERESTED PARTIES FOR DISCUSSION ONLY.  PARTIES THAT CHOOSE TO IMPLEMENT THIS DRAFT PROPOSAL DO SO AT THEIR OWN RISK.  IT IS A DRAFT DOCUMENT AND MAY BE UPDATED, REPLACED, OR MADE OBSOLETE BY OTHER DOCUMENTS AT ANY TIME.  THE </w:t>
      </w:r>
      <w:r w:rsidR="00FB39C9">
        <w:rPr>
          <w:rFonts w:ascii="Arial" w:hAnsi="Arial" w:cs="Arial"/>
        </w:rPr>
        <w:t>FIX TRADING COMMUNITY</w:t>
      </w:r>
      <w:r w:rsidRPr="00790133">
        <w:rPr>
          <w:rFonts w:ascii="Arial" w:hAnsi="Arial" w:cs="Arial"/>
        </w:rPr>
        <w:t xml:space="preserve"> GLOBAL TECHNICAL COMMITTEE WILL NOT ALLOW EARLY IMPLEMENTATION TO CONSTRAIN ITS ABILITY TO MAKE CHANGES TO THIS SPECIFICATION PRIOR TO FINAL RELEASE.  IT IS INAPPROPRIATE TO USE </w:t>
      </w:r>
      <w:r w:rsidR="00FB39C9">
        <w:rPr>
          <w:rFonts w:ascii="Arial" w:hAnsi="Arial" w:cs="Arial"/>
        </w:rPr>
        <w:t>FIX TRADING COMMUNITY</w:t>
      </w:r>
      <w:r w:rsidRPr="00790133">
        <w:rPr>
          <w:rFonts w:ascii="Arial" w:hAnsi="Arial" w:cs="Arial"/>
        </w:rPr>
        <w:t xml:space="preserve"> WORKING DRAFTS AS REFERENCE MATERIAL OR TO CITE THEM AS OTHER THAN “WORKS IN PROGRESS”.  THE </w:t>
      </w:r>
      <w:r w:rsidR="00FB39C9">
        <w:rPr>
          <w:rFonts w:ascii="Arial" w:hAnsi="Arial" w:cs="Arial"/>
        </w:rPr>
        <w:t>FIX TRADING COMMUNITY</w:t>
      </w:r>
      <w:r w:rsidRPr="00790133">
        <w:rPr>
          <w:rFonts w:ascii="Arial" w:hAnsi="Arial" w:cs="Arial"/>
        </w:rPr>
        <w:t xml:space="preserve"> GLOBAL TECHNICAL COMMITTEE WILL ISSUE, UPON COMPLETION OF REVIEW AND RATIFICATION, AN OFFICIAL STATUS ("APPROVED") </w:t>
      </w:r>
      <w:r w:rsidR="00BD39FB" w:rsidRPr="00790133">
        <w:rPr>
          <w:rFonts w:ascii="Arial" w:hAnsi="Arial" w:cs="Arial"/>
        </w:rPr>
        <w:t xml:space="preserve">FOR </w:t>
      </w:r>
      <w:r w:rsidRPr="00790133">
        <w:rPr>
          <w:rFonts w:ascii="Arial" w:hAnsi="Arial" w:cs="Arial"/>
        </w:rPr>
        <w:t>THE PROPOSAL AND A RELEASE NUMBER.</w:t>
      </w:r>
    </w:p>
    <w:p w14:paraId="5F650E8A" w14:textId="77777777" w:rsidR="00F85F52" w:rsidRPr="00790133" w:rsidRDefault="00F85F52" w:rsidP="00F85F52">
      <w:pPr>
        <w:numPr>
          <w:ilvl w:val="12"/>
          <w:numId w:val="0"/>
        </w:numPr>
        <w:rPr>
          <w:rFonts w:ascii="Arial" w:hAnsi="Arial" w:cs="Arial"/>
        </w:rPr>
      </w:pPr>
    </w:p>
    <w:p w14:paraId="42EB9B80" w14:textId="77777777" w:rsidR="00F85F52" w:rsidRPr="00790133" w:rsidRDefault="00F85F52" w:rsidP="00F85F52">
      <w:pPr>
        <w:numPr>
          <w:ilvl w:val="12"/>
          <w:numId w:val="0"/>
        </w:numPr>
        <w:rPr>
          <w:rFonts w:ascii="Arial" w:hAnsi="Arial" w:cs="Arial"/>
        </w:rPr>
      </w:pPr>
      <w:r w:rsidRPr="00790133">
        <w:rPr>
          <w:rFonts w:ascii="Arial" w:hAnsi="Arial" w:cs="Arial"/>
        </w:rPr>
        <w:t>No proprietary or ownership interest of any kind is granted with respect to the FIX Protocol (or any rights therein).</w:t>
      </w:r>
    </w:p>
    <w:p w14:paraId="63B94F65" w14:textId="77777777" w:rsidR="00F85F52" w:rsidRPr="00790133" w:rsidRDefault="00F85F52" w:rsidP="00F85F52">
      <w:pPr>
        <w:numPr>
          <w:ilvl w:val="12"/>
          <w:numId w:val="0"/>
        </w:numPr>
        <w:tabs>
          <w:tab w:val="right" w:pos="7560"/>
        </w:tabs>
        <w:rPr>
          <w:rFonts w:ascii="Arial" w:hAnsi="Arial" w:cs="Arial"/>
          <w:sz w:val="12"/>
        </w:rPr>
      </w:pPr>
    </w:p>
    <w:p w14:paraId="5727C3FC" w14:textId="740E1230" w:rsidR="00F85F52" w:rsidRPr="00790133" w:rsidRDefault="00F85F52" w:rsidP="00F85F52">
      <w:pPr>
        <w:numPr>
          <w:ilvl w:val="12"/>
          <w:numId w:val="0"/>
        </w:numPr>
        <w:rPr>
          <w:rFonts w:ascii="Arial" w:hAnsi="Arial" w:cs="Arial"/>
        </w:rPr>
      </w:pPr>
      <w:r w:rsidRPr="00790133">
        <w:rPr>
          <w:rFonts w:ascii="Arial" w:hAnsi="Arial" w:cs="Arial"/>
        </w:rPr>
        <w:t>Copyright 200</w:t>
      </w:r>
      <w:r w:rsidR="00BB39AF" w:rsidRPr="00790133">
        <w:rPr>
          <w:rFonts w:ascii="Arial" w:hAnsi="Arial" w:cs="Arial"/>
        </w:rPr>
        <w:t>3-20</w:t>
      </w:r>
      <w:r w:rsidR="000A5C44">
        <w:rPr>
          <w:rFonts w:ascii="Arial" w:hAnsi="Arial" w:cs="Arial"/>
        </w:rPr>
        <w:t>20</w:t>
      </w:r>
      <w:r w:rsidRPr="00790133">
        <w:rPr>
          <w:rFonts w:ascii="Arial" w:hAnsi="Arial" w:cs="Arial"/>
        </w:rPr>
        <w:t xml:space="preserve"> FIX Protocol Limited, all rights reserved</w:t>
      </w:r>
      <w:r w:rsidR="00BD39FB" w:rsidRPr="00790133">
        <w:rPr>
          <w:rFonts w:ascii="Arial" w:hAnsi="Arial" w:cs="Arial"/>
        </w:rPr>
        <w:t>.</w:t>
      </w:r>
    </w:p>
    <w:p w14:paraId="2B9682C6" w14:textId="77777777" w:rsidR="00F85F52" w:rsidRPr="00790133" w:rsidRDefault="00F85F52" w:rsidP="00E90785">
      <w:pPr>
        <w:pStyle w:val="BodyText"/>
        <w:rPr>
          <w:rFonts w:ascii="Arial" w:hAnsi="Arial" w:cs="Arial"/>
        </w:rPr>
      </w:pPr>
    </w:p>
    <w:p w14:paraId="1CBC10E6" w14:textId="77777777" w:rsidR="004F7213" w:rsidRPr="00790133" w:rsidRDefault="00640B1F" w:rsidP="00640B1F">
      <w:pPr>
        <w:pStyle w:val="Title"/>
      </w:pPr>
      <w:r w:rsidRPr="00790133">
        <w:br w:type="page"/>
      </w:r>
      <w:bookmarkStart w:id="5" w:name="_Toc105491795"/>
    </w:p>
    <w:p w14:paraId="4823B2CE" w14:textId="01CA4432" w:rsidR="00640B1F" w:rsidRPr="00790133" w:rsidRDefault="00640B1F" w:rsidP="00640B1F">
      <w:pPr>
        <w:pStyle w:val="Title"/>
      </w:pPr>
      <w:r w:rsidRPr="00790133">
        <w:lastRenderedPageBreak/>
        <w:t>Table of Contents</w:t>
      </w:r>
      <w:bookmarkEnd w:id="5"/>
    </w:p>
    <w:p w14:paraId="1C8F709D" w14:textId="77777777" w:rsidR="00640B1F" w:rsidRPr="00790133" w:rsidRDefault="00BD39FB"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Auto-generate t</w:t>
      </w:r>
      <w:r w:rsidR="00E90785" w:rsidRPr="00790133">
        <w:rPr>
          <w:rFonts w:ascii="Arial" w:hAnsi="Arial" w:cs="Arial"/>
          <w:vanish/>
          <w:color w:val="008000"/>
          <w:szCs w:val="20"/>
        </w:rPr>
        <w:t xml:space="preserve">he </w:t>
      </w:r>
      <w:r w:rsidRPr="00790133">
        <w:rPr>
          <w:rFonts w:ascii="Arial" w:hAnsi="Arial" w:cs="Arial"/>
          <w:vanish/>
          <w:color w:val="008000"/>
          <w:szCs w:val="20"/>
        </w:rPr>
        <w:t xml:space="preserve">entire </w:t>
      </w:r>
      <w:r w:rsidR="00E90785" w:rsidRPr="00790133">
        <w:rPr>
          <w:rFonts w:ascii="Arial" w:hAnsi="Arial" w:cs="Arial"/>
          <w:vanish/>
          <w:color w:val="008000"/>
          <w:szCs w:val="20"/>
        </w:rPr>
        <w:t>table of content</w:t>
      </w:r>
      <w:r w:rsidRPr="00790133">
        <w:rPr>
          <w:rFonts w:ascii="Arial" w:hAnsi="Arial" w:cs="Arial"/>
          <w:vanish/>
          <w:color w:val="008000"/>
          <w:szCs w:val="20"/>
        </w:rPr>
        <w:t>s</w:t>
      </w:r>
      <w:r w:rsidR="00E90785" w:rsidRPr="00790133">
        <w:rPr>
          <w:rFonts w:ascii="Arial" w:hAnsi="Arial" w:cs="Arial"/>
          <w:vanish/>
          <w:color w:val="008000"/>
          <w:szCs w:val="20"/>
        </w:rPr>
        <w:t xml:space="preserve"> </w:t>
      </w:r>
      <w:r w:rsidRPr="00790133">
        <w:rPr>
          <w:rFonts w:ascii="Arial" w:hAnsi="Arial" w:cs="Arial"/>
          <w:vanish/>
          <w:color w:val="008000"/>
          <w:szCs w:val="20"/>
        </w:rPr>
        <w:t xml:space="preserve">(press F9) </w:t>
      </w:r>
      <w:r w:rsidR="004C5FAF" w:rsidRPr="00790133">
        <w:rPr>
          <w:rFonts w:ascii="Arial" w:hAnsi="Arial" w:cs="Arial"/>
          <w:vanish/>
          <w:color w:val="008000"/>
          <w:szCs w:val="20"/>
        </w:rPr>
        <w:t xml:space="preserve">here </w:t>
      </w:r>
      <w:r w:rsidRPr="00790133">
        <w:rPr>
          <w:rFonts w:ascii="Arial" w:hAnsi="Arial" w:cs="Arial"/>
          <w:vanish/>
          <w:color w:val="008000"/>
          <w:szCs w:val="20"/>
        </w:rPr>
        <w:t xml:space="preserve">- or customize </w:t>
      </w:r>
      <w:r w:rsidR="003704FE" w:rsidRPr="00790133">
        <w:rPr>
          <w:rFonts w:ascii="Arial" w:hAnsi="Arial" w:cs="Arial"/>
          <w:vanish/>
          <w:color w:val="008000"/>
          <w:szCs w:val="20"/>
        </w:rPr>
        <w:t>up to 3</w:t>
      </w:r>
      <w:r w:rsidRPr="00790133">
        <w:rPr>
          <w:rFonts w:ascii="Arial" w:hAnsi="Arial" w:cs="Arial"/>
          <w:vanish/>
          <w:color w:val="008000"/>
          <w:szCs w:val="20"/>
        </w:rPr>
        <w:t xml:space="preserve"> </w:t>
      </w:r>
      <w:r w:rsidR="003704FE" w:rsidRPr="00790133">
        <w:rPr>
          <w:rFonts w:ascii="Arial" w:hAnsi="Arial" w:cs="Arial"/>
          <w:vanish/>
          <w:color w:val="008000"/>
          <w:szCs w:val="20"/>
        </w:rPr>
        <w:t>levels deep</w:t>
      </w:r>
      <w:r w:rsidRPr="00790133">
        <w:rPr>
          <w:rFonts w:ascii="Arial" w:hAnsi="Arial" w:cs="Arial"/>
          <w:vanish/>
          <w:color w:val="008000"/>
          <w:szCs w:val="20"/>
        </w:rPr>
        <w:t>.</w:t>
      </w:r>
    </w:p>
    <w:p w14:paraId="45E00077" w14:textId="77777777" w:rsidR="00696841" w:rsidRPr="00790133" w:rsidRDefault="00696841">
      <w:pPr>
        <w:rPr>
          <w:rFonts w:ascii="Arial" w:hAnsi="Arial" w:cs="Arial"/>
        </w:rPr>
      </w:pPr>
    </w:p>
    <w:p w14:paraId="5BE53969" w14:textId="21CF38CD" w:rsidR="00F96365" w:rsidRDefault="000B410A">
      <w:pPr>
        <w:pStyle w:val="TOC1"/>
        <w:tabs>
          <w:tab w:val="right" w:leader="dot" w:pos="9016"/>
        </w:tabs>
        <w:rPr>
          <w:rFonts w:asciiTheme="minorHAnsi" w:eastAsiaTheme="minorEastAsia" w:hAnsiTheme="minorHAnsi" w:cstheme="minorBidi"/>
          <w:noProof/>
          <w:sz w:val="24"/>
          <w:lang w:val="en-DE" w:eastAsia="en-GB"/>
        </w:rPr>
      </w:pPr>
      <w:r w:rsidRPr="001C2806">
        <w:rPr>
          <w:rFonts w:ascii="Arial" w:hAnsi="Arial" w:cs="Arial"/>
        </w:rPr>
        <w:fldChar w:fldCharType="begin"/>
      </w:r>
      <w:r w:rsidRPr="001C2806">
        <w:rPr>
          <w:rFonts w:ascii="Arial" w:hAnsi="Arial" w:cs="Arial"/>
        </w:rPr>
        <w:instrText xml:space="preserve"> TOC \o "2-3" \h \z \t "Heading 1,1" </w:instrText>
      </w:r>
      <w:r w:rsidRPr="001C2806">
        <w:rPr>
          <w:rFonts w:ascii="Arial" w:hAnsi="Arial" w:cs="Arial"/>
        </w:rPr>
        <w:fldChar w:fldCharType="separate"/>
      </w:r>
      <w:hyperlink w:anchor="_Toc48125092" w:history="1">
        <w:r w:rsidR="00F96365" w:rsidRPr="009B76AC">
          <w:rPr>
            <w:rStyle w:val="Hyperlink"/>
            <w:noProof/>
          </w:rPr>
          <w:t>Document History</w:t>
        </w:r>
        <w:r w:rsidR="00F96365">
          <w:rPr>
            <w:noProof/>
            <w:webHidden/>
          </w:rPr>
          <w:tab/>
        </w:r>
        <w:r w:rsidR="00F96365">
          <w:rPr>
            <w:noProof/>
            <w:webHidden/>
          </w:rPr>
          <w:fldChar w:fldCharType="begin"/>
        </w:r>
        <w:r w:rsidR="00F96365">
          <w:rPr>
            <w:noProof/>
            <w:webHidden/>
          </w:rPr>
          <w:instrText xml:space="preserve"> PAGEREF _Toc48125092 \h </w:instrText>
        </w:r>
        <w:r w:rsidR="00F96365">
          <w:rPr>
            <w:noProof/>
            <w:webHidden/>
          </w:rPr>
        </w:r>
        <w:r w:rsidR="00F96365">
          <w:rPr>
            <w:noProof/>
            <w:webHidden/>
          </w:rPr>
          <w:fldChar w:fldCharType="separate"/>
        </w:r>
        <w:r w:rsidR="00F96365">
          <w:rPr>
            <w:noProof/>
            <w:webHidden/>
          </w:rPr>
          <w:t>4</w:t>
        </w:r>
        <w:r w:rsidR="00F96365">
          <w:rPr>
            <w:noProof/>
            <w:webHidden/>
          </w:rPr>
          <w:fldChar w:fldCharType="end"/>
        </w:r>
      </w:hyperlink>
    </w:p>
    <w:p w14:paraId="03D84884" w14:textId="55896FC8"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093" w:history="1">
        <w:r w:rsidRPr="009B76AC">
          <w:rPr>
            <w:rStyle w:val="Hyperlink"/>
            <w:noProof/>
          </w:rPr>
          <w:t>1</w:t>
        </w:r>
        <w:r>
          <w:rPr>
            <w:rFonts w:asciiTheme="minorHAnsi" w:eastAsiaTheme="minorEastAsia" w:hAnsiTheme="minorHAnsi" w:cstheme="minorBidi"/>
            <w:noProof/>
            <w:sz w:val="24"/>
            <w:lang w:val="en-DE" w:eastAsia="en-GB"/>
          </w:rPr>
          <w:tab/>
        </w:r>
        <w:r w:rsidRPr="009B76AC">
          <w:rPr>
            <w:rStyle w:val="Hyperlink"/>
            <w:noProof/>
          </w:rPr>
          <w:t>Executive Summary</w:t>
        </w:r>
        <w:r>
          <w:rPr>
            <w:noProof/>
            <w:webHidden/>
          </w:rPr>
          <w:tab/>
        </w:r>
        <w:r>
          <w:rPr>
            <w:noProof/>
            <w:webHidden/>
          </w:rPr>
          <w:fldChar w:fldCharType="begin"/>
        </w:r>
        <w:r>
          <w:rPr>
            <w:noProof/>
            <w:webHidden/>
          </w:rPr>
          <w:instrText xml:space="preserve"> PAGEREF _Toc48125093 \h </w:instrText>
        </w:r>
        <w:r>
          <w:rPr>
            <w:noProof/>
            <w:webHidden/>
          </w:rPr>
        </w:r>
        <w:r>
          <w:rPr>
            <w:noProof/>
            <w:webHidden/>
          </w:rPr>
          <w:fldChar w:fldCharType="separate"/>
        </w:r>
        <w:r>
          <w:rPr>
            <w:noProof/>
            <w:webHidden/>
          </w:rPr>
          <w:t>5</w:t>
        </w:r>
        <w:r>
          <w:rPr>
            <w:noProof/>
            <w:webHidden/>
          </w:rPr>
          <w:fldChar w:fldCharType="end"/>
        </w:r>
      </w:hyperlink>
    </w:p>
    <w:p w14:paraId="1B629B7D" w14:textId="4B75C052"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094" w:history="1">
        <w:r w:rsidRPr="009B76AC">
          <w:rPr>
            <w:rStyle w:val="Hyperlink"/>
            <w:noProof/>
          </w:rPr>
          <w:t>2</w:t>
        </w:r>
        <w:r>
          <w:rPr>
            <w:rFonts w:asciiTheme="minorHAnsi" w:eastAsiaTheme="minorEastAsia" w:hAnsiTheme="minorHAnsi" w:cstheme="minorBidi"/>
            <w:noProof/>
            <w:sz w:val="24"/>
            <w:lang w:val="en-DE" w:eastAsia="en-GB"/>
          </w:rPr>
          <w:tab/>
        </w:r>
        <w:r w:rsidRPr="009B76AC">
          <w:rPr>
            <w:rStyle w:val="Hyperlink"/>
            <w:noProof/>
          </w:rPr>
          <w:t>Objective</w:t>
        </w:r>
        <w:r>
          <w:rPr>
            <w:noProof/>
            <w:webHidden/>
          </w:rPr>
          <w:tab/>
        </w:r>
        <w:r>
          <w:rPr>
            <w:noProof/>
            <w:webHidden/>
          </w:rPr>
          <w:fldChar w:fldCharType="begin"/>
        </w:r>
        <w:r>
          <w:rPr>
            <w:noProof/>
            <w:webHidden/>
          </w:rPr>
          <w:instrText xml:space="preserve"> PAGEREF _Toc48125094 \h </w:instrText>
        </w:r>
        <w:r>
          <w:rPr>
            <w:noProof/>
            <w:webHidden/>
          </w:rPr>
        </w:r>
        <w:r>
          <w:rPr>
            <w:noProof/>
            <w:webHidden/>
          </w:rPr>
          <w:fldChar w:fldCharType="separate"/>
        </w:r>
        <w:r>
          <w:rPr>
            <w:noProof/>
            <w:webHidden/>
          </w:rPr>
          <w:t>5</w:t>
        </w:r>
        <w:r>
          <w:rPr>
            <w:noProof/>
            <w:webHidden/>
          </w:rPr>
          <w:fldChar w:fldCharType="end"/>
        </w:r>
      </w:hyperlink>
    </w:p>
    <w:p w14:paraId="30F3D258" w14:textId="5BF5212F"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095" w:history="1">
        <w:r w:rsidRPr="009B76AC">
          <w:rPr>
            <w:rStyle w:val="Hyperlink"/>
            <w:noProof/>
          </w:rPr>
          <w:t>3</w:t>
        </w:r>
        <w:r>
          <w:rPr>
            <w:rFonts w:asciiTheme="minorHAnsi" w:eastAsiaTheme="minorEastAsia" w:hAnsiTheme="minorHAnsi" w:cstheme="minorBidi"/>
            <w:noProof/>
            <w:sz w:val="24"/>
            <w:lang w:val="en-DE" w:eastAsia="en-GB"/>
          </w:rPr>
          <w:tab/>
        </w:r>
        <w:r w:rsidRPr="009B76AC">
          <w:rPr>
            <w:rStyle w:val="Hyperlink"/>
            <w:noProof/>
          </w:rPr>
          <w:t>Scope</w:t>
        </w:r>
        <w:r>
          <w:rPr>
            <w:noProof/>
            <w:webHidden/>
          </w:rPr>
          <w:tab/>
        </w:r>
        <w:r>
          <w:rPr>
            <w:noProof/>
            <w:webHidden/>
          </w:rPr>
          <w:fldChar w:fldCharType="begin"/>
        </w:r>
        <w:r>
          <w:rPr>
            <w:noProof/>
            <w:webHidden/>
          </w:rPr>
          <w:instrText xml:space="preserve"> PAGEREF _Toc48125095 \h </w:instrText>
        </w:r>
        <w:r>
          <w:rPr>
            <w:noProof/>
            <w:webHidden/>
          </w:rPr>
        </w:r>
        <w:r>
          <w:rPr>
            <w:noProof/>
            <w:webHidden/>
          </w:rPr>
          <w:fldChar w:fldCharType="separate"/>
        </w:r>
        <w:r>
          <w:rPr>
            <w:noProof/>
            <w:webHidden/>
          </w:rPr>
          <w:t>5</w:t>
        </w:r>
        <w:r>
          <w:rPr>
            <w:noProof/>
            <w:webHidden/>
          </w:rPr>
          <w:fldChar w:fldCharType="end"/>
        </w:r>
      </w:hyperlink>
    </w:p>
    <w:p w14:paraId="14D93BD5" w14:textId="4087C0D6"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096" w:history="1">
        <w:r w:rsidRPr="009B76AC">
          <w:rPr>
            <w:rStyle w:val="Hyperlink"/>
            <w:noProof/>
          </w:rPr>
          <w:t>4</w:t>
        </w:r>
        <w:r>
          <w:rPr>
            <w:rFonts w:asciiTheme="minorHAnsi" w:eastAsiaTheme="minorEastAsia" w:hAnsiTheme="minorHAnsi" w:cstheme="minorBidi"/>
            <w:noProof/>
            <w:sz w:val="24"/>
            <w:lang w:val="en-DE" w:eastAsia="en-GB"/>
          </w:rPr>
          <w:tab/>
        </w:r>
        <w:r w:rsidRPr="009B76AC">
          <w:rPr>
            <w:rStyle w:val="Hyperlink"/>
            <w:noProof/>
          </w:rPr>
          <w:t>Target Audience</w:t>
        </w:r>
        <w:r>
          <w:rPr>
            <w:noProof/>
            <w:webHidden/>
          </w:rPr>
          <w:tab/>
        </w:r>
        <w:r>
          <w:rPr>
            <w:noProof/>
            <w:webHidden/>
          </w:rPr>
          <w:fldChar w:fldCharType="begin"/>
        </w:r>
        <w:r>
          <w:rPr>
            <w:noProof/>
            <w:webHidden/>
          </w:rPr>
          <w:instrText xml:space="preserve"> PAGEREF _Toc48125096 \h </w:instrText>
        </w:r>
        <w:r>
          <w:rPr>
            <w:noProof/>
            <w:webHidden/>
          </w:rPr>
        </w:r>
        <w:r>
          <w:rPr>
            <w:noProof/>
            <w:webHidden/>
          </w:rPr>
          <w:fldChar w:fldCharType="separate"/>
        </w:r>
        <w:r>
          <w:rPr>
            <w:noProof/>
            <w:webHidden/>
          </w:rPr>
          <w:t>5</w:t>
        </w:r>
        <w:r>
          <w:rPr>
            <w:noProof/>
            <w:webHidden/>
          </w:rPr>
          <w:fldChar w:fldCharType="end"/>
        </w:r>
      </w:hyperlink>
    </w:p>
    <w:p w14:paraId="6CD92741" w14:textId="47FD293B"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097" w:history="1">
        <w:r w:rsidRPr="009B76AC">
          <w:rPr>
            <w:rStyle w:val="Hyperlink"/>
            <w:noProof/>
          </w:rPr>
          <w:t>5</w:t>
        </w:r>
        <w:r>
          <w:rPr>
            <w:rFonts w:asciiTheme="minorHAnsi" w:eastAsiaTheme="minorEastAsia" w:hAnsiTheme="minorHAnsi" w:cstheme="minorBidi"/>
            <w:noProof/>
            <w:sz w:val="24"/>
            <w:lang w:val="en-DE" w:eastAsia="en-GB"/>
          </w:rPr>
          <w:tab/>
        </w:r>
        <w:r w:rsidRPr="009B76AC">
          <w:rPr>
            <w:rStyle w:val="Hyperlink"/>
            <w:noProof/>
          </w:rPr>
          <w:t>Master SPSA Recommended Practices</w:t>
        </w:r>
        <w:r>
          <w:rPr>
            <w:noProof/>
            <w:webHidden/>
          </w:rPr>
          <w:tab/>
        </w:r>
        <w:r>
          <w:rPr>
            <w:noProof/>
            <w:webHidden/>
          </w:rPr>
          <w:fldChar w:fldCharType="begin"/>
        </w:r>
        <w:r>
          <w:rPr>
            <w:noProof/>
            <w:webHidden/>
          </w:rPr>
          <w:instrText xml:space="preserve"> PAGEREF _Toc48125097 \h </w:instrText>
        </w:r>
        <w:r>
          <w:rPr>
            <w:noProof/>
            <w:webHidden/>
          </w:rPr>
        </w:r>
        <w:r>
          <w:rPr>
            <w:noProof/>
            <w:webHidden/>
          </w:rPr>
          <w:fldChar w:fldCharType="separate"/>
        </w:r>
        <w:r>
          <w:rPr>
            <w:noProof/>
            <w:webHidden/>
          </w:rPr>
          <w:t>5</w:t>
        </w:r>
        <w:r>
          <w:rPr>
            <w:noProof/>
            <w:webHidden/>
          </w:rPr>
          <w:fldChar w:fldCharType="end"/>
        </w:r>
      </w:hyperlink>
    </w:p>
    <w:p w14:paraId="61C3D063" w14:textId="14FFEA0A" w:rsidR="00F96365" w:rsidRDefault="00F96365">
      <w:pPr>
        <w:pStyle w:val="TOC2"/>
        <w:rPr>
          <w:rFonts w:asciiTheme="minorHAnsi" w:eastAsiaTheme="minorEastAsia" w:hAnsiTheme="minorHAnsi" w:cstheme="minorBidi"/>
          <w:sz w:val="24"/>
          <w:lang w:val="en-DE" w:eastAsia="en-GB"/>
        </w:rPr>
      </w:pPr>
      <w:hyperlink w:anchor="_Toc48125098" w:history="1">
        <w:r w:rsidRPr="009B76AC">
          <w:rPr>
            <w:rStyle w:val="Hyperlink"/>
          </w:rPr>
          <w:t>5.1</w:t>
        </w:r>
        <w:r>
          <w:rPr>
            <w:rFonts w:asciiTheme="minorHAnsi" w:eastAsiaTheme="minorEastAsia" w:hAnsiTheme="minorHAnsi" w:cstheme="minorBidi"/>
            <w:sz w:val="24"/>
            <w:lang w:val="en-DE" w:eastAsia="en-GB"/>
          </w:rPr>
          <w:tab/>
        </w:r>
        <w:r w:rsidRPr="009B76AC">
          <w:rPr>
            <w:rStyle w:val="Hyperlink"/>
          </w:rPr>
          <w:t>Background</w:t>
        </w:r>
        <w:r>
          <w:rPr>
            <w:webHidden/>
          </w:rPr>
          <w:tab/>
        </w:r>
        <w:r>
          <w:rPr>
            <w:webHidden/>
          </w:rPr>
          <w:fldChar w:fldCharType="begin"/>
        </w:r>
        <w:r>
          <w:rPr>
            <w:webHidden/>
          </w:rPr>
          <w:instrText xml:space="preserve"> PAGEREF _Toc48125098 \h </w:instrText>
        </w:r>
        <w:r>
          <w:rPr>
            <w:webHidden/>
          </w:rPr>
        </w:r>
        <w:r>
          <w:rPr>
            <w:webHidden/>
          </w:rPr>
          <w:fldChar w:fldCharType="separate"/>
        </w:r>
        <w:r>
          <w:rPr>
            <w:webHidden/>
          </w:rPr>
          <w:t>5</w:t>
        </w:r>
        <w:r>
          <w:rPr>
            <w:webHidden/>
          </w:rPr>
          <w:fldChar w:fldCharType="end"/>
        </w:r>
      </w:hyperlink>
    </w:p>
    <w:p w14:paraId="301E55D6" w14:textId="713258BD" w:rsidR="00F96365" w:rsidRDefault="00F96365">
      <w:pPr>
        <w:pStyle w:val="TOC2"/>
        <w:rPr>
          <w:rFonts w:asciiTheme="minorHAnsi" w:eastAsiaTheme="minorEastAsia" w:hAnsiTheme="minorHAnsi" w:cstheme="minorBidi"/>
          <w:sz w:val="24"/>
          <w:lang w:val="en-DE" w:eastAsia="en-GB"/>
        </w:rPr>
      </w:pPr>
      <w:hyperlink w:anchor="_Toc48125099" w:history="1">
        <w:r w:rsidRPr="009B76AC">
          <w:rPr>
            <w:rStyle w:val="Hyperlink"/>
          </w:rPr>
          <w:t>5.2</w:t>
        </w:r>
        <w:r>
          <w:rPr>
            <w:rFonts w:asciiTheme="minorHAnsi" w:eastAsiaTheme="minorEastAsia" w:hAnsiTheme="minorHAnsi" w:cstheme="minorBidi"/>
            <w:sz w:val="24"/>
            <w:lang w:val="en-DE" w:eastAsia="en-GB"/>
          </w:rPr>
          <w:tab/>
        </w:r>
        <w:r w:rsidRPr="009B76AC">
          <w:rPr>
            <w:rStyle w:val="Hyperlink"/>
          </w:rPr>
          <w:t>Business Requirements</w:t>
        </w:r>
        <w:r>
          <w:rPr>
            <w:webHidden/>
          </w:rPr>
          <w:tab/>
        </w:r>
        <w:r>
          <w:rPr>
            <w:webHidden/>
          </w:rPr>
          <w:fldChar w:fldCharType="begin"/>
        </w:r>
        <w:r>
          <w:rPr>
            <w:webHidden/>
          </w:rPr>
          <w:instrText xml:space="preserve"> PAGEREF _Toc48125099 \h </w:instrText>
        </w:r>
        <w:r>
          <w:rPr>
            <w:webHidden/>
          </w:rPr>
        </w:r>
        <w:r>
          <w:rPr>
            <w:webHidden/>
          </w:rPr>
          <w:fldChar w:fldCharType="separate"/>
        </w:r>
        <w:r>
          <w:rPr>
            <w:webHidden/>
          </w:rPr>
          <w:t>6</w:t>
        </w:r>
        <w:r>
          <w:rPr>
            <w:webHidden/>
          </w:rPr>
          <w:fldChar w:fldCharType="end"/>
        </w:r>
      </w:hyperlink>
    </w:p>
    <w:p w14:paraId="16CFAD7D" w14:textId="12440275" w:rsidR="00F96365" w:rsidRDefault="00F96365">
      <w:pPr>
        <w:pStyle w:val="TOC2"/>
        <w:rPr>
          <w:rFonts w:asciiTheme="minorHAnsi" w:eastAsiaTheme="minorEastAsia" w:hAnsiTheme="minorHAnsi" w:cstheme="minorBidi"/>
          <w:sz w:val="24"/>
          <w:lang w:val="en-DE" w:eastAsia="en-GB"/>
        </w:rPr>
      </w:pPr>
      <w:hyperlink w:anchor="_Toc48125100" w:history="1">
        <w:r w:rsidRPr="009B76AC">
          <w:rPr>
            <w:rStyle w:val="Hyperlink"/>
          </w:rPr>
          <w:t>5.3</w:t>
        </w:r>
        <w:r>
          <w:rPr>
            <w:rFonts w:asciiTheme="minorHAnsi" w:eastAsiaTheme="minorEastAsia" w:hAnsiTheme="minorHAnsi" w:cstheme="minorBidi"/>
            <w:sz w:val="24"/>
            <w:lang w:val="en-DE" w:eastAsia="en-GB"/>
          </w:rPr>
          <w:tab/>
        </w:r>
        <w:r w:rsidRPr="009B76AC">
          <w:rPr>
            <w:rStyle w:val="Hyperlink"/>
            <w:lang w:val="en-GB"/>
          </w:rPr>
          <w:t>Recommendations</w:t>
        </w:r>
        <w:r>
          <w:rPr>
            <w:webHidden/>
          </w:rPr>
          <w:tab/>
        </w:r>
        <w:r>
          <w:rPr>
            <w:webHidden/>
          </w:rPr>
          <w:fldChar w:fldCharType="begin"/>
        </w:r>
        <w:r>
          <w:rPr>
            <w:webHidden/>
          </w:rPr>
          <w:instrText xml:space="preserve"> PAGEREF _Toc48125100 \h </w:instrText>
        </w:r>
        <w:r>
          <w:rPr>
            <w:webHidden/>
          </w:rPr>
        </w:r>
        <w:r>
          <w:rPr>
            <w:webHidden/>
          </w:rPr>
          <w:fldChar w:fldCharType="separate"/>
        </w:r>
        <w:r>
          <w:rPr>
            <w:webHidden/>
          </w:rPr>
          <w:t>6</w:t>
        </w:r>
        <w:r>
          <w:rPr>
            <w:webHidden/>
          </w:rPr>
          <w:fldChar w:fldCharType="end"/>
        </w:r>
      </w:hyperlink>
    </w:p>
    <w:p w14:paraId="383F5779" w14:textId="7280620F" w:rsidR="00F96365" w:rsidRDefault="00F96365">
      <w:pPr>
        <w:pStyle w:val="TOC2"/>
        <w:rPr>
          <w:rFonts w:asciiTheme="minorHAnsi" w:eastAsiaTheme="minorEastAsia" w:hAnsiTheme="minorHAnsi" w:cstheme="minorBidi"/>
          <w:sz w:val="24"/>
          <w:lang w:val="en-DE" w:eastAsia="en-GB"/>
        </w:rPr>
      </w:pPr>
      <w:hyperlink w:anchor="_Toc48125101" w:history="1">
        <w:r w:rsidRPr="009B76AC">
          <w:rPr>
            <w:rStyle w:val="Hyperlink"/>
            <w:rFonts w:eastAsiaTheme="minorHAnsi"/>
          </w:rPr>
          <w:t>5.4</w:t>
        </w:r>
        <w:r>
          <w:rPr>
            <w:rFonts w:asciiTheme="minorHAnsi" w:eastAsiaTheme="minorEastAsia" w:hAnsiTheme="minorHAnsi" w:cstheme="minorBidi"/>
            <w:sz w:val="24"/>
            <w:lang w:val="en-DE" w:eastAsia="en-GB"/>
          </w:rPr>
          <w:tab/>
        </w:r>
        <w:r w:rsidRPr="009B76AC">
          <w:rPr>
            <w:rStyle w:val="Hyperlink"/>
            <w:rFonts w:eastAsiaTheme="minorHAnsi"/>
          </w:rPr>
          <w:t>Scenarios</w:t>
        </w:r>
        <w:r>
          <w:rPr>
            <w:webHidden/>
          </w:rPr>
          <w:tab/>
        </w:r>
        <w:r>
          <w:rPr>
            <w:webHidden/>
          </w:rPr>
          <w:fldChar w:fldCharType="begin"/>
        </w:r>
        <w:r>
          <w:rPr>
            <w:webHidden/>
          </w:rPr>
          <w:instrText xml:space="preserve"> PAGEREF _Toc48125101 \h </w:instrText>
        </w:r>
        <w:r>
          <w:rPr>
            <w:webHidden/>
          </w:rPr>
        </w:r>
        <w:r>
          <w:rPr>
            <w:webHidden/>
          </w:rPr>
          <w:fldChar w:fldCharType="separate"/>
        </w:r>
        <w:r>
          <w:rPr>
            <w:webHidden/>
          </w:rPr>
          <w:t>7</w:t>
        </w:r>
        <w:r>
          <w:rPr>
            <w:webHidden/>
          </w:rPr>
          <w:fldChar w:fldCharType="end"/>
        </w:r>
      </w:hyperlink>
    </w:p>
    <w:p w14:paraId="710B863C" w14:textId="20A4F38A" w:rsidR="00F96365" w:rsidRDefault="00F96365">
      <w:pPr>
        <w:pStyle w:val="TOC3"/>
        <w:rPr>
          <w:rFonts w:asciiTheme="minorHAnsi" w:eastAsiaTheme="minorEastAsia" w:hAnsiTheme="minorHAnsi" w:cstheme="minorBidi"/>
          <w:sz w:val="24"/>
          <w:lang w:val="en-DE" w:eastAsia="en-GB"/>
        </w:rPr>
      </w:pPr>
      <w:hyperlink w:anchor="_Toc48125102" w:history="1">
        <w:r w:rsidRPr="009B76AC">
          <w:rPr>
            <w:rStyle w:val="Hyperlink"/>
          </w:rPr>
          <w:t>5.4.1</w:t>
        </w:r>
        <w:r>
          <w:rPr>
            <w:rFonts w:asciiTheme="minorHAnsi" w:eastAsiaTheme="minorEastAsia" w:hAnsiTheme="minorHAnsi" w:cstheme="minorBidi"/>
            <w:sz w:val="24"/>
            <w:lang w:val="en-DE" w:eastAsia="en-GB"/>
          </w:rPr>
          <w:tab/>
        </w:r>
        <w:r w:rsidRPr="009B76AC">
          <w:rPr>
            <w:rStyle w:val="Hyperlink"/>
          </w:rPr>
          <w:t>Order is for A (X), i.e. total quantity is to be allocated to A</w:t>
        </w:r>
        <w:r>
          <w:rPr>
            <w:webHidden/>
          </w:rPr>
          <w:tab/>
        </w:r>
        <w:r>
          <w:rPr>
            <w:webHidden/>
          </w:rPr>
          <w:fldChar w:fldCharType="begin"/>
        </w:r>
        <w:r>
          <w:rPr>
            <w:webHidden/>
          </w:rPr>
          <w:instrText xml:space="preserve"> PAGEREF _Toc48125102 \h </w:instrText>
        </w:r>
        <w:r>
          <w:rPr>
            <w:webHidden/>
          </w:rPr>
        </w:r>
        <w:r>
          <w:rPr>
            <w:webHidden/>
          </w:rPr>
          <w:fldChar w:fldCharType="separate"/>
        </w:r>
        <w:r>
          <w:rPr>
            <w:webHidden/>
          </w:rPr>
          <w:t>8</w:t>
        </w:r>
        <w:r>
          <w:rPr>
            <w:webHidden/>
          </w:rPr>
          <w:fldChar w:fldCharType="end"/>
        </w:r>
      </w:hyperlink>
    </w:p>
    <w:p w14:paraId="62299E5C" w14:textId="2EF9F017" w:rsidR="00F96365" w:rsidRDefault="00F96365">
      <w:pPr>
        <w:pStyle w:val="TOC3"/>
        <w:rPr>
          <w:rFonts w:asciiTheme="minorHAnsi" w:eastAsiaTheme="minorEastAsia" w:hAnsiTheme="minorHAnsi" w:cstheme="minorBidi"/>
          <w:sz w:val="24"/>
          <w:lang w:val="en-DE" w:eastAsia="en-GB"/>
        </w:rPr>
      </w:pPr>
      <w:hyperlink w:anchor="_Toc48125103" w:history="1">
        <w:r w:rsidRPr="009B76AC">
          <w:rPr>
            <w:rStyle w:val="Hyperlink"/>
          </w:rPr>
          <w:t>5.4.2</w:t>
        </w:r>
        <w:r>
          <w:rPr>
            <w:rFonts w:asciiTheme="minorHAnsi" w:eastAsiaTheme="minorEastAsia" w:hAnsiTheme="minorHAnsi" w:cstheme="minorBidi"/>
            <w:sz w:val="24"/>
            <w:lang w:val="en-DE" w:eastAsia="en-GB"/>
          </w:rPr>
          <w:tab/>
        </w:r>
        <w:r w:rsidRPr="009B76AC">
          <w:rPr>
            <w:rStyle w:val="Hyperlink"/>
          </w:rPr>
          <w:t>Order is for C, i.e. total quantity is to be allocated to C</w:t>
        </w:r>
        <w:r>
          <w:rPr>
            <w:webHidden/>
          </w:rPr>
          <w:tab/>
        </w:r>
        <w:r>
          <w:rPr>
            <w:webHidden/>
          </w:rPr>
          <w:fldChar w:fldCharType="begin"/>
        </w:r>
        <w:r>
          <w:rPr>
            <w:webHidden/>
          </w:rPr>
          <w:instrText xml:space="preserve"> PAGEREF _Toc48125103 \h </w:instrText>
        </w:r>
        <w:r>
          <w:rPr>
            <w:webHidden/>
          </w:rPr>
        </w:r>
        <w:r>
          <w:rPr>
            <w:webHidden/>
          </w:rPr>
          <w:fldChar w:fldCharType="separate"/>
        </w:r>
        <w:r>
          <w:rPr>
            <w:webHidden/>
          </w:rPr>
          <w:t>8</w:t>
        </w:r>
        <w:r>
          <w:rPr>
            <w:webHidden/>
          </w:rPr>
          <w:fldChar w:fldCharType="end"/>
        </w:r>
      </w:hyperlink>
    </w:p>
    <w:p w14:paraId="71AD2548" w14:textId="04863F33" w:rsidR="00F96365" w:rsidRDefault="00F96365">
      <w:pPr>
        <w:pStyle w:val="TOC3"/>
        <w:rPr>
          <w:rFonts w:asciiTheme="minorHAnsi" w:eastAsiaTheme="minorEastAsia" w:hAnsiTheme="minorHAnsi" w:cstheme="minorBidi"/>
          <w:sz w:val="24"/>
          <w:lang w:val="en-DE" w:eastAsia="en-GB"/>
        </w:rPr>
      </w:pPr>
      <w:hyperlink w:anchor="_Toc48125104" w:history="1">
        <w:r w:rsidRPr="009B76AC">
          <w:rPr>
            <w:rStyle w:val="Hyperlink"/>
          </w:rPr>
          <w:t>5.4.3</w:t>
        </w:r>
        <w:r>
          <w:rPr>
            <w:rFonts w:asciiTheme="minorHAnsi" w:eastAsiaTheme="minorEastAsia" w:hAnsiTheme="minorHAnsi" w:cstheme="minorBidi"/>
            <w:sz w:val="24"/>
            <w:lang w:val="en-DE" w:eastAsia="en-GB"/>
          </w:rPr>
          <w:tab/>
        </w:r>
        <w:r w:rsidRPr="009B76AC">
          <w:rPr>
            <w:rStyle w:val="Hyperlink"/>
          </w:rPr>
          <w:t>60% of the Order is for A (X) and 40% for B (X)</w:t>
        </w:r>
        <w:r>
          <w:rPr>
            <w:webHidden/>
          </w:rPr>
          <w:tab/>
        </w:r>
        <w:r>
          <w:rPr>
            <w:webHidden/>
          </w:rPr>
          <w:fldChar w:fldCharType="begin"/>
        </w:r>
        <w:r>
          <w:rPr>
            <w:webHidden/>
          </w:rPr>
          <w:instrText xml:space="preserve"> PAGEREF _Toc48125104 \h </w:instrText>
        </w:r>
        <w:r>
          <w:rPr>
            <w:webHidden/>
          </w:rPr>
        </w:r>
        <w:r>
          <w:rPr>
            <w:webHidden/>
          </w:rPr>
          <w:fldChar w:fldCharType="separate"/>
        </w:r>
        <w:r>
          <w:rPr>
            <w:webHidden/>
          </w:rPr>
          <w:t>8</w:t>
        </w:r>
        <w:r>
          <w:rPr>
            <w:webHidden/>
          </w:rPr>
          <w:fldChar w:fldCharType="end"/>
        </w:r>
      </w:hyperlink>
    </w:p>
    <w:p w14:paraId="1A7C30A5" w14:textId="609078F6" w:rsidR="00F96365" w:rsidRDefault="00F96365">
      <w:pPr>
        <w:pStyle w:val="TOC3"/>
        <w:rPr>
          <w:rFonts w:asciiTheme="minorHAnsi" w:eastAsiaTheme="minorEastAsia" w:hAnsiTheme="minorHAnsi" w:cstheme="minorBidi"/>
          <w:sz w:val="24"/>
          <w:lang w:val="en-DE" w:eastAsia="en-GB"/>
        </w:rPr>
      </w:pPr>
      <w:hyperlink w:anchor="_Toc48125105" w:history="1">
        <w:r w:rsidRPr="009B76AC">
          <w:rPr>
            <w:rStyle w:val="Hyperlink"/>
          </w:rPr>
          <w:t>5.4.4</w:t>
        </w:r>
        <w:r>
          <w:rPr>
            <w:rFonts w:asciiTheme="minorHAnsi" w:eastAsiaTheme="minorEastAsia" w:hAnsiTheme="minorHAnsi" w:cstheme="minorBidi"/>
            <w:sz w:val="24"/>
            <w:lang w:val="en-DE" w:eastAsia="en-GB"/>
          </w:rPr>
          <w:tab/>
        </w:r>
        <w:r w:rsidRPr="009B76AC">
          <w:rPr>
            <w:rStyle w:val="Hyperlink"/>
          </w:rPr>
          <w:t>60% of the Order is for A (X) and 40% for C</w:t>
        </w:r>
        <w:r>
          <w:rPr>
            <w:webHidden/>
          </w:rPr>
          <w:tab/>
        </w:r>
        <w:r>
          <w:rPr>
            <w:webHidden/>
          </w:rPr>
          <w:fldChar w:fldCharType="begin"/>
        </w:r>
        <w:r>
          <w:rPr>
            <w:webHidden/>
          </w:rPr>
          <w:instrText xml:space="preserve"> PAGEREF _Toc48125105 \h </w:instrText>
        </w:r>
        <w:r>
          <w:rPr>
            <w:webHidden/>
          </w:rPr>
        </w:r>
        <w:r>
          <w:rPr>
            <w:webHidden/>
          </w:rPr>
          <w:fldChar w:fldCharType="separate"/>
        </w:r>
        <w:r>
          <w:rPr>
            <w:webHidden/>
          </w:rPr>
          <w:t>9</w:t>
        </w:r>
        <w:r>
          <w:rPr>
            <w:webHidden/>
          </w:rPr>
          <w:fldChar w:fldCharType="end"/>
        </w:r>
      </w:hyperlink>
    </w:p>
    <w:p w14:paraId="2962FC97" w14:textId="24898D08" w:rsidR="00F96365" w:rsidRDefault="00F96365">
      <w:pPr>
        <w:pStyle w:val="TOC3"/>
        <w:rPr>
          <w:rFonts w:asciiTheme="minorHAnsi" w:eastAsiaTheme="minorEastAsia" w:hAnsiTheme="minorHAnsi" w:cstheme="minorBidi"/>
          <w:sz w:val="24"/>
          <w:lang w:val="en-DE" w:eastAsia="en-GB"/>
        </w:rPr>
      </w:pPr>
      <w:hyperlink w:anchor="_Toc48125106" w:history="1">
        <w:r w:rsidRPr="009B76AC">
          <w:rPr>
            <w:rStyle w:val="Hyperlink"/>
          </w:rPr>
          <w:t>5.4.5</w:t>
        </w:r>
        <w:r>
          <w:rPr>
            <w:rFonts w:asciiTheme="minorHAnsi" w:eastAsiaTheme="minorEastAsia" w:hAnsiTheme="minorHAnsi" w:cstheme="minorBidi"/>
            <w:sz w:val="24"/>
            <w:lang w:val="en-DE" w:eastAsia="en-GB"/>
          </w:rPr>
          <w:tab/>
        </w:r>
        <w:r w:rsidRPr="009B76AC">
          <w:rPr>
            <w:rStyle w:val="Hyperlink"/>
          </w:rPr>
          <w:t>60% of the Order is for A (X) and 40% for D (Y)</w:t>
        </w:r>
        <w:r>
          <w:rPr>
            <w:webHidden/>
          </w:rPr>
          <w:tab/>
        </w:r>
        <w:r>
          <w:rPr>
            <w:webHidden/>
          </w:rPr>
          <w:fldChar w:fldCharType="begin"/>
        </w:r>
        <w:r>
          <w:rPr>
            <w:webHidden/>
          </w:rPr>
          <w:instrText xml:space="preserve"> PAGEREF _Toc48125106 \h </w:instrText>
        </w:r>
        <w:r>
          <w:rPr>
            <w:webHidden/>
          </w:rPr>
        </w:r>
        <w:r>
          <w:rPr>
            <w:webHidden/>
          </w:rPr>
          <w:fldChar w:fldCharType="separate"/>
        </w:r>
        <w:r>
          <w:rPr>
            <w:webHidden/>
          </w:rPr>
          <w:t>10</w:t>
        </w:r>
        <w:r>
          <w:rPr>
            <w:webHidden/>
          </w:rPr>
          <w:fldChar w:fldCharType="end"/>
        </w:r>
      </w:hyperlink>
    </w:p>
    <w:p w14:paraId="5580EDBE" w14:textId="08B648D0" w:rsidR="00F96365" w:rsidRDefault="00F96365">
      <w:pPr>
        <w:pStyle w:val="TOC3"/>
        <w:rPr>
          <w:rFonts w:asciiTheme="minorHAnsi" w:eastAsiaTheme="minorEastAsia" w:hAnsiTheme="minorHAnsi" w:cstheme="minorBidi"/>
          <w:sz w:val="24"/>
          <w:lang w:val="en-DE" w:eastAsia="en-GB"/>
        </w:rPr>
      </w:pPr>
      <w:hyperlink w:anchor="_Toc48125107" w:history="1">
        <w:r w:rsidRPr="009B76AC">
          <w:rPr>
            <w:rStyle w:val="Hyperlink"/>
          </w:rPr>
          <w:t>5.4.6</w:t>
        </w:r>
        <w:r>
          <w:rPr>
            <w:rFonts w:asciiTheme="minorHAnsi" w:eastAsiaTheme="minorEastAsia" w:hAnsiTheme="minorHAnsi" w:cstheme="minorBidi"/>
            <w:sz w:val="24"/>
            <w:lang w:val="en-DE" w:eastAsia="en-GB"/>
          </w:rPr>
          <w:tab/>
        </w:r>
        <w:r w:rsidRPr="009B76AC">
          <w:rPr>
            <w:rStyle w:val="Hyperlink"/>
          </w:rPr>
          <w:t>50% of the Order is for A (X), 40% for B (X) and 10% for C</w:t>
        </w:r>
        <w:r>
          <w:rPr>
            <w:webHidden/>
          </w:rPr>
          <w:tab/>
        </w:r>
        <w:r>
          <w:rPr>
            <w:webHidden/>
          </w:rPr>
          <w:fldChar w:fldCharType="begin"/>
        </w:r>
        <w:r>
          <w:rPr>
            <w:webHidden/>
          </w:rPr>
          <w:instrText xml:space="preserve"> PAGEREF _Toc48125107 \h </w:instrText>
        </w:r>
        <w:r>
          <w:rPr>
            <w:webHidden/>
          </w:rPr>
        </w:r>
        <w:r>
          <w:rPr>
            <w:webHidden/>
          </w:rPr>
          <w:fldChar w:fldCharType="separate"/>
        </w:r>
        <w:r>
          <w:rPr>
            <w:webHidden/>
          </w:rPr>
          <w:t>10</w:t>
        </w:r>
        <w:r>
          <w:rPr>
            <w:webHidden/>
          </w:rPr>
          <w:fldChar w:fldCharType="end"/>
        </w:r>
      </w:hyperlink>
    </w:p>
    <w:p w14:paraId="4E2D7767" w14:textId="0DED542F" w:rsidR="00F96365" w:rsidRDefault="00F96365">
      <w:pPr>
        <w:pStyle w:val="TOC1"/>
        <w:tabs>
          <w:tab w:val="left" w:pos="450"/>
          <w:tab w:val="right" w:leader="dot" w:pos="9016"/>
        </w:tabs>
        <w:rPr>
          <w:rFonts w:asciiTheme="minorHAnsi" w:eastAsiaTheme="minorEastAsia" w:hAnsiTheme="minorHAnsi" w:cstheme="minorBidi"/>
          <w:noProof/>
          <w:sz w:val="24"/>
          <w:lang w:val="en-DE" w:eastAsia="en-GB"/>
        </w:rPr>
      </w:pPr>
      <w:hyperlink w:anchor="_Toc48125108" w:history="1">
        <w:r w:rsidRPr="009B76AC">
          <w:rPr>
            <w:rStyle w:val="Hyperlink"/>
            <w:noProof/>
            <w:lang w:val="de-DE"/>
          </w:rPr>
          <w:t>6</w:t>
        </w:r>
        <w:r>
          <w:rPr>
            <w:rFonts w:asciiTheme="minorHAnsi" w:eastAsiaTheme="minorEastAsia" w:hAnsiTheme="minorHAnsi" w:cstheme="minorBidi"/>
            <w:noProof/>
            <w:sz w:val="24"/>
            <w:lang w:val="en-DE" w:eastAsia="en-GB"/>
          </w:rPr>
          <w:tab/>
        </w:r>
        <w:r w:rsidRPr="009B76AC">
          <w:rPr>
            <w:rStyle w:val="Hyperlink"/>
            <w:noProof/>
            <w:lang w:val="en-GB"/>
          </w:rPr>
          <w:t>Issues and Discussion Points</w:t>
        </w:r>
        <w:r>
          <w:rPr>
            <w:noProof/>
            <w:webHidden/>
          </w:rPr>
          <w:tab/>
        </w:r>
        <w:r>
          <w:rPr>
            <w:noProof/>
            <w:webHidden/>
          </w:rPr>
          <w:fldChar w:fldCharType="begin"/>
        </w:r>
        <w:r>
          <w:rPr>
            <w:noProof/>
            <w:webHidden/>
          </w:rPr>
          <w:instrText xml:space="preserve"> PAGEREF _Toc48125108 \h </w:instrText>
        </w:r>
        <w:r>
          <w:rPr>
            <w:noProof/>
            <w:webHidden/>
          </w:rPr>
        </w:r>
        <w:r>
          <w:rPr>
            <w:noProof/>
            <w:webHidden/>
          </w:rPr>
          <w:fldChar w:fldCharType="separate"/>
        </w:r>
        <w:r>
          <w:rPr>
            <w:noProof/>
            <w:webHidden/>
          </w:rPr>
          <w:t>11</w:t>
        </w:r>
        <w:r>
          <w:rPr>
            <w:noProof/>
            <w:webHidden/>
          </w:rPr>
          <w:fldChar w:fldCharType="end"/>
        </w:r>
      </w:hyperlink>
    </w:p>
    <w:p w14:paraId="414A7B0B" w14:textId="002D87F1" w:rsidR="00F96365" w:rsidRDefault="00F96365">
      <w:pPr>
        <w:pStyle w:val="TOC2"/>
        <w:rPr>
          <w:rFonts w:asciiTheme="minorHAnsi" w:eastAsiaTheme="minorEastAsia" w:hAnsiTheme="minorHAnsi" w:cstheme="minorBidi"/>
          <w:sz w:val="24"/>
          <w:lang w:val="en-DE" w:eastAsia="en-GB"/>
        </w:rPr>
      </w:pPr>
      <w:hyperlink w:anchor="_Toc48125109" w:history="1">
        <w:r w:rsidRPr="009B76AC">
          <w:rPr>
            <w:rStyle w:val="Hyperlink"/>
          </w:rPr>
          <w:t>6.1</w:t>
        </w:r>
        <w:r>
          <w:rPr>
            <w:rFonts w:asciiTheme="minorHAnsi" w:eastAsiaTheme="minorEastAsia" w:hAnsiTheme="minorHAnsi" w:cstheme="minorBidi"/>
            <w:sz w:val="24"/>
            <w:lang w:val="en-DE" w:eastAsia="en-GB"/>
          </w:rPr>
          <w:tab/>
        </w:r>
        <w:r w:rsidRPr="009B76AC">
          <w:rPr>
            <w:rStyle w:val="Hyperlink"/>
          </w:rPr>
          <w:t>Points highlighted during discussions with HKEx</w:t>
        </w:r>
        <w:r>
          <w:rPr>
            <w:webHidden/>
          </w:rPr>
          <w:tab/>
        </w:r>
        <w:r>
          <w:rPr>
            <w:webHidden/>
          </w:rPr>
          <w:fldChar w:fldCharType="begin"/>
        </w:r>
        <w:r>
          <w:rPr>
            <w:webHidden/>
          </w:rPr>
          <w:instrText xml:space="preserve"> PAGEREF _Toc48125109 \h </w:instrText>
        </w:r>
        <w:r>
          <w:rPr>
            <w:webHidden/>
          </w:rPr>
        </w:r>
        <w:r>
          <w:rPr>
            <w:webHidden/>
          </w:rPr>
          <w:fldChar w:fldCharType="separate"/>
        </w:r>
        <w:r>
          <w:rPr>
            <w:webHidden/>
          </w:rPr>
          <w:t>11</w:t>
        </w:r>
        <w:r>
          <w:rPr>
            <w:webHidden/>
          </w:rPr>
          <w:fldChar w:fldCharType="end"/>
        </w:r>
      </w:hyperlink>
    </w:p>
    <w:p w14:paraId="615F198E" w14:textId="32EACDF5" w:rsidR="00F96365" w:rsidRDefault="00F96365">
      <w:pPr>
        <w:pStyle w:val="TOC2"/>
        <w:rPr>
          <w:rFonts w:asciiTheme="minorHAnsi" w:eastAsiaTheme="minorEastAsia" w:hAnsiTheme="minorHAnsi" w:cstheme="minorBidi"/>
          <w:sz w:val="24"/>
          <w:lang w:val="en-DE" w:eastAsia="en-GB"/>
        </w:rPr>
      </w:pPr>
      <w:hyperlink w:anchor="_Toc48125110" w:history="1">
        <w:r w:rsidRPr="009B76AC">
          <w:rPr>
            <w:rStyle w:val="Hyperlink"/>
          </w:rPr>
          <w:t>6.2</w:t>
        </w:r>
        <w:r>
          <w:rPr>
            <w:rFonts w:asciiTheme="minorHAnsi" w:eastAsiaTheme="minorEastAsia" w:hAnsiTheme="minorHAnsi" w:cstheme="minorBidi"/>
            <w:sz w:val="24"/>
            <w:lang w:val="en-DE" w:eastAsia="en-GB"/>
          </w:rPr>
          <w:tab/>
        </w:r>
        <w:r w:rsidRPr="009B76AC">
          <w:rPr>
            <w:rStyle w:val="Hyperlink"/>
            <w:lang w:val="en-GB"/>
          </w:rPr>
          <w:t>Grouping of Master SPSA IDs</w:t>
        </w:r>
        <w:r>
          <w:rPr>
            <w:webHidden/>
          </w:rPr>
          <w:tab/>
        </w:r>
        <w:r>
          <w:rPr>
            <w:webHidden/>
          </w:rPr>
          <w:fldChar w:fldCharType="begin"/>
        </w:r>
        <w:r>
          <w:rPr>
            <w:webHidden/>
          </w:rPr>
          <w:instrText xml:space="preserve"> PAGEREF _Toc48125110 \h </w:instrText>
        </w:r>
        <w:r>
          <w:rPr>
            <w:webHidden/>
          </w:rPr>
        </w:r>
        <w:r>
          <w:rPr>
            <w:webHidden/>
          </w:rPr>
          <w:fldChar w:fldCharType="separate"/>
        </w:r>
        <w:r>
          <w:rPr>
            <w:webHidden/>
          </w:rPr>
          <w:t>11</w:t>
        </w:r>
        <w:r>
          <w:rPr>
            <w:webHidden/>
          </w:rPr>
          <w:fldChar w:fldCharType="end"/>
        </w:r>
      </w:hyperlink>
    </w:p>
    <w:p w14:paraId="1499E292" w14:textId="23E57E73" w:rsidR="000B410A" w:rsidRPr="00790133" w:rsidRDefault="000B410A">
      <w:pPr>
        <w:rPr>
          <w:rFonts w:ascii="Arial" w:hAnsi="Arial" w:cs="Arial"/>
        </w:rPr>
      </w:pPr>
      <w:r w:rsidRPr="001C2806">
        <w:rPr>
          <w:rFonts w:ascii="Arial" w:hAnsi="Arial" w:cs="Arial"/>
        </w:rPr>
        <w:fldChar w:fldCharType="end"/>
      </w:r>
    </w:p>
    <w:p w14:paraId="6E95C238" w14:textId="77777777" w:rsidR="00595D9C" w:rsidRPr="00790133" w:rsidRDefault="00640B1F" w:rsidP="00595D9C">
      <w:pPr>
        <w:pStyle w:val="Heading1"/>
        <w:numPr>
          <w:ilvl w:val="0"/>
          <w:numId w:val="0"/>
        </w:numPr>
      </w:pPr>
      <w:r w:rsidRPr="00790133">
        <w:br w:type="page"/>
      </w:r>
      <w:bookmarkStart w:id="6" w:name="_Toc105492366"/>
      <w:bookmarkStart w:id="7" w:name="_Toc116820695"/>
      <w:r w:rsidR="00790133" w:rsidRPr="00790133">
        <w:lastRenderedPageBreak/>
        <w:t xml:space="preserve"> </w:t>
      </w:r>
      <w:bookmarkStart w:id="8" w:name="_Toc48125092"/>
      <w:r w:rsidR="00595D9C" w:rsidRPr="00790133">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790133" w14:paraId="339CFA1A" w14:textId="77777777" w:rsidTr="004C5FAF">
        <w:trPr>
          <w:tblHeader/>
        </w:trPr>
        <w:tc>
          <w:tcPr>
            <w:tcW w:w="1188" w:type="dxa"/>
            <w:tcBorders>
              <w:top w:val="double" w:sz="4" w:space="0" w:color="auto"/>
              <w:bottom w:val="double" w:sz="4" w:space="0" w:color="auto"/>
            </w:tcBorders>
          </w:tcPr>
          <w:p w14:paraId="0248CD9E" w14:textId="77777777" w:rsidR="00595D9C" w:rsidRPr="00790133" w:rsidRDefault="00595D9C" w:rsidP="001224E5">
            <w:pPr>
              <w:pStyle w:val="BodyText"/>
              <w:rPr>
                <w:rFonts w:ascii="Arial" w:hAnsi="Arial" w:cs="Arial"/>
                <w:b/>
              </w:rPr>
            </w:pPr>
            <w:r w:rsidRPr="00790133">
              <w:rPr>
                <w:rFonts w:ascii="Arial" w:hAnsi="Arial" w:cs="Arial"/>
                <w:b/>
              </w:rPr>
              <w:t>Revision</w:t>
            </w:r>
          </w:p>
        </w:tc>
        <w:tc>
          <w:tcPr>
            <w:tcW w:w="1440" w:type="dxa"/>
            <w:tcBorders>
              <w:top w:val="double" w:sz="4" w:space="0" w:color="auto"/>
              <w:bottom w:val="double" w:sz="4" w:space="0" w:color="auto"/>
            </w:tcBorders>
          </w:tcPr>
          <w:p w14:paraId="3E04CFD6" w14:textId="77777777" w:rsidR="00595D9C" w:rsidRPr="00790133" w:rsidRDefault="00595D9C" w:rsidP="001224E5">
            <w:pPr>
              <w:pStyle w:val="BodyText"/>
              <w:rPr>
                <w:rFonts w:ascii="Arial" w:hAnsi="Arial" w:cs="Arial"/>
                <w:b/>
              </w:rPr>
            </w:pPr>
            <w:r w:rsidRPr="00790133">
              <w:rPr>
                <w:rFonts w:ascii="Arial" w:hAnsi="Arial" w:cs="Arial"/>
                <w:b/>
              </w:rPr>
              <w:t>Date</w:t>
            </w:r>
          </w:p>
        </w:tc>
        <w:tc>
          <w:tcPr>
            <w:tcW w:w="2520" w:type="dxa"/>
            <w:tcBorders>
              <w:top w:val="double" w:sz="4" w:space="0" w:color="auto"/>
              <w:bottom w:val="double" w:sz="4" w:space="0" w:color="auto"/>
            </w:tcBorders>
          </w:tcPr>
          <w:p w14:paraId="59A60961" w14:textId="77777777" w:rsidR="00595D9C" w:rsidRPr="00790133" w:rsidRDefault="00595D9C" w:rsidP="001224E5">
            <w:pPr>
              <w:pStyle w:val="BodyText"/>
              <w:rPr>
                <w:rFonts w:ascii="Arial" w:hAnsi="Arial" w:cs="Arial"/>
                <w:b/>
              </w:rPr>
            </w:pPr>
            <w:r w:rsidRPr="00790133">
              <w:rPr>
                <w:rFonts w:ascii="Arial" w:hAnsi="Arial" w:cs="Arial"/>
                <w:b/>
              </w:rPr>
              <w:t>Author</w:t>
            </w:r>
            <w:r w:rsidR="007E0AE4" w:rsidRPr="00790133">
              <w:rPr>
                <w:rFonts w:ascii="Arial" w:hAnsi="Arial" w:cs="Arial"/>
                <w:b/>
              </w:rPr>
              <w:t>/Editor</w:t>
            </w:r>
          </w:p>
        </w:tc>
        <w:tc>
          <w:tcPr>
            <w:tcW w:w="4410" w:type="dxa"/>
            <w:tcBorders>
              <w:top w:val="double" w:sz="4" w:space="0" w:color="auto"/>
              <w:bottom w:val="double" w:sz="4" w:space="0" w:color="auto"/>
            </w:tcBorders>
          </w:tcPr>
          <w:p w14:paraId="51C2A767" w14:textId="77777777" w:rsidR="00595D9C" w:rsidRPr="00790133" w:rsidRDefault="00595D9C" w:rsidP="001224E5">
            <w:pPr>
              <w:pStyle w:val="BodyText"/>
              <w:rPr>
                <w:rFonts w:ascii="Arial" w:hAnsi="Arial" w:cs="Arial"/>
                <w:b/>
              </w:rPr>
            </w:pPr>
            <w:r w:rsidRPr="00790133">
              <w:rPr>
                <w:rFonts w:ascii="Arial" w:hAnsi="Arial" w:cs="Arial"/>
                <w:b/>
              </w:rPr>
              <w:t>Revision Comments</w:t>
            </w:r>
          </w:p>
        </w:tc>
      </w:tr>
      <w:tr w:rsidR="00595D9C" w:rsidRPr="00790133" w14:paraId="3F0EF0CF" w14:textId="77777777" w:rsidTr="004C5FAF">
        <w:tc>
          <w:tcPr>
            <w:tcW w:w="1188" w:type="dxa"/>
            <w:tcBorders>
              <w:top w:val="nil"/>
            </w:tcBorders>
          </w:tcPr>
          <w:p w14:paraId="28338F90" w14:textId="618B1EB2" w:rsidR="00595D9C" w:rsidRPr="00790133" w:rsidRDefault="00621A35" w:rsidP="001224E5">
            <w:pPr>
              <w:pStyle w:val="BodyText"/>
              <w:rPr>
                <w:rFonts w:ascii="Arial" w:hAnsi="Arial" w:cs="Arial"/>
              </w:rPr>
            </w:pPr>
            <w:r>
              <w:rPr>
                <w:rFonts w:ascii="Arial" w:hAnsi="Arial" w:cs="Arial"/>
              </w:rPr>
              <w:t>0.0</w:t>
            </w:r>
            <w:r w:rsidR="007E2363">
              <w:rPr>
                <w:rFonts w:ascii="Arial" w:hAnsi="Arial" w:cs="Arial"/>
              </w:rPr>
              <w:t>1</w:t>
            </w:r>
          </w:p>
        </w:tc>
        <w:tc>
          <w:tcPr>
            <w:tcW w:w="1440" w:type="dxa"/>
            <w:tcBorders>
              <w:top w:val="nil"/>
            </w:tcBorders>
          </w:tcPr>
          <w:p w14:paraId="5D17522A" w14:textId="64DC93AA" w:rsidR="00595D9C" w:rsidRPr="00790133" w:rsidRDefault="000A5C44" w:rsidP="000A5C44">
            <w:pPr>
              <w:pStyle w:val="BodyText"/>
              <w:rPr>
                <w:rFonts w:ascii="Arial" w:hAnsi="Arial" w:cs="Arial"/>
              </w:rPr>
            </w:pPr>
            <w:r>
              <w:rPr>
                <w:rFonts w:ascii="Arial" w:hAnsi="Arial" w:cs="Arial"/>
              </w:rPr>
              <w:t>09</w:t>
            </w:r>
            <w:r w:rsidR="00621A35">
              <w:rPr>
                <w:rFonts w:ascii="Arial" w:hAnsi="Arial" w:cs="Arial"/>
              </w:rPr>
              <w:t>/</w:t>
            </w:r>
            <w:r>
              <w:rPr>
                <w:rFonts w:ascii="Arial" w:hAnsi="Arial" w:cs="Arial"/>
              </w:rPr>
              <w:t>03</w:t>
            </w:r>
            <w:r w:rsidR="00621A35">
              <w:rPr>
                <w:rFonts w:ascii="Arial" w:hAnsi="Arial" w:cs="Arial"/>
              </w:rPr>
              <w:t>/20</w:t>
            </w:r>
            <w:r>
              <w:rPr>
                <w:rFonts w:ascii="Arial" w:hAnsi="Arial" w:cs="Arial"/>
              </w:rPr>
              <w:t>20</w:t>
            </w:r>
          </w:p>
        </w:tc>
        <w:tc>
          <w:tcPr>
            <w:tcW w:w="2520" w:type="dxa"/>
            <w:tcBorders>
              <w:top w:val="nil"/>
            </w:tcBorders>
          </w:tcPr>
          <w:p w14:paraId="62B800B4" w14:textId="6CDAEA29" w:rsidR="00595D9C" w:rsidRPr="00790133" w:rsidRDefault="000A5C44" w:rsidP="001224E5">
            <w:pPr>
              <w:pStyle w:val="BodyText"/>
              <w:rPr>
                <w:rFonts w:ascii="Arial" w:hAnsi="Arial" w:cs="Arial"/>
              </w:rPr>
            </w:pPr>
            <w:r>
              <w:rPr>
                <w:rFonts w:ascii="Arial" w:hAnsi="Arial" w:cs="Arial"/>
              </w:rPr>
              <w:t>Winter Chan</w:t>
            </w:r>
            <w:r w:rsidR="00CF105F">
              <w:rPr>
                <w:rFonts w:ascii="Arial" w:hAnsi="Arial" w:cs="Arial"/>
              </w:rPr>
              <w:t>, JP Morgan</w:t>
            </w:r>
          </w:p>
        </w:tc>
        <w:tc>
          <w:tcPr>
            <w:tcW w:w="4410" w:type="dxa"/>
            <w:tcBorders>
              <w:top w:val="nil"/>
            </w:tcBorders>
          </w:tcPr>
          <w:p w14:paraId="47FFE55D" w14:textId="3ED5AA6C" w:rsidR="00595D9C" w:rsidRPr="00790133" w:rsidRDefault="007E2363" w:rsidP="00702B26">
            <w:pPr>
              <w:pStyle w:val="BodyText"/>
              <w:rPr>
                <w:rFonts w:ascii="Arial" w:hAnsi="Arial" w:cs="Arial"/>
              </w:rPr>
            </w:pPr>
            <w:r>
              <w:rPr>
                <w:rFonts w:ascii="Arial" w:hAnsi="Arial" w:cs="Arial"/>
              </w:rPr>
              <w:t xml:space="preserve">Initial draft derived </w:t>
            </w:r>
            <w:r w:rsidR="00702B26">
              <w:rPr>
                <w:rFonts w:ascii="Arial" w:hAnsi="Arial" w:cs="Arial"/>
              </w:rPr>
              <w:t>for technical subcommittee review</w:t>
            </w:r>
          </w:p>
        </w:tc>
      </w:tr>
      <w:tr w:rsidR="00595D9C" w:rsidRPr="00790133" w14:paraId="2AB33E63" w14:textId="77777777" w:rsidTr="004C5FAF">
        <w:tc>
          <w:tcPr>
            <w:tcW w:w="1188" w:type="dxa"/>
          </w:tcPr>
          <w:p w14:paraId="3B390EBD" w14:textId="6FED0233" w:rsidR="00595D9C" w:rsidRPr="00790133" w:rsidRDefault="00CF105F" w:rsidP="001224E5">
            <w:pPr>
              <w:pStyle w:val="BodyText"/>
              <w:rPr>
                <w:rFonts w:ascii="Arial" w:hAnsi="Arial" w:cs="Arial"/>
              </w:rPr>
            </w:pPr>
            <w:r>
              <w:rPr>
                <w:rFonts w:ascii="Arial" w:hAnsi="Arial" w:cs="Arial"/>
              </w:rPr>
              <w:t>0.02</w:t>
            </w:r>
          </w:p>
        </w:tc>
        <w:tc>
          <w:tcPr>
            <w:tcW w:w="1440" w:type="dxa"/>
          </w:tcPr>
          <w:p w14:paraId="16F744D3" w14:textId="3EFE2424" w:rsidR="00595D9C" w:rsidRPr="00790133" w:rsidRDefault="00CF105F" w:rsidP="001224E5">
            <w:pPr>
              <w:pStyle w:val="BodyText"/>
              <w:rPr>
                <w:rFonts w:ascii="Arial" w:hAnsi="Arial" w:cs="Arial"/>
              </w:rPr>
            </w:pPr>
            <w:r>
              <w:rPr>
                <w:rFonts w:ascii="Arial" w:hAnsi="Arial" w:cs="Arial"/>
              </w:rPr>
              <w:t>24/03/2020</w:t>
            </w:r>
          </w:p>
        </w:tc>
        <w:tc>
          <w:tcPr>
            <w:tcW w:w="2520" w:type="dxa"/>
          </w:tcPr>
          <w:p w14:paraId="2718162A" w14:textId="2B2DE176" w:rsidR="00595D9C" w:rsidRPr="00790133" w:rsidRDefault="00CF105F" w:rsidP="001224E5">
            <w:pPr>
              <w:pStyle w:val="BodyText"/>
              <w:rPr>
                <w:rFonts w:ascii="Arial" w:hAnsi="Arial" w:cs="Arial"/>
              </w:rPr>
            </w:pPr>
            <w:r>
              <w:rPr>
                <w:rFonts w:ascii="Arial" w:hAnsi="Arial" w:cs="Arial"/>
              </w:rPr>
              <w:t>Hanno Klein, GTC</w:t>
            </w:r>
          </w:p>
        </w:tc>
        <w:tc>
          <w:tcPr>
            <w:tcW w:w="4410" w:type="dxa"/>
          </w:tcPr>
          <w:p w14:paraId="621715FC" w14:textId="0E053574" w:rsidR="00595D9C" w:rsidRPr="00790133" w:rsidRDefault="00CF105F" w:rsidP="001224E5">
            <w:pPr>
              <w:pStyle w:val="BodyText"/>
              <w:rPr>
                <w:rFonts w:ascii="Arial" w:hAnsi="Arial" w:cs="Arial"/>
              </w:rPr>
            </w:pPr>
            <w:r>
              <w:rPr>
                <w:rFonts w:ascii="Arial" w:hAnsi="Arial" w:cs="Arial"/>
              </w:rPr>
              <w:t>GTC review</w:t>
            </w:r>
          </w:p>
        </w:tc>
      </w:tr>
      <w:tr w:rsidR="00595D9C" w:rsidRPr="00790133" w14:paraId="11676AA9" w14:textId="77777777" w:rsidTr="004C5FAF">
        <w:tc>
          <w:tcPr>
            <w:tcW w:w="1188" w:type="dxa"/>
          </w:tcPr>
          <w:p w14:paraId="396D2DA3" w14:textId="583835E8" w:rsidR="00595D9C" w:rsidRPr="00790133" w:rsidRDefault="00416873" w:rsidP="001224E5">
            <w:pPr>
              <w:pStyle w:val="BodyText"/>
              <w:rPr>
                <w:rFonts w:ascii="Arial" w:hAnsi="Arial" w:cs="Arial"/>
              </w:rPr>
            </w:pPr>
            <w:r>
              <w:rPr>
                <w:rFonts w:ascii="Arial" w:hAnsi="Arial" w:cs="Arial"/>
              </w:rPr>
              <w:t>0.03</w:t>
            </w:r>
          </w:p>
        </w:tc>
        <w:tc>
          <w:tcPr>
            <w:tcW w:w="1440" w:type="dxa"/>
          </w:tcPr>
          <w:p w14:paraId="2C7C9F9B" w14:textId="67543D7B" w:rsidR="00595D9C" w:rsidRPr="00790133" w:rsidRDefault="00416873" w:rsidP="001224E5">
            <w:pPr>
              <w:pStyle w:val="BodyText"/>
              <w:rPr>
                <w:rFonts w:ascii="Arial" w:hAnsi="Arial" w:cs="Arial"/>
              </w:rPr>
            </w:pPr>
            <w:r>
              <w:rPr>
                <w:rFonts w:ascii="Arial" w:hAnsi="Arial" w:cs="Arial"/>
              </w:rPr>
              <w:t>31/03/2020</w:t>
            </w:r>
          </w:p>
        </w:tc>
        <w:tc>
          <w:tcPr>
            <w:tcW w:w="2520" w:type="dxa"/>
          </w:tcPr>
          <w:p w14:paraId="4403CB89" w14:textId="29473893" w:rsidR="00595D9C" w:rsidRPr="00790133" w:rsidRDefault="00416873" w:rsidP="001224E5">
            <w:pPr>
              <w:pStyle w:val="BodyText"/>
              <w:rPr>
                <w:rFonts w:ascii="Arial" w:hAnsi="Arial" w:cs="Arial"/>
              </w:rPr>
            </w:pPr>
            <w:r>
              <w:rPr>
                <w:rFonts w:ascii="Arial" w:hAnsi="Arial" w:cs="Arial"/>
              </w:rPr>
              <w:t>Ed Mangles</w:t>
            </w:r>
          </w:p>
        </w:tc>
        <w:tc>
          <w:tcPr>
            <w:tcW w:w="4410" w:type="dxa"/>
          </w:tcPr>
          <w:p w14:paraId="60A41285" w14:textId="4F612E2A" w:rsidR="00595D9C" w:rsidRPr="00790133" w:rsidRDefault="00416873" w:rsidP="001224E5">
            <w:pPr>
              <w:pStyle w:val="BodyText"/>
              <w:rPr>
                <w:rFonts w:ascii="Arial" w:hAnsi="Arial" w:cs="Arial"/>
              </w:rPr>
            </w:pPr>
            <w:r>
              <w:rPr>
                <w:rFonts w:ascii="Arial" w:hAnsi="Arial" w:cs="Arial"/>
              </w:rPr>
              <w:t>Inserting points highlighted by HKEx</w:t>
            </w:r>
            <w:r w:rsidR="00C05348">
              <w:rPr>
                <w:rFonts w:ascii="Arial" w:hAnsi="Arial" w:cs="Arial"/>
              </w:rPr>
              <w:t>,</w:t>
            </w:r>
            <w:r>
              <w:rPr>
                <w:rFonts w:ascii="Arial" w:hAnsi="Arial" w:cs="Arial"/>
              </w:rPr>
              <w:t xml:space="preserve"> at </w:t>
            </w:r>
            <w:r w:rsidR="00C05348">
              <w:rPr>
                <w:rFonts w:ascii="Arial" w:hAnsi="Arial" w:cs="Arial"/>
              </w:rPr>
              <w:t xml:space="preserve">section </w:t>
            </w:r>
            <w:r>
              <w:rPr>
                <w:rFonts w:ascii="Arial" w:hAnsi="Arial" w:cs="Arial"/>
              </w:rPr>
              <w:t>6.1</w:t>
            </w:r>
          </w:p>
        </w:tc>
      </w:tr>
      <w:tr w:rsidR="00595D9C" w:rsidRPr="00790133" w14:paraId="5427DA71" w14:textId="77777777" w:rsidTr="004C5FAF">
        <w:tc>
          <w:tcPr>
            <w:tcW w:w="1188" w:type="dxa"/>
          </w:tcPr>
          <w:p w14:paraId="47738FEA" w14:textId="161BCD10" w:rsidR="00595D9C" w:rsidRPr="00790133" w:rsidRDefault="00703C16" w:rsidP="001224E5">
            <w:pPr>
              <w:pStyle w:val="BodyText"/>
              <w:rPr>
                <w:rFonts w:ascii="Arial" w:hAnsi="Arial" w:cs="Arial"/>
              </w:rPr>
            </w:pPr>
            <w:r>
              <w:rPr>
                <w:rFonts w:ascii="Arial" w:hAnsi="Arial" w:cs="Arial"/>
              </w:rPr>
              <w:t>0.04</w:t>
            </w:r>
          </w:p>
        </w:tc>
        <w:tc>
          <w:tcPr>
            <w:tcW w:w="1440" w:type="dxa"/>
          </w:tcPr>
          <w:p w14:paraId="3764D887" w14:textId="0C945FB8" w:rsidR="0075766D" w:rsidRPr="00790133" w:rsidRDefault="00703C16" w:rsidP="001224E5">
            <w:pPr>
              <w:pStyle w:val="BodyText"/>
              <w:rPr>
                <w:rFonts w:ascii="Arial" w:hAnsi="Arial" w:cs="Arial"/>
              </w:rPr>
            </w:pPr>
            <w:r>
              <w:rPr>
                <w:rFonts w:ascii="Arial" w:hAnsi="Arial" w:cs="Arial"/>
              </w:rPr>
              <w:t>14/04/2020</w:t>
            </w:r>
          </w:p>
        </w:tc>
        <w:tc>
          <w:tcPr>
            <w:tcW w:w="2520" w:type="dxa"/>
          </w:tcPr>
          <w:p w14:paraId="32D388B0" w14:textId="411EA52C" w:rsidR="00595D9C" w:rsidRPr="00790133" w:rsidRDefault="00703C16" w:rsidP="001224E5">
            <w:pPr>
              <w:pStyle w:val="BodyText"/>
              <w:rPr>
                <w:rFonts w:ascii="Arial" w:hAnsi="Arial" w:cs="Arial"/>
              </w:rPr>
            </w:pPr>
            <w:r>
              <w:rPr>
                <w:rFonts w:ascii="Arial" w:hAnsi="Arial" w:cs="Arial"/>
              </w:rPr>
              <w:t>Hanno Klein, GTC</w:t>
            </w:r>
          </w:p>
        </w:tc>
        <w:tc>
          <w:tcPr>
            <w:tcW w:w="4410" w:type="dxa"/>
          </w:tcPr>
          <w:p w14:paraId="782F9303" w14:textId="0076BAEB" w:rsidR="00595D9C" w:rsidRPr="00790133" w:rsidRDefault="00703C16" w:rsidP="001224E5">
            <w:pPr>
              <w:pStyle w:val="BodyText"/>
              <w:rPr>
                <w:rFonts w:ascii="Arial" w:hAnsi="Arial" w:cs="Arial"/>
              </w:rPr>
            </w:pPr>
            <w:r>
              <w:rPr>
                <w:rFonts w:ascii="Arial" w:hAnsi="Arial" w:cs="Arial"/>
              </w:rPr>
              <w:t>Addition of sell-side to exchange flows</w:t>
            </w:r>
          </w:p>
        </w:tc>
      </w:tr>
      <w:tr w:rsidR="00595D9C" w:rsidRPr="00790133" w14:paraId="0BF77DA0" w14:textId="77777777" w:rsidTr="004C5FAF">
        <w:tc>
          <w:tcPr>
            <w:tcW w:w="1188" w:type="dxa"/>
          </w:tcPr>
          <w:p w14:paraId="17F400BD" w14:textId="4E7F6B78" w:rsidR="00595D9C" w:rsidRPr="00790133" w:rsidRDefault="00830D4D" w:rsidP="001224E5">
            <w:pPr>
              <w:pStyle w:val="BodyText"/>
              <w:rPr>
                <w:rFonts w:ascii="Arial" w:hAnsi="Arial" w:cs="Arial"/>
              </w:rPr>
            </w:pPr>
            <w:r>
              <w:rPr>
                <w:rFonts w:ascii="Arial" w:hAnsi="Arial" w:cs="Arial"/>
              </w:rPr>
              <w:t>0.05</w:t>
            </w:r>
          </w:p>
        </w:tc>
        <w:tc>
          <w:tcPr>
            <w:tcW w:w="1440" w:type="dxa"/>
          </w:tcPr>
          <w:p w14:paraId="06CD046B" w14:textId="0879F48D" w:rsidR="00595D9C" w:rsidRPr="00790133" w:rsidRDefault="00830D4D" w:rsidP="001224E5">
            <w:pPr>
              <w:pStyle w:val="BodyText"/>
              <w:rPr>
                <w:rFonts w:ascii="Arial" w:hAnsi="Arial" w:cs="Arial"/>
              </w:rPr>
            </w:pPr>
            <w:r>
              <w:rPr>
                <w:rFonts w:ascii="Arial" w:hAnsi="Arial" w:cs="Arial"/>
              </w:rPr>
              <w:t>12/08/2020</w:t>
            </w:r>
          </w:p>
        </w:tc>
        <w:tc>
          <w:tcPr>
            <w:tcW w:w="2520" w:type="dxa"/>
          </w:tcPr>
          <w:p w14:paraId="022F215E" w14:textId="761865BC" w:rsidR="00595D9C" w:rsidRPr="00790133" w:rsidRDefault="00830D4D" w:rsidP="001224E5">
            <w:pPr>
              <w:pStyle w:val="BodyText"/>
              <w:rPr>
                <w:rFonts w:ascii="Arial" w:hAnsi="Arial" w:cs="Arial"/>
              </w:rPr>
            </w:pPr>
            <w:r>
              <w:rPr>
                <w:rFonts w:ascii="Arial" w:hAnsi="Arial" w:cs="Arial"/>
              </w:rPr>
              <w:t>Hanno Klein, GTC</w:t>
            </w:r>
          </w:p>
        </w:tc>
        <w:tc>
          <w:tcPr>
            <w:tcW w:w="4410" w:type="dxa"/>
          </w:tcPr>
          <w:p w14:paraId="651FB1DE" w14:textId="0A66B7CC" w:rsidR="00595D9C" w:rsidRPr="00790133" w:rsidRDefault="00830D4D" w:rsidP="001224E5">
            <w:pPr>
              <w:pStyle w:val="BodyText"/>
              <w:rPr>
                <w:rFonts w:ascii="Arial" w:hAnsi="Arial" w:cs="Arial"/>
              </w:rPr>
            </w:pPr>
            <w:r>
              <w:rPr>
                <w:rFonts w:ascii="Arial" w:hAnsi="Arial" w:cs="Arial"/>
              </w:rPr>
              <w:t>Removal of content related to FIX extension proposal (moved to separate Gap Analysis document).</w:t>
            </w:r>
          </w:p>
        </w:tc>
      </w:tr>
      <w:tr w:rsidR="00595D9C" w:rsidRPr="00790133" w14:paraId="53DDC95E" w14:textId="77777777" w:rsidTr="004C5FAF">
        <w:tc>
          <w:tcPr>
            <w:tcW w:w="1188" w:type="dxa"/>
          </w:tcPr>
          <w:p w14:paraId="309B23CA" w14:textId="77777777" w:rsidR="00595D9C" w:rsidRPr="00790133" w:rsidRDefault="00595D9C" w:rsidP="001224E5">
            <w:pPr>
              <w:pStyle w:val="BodyText"/>
              <w:rPr>
                <w:rFonts w:ascii="Arial" w:hAnsi="Arial" w:cs="Arial"/>
              </w:rPr>
            </w:pPr>
          </w:p>
        </w:tc>
        <w:tc>
          <w:tcPr>
            <w:tcW w:w="1440" w:type="dxa"/>
          </w:tcPr>
          <w:p w14:paraId="4AB8CCDB" w14:textId="77777777" w:rsidR="00595D9C" w:rsidRPr="00790133" w:rsidRDefault="00595D9C" w:rsidP="001224E5">
            <w:pPr>
              <w:pStyle w:val="BodyText"/>
              <w:rPr>
                <w:rFonts w:ascii="Arial" w:hAnsi="Arial" w:cs="Arial"/>
              </w:rPr>
            </w:pPr>
          </w:p>
        </w:tc>
        <w:tc>
          <w:tcPr>
            <w:tcW w:w="2520" w:type="dxa"/>
          </w:tcPr>
          <w:p w14:paraId="2E97CA8C" w14:textId="77777777" w:rsidR="00595D9C" w:rsidRPr="00790133" w:rsidRDefault="00595D9C" w:rsidP="001224E5">
            <w:pPr>
              <w:pStyle w:val="BodyText"/>
              <w:rPr>
                <w:rFonts w:ascii="Arial" w:hAnsi="Arial" w:cs="Arial"/>
              </w:rPr>
            </w:pPr>
          </w:p>
        </w:tc>
        <w:tc>
          <w:tcPr>
            <w:tcW w:w="4410" w:type="dxa"/>
          </w:tcPr>
          <w:p w14:paraId="1042204C" w14:textId="77777777" w:rsidR="00595D9C" w:rsidRPr="00790133" w:rsidRDefault="00595D9C" w:rsidP="001224E5">
            <w:pPr>
              <w:pStyle w:val="BodyText"/>
              <w:rPr>
                <w:rFonts w:ascii="Arial" w:hAnsi="Arial" w:cs="Arial"/>
              </w:rPr>
            </w:pPr>
          </w:p>
        </w:tc>
      </w:tr>
      <w:tr w:rsidR="00DD44E0" w:rsidRPr="00790133" w14:paraId="4AC4D6E6" w14:textId="77777777" w:rsidTr="004C5FAF">
        <w:tc>
          <w:tcPr>
            <w:tcW w:w="1188" w:type="dxa"/>
          </w:tcPr>
          <w:p w14:paraId="7E82F91B" w14:textId="77777777" w:rsidR="00DD44E0" w:rsidRPr="00790133" w:rsidRDefault="00DD44E0" w:rsidP="001224E5">
            <w:pPr>
              <w:pStyle w:val="BodyText"/>
              <w:rPr>
                <w:rFonts w:ascii="Arial" w:hAnsi="Arial" w:cs="Arial"/>
              </w:rPr>
            </w:pPr>
          </w:p>
        </w:tc>
        <w:tc>
          <w:tcPr>
            <w:tcW w:w="1440" w:type="dxa"/>
          </w:tcPr>
          <w:p w14:paraId="019B7879" w14:textId="77777777" w:rsidR="00DD44E0" w:rsidRPr="00790133" w:rsidRDefault="00DD44E0" w:rsidP="001224E5">
            <w:pPr>
              <w:pStyle w:val="BodyText"/>
              <w:rPr>
                <w:rFonts w:ascii="Arial" w:hAnsi="Arial" w:cs="Arial"/>
              </w:rPr>
            </w:pPr>
          </w:p>
        </w:tc>
        <w:tc>
          <w:tcPr>
            <w:tcW w:w="2520" w:type="dxa"/>
          </w:tcPr>
          <w:p w14:paraId="44697094" w14:textId="77777777" w:rsidR="00DD44E0" w:rsidRPr="00790133" w:rsidRDefault="00DD44E0" w:rsidP="001224E5">
            <w:pPr>
              <w:pStyle w:val="BodyText"/>
              <w:rPr>
                <w:rFonts w:ascii="Arial" w:hAnsi="Arial" w:cs="Arial"/>
              </w:rPr>
            </w:pPr>
          </w:p>
        </w:tc>
        <w:tc>
          <w:tcPr>
            <w:tcW w:w="4410" w:type="dxa"/>
          </w:tcPr>
          <w:p w14:paraId="1C10C791" w14:textId="77777777" w:rsidR="00DD44E0" w:rsidRPr="00790133" w:rsidRDefault="00DD44E0" w:rsidP="001224E5">
            <w:pPr>
              <w:pStyle w:val="BodyText"/>
              <w:rPr>
                <w:rFonts w:ascii="Arial" w:hAnsi="Arial" w:cs="Arial"/>
              </w:rPr>
            </w:pPr>
          </w:p>
        </w:tc>
      </w:tr>
      <w:tr w:rsidR="00DD44E0" w:rsidRPr="00790133" w14:paraId="701897BF" w14:textId="77777777" w:rsidTr="004C5FAF">
        <w:tc>
          <w:tcPr>
            <w:tcW w:w="1188" w:type="dxa"/>
          </w:tcPr>
          <w:p w14:paraId="7C750B7E" w14:textId="77777777" w:rsidR="00DD44E0" w:rsidRPr="00790133" w:rsidRDefault="00DD44E0" w:rsidP="001224E5">
            <w:pPr>
              <w:pStyle w:val="BodyText"/>
              <w:rPr>
                <w:rFonts w:ascii="Arial" w:hAnsi="Arial" w:cs="Arial"/>
              </w:rPr>
            </w:pPr>
          </w:p>
        </w:tc>
        <w:tc>
          <w:tcPr>
            <w:tcW w:w="1440" w:type="dxa"/>
          </w:tcPr>
          <w:p w14:paraId="3146EE17" w14:textId="77777777" w:rsidR="00DD44E0" w:rsidRPr="00790133" w:rsidRDefault="00DD44E0" w:rsidP="001224E5">
            <w:pPr>
              <w:pStyle w:val="BodyText"/>
              <w:rPr>
                <w:rFonts w:ascii="Arial" w:hAnsi="Arial" w:cs="Arial"/>
              </w:rPr>
            </w:pPr>
          </w:p>
        </w:tc>
        <w:tc>
          <w:tcPr>
            <w:tcW w:w="2520" w:type="dxa"/>
          </w:tcPr>
          <w:p w14:paraId="0928B203" w14:textId="77777777" w:rsidR="00DD44E0" w:rsidRPr="00790133" w:rsidRDefault="00DD44E0" w:rsidP="001224E5">
            <w:pPr>
              <w:pStyle w:val="BodyText"/>
              <w:rPr>
                <w:rFonts w:ascii="Arial" w:hAnsi="Arial" w:cs="Arial"/>
              </w:rPr>
            </w:pPr>
          </w:p>
        </w:tc>
        <w:tc>
          <w:tcPr>
            <w:tcW w:w="4410" w:type="dxa"/>
          </w:tcPr>
          <w:p w14:paraId="7941E5C4" w14:textId="77777777" w:rsidR="00DD44E0" w:rsidRPr="00790133" w:rsidRDefault="00DD44E0" w:rsidP="001224E5">
            <w:pPr>
              <w:pStyle w:val="BodyText"/>
              <w:rPr>
                <w:rFonts w:ascii="Arial" w:hAnsi="Arial" w:cs="Arial"/>
              </w:rPr>
            </w:pPr>
          </w:p>
        </w:tc>
      </w:tr>
      <w:tr w:rsidR="00DD44E0" w:rsidRPr="00790133" w14:paraId="6C321373" w14:textId="77777777" w:rsidTr="004C5FAF">
        <w:tc>
          <w:tcPr>
            <w:tcW w:w="1188" w:type="dxa"/>
          </w:tcPr>
          <w:p w14:paraId="7A826ADA" w14:textId="77777777" w:rsidR="00DD44E0" w:rsidRPr="00790133" w:rsidRDefault="00DD44E0" w:rsidP="001224E5">
            <w:pPr>
              <w:pStyle w:val="BodyText"/>
              <w:rPr>
                <w:rFonts w:ascii="Arial" w:hAnsi="Arial" w:cs="Arial"/>
              </w:rPr>
            </w:pPr>
          </w:p>
        </w:tc>
        <w:tc>
          <w:tcPr>
            <w:tcW w:w="1440" w:type="dxa"/>
          </w:tcPr>
          <w:p w14:paraId="784A1FC2" w14:textId="77777777" w:rsidR="00DD44E0" w:rsidRPr="00790133" w:rsidRDefault="00DD44E0" w:rsidP="001224E5">
            <w:pPr>
              <w:pStyle w:val="BodyText"/>
              <w:rPr>
                <w:rFonts w:ascii="Arial" w:hAnsi="Arial" w:cs="Arial"/>
              </w:rPr>
            </w:pPr>
          </w:p>
        </w:tc>
        <w:tc>
          <w:tcPr>
            <w:tcW w:w="2520" w:type="dxa"/>
          </w:tcPr>
          <w:p w14:paraId="4EB14B57" w14:textId="77777777" w:rsidR="00DD44E0" w:rsidRPr="00790133" w:rsidRDefault="00DD44E0" w:rsidP="001224E5">
            <w:pPr>
              <w:pStyle w:val="BodyText"/>
              <w:rPr>
                <w:rFonts w:ascii="Arial" w:hAnsi="Arial" w:cs="Arial"/>
              </w:rPr>
            </w:pPr>
          </w:p>
        </w:tc>
        <w:tc>
          <w:tcPr>
            <w:tcW w:w="4410" w:type="dxa"/>
          </w:tcPr>
          <w:p w14:paraId="02A417CF" w14:textId="77777777" w:rsidR="00DD44E0" w:rsidRPr="00790133" w:rsidRDefault="00DD44E0" w:rsidP="001224E5">
            <w:pPr>
              <w:pStyle w:val="BodyText"/>
              <w:rPr>
                <w:rFonts w:ascii="Arial" w:hAnsi="Arial" w:cs="Arial"/>
              </w:rPr>
            </w:pPr>
          </w:p>
        </w:tc>
      </w:tr>
      <w:tr w:rsidR="00DD44E0" w:rsidRPr="00790133" w14:paraId="36129DB2" w14:textId="77777777" w:rsidTr="004C5FAF">
        <w:tc>
          <w:tcPr>
            <w:tcW w:w="1188" w:type="dxa"/>
          </w:tcPr>
          <w:p w14:paraId="582105E9" w14:textId="77777777" w:rsidR="00DD44E0" w:rsidRPr="00790133" w:rsidRDefault="00DD44E0" w:rsidP="001224E5">
            <w:pPr>
              <w:pStyle w:val="BodyText"/>
              <w:rPr>
                <w:rFonts w:ascii="Arial" w:hAnsi="Arial" w:cs="Arial"/>
              </w:rPr>
            </w:pPr>
          </w:p>
        </w:tc>
        <w:tc>
          <w:tcPr>
            <w:tcW w:w="1440" w:type="dxa"/>
          </w:tcPr>
          <w:p w14:paraId="05EC920A" w14:textId="77777777" w:rsidR="00DD44E0" w:rsidRPr="00790133" w:rsidRDefault="00DD44E0" w:rsidP="001224E5">
            <w:pPr>
              <w:pStyle w:val="BodyText"/>
              <w:rPr>
                <w:rFonts w:ascii="Arial" w:hAnsi="Arial" w:cs="Arial"/>
              </w:rPr>
            </w:pPr>
          </w:p>
        </w:tc>
        <w:tc>
          <w:tcPr>
            <w:tcW w:w="2520" w:type="dxa"/>
          </w:tcPr>
          <w:p w14:paraId="5FAB4DAB" w14:textId="77777777" w:rsidR="00DD44E0" w:rsidRPr="00790133" w:rsidRDefault="00DD44E0" w:rsidP="001224E5">
            <w:pPr>
              <w:pStyle w:val="BodyText"/>
              <w:rPr>
                <w:rFonts w:ascii="Arial" w:hAnsi="Arial" w:cs="Arial"/>
              </w:rPr>
            </w:pPr>
          </w:p>
        </w:tc>
        <w:tc>
          <w:tcPr>
            <w:tcW w:w="4410" w:type="dxa"/>
          </w:tcPr>
          <w:p w14:paraId="49CF7043" w14:textId="77777777" w:rsidR="00DD44E0" w:rsidRPr="00790133" w:rsidRDefault="00DD44E0" w:rsidP="001224E5">
            <w:pPr>
              <w:pStyle w:val="BodyText"/>
              <w:rPr>
                <w:rFonts w:ascii="Arial" w:hAnsi="Arial" w:cs="Arial"/>
              </w:rPr>
            </w:pPr>
          </w:p>
        </w:tc>
      </w:tr>
      <w:tr w:rsidR="00DD44E0" w:rsidRPr="00790133" w14:paraId="64D29501" w14:textId="77777777" w:rsidTr="004C5FAF">
        <w:tc>
          <w:tcPr>
            <w:tcW w:w="1188" w:type="dxa"/>
          </w:tcPr>
          <w:p w14:paraId="033889F6" w14:textId="77777777" w:rsidR="00DD44E0" w:rsidRPr="00790133" w:rsidRDefault="00DD44E0" w:rsidP="001224E5">
            <w:pPr>
              <w:pStyle w:val="BodyText"/>
              <w:rPr>
                <w:rFonts w:ascii="Arial" w:hAnsi="Arial" w:cs="Arial"/>
              </w:rPr>
            </w:pPr>
          </w:p>
        </w:tc>
        <w:tc>
          <w:tcPr>
            <w:tcW w:w="1440" w:type="dxa"/>
          </w:tcPr>
          <w:p w14:paraId="2B11631B" w14:textId="77777777" w:rsidR="00DD44E0" w:rsidRPr="00790133" w:rsidRDefault="00DD44E0" w:rsidP="001224E5">
            <w:pPr>
              <w:pStyle w:val="BodyText"/>
              <w:rPr>
                <w:rFonts w:ascii="Arial" w:hAnsi="Arial" w:cs="Arial"/>
              </w:rPr>
            </w:pPr>
          </w:p>
        </w:tc>
        <w:tc>
          <w:tcPr>
            <w:tcW w:w="2520" w:type="dxa"/>
          </w:tcPr>
          <w:p w14:paraId="5513DA40" w14:textId="77777777" w:rsidR="00DD44E0" w:rsidRPr="00790133" w:rsidRDefault="00DD44E0" w:rsidP="001224E5">
            <w:pPr>
              <w:pStyle w:val="BodyText"/>
              <w:rPr>
                <w:rFonts w:ascii="Arial" w:hAnsi="Arial" w:cs="Arial"/>
              </w:rPr>
            </w:pPr>
          </w:p>
        </w:tc>
        <w:tc>
          <w:tcPr>
            <w:tcW w:w="4410" w:type="dxa"/>
          </w:tcPr>
          <w:p w14:paraId="75A8B91D" w14:textId="77777777" w:rsidR="00DD44E0" w:rsidRPr="00790133" w:rsidRDefault="00DD44E0" w:rsidP="001224E5">
            <w:pPr>
              <w:pStyle w:val="BodyText"/>
              <w:rPr>
                <w:rFonts w:ascii="Arial" w:hAnsi="Arial" w:cs="Arial"/>
              </w:rPr>
            </w:pPr>
          </w:p>
        </w:tc>
      </w:tr>
      <w:tr w:rsidR="00DD44E0" w:rsidRPr="00790133" w14:paraId="732226AE" w14:textId="77777777" w:rsidTr="004C5FAF">
        <w:tc>
          <w:tcPr>
            <w:tcW w:w="1188" w:type="dxa"/>
          </w:tcPr>
          <w:p w14:paraId="7DAB30C9" w14:textId="77777777" w:rsidR="00DD44E0" w:rsidRPr="00790133" w:rsidRDefault="00DD44E0" w:rsidP="001224E5">
            <w:pPr>
              <w:pStyle w:val="BodyText"/>
              <w:rPr>
                <w:rFonts w:ascii="Arial" w:hAnsi="Arial" w:cs="Arial"/>
              </w:rPr>
            </w:pPr>
          </w:p>
        </w:tc>
        <w:tc>
          <w:tcPr>
            <w:tcW w:w="1440" w:type="dxa"/>
          </w:tcPr>
          <w:p w14:paraId="2B7B7EAA" w14:textId="77777777" w:rsidR="00DD44E0" w:rsidRPr="00790133" w:rsidRDefault="00DD44E0" w:rsidP="001224E5">
            <w:pPr>
              <w:pStyle w:val="BodyText"/>
              <w:rPr>
                <w:rFonts w:ascii="Arial" w:hAnsi="Arial" w:cs="Arial"/>
              </w:rPr>
            </w:pPr>
          </w:p>
        </w:tc>
        <w:tc>
          <w:tcPr>
            <w:tcW w:w="2520" w:type="dxa"/>
          </w:tcPr>
          <w:p w14:paraId="3BB70C1C" w14:textId="77777777" w:rsidR="00DD44E0" w:rsidRPr="00790133" w:rsidRDefault="00DD44E0" w:rsidP="001224E5">
            <w:pPr>
              <w:pStyle w:val="BodyText"/>
              <w:rPr>
                <w:rFonts w:ascii="Arial" w:hAnsi="Arial" w:cs="Arial"/>
              </w:rPr>
            </w:pPr>
          </w:p>
        </w:tc>
        <w:tc>
          <w:tcPr>
            <w:tcW w:w="4410" w:type="dxa"/>
          </w:tcPr>
          <w:p w14:paraId="78586B88" w14:textId="77777777" w:rsidR="00DD44E0" w:rsidRPr="00790133" w:rsidRDefault="00DD44E0" w:rsidP="001224E5">
            <w:pPr>
              <w:pStyle w:val="BodyText"/>
              <w:rPr>
                <w:rFonts w:ascii="Arial" w:hAnsi="Arial" w:cs="Arial"/>
              </w:rPr>
            </w:pPr>
          </w:p>
        </w:tc>
      </w:tr>
      <w:tr w:rsidR="00DD44E0" w:rsidRPr="00790133" w14:paraId="536AF68A" w14:textId="77777777" w:rsidTr="004C5FAF">
        <w:tc>
          <w:tcPr>
            <w:tcW w:w="1188" w:type="dxa"/>
          </w:tcPr>
          <w:p w14:paraId="0032DF2B" w14:textId="77777777" w:rsidR="00DD44E0" w:rsidRPr="00790133" w:rsidRDefault="00DD44E0" w:rsidP="001224E5">
            <w:pPr>
              <w:pStyle w:val="BodyText"/>
              <w:rPr>
                <w:rFonts w:ascii="Arial" w:hAnsi="Arial" w:cs="Arial"/>
              </w:rPr>
            </w:pPr>
          </w:p>
        </w:tc>
        <w:tc>
          <w:tcPr>
            <w:tcW w:w="1440" w:type="dxa"/>
          </w:tcPr>
          <w:p w14:paraId="3AA83523" w14:textId="77777777" w:rsidR="00DD44E0" w:rsidRPr="00790133" w:rsidRDefault="00DD44E0" w:rsidP="001224E5">
            <w:pPr>
              <w:pStyle w:val="BodyText"/>
              <w:rPr>
                <w:rFonts w:ascii="Arial" w:hAnsi="Arial" w:cs="Arial"/>
              </w:rPr>
            </w:pPr>
          </w:p>
        </w:tc>
        <w:tc>
          <w:tcPr>
            <w:tcW w:w="2520" w:type="dxa"/>
          </w:tcPr>
          <w:p w14:paraId="620B4240" w14:textId="77777777" w:rsidR="00DD44E0" w:rsidRPr="00790133" w:rsidRDefault="00DD44E0" w:rsidP="001224E5">
            <w:pPr>
              <w:pStyle w:val="BodyText"/>
              <w:rPr>
                <w:rFonts w:ascii="Arial" w:hAnsi="Arial" w:cs="Arial"/>
              </w:rPr>
            </w:pPr>
          </w:p>
        </w:tc>
        <w:tc>
          <w:tcPr>
            <w:tcW w:w="4410" w:type="dxa"/>
          </w:tcPr>
          <w:p w14:paraId="64F984DD" w14:textId="77777777" w:rsidR="00DD44E0" w:rsidRPr="00790133" w:rsidRDefault="00DD44E0" w:rsidP="001224E5">
            <w:pPr>
              <w:pStyle w:val="BodyText"/>
              <w:rPr>
                <w:rFonts w:ascii="Arial" w:hAnsi="Arial" w:cs="Arial"/>
              </w:rPr>
            </w:pPr>
          </w:p>
        </w:tc>
      </w:tr>
      <w:tr w:rsidR="00DD44E0" w:rsidRPr="00790133" w14:paraId="0A094280" w14:textId="77777777" w:rsidTr="004C5FAF">
        <w:tc>
          <w:tcPr>
            <w:tcW w:w="1188" w:type="dxa"/>
          </w:tcPr>
          <w:p w14:paraId="4980E752" w14:textId="77777777" w:rsidR="00DD44E0" w:rsidRPr="00790133" w:rsidRDefault="00DD44E0" w:rsidP="001224E5">
            <w:pPr>
              <w:pStyle w:val="BodyText"/>
              <w:rPr>
                <w:rFonts w:ascii="Arial" w:hAnsi="Arial" w:cs="Arial"/>
              </w:rPr>
            </w:pPr>
          </w:p>
        </w:tc>
        <w:tc>
          <w:tcPr>
            <w:tcW w:w="1440" w:type="dxa"/>
          </w:tcPr>
          <w:p w14:paraId="713710CC" w14:textId="77777777" w:rsidR="00DD44E0" w:rsidRPr="00790133" w:rsidRDefault="00DD44E0" w:rsidP="001224E5">
            <w:pPr>
              <w:pStyle w:val="BodyText"/>
              <w:rPr>
                <w:rFonts w:ascii="Arial" w:hAnsi="Arial" w:cs="Arial"/>
              </w:rPr>
            </w:pPr>
          </w:p>
        </w:tc>
        <w:tc>
          <w:tcPr>
            <w:tcW w:w="2520" w:type="dxa"/>
          </w:tcPr>
          <w:p w14:paraId="688C6468" w14:textId="77777777" w:rsidR="00DD44E0" w:rsidRPr="00790133" w:rsidRDefault="00DD44E0" w:rsidP="001224E5">
            <w:pPr>
              <w:pStyle w:val="BodyText"/>
              <w:rPr>
                <w:rFonts w:ascii="Arial" w:hAnsi="Arial" w:cs="Arial"/>
              </w:rPr>
            </w:pPr>
          </w:p>
        </w:tc>
        <w:tc>
          <w:tcPr>
            <w:tcW w:w="4410" w:type="dxa"/>
          </w:tcPr>
          <w:p w14:paraId="6CF4E530" w14:textId="77777777" w:rsidR="00DD44E0" w:rsidRPr="00790133" w:rsidRDefault="00DD44E0" w:rsidP="001224E5">
            <w:pPr>
              <w:pStyle w:val="BodyText"/>
              <w:rPr>
                <w:rFonts w:ascii="Arial" w:hAnsi="Arial" w:cs="Arial"/>
              </w:rPr>
            </w:pPr>
          </w:p>
        </w:tc>
      </w:tr>
      <w:tr w:rsidR="00595D9C" w:rsidRPr="00790133" w14:paraId="75D846B4" w14:textId="77777777" w:rsidTr="004C5FAF">
        <w:tc>
          <w:tcPr>
            <w:tcW w:w="1188" w:type="dxa"/>
          </w:tcPr>
          <w:p w14:paraId="2048D6E2" w14:textId="77777777" w:rsidR="00595D9C" w:rsidRPr="00790133" w:rsidRDefault="00595D9C" w:rsidP="001224E5">
            <w:pPr>
              <w:pStyle w:val="BodyText"/>
              <w:rPr>
                <w:rFonts w:ascii="Arial" w:hAnsi="Arial" w:cs="Arial"/>
              </w:rPr>
            </w:pPr>
          </w:p>
        </w:tc>
        <w:tc>
          <w:tcPr>
            <w:tcW w:w="1440" w:type="dxa"/>
          </w:tcPr>
          <w:p w14:paraId="2568604A" w14:textId="77777777" w:rsidR="00595D9C" w:rsidRPr="00790133" w:rsidRDefault="00595D9C" w:rsidP="001224E5">
            <w:pPr>
              <w:pStyle w:val="BodyText"/>
              <w:rPr>
                <w:rFonts w:ascii="Arial" w:hAnsi="Arial" w:cs="Arial"/>
              </w:rPr>
            </w:pPr>
          </w:p>
        </w:tc>
        <w:tc>
          <w:tcPr>
            <w:tcW w:w="2520" w:type="dxa"/>
          </w:tcPr>
          <w:p w14:paraId="3042B599" w14:textId="77777777" w:rsidR="00595D9C" w:rsidRPr="00790133" w:rsidRDefault="00595D9C" w:rsidP="001224E5">
            <w:pPr>
              <w:pStyle w:val="BodyText"/>
              <w:rPr>
                <w:rFonts w:ascii="Arial" w:hAnsi="Arial" w:cs="Arial"/>
              </w:rPr>
            </w:pPr>
          </w:p>
        </w:tc>
        <w:tc>
          <w:tcPr>
            <w:tcW w:w="4410" w:type="dxa"/>
          </w:tcPr>
          <w:p w14:paraId="0A3D89B3" w14:textId="77777777" w:rsidR="00595D9C" w:rsidRPr="00790133" w:rsidRDefault="00595D9C" w:rsidP="001224E5">
            <w:pPr>
              <w:pStyle w:val="BodyText"/>
              <w:rPr>
                <w:rFonts w:ascii="Arial" w:hAnsi="Arial" w:cs="Arial"/>
              </w:rPr>
            </w:pPr>
          </w:p>
        </w:tc>
      </w:tr>
      <w:tr w:rsidR="00595D9C" w:rsidRPr="00790133" w14:paraId="4DC27DD3" w14:textId="77777777" w:rsidTr="004C5FAF">
        <w:tc>
          <w:tcPr>
            <w:tcW w:w="1188" w:type="dxa"/>
          </w:tcPr>
          <w:p w14:paraId="051D6DD1" w14:textId="77777777" w:rsidR="00595D9C" w:rsidRPr="00790133" w:rsidRDefault="00595D9C" w:rsidP="001224E5">
            <w:pPr>
              <w:pStyle w:val="BodyText"/>
              <w:rPr>
                <w:rFonts w:ascii="Arial" w:hAnsi="Arial" w:cs="Arial"/>
              </w:rPr>
            </w:pPr>
          </w:p>
        </w:tc>
        <w:tc>
          <w:tcPr>
            <w:tcW w:w="1440" w:type="dxa"/>
          </w:tcPr>
          <w:p w14:paraId="550A994E" w14:textId="77777777" w:rsidR="00595D9C" w:rsidRPr="00790133" w:rsidRDefault="00595D9C" w:rsidP="001224E5">
            <w:pPr>
              <w:pStyle w:val="BodyText"/>
              <w:rPr>
                <w:rFonts w:ascii="Arial" w:hAnsi="Arial" w:cs="Arial"/>
              </w:rPr>
            </w:pPr>
          </w:p>
        </w:tc>
        <w:tc>
          <w:tcPr>
            <w:tcW w:w="2520" w:type="dxa"/>
          </w:tcPr>
          <w:p w14:paraId="12A82FE3" w14:textId="77777777" w:rsidR="00595D9C" w:rsidRPr="00790133" w:rsidRDefault="00595D9C" w:rsidP="001224E5">
            <w:pPr>
              <w:pStyle w:val="BodyText"/>
              <w:rPr>
                <w:rFonts w:ascii="Arial" w:hAnsi="Arial" w:cs="Arial"/>
              </w:rPr>
            </w:pPr>
          </w:p>
        </w:tc>
        <w:tc>
          <w:tcPr>
            <w:tcW w:w="4410" w:type="dxa"/>
          </w:tcPr>
          <w:p w14:paraId="5941D62E" w14:textId="77777777" w:rsidR="00595D9C" w:rsidRPr="00790133" w:rsidRDefault="00595D9C" w:rsidP="001224E5">
            <w:pPr>
              <w:pStyle w:val="BodyText"/>
              <w:rPr>
                <w:rFonts w:ascii="Arial" w:hAnsi="Arial" w:cs="Arial"/>
              </w:rPr>
            </w:pPr>
          </w:p>
        </w:tc>
      </w:tr>
    </w:tbl>
    <w:p w14:paraId="3961DCB2" w14:textId="77777777" w:rsidR="004F20B7" w:rsidRPr="00790133" w:rsidRDefault="004C5FAF"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The above</w:t>
      </w:r>
      <w:r w:rsidR="00E90785" w:rsidRPr="00790133">
        <w:rPr>
          <w:rFonts w:ascii="Arial" w:hAnsi="Arial" w:cs="Arial"/>
          <w:vanish/>
          <w:color w:val="008000"/>
          <w:szCs w:val="20"/>
        </w:rPr>
        <w:t xml:space="preserve"> document history </w:t>
      </w:r>
      <w:r w:rsidR="00D1601F" w:rsidRPr="00790133">
        <w:rPr>
          <w:rFonts w:ascii="Arial" w:hAnsi="Arial" w:cs="Arial"/>
          <w:vanish/>
          <w:color w:val="008000"/>
          <w:szCs w:val="20"/>
        </w:rPr>
        <w:t>section, including date, author, and comments,</w:t>
      </w:r>
      <w:r w:rsidR="00E90785" w:rsidRPr="00790133">
        <w:rPr>
          <w:rFonts w:ascii="Arial" w:hAnsi="Arial" w:cs="Arial"/>
          <w:vanish/>
          <w:color w:val="008000"/>
          <w:szCs w:val="20"/>
        </w:rPr>
        <w:t xml:space="preserve"> is required to track editing changes to the document.</w:t>
      </w:r>
      <w:r w:rsidR="00BF2B75" w:rsidRPr="00790133">
        <w:rPr>
          <w:rFonts w:ascii="Arial" w:hAnsi="Arial" w:cs="Arial"/>
          <w:vanish/>
          <w:color w:val="008000"/>
          <w:szCs w:val="20"/>
        </w:rPr>
        <w:t xml:space="preserve">  </w:t>
      </w:r>
      <w:r w:rsidR="00D1601F" w:rsidRPr="00790133">
        <w:rPr>
          <w:rFonts w:ascii="Arial" w:hAnsi="Arial" w:cs="Arial"/>
          <w:vanish/>
          <w:color w:val="008000"/>
          <w:szCs w:val="20"/>
        </w:rPr>
        <w:t xml:space="preserve">List </w:t>
      </w:r>
      <w:r w:rsidR="0031072B" w:rsidRPr="00790133">
        <w:rPr>
          <w:rFonts w:ascii="Arial" w:hAnsi="Arial" w:cs="Arial"/>
          <w:vanish/>
          <w:color w:val="008000"/>
          <w:szCs w:val="20"/>
        </w:rPr>
        <w:t xml:space="preserve">revisions in </w:t>
      </w:r>
      <w:r w:rsidR="0031072B" w:rsidRPr="00790133">
        <w:rPr>
          <w:rFonts w:ascii="Arial" w:hAnsi="Arial" w:cs="Arial"/>
          <w:b/>
          <w:vanish/>
          <w:color w:val="008000"/>
          <w:szCs w:val="20"/>
        </w:rPr>
        <w:t>ascending order</w:t>
      </w:r>
      <w:r w:rsidR="0031072B" w:rsidRPr="00790133">
        <w:rPr>
          <w:rFonts w:ascii="Arial" w:hAnsi="Arial" w:cs="Arial"/>
          <w:vanish/>
          <w:color w:val="008000"/>
          <w:szCs w:val="20"/>
        </w:rPr>
        <w:t>.</w:t>
      </w:r>
      <w:r w:rsidR="00DD44E0" w:rsidRPr="00790133">
        <w:rPr>
          <w:rFonts w:ascii="Arial" w:hAnsi="Arial" w:cs="Arial"/>
          <w:vanish/>
          <w:color w:val="008000"/>
          <w:szCs w:val="20"/>
        </w:rPr>
        <w:t xml:space="preserve">  </w:t>
      </w:r>
      <w:r w:rsidR="00D1601F" w:rsidRPr="00790133">
        <w:rPr>
          <w:rFonts w:ascii="Arial" w:hAnsi="Arial" w:cs="Arial"/>
          <w:vanish/>
          <w:color w:val="008000"/>
          <w:szCs w:val="20"/>
        </w:rPr>
        <w:t>Please insert additional</w:t>
      </w:r>
      <w:r w:rsidR="00DD44E0" w:rsidRPr="00790133">
        <w:rPr>
          <w:rFonts w:ascii="Arial" w:hAnsi="Arial" w:cs="Arial"/>
          <w:vanish/>
          <w:color w:val="008000"/>
          <w:szCs w:val="20"/>
        </w:rPr>
        <w:t xml:space="preserve"> rows </w:t>
      </w:r>
      <w:r w:rsidRPr="00790133">
        <w:rPr>
          <w:rFonts w:ascii="Arial" w:hAnsi="Arial" w:cs="Arial"/>
          <w:vanish/>
          <w:color w:val="008000"/>
          <w:szCs w:val="20"/>
        </w:rPr>
        <w:t xml:space="preserve">in the table </w:t>
      </w:r>
      <w:r w:rsidR="00DD44E0" w:rsidRPr="00790133">
        <w:rPr>
          <w:rFonts w:ascii="Arial" w:hAnsi="Arial" w:cs="Arial"/>
          <w:vanish/>
          <w:color w:val="008000"/>
          <w:szCs w:val="20"/>
        </w:rPr>
        <w:t>a</w:t>
      </w:r>
      <w:r w:rsidR="00D1601F" w:rsidRPr="00790133">
        <w:rPr>
          <w:rFonts w:ascii="Arial" w:hAnsi="Arial" w:cs="Arial"/>
          <w:vanish/>
          <w:color w:val="008000"/>
          <w:szCs w:val="20"/>
        </w:rPr>
        <w:t>s</w:t>
      </w:r>
      <w:r w:rsidR="00DD44E0" w:rsidRPr="00790133">
        <w:rPr>
          <w:rFonts w:ascii="Arial" w:hAnsi="Arial" w:cs="Arial"/>
          <w:vanish/>
          <w:color w:val="008000"/>
          <w:szCs w:val="20"/>
        </w:rPr>
        <w:t xml:space="preserve"> needed.</w:t>
      </w:r>
    </w:p>
    <w:p w14:paraId="7A5C78B8"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p>
    <w:p w14:paraId="489025CD"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Template version information:</w:t>
      </w:r>
    </w:p>
    <w:p w14:paraId="5D070628" w14:textId="77777777" w:rsidR="004F20B7" w:rsidRPr="00790133" w:rsidRDefault="00A90838"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 xml:space="preserve">r2:  </w:t>
      </w:r>
      <w:r w:rsidR="004F20B7" w:rsidRPr="00790133">
        <w:rPr>
          <w:rFonts w:ascii="Arial" w:hAnsi="Arial" w:cs="Arial"/>
          <w:vanish/>
          <w:color w:val="008000"/>
          <w:szCs w:val="20"/>
        </w:rPr>
        <w:t xml:space="preserve">2010-11-13 Revised to support </w:t>
      </w:r>
      <w:r w:rsidR="00D84744" w:rsidRPr="00790133">
        <w:rPr>
          <w:rFonts w:ascii="Arial" w:hAnsi="Arial" w:cs="Arial"/>
          <w:vanish/>
          <w:color w:val="008000"/>
          <w:szCs w:val="20"/>
        </w:rPr>
        <w:t>abbreviations, inlined component references</w:t>
      </w:r>
    </w:p>
    <w:p w14:paraId="718420D1" w14:textId="77777777" w:rsidR="007E0AE4" w:rsidRPr="00790133" w:rsidRDefault="007E0AE4"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r2.1:  2011-10-01 Revised to add usage clarification</w:t>
      </w:r>
    </w:p>
    <w:p w14:paraId="74EBEE87" w14:textId="77777777" w:rsidR="00640B1F" w:rsidRPr="00790133" w:rsidRDefault="00595D9C" w:rsidP="00595D9C">
      <w:pPr>
        <w:pStyle w:val="Heading1"/>
      </w:pPr>
      <w:r w:rsidRPr="00790133">
        <w:br w:type="page"/>
      </w:r>
      <w:bookmarkStart w:id="9" w:name="_Toc48125093"/>
      <w:r w:rsidR="00790133">
        <w:lastRenderedPageBreak/>
        <w:t>Executive Summary</w:t>
      </w:r>
      <w:bookmarkEnd w:id="9"/>
    </w:p>
    <w:p w14:paraId="1A2AB3F2" w14:textId="77777777" w:rsidR="00595D9C" w:rsidRPr="00035E66" w:rsidRDefault="00595D9C" w:rsidP="003704FE">
      <w:pPr>
        <w:pBdr>
          <w:top w:val="double" w:sz="4" w:space="1" w:color="008000"/>
          <w:left w:val="double" w:sz="4" w:space="4" w:color="008000"/>
          <w:bottom w:val="double" w:sz="4" w:space="1" w:color="008000"/>
          <w:right w:val="double" w:sz="4" w:space="4" w:color="008000"/>
        </w:pBdr>
        <w:rPr>
          <w:rFonts w:ascii="Calibri" w:hAnsi="Calibri" w:cs="Arial"/>
          <w:vanish/>
          <w:color w:val="008000"/>
          <w:sz w:val="22"/>
          <w:szCs w:val="22"/>
        </w:rPr>
      </w:pPr>
      <w:r w:rsidRPr="00035E66">
        <w:rPr>
          <w:rFonts w:ascii="Calibri" w:hAnsi="Calibri" w:cs="Arial"/>
          <w:vanish/>
          <w:color w:val="008000"/>
          <w:sz w:val="22"/>
          <w:szCs w:val="22"/>
        </w:rPr>
        <w:t>Provide an introduction to the content, purpose</w:t>
      </w:r>
      <w:r w:rsidR="00583464" w:rsidRPr="00035E66">
        <w:rPr>
          <w:rFonts w:ascii="Calibri" w:hAnsi="Calibri" w:cs="Arial"/>
          <w:vanish/>
          <w:color w:val="008000"/>
          <w:sz w:val="22"/>
          <w:szCs w:val="22"/>
        </w:rPr>
        <w:t>,</w:t>
      </w:r>
      <w:r w:rsidRPr="00035E66">
        <w:rPr>
          <w:rFonts w:ascii="Calibri" w:hAnsi="Calibri" w:cs="Arial"/>
          <w:vanish/>
          <w:color w:val="008000"/>
          <w:sz w:val="22"/>
          <w:szCs w:val="22"/>
        </w:rPr>
        <w:t xml:space="preserve"> or impetus of the proposal</w:t>
      </w:r>
      <w:r w:rsidR="00583464" w:rsidRPr="00035E66">
        <w:rPr>
          <w:rFonts w:ascii="Calibri" w:hAnsi="Calibri" w:cs="Arial"/>
          <w:vanish/>
          <w:color w:val="008000"/>
          <w:sz w:val="22"/>
          <w:szCs w:val="22"/>
        </w:rPr>
        <w:t>;</w:t>
      </w:r>
      <w:r w:rsidRPr="00035E66">
        <w:rPr>
          <w:rFonts w:ascii="Calibri" w:hAnsi="Calibri" w:cs="Arial"/>
          <w:vanish/>
          <w:color w:val="008000"/>
          <w:sz w:val="22"/>
          <w:szCs w:val="22"/>
        </w:rPr>
        <w:t xml:space="preserve"> the business need</w:t>
      </w:r>
      <w:r w:rsidR="00D1601F" w:rsidRPr="00035E66">
        <w:rPr>
          <w:rFonts w:ascii="Calibri" w:hAnsi="Calibri" w:cs="Arial"/>
          <w:vanish/>
          <w:color w:val="008000"/>
          <w:sz w:val="22"/>
          <w:szCs w:val="22"/>
        </w:rPr>
        <w:t xml:space="preserve"> </w:t>
      </w:r>
      <w:r w:rsidRPr="00035E66">
        <w:rPr>
          <w:rFonts w:ascii="Calibri" w:hAnsi="Calibri" w:cs="Arial"/>
          <w:vanish/>
          <w:color w:val="008000"/>
          <w:sz w:val="22"/>
          <w:szCs w:val="22"/>
        </w:rPr>
        <w:t>/</w:t>
      </w:r>
      <w:r w:rsidR="00D1601F" w:rsidRPr="00035E66">
        <w:rPr>
          <w:rFonts w:ascii="Calibri" w:hAnsi="Calibri" w:cs="Arial"/>
          <w:vanish/>
          <w:color w:val="008000"/>
          <w:sz w:val="22"/>
          <w:szCs w:val="22"/>
        </w:rPr>
        <w:t xml:space="preserve"> </w:t>
      </w:r>
      <w:r w:rsidRPr="00035E66">
        <w:rPr>
          <w:rFonts w:ascii="Calibri" w:hAnsi="Calibri" w:cs="Arial"/>
          <w:vanish/>
          <w:color w:val="008000"/>
          <w:sz w:val="22"/>
          <w:szCs w:val="22"/>
        </w:rPr>
        <w:t>problem being solved</w:t>
      </w:r>
      <w:r w:rsidR="00583464" w:rsidRPr="00035E66">
        <w:rPr>
          <w:rFonts w:ascii="Calibri" w:hAnsi="Calibri" w:cs="Arial"/>
          <w:vanish/>
          <w:color w:val="008000"/>
          <w:sz w:val="22"/>
          <w:szCs w:val="22"/>
        </w:rPr>
        <w:t>;</w:t>
      </w:r>
      <w:r w:rsidR="002E7FCD" w:rsidRPr="00035E66">
        <w:rPr>
          <w:rFonts w:ascii="Calibri" w:hAnsi="Calibri" w:cs="Arial"/>
          <w:vanish/>
          <w:color w:val="008000"/>
          <w:sz w:val="22"/>
          <w:szCs w:val="22"/>
        </w:rPr>
        <w:t xml:space="preserve"> and the scope</w:t>
      </w:r>
      <w:r w:rsidRPr="00035E66">
        <w:rPr>
          <w:rFonts w:ascii="Calibri" w:hAnsi="Calibri" w:cs="Arial"/>
          <w:vanish/>
          <w:color w:val="008000"/>
          <w:sz w:val="22"/>
          <w:szCs w:val="22"/>
        </w:rPr>
        <w:t>.</w:t>
      </w:r>
      <w:r w:rsidR="007F233D" w:rsidRPr="00035E66">
        <w:rPr>
          <w:rFonts w:ascii="Calibri" w:hAnsi="Calibri" w:cs="Arial"/>
          <w:vanish/>
          <w:color w:val="008000"/>
          <w:sz w:val="22"/>
          <w:szCs w:val="22"/>
        </w:rPr>
        <w:t xml:space="preserve">  </w:t>
      </w:r>
      <w:r w:rsidR="00583464" w:rsidRPr="00035E66">
        <w:rPr>
          <w:rFonts w:ascii="Calibri" w:hAnsi="Calibri" w:cs="Arial"/>
          <w:vanish/>
          <w:color w:val="008000"/>
          <w:sz w:val="22"/>
          <w:szCs w:val="22"/>
        </w:rPr>
        <w:t>Include and label a</w:t>
      </w:r>
      <w:r w:rsidR="007F233D" w:rsidRPr="00035E66">
        <w:rPr>
          <w:rFonts w:ascii="Calibri" w:hAnsi="Calibri" w:cs="Arial"/>
          <w:vanish/>
          <w:color w:val="008000"/>
          <w:sz w:val="22"/>
          <w:szCs w:val="22"/>
        </w:rPr>
        <w:t>ny referenc</w:t>
      </w:r>
      <w:r w:rsidR="00BF2B75" w:rsidRPr="00035E66">
        <w:rPr>
          <w:rFonts w:ascii="Calibri" w:hAnsi="Calibri" w:cs="Arial"/>
          <w:vanish/>
          <w:color w:val="008000"/>
          <w:sz w:val="22"/>
          <w:szCs w:val="22"/>
        </w:rPr>
        <w:t>e</w:t>
      </w:r>
      <w:r w:rsidR="00583464" w:rsidRPr="00035E66">
        <w:rPr>
          <w:rFonts w:ascii="Calibri" w:hAnsi="Calibri" w:cs="Arial"/>
          <w:vanish/>
          <w:color w:val="008000"/>
          <w:sz w:val="22"/>
          <w:szCs w:val="22"/>
        </w:rPr>
        <w:t>s</w:t>
      </w:r>
      <w:r w:rsidR="007F233D" w:rsidRPr="00035E66">
        <w:rPr>
          <w:rFonts w:ascii="Calibri" w:hAnsi="Calibri" w:cs="Arial"/>
          <w:vanish/>
          <w:color w:val="008000"/>
          <w:sz w:val="22"/>
          <w:szCs w:val="22"/>
        </w:rPr>
        <w:t xml:space="preserve">, </w:t>
      </w:r>
      <w:r w:rsidR="00E90785" w:rsidRPr="00035E66">
        <w:rPr>
          <w:rFonts w:ascii="Calibri" w:hAnsi="Calibri" w:cs="Arial"/>
          <w:vanish/>
          <w:color w:val="008000"/>
          <w:sz w:val="22"/>
          <w:szCs w:val="22"/>
        </w:rPr>
        <w:t>supporting documentation</w:t>
      </w:r>
      <w:r w:rsidR="00D1601F" w:rsidRPr="00035E66">
        <w:rPr>
          <w:rFonts w:ascii="Calibri" w:hAnsi="Calibri" w:cs="Arial"/>
          <w:vanish/>
          <w:color w:val="008000"/>
          <w:sz w:val="22"/>
          <w:szCs w:val="22"/>
        </w:rPr>
        <w:t>,</w:t>
      </w:r>
      <w:r w:rsidR="007F233D" w:rsidRPr="00035E66">
        <w:rPr>
          <w:rFonts w:ascii="Calibri" w:hAnsi="Calibri" w:cs="Arial"/>
          <w:vanish/>
          <w:color w:val="008000"/>
          <w:sz w:val="22"/>
          <w:szCs w:val="22"/>
        </w:rPr>
        <w:t xml:space="preserve"> and related proposal</w:t>
      </w:r>
      <w:r w:rsidR="00BF2B75" w:rsidRPr="00035E66">
        <w:rPr>
          <w:rFonts w:ascii="Calibri" w:hAnsi="Calibri" w:cs="Arial"/>
          <w:vanish/>
          <w:color w:val="008000"/>
          <w:sz w:val="22"/>
          <w:szCs w:val="22"/>
        </w:rPr>
        <w:t>s</w:t>
      </w:r>
      <w:r w:rsidR="00E90785" w:rsidRPr="00035E66">
        <w:rPr>
          <w:rFonts w:ascii="Calibri" w:hAnsi="Calibri" w:cs="Arial"/>
          <w:vanish/>
          <w:color w:val="008000"/>
          <w:sz w:val="22"/>
          <w:szCs w:val="22"/>
        </w:rPr>
        <w:t>.</w:t>
      </w:r>
      <w:r w:rsidR="00BF2B75" w:rsidRPr="00035E66">
        <w:rPr>
          <w:rFonts w:ascii="Calibri" w:hAnsi="Calibri" w:cs="Arial"/>
          <w:vanish/>
          <w:color w:val="008000"/>
          <w:sz w:val="22"/>
          <w:szCs w:val="22"/>
        </w:rPr>
        <w:t xml:space="preserve">  If the proposal is based on existing implementations</w:t>
      </w:r>
      <w:r w:rsidR="00D1601F" w:rsidRPr="00035E66">
        <w:rPr>
          <w:rFonts w:ascii="Calibri" w:hAnsi="Calibri" w:cs="Arial"/>
          <w:vanish/>
          <w:color w:val="008000"/>
          <w:sz w:val="22"/>
          <w:szCs w:val="22"/>
        </w:rPr>
        <w:t>,</w:t>
      </w:r>
      <w:r w:rsidR="00BF2B75" w:rsidRPr="00035E66">
        <w:rPr>
          <w:rFonts w:ascii="Calibri" w:hAnsi="Calibri" w:cs="Arial"/>
          <w:vanish/>
          <w:color w:val="008000"/>
          <w:sz w:val="22"/>
          <w:szCs w:val="22"/>
        </w:rPr>
        <w:t xml:space="preserve"> describe</w:t>
      </w:r>
      <w:r w:rsidR="00583464" w:rsidRPr="00035E66">
        <w:rPr>
          <w:rFonts w:ascii="Calibri" w:hAnsi="Calibri" w:cs="Arial"/>
          <w:vanish/>
          <w:color w:val="008000"/>
          <w:sz w:val="22"/>
          <w:szCs w:val="22"/>
        </w:rPr>
        <w:t xml:space="preserve"> them</w:t>
      </w:r>
      <w:r w:rsidR="00BF2B75" w:rsidRPr="00035E66">
        <w:rPr>
          <w:rFonts w:ascii="Calibri" w:hAnsi="Calibri" w:cs="Arial"/>
          <w:vanish/>
          <w:color w:val="008000"/>
          <w:sz w:val="22"/>
          <w:szCs w:val="22"/>
        </w:rPr>
        <w:t xml:space="preserve"> here </w:t>
      </w:r>
      <w:r w:rsidR="00D1601F" w:rsidRPr="00035E66">
        <w:rPr>
          <w:rFonts w:ascii="Calibri" w:hAnsi="Calibri" w:cs="Arial"/>
          <w:vanish/>
          <w:color w:val="008000"/>
          <w:sz w:val="22"/>
          <w:szCs w:val="22"/>
        </w:rPr>
        <w:t>in</w:t>
      </w:r>
      <w:r w:rsidR="00BF2B75" w:rsidRPr="00035E66">
        <w:rPr>
          <w:rFonts w:ascii="Calibri" w:hAnsi="Calibri" w:cs="Arial"/>
          <w:vanish/>
          <w:color w:val="008000"/>
          <w:sz w:val="22"/>
          <w:szCs w:val="22"/>
        </w:rPr>
        <w:t xml:space="preserve"> </w:t>
      </w:r>
      <w:r w:rsidR="00583464" w:rsidRPr="00035E66">
        <w:rPr>
          <w:rFonts w:ascii="Calibri" w:hAnsi="Calibri" w:cs="Arial"/>
          <w:vanish/>
          <w:color w:val="008000"/>
          <w:sz w:val="22"/>
          <w:szCs w:val="22"/>
        </w:rPr>
        <w:t xml:space="preserve">the </w:t>
      </w:r>
      <w:r w:rsidR="00D1601F" w:rsidRPr="00035E66">
        <w:rPr>
          <w:rFonts w:ascii="Calibri" w:hAnsi="Calibri" w:cs="Arial"/>
          <w:vanish/>
          <w:color w:val="008000"/>
          <w:sz w:val="22"/>
          <w:szCs w:val="22"/>
        </w:rPr>
        <w:t xml:space="preserve">appropriate </w:t>
      </w:r>
      <w:r w:rsidR="00BF2B75" w:rsidRPr="00035E66">
        <w:rPr>
          <w:rFonts w:ascii="Calibri" w:hAnsi="Calibri" w:cs="Arial"/>
          <w:vanish/>
          <w:color w:val="008000"/>
          <w:sz w:val="22"/>
          <w:szCs w:val="22"/>
        </w:rPr>
        <w:t>subsection</w:t>
      </w:r>
      <w:r w:rsidR="00D1601F" w:rsidRPr="00035E66">
        <w:rPr>
          <w:rFonts w:ascii="Calibri" w:hAnsi="Calibri" w:cs="Arial"/>
          <w:vanish/>
          <w:color w:val="008000"/>
          <w:sz w:val="22"/>
          <w:szCs w:val="22"/>
        </w:rPr>
        <w:t>s</w:t>
      </w:r>
      <w:r w:rsidR="00BF2B75" w:rsidRPr="00035E66">
        <w:rPr>
          <w:rFonts w:ascii="Calibri" w:hAnsi="Calibri" w:cs="Arial"/>
          <w:vanish/>
          <w:color w:val="008000"/>
          <w:sz w:val="22"/>
          <w:szCs w:val="22"/>
        </w:rPr>
        <w:t>.</w:t>
      </w:r>
    </w:p>
    <w:p w14:paraId="3D1C0B93" w14:textId="24BAF5CF" w:rsidR="000A5C44" w:rsidRPr="000A5C44" w:rsidRDefault="000A5C44" w:rsidP="000A5C44">
      <w:pPr>
        <w:pStyle w:val="BodyText"/>
        <w:rPr>
          <w:rFonts w:ascii="Calibri" w:hAnsi="Calibri" w:cs="Arial"/>
          <w:sz w:val="22"/>
          <w:szCs w:val="22"/>
        </w:rPr>
      </w:pPr>
      <w:r w:rsidRPr="000A5C44">
        <w:rPr>
          <w:rFonts w:ascii="Calibri" w:hAnsi="Calibri" w:cs="Arial"/>
          <w:sz w:val="22"/>
          <w:szCs w:val="22"/>
        </w:rPr>
        <w:t xml:space="preserve">(Master) SPSA </w:t>
      </w:r>
      <w:r w:rsidR="00F950B4">
        <w:rPr>
          <w:rFonts w:ascii="Calibri" w:hAnsi="Calibri" w:cs="Arial"/>
          <w:sz w:val="22"/>
          <w:szCs w:val="22"/>
        </w:rPr>
        <w:t xml:space="preserve">(Special Segregated Account) </w:t>
      </w:r>
      <w:r w:rsidRPr="000A5C44">
        <w:rPr>
          <w:rFonts w:ascii="Calibri" w:hAnsi="Calibri" w:cs="Arial"/>
          <w:sz w:val="22"/>
          <w:szCs w:val="22"/>
        </w:rPr>
        <w:t>IDs were introduced by HKEX for the sole purpose of pre-trade checking for sell orders. However, validation rules will also be applied to buy orders. Once a Master SPSA exists, the exchange moves all positions previously held under one of its SPSAs to the Master SPSA. The settlement process is then conducted on the basis of the SPSA, i.e. not the Master SPSA. Hence, the individual SPSAs are only absent at the exchange level but continue to exist at buy- and sell-side as well as for the settlement.</w:t>
      </w:r>
    </w:p>
    <w:p w14:paraId="77F4C890" w14:textId="77777777" w:rsidR="000A5C44" w:rsidRPr="000A5C44" w:rsidRDefault="000A5C44" w:rsidP="000A5C44">
      <w:pPr>
        <w:pStyle w:val="BodyText"/>
        <w:rPr>
          <w:rFonts w:ascii="Calibri" w:hAnsi="Calibri" w:cs="Arial"/>
          <w:sz w:val="22"/>
          <w:szCs w:val="22"/>
        </w:rPr>
      </w:pPr>
      <w:r w:rsidRPr="000A5C44">
        <w:rPr>
          <w:rFonts w:ascii="Calibri" w:hAnsi="Calibri" w:cs="Arial"/>
          <w:sz w:val="22"/>
          <w:szCs w:val="22"/>
        </w:rPr>
        <w:t xml:space="preserve"> </w:t>
      </w:r>
    </w:p>
    <w:p w14:paraId="611FFE46" w14:textId="69270DFD" w:rsidR="00BF2B75" w:rsidRPr="00035E66" w:rsidRDefault="000A5C44" w:rsidP="000A5C44">
      <w:pPr>
        <w:pStyle w:val="BodyText"/>
        <w:rPr>
          <w:rFonts w:ascii="Calibri" w:hAnsi="Calibri" w:cs="Arial"/>
          <w:sz w:val="22"/>
          <w:szCs w:val="22"/>
        </w:rPr>
      </w:pPr>
      <w:r w:rsidRPr="000A5C44">
        <w:rPr>
          <w:rFonts w:ascii="Calibri" w:hAnsi="Calibri" w:cs="Arial"/>
          <w:sz w:val="22"/>
          <w:szCs w:val="22"/>
        </w:rPr>
        <w:t xml:space="preserve">Buy-side to sell-side workflows may have to be explicit about whether they are sending an SPSA ID or a Master SPSA ID. </w:t>
      </w:r>
      <w:r w:rsidR="00AC253D">
        <w:rPr>
          <w:rFonts w:ascii="Calibri" w:hAnsi="Calibri" w:cs="Arial"/>
          <w:sz w:val="22"/>
          <w:szCs w:val="22"/>
        </w:rPr>
        <w:t xml:space="preserve">There </w:t>
      </w:r>
      <w:r w:rsidR="00F950B4">
        <w:rPr>
          <w:rFonts w:ascii="Calibri" w:hAnsi="Calibri" w:cs="Arial"/>
          <w:sz w:val="22"/>
          <w:szCs w:val="22"/>
        </w:rPr>
        <w:t xml:space="preserve">is a </w:t>
      </w:r>
      <w:r w:rsidR="00AC253D">
        <w:rPr>
          <w:rFonts w:ascii="Calibri" w:hAnsi="Calibri" w:cs="Arial"/>
          <w:sz w:val="22"/>
          <w:szCs w:val="22"/>
        </w:rPr>
        <w:t>need to</w:t>
      </w:r>
      <w:r>
        <w:rPr>
          <w:rFonts w:ascii="Calibri" w:hAnsi="Calibri" w:cs="Arial"/>
          <w:sz w:val="22"/>
          <w:szCs w:val="22"/>
        </w:rPr>
        <w:t xml:space="preserve"> defin</w:t>
      </w:r>
      <w:r w:rsidR="00AC253D">
        <w:rPr>
          <w:rFonts w:ascii="Calibri" w:hAnsi="Calibri" w:cs="Arial"/>
          <w:sz w:val="22"/>
          <w:szCs w:val="22"/>
        </w:rPr>
        <w:t>e</w:t>
      </w:r>
      <w:r w:rsidRPr="000A5C44">
        <w:rPr>
          <w:rFonts w:ascii="Calibri" w:hAnsi="Calibri" w:cs="Arial"/>
          <w:sz w:val="22"/>
          <w:szCs w:val="22"/>
        </w:rPr>
        <w:t xml:space="preserve"> scenarios that need to be covered by a FIX solution, probably requiring an extension, i.e. </w:t>
      </w:r>
      <w:r w:rsidR="00F950B4">
        <w:rPr>
          <w:rFonts w:ascii="Calibri" w:hAnsi="Calibri" w:cs="Arial"/>
          <w:sz w:val="22"/>
          <w:szCs w:val="22"/>
        </w:rPr>
        <w:t xml:space="preserve">FIX </w:t>
      </w:r>
      <w:r w:rsidRPr="000A5C44">
        <w:rPr>
          <w:rFonts w:ascii="Calibri" w:hAnsi="Calibri" w:cs="Arial"/>
          <w:sz w:val="22"/>
          <w:szCs w:val="22"/>
        </w:rPr>
        <w:t xml:space="preserve">Gap Analysis, as well as (an) additional </w:t>
      </w:r>
      <w:r w:rsidR="00F950B4">
        <w:rPr>
          <w:rFonts w:ascii="Calibri" w:hAnsi="Calibri" w:cs="Arial"/>
          <w:sz w:val="22"/>
          <w:szCs w:val="22"/>
        </w:rPr>
        <w:t>user defined field(s) (</w:t>
      </w:r>
      <w:r w:rsidRPr="000A5C44">
        <w:rPr>
          <w:rFonts w:ascii="Calibri" w:hAnsi="Calibri" w:cs="Arial"/>
          <w:sz w:val="22"/>
          <w:szCs w:val="22"/>
        </w:rPr>
        <w:t>UDF(s)</w:t>
      </w:r>
      <w:r w:rsidR="00F950B4">
        <w:rPr>
          <w:rFonts w:ascii="Calibri" w:hAnsi="Calibri" w:cs="Arial"/>
          <w:sz w:val="22"/>
          <w:szCs w:val="22"/>
        </w:rPr>
        <w:t>) for FIX legacy versions</w:t>
      </w:r>
      <w:r w:rsidRPr="000A5C44">
        <w:rPr>
          <w:rFonts w:ascii="Calibri" w:hAnsi="Calibri" w:cs="Arial"/>
          <w:sz w:val="22"/>
          <w:szCs w:val="22"/>
        </w:rPr>
        <w:t xml:space="preserve">. There are different implementations in place today (using Parties, PreAllocGrp, Account(1), Text(58), UDFs) so that we can expect the introduction of the Master SPSA concept to also yield more than one solution. The solutions include FIX 4.2 with and without the ability to support repeating groups (from higher versions), e.g. PreAllocGrp from FIX 4.4. </w:t>
      </w:r>
    </w:p>
    <w:p w14:paraId="236A9B2C" w14:textId="77777777" w:rsidR="00DC7D7C" w:rsidRPr="00790133" w:rsidRDefault="00DC7D7C" w:rsidP="00172ACC">
      <w:pPr>
        <w:pStyle w:val="BodyText"/>
        <w:rPr>
          <w:rFonts w:ascii="Arial" w:hAnsi="Arial" w:cs="Arial"/>
        </w:rPr>
      </w:pPr>
    </w:p>
    <w:p w14:paraId="4BCFB55C" w14:textId="77777777" w:rsidR="002E7FCD" w:rsidRPr="00790133" w:rsidRDefault="00790133" w:rsidP="002E7FCD">
      <w:pPr>
        <w:pStyle w:val="Heading1"/>
      </w:pPr>
      <w:bookmarkStart w:id="10" w:name="_Toc48125094"/>
      <w:r>
        <w:t>Objective</w:t>
      </w:r>
      <w:bookmarkEnd w:id="10"/>
    </w:p>
    <w:p w14:paraId="7A6D641C" w14:textId="77777777" w:rsidR="002E7FCD" w:rsidRPr="00035E66" w:rsidRDefault="00583464" w:rsidP="003704FE">
      <w:pPr>
        <w:pBdr>
          <w:top w:val="double" w:sz="4" w:space="1" w:color="008000"/>
          <w:left w:val="double" w:sz="4" w:space="4" w:color="008000"/>
          <w:bottom w:val="double" w:sz="4" w:space="1" w:color="008000"/>
          <w:right w:val="double" w:sz="4" w:space="4" w:color="008000"/>
        </w:pBdr>
        <w:rPr>
          <w:rFonts w:ascii="Calibri" w:hAnsi="Calibri" w:cs="Arial"/>
          <w:vanish/>
          <w:color w:val="008000"/>
          <w:sz w:val="22"/>
          <w:szCs w:val="22"/>
        </w:rPr>
      </w:pPr>
      <w:r w:rsidRPr="00035E66">
        <w:rPr>
          <w:rFonts w:ascii="Calibri" w:hAnsi="Calibri" w:cs="Arial"/>
          <w:vanish/>
          <w:color w:val="008000"/>
          <w:sz w:val="22"/>
          <w:szCs w:val="22"/>
        </w:rPr>
        <w:t>D</w:t>
      </w:r>
      <w:r w:rsidR="002E7FCD" w:rsidRPr="00035E66">
        <w:rPr>
          <w:rFonts w:ascii="Calibri" w:hAnsi="Calibri" w:cs="Arial"/>
          <w:vanish/>
          <w:color w:val="008000"/>
          <w:sz w:val="22"/>
          <w:szCs w:val="22"/>
        </w:rPr>
        <w:t xml:space="preserve">escribe the business problem or workflow that is the source for the proposed changes to the FIX </w:t>
      </w:r>
      <w:r w:rsidR="0031072B" w:rsidRPr="00035E66">
        <w:rPr>
          <w:rFonts w:ascii="Calibri" w:hAnsi="Calibri" w:cs="Arial"/>
          <w:vanish/>
          <w:color w:val="008000"/>
          <w:sz w:val="22"/>
          <w:szCs w:val="22"/>
        </w:rPr>
        <w:t>P</w:t>
      </w:r>
      <w:r w:rsidR="002E7FCD" w:rsidRPr="00035E66">
        <w:rPr>
          <w:rFonts w:ascii="Calibri" w:hAnsi="Calibri" w:cs="Arial"/>
          <w:vanish/>
          <w:color w:val="008000"/>
          <w:sz w:val="22"/>
          <w:szCs w:val="22"/>
        </w:rPr>
        <w:t>rotocol.  The de</w:t>
      </w:r>
      <w:r w:rsidR="00D1601F" w:rsidRPr="00035E66">
        <w:rPr>
          <w:rFonts w:ascii="Calibri" w:hAnsi="Calibri" w:cs="Arial"/>
          <w:vanish/>
          <w:color w:val="008000"/>
          <w:sz w:val="22"/>
          <w:szCs w:val="22"/>
        </w:rPr>
        <w:t>s</w:t>
      </w:r>
      <w:r w:rsidR="002E7FCD" w:rsidRPr="00035E66">
        <w:rPr>
          <w:rFonts w:ascii="Calibri" w:hAnsi="Calibri" w:cs="Arial"/>
          <w:vanish/>
          <w:color w:val="008000"/>
          <w:sz w:val="22"/>
          <w:szCs w:val="22"/>
        </w:rPr>
        <w:t xml:space="preserve">criptions should help the Global Technical Committee understand the business areas and context and should </w:t>
      </w:r>
      <w:r w:rsidRPr="00035E66">
        <w:rPr>
          <w:rFonts w:ascii="Calibri" w:hAnsi="Calibri" w:cs="Arial"/>
          <w:vanish/>
          <w:color w:val="008000"/>
          <w:sz w:val="22"/>
          <w:szCs w:val="22"/>
        </w:rPr>
        <w:t>use</w:t>
      </w:r>
      <w:r w:rsidR="002E7FCD" w:rsidRPr="00035E66">
        <w:rPr>
          <w:rFonts w:ascii="Calibri" w:hAnsi="Calibri" w:cs="Arial"/>
          <w:vanish/>
          <w:color w:val="008000"/>
          <w:sz w:val="22"/>
          <w:szCs w:val="22"/>
        </w:rPr>
        <w:t xml:space="preserve"> business or layman's terms.  Business flow diagrams </w:t>
      </w:r>
      <w:r w:rsidRPr="00035E66">
        <w:rPr>
          <w:rFonts w:ascii="Calibri" w:hAnsi="Calibri" w:cs="Arial"/>
          <w:vanish/>
          <w:color w:val="008000"/>
          <w:sz w:val="22"/>
          <w:szCs w:val="22"/>
        </w:rPr>
        <w:t xml:space="preserve">may </w:t>
      </w:r>
      <w:r w:rsidR="002E7FCD" w:rsidRPr="00035E66">
        <w:rPr>
          <w:rFonts w:ascii="Calibri" w:hAnsi="Calibri" w:cs="Arial"/>
          <w:vanish/>
          <w:color w:val="008000"/>
          <w:sz w:val="22"/>
          <w:szCs w:val="22"/>
        </w:rPr>
        <w:t>also be helpful.</w:t>
      </w:r>
    </w:p>
    <w:p w14:paraId="7144E880" w14:textId="1A508212" w:rsidR="002E7FCD" w:rsidRPr="00035E66" w:rsidRDefault="00770ECD" w:rsidP="00172ACC">
      <w:pPr>
        <w:pStyle w:val="BodyText"/>
        <w:rPr>
          <w:rFonts w:ascii="Calibri" w:hAnsi="Calibri" w:cs="Arial"/>
          <w:sz w:val="22"/>
          <w:szCs w:val="22"/>
        </w:rPr>
      </w:pPr>
      <w:r w:rsidRPr="00035E66">
        <w:rPr>
          <w:rFonts w:ascii="Calibri" w:hAnsi="Calibri" w:cs="Arial"/>
          <w:sz w:val="22"/>
          <w:szCs w:val="22"/>
        </w:rPr>
        <w:t xml:space="preserve">The aim of </w:t>
      </w:r>
      <w:r w:rsidR="00F950B4">
        <w:rPr>
          <w:rFonts w:ascii="Calibri" w:hAnsi="Calibri" w:cs="Arial"/>
          <w:sz w:val="22"/>
          <w:szCs w:val="22"/>
        </w:rPr>
        <w:t>this</w:t>
      </w:r>
      <w:r w:rsidR="00F950B4" w:rsidRPr="00035E66">
        <w:rPr>
          <w:rFonts w:ascii="Calibri" w:hAnsi="Calibri" w:cs="Arial"/>
          <w:sz w:val="22"/>
          <w:szCs w:val="22"/>
        </w:rPr>
        <w:t xml:space="preserve"> </w:t>
      </w:r>
      <w:r w:rsidRPr="00035E66">
        <w:rPr>
          <w:rFonts w:ascii="Calibri" w:hAnsi="Calibri" w:cs="Arial"/>
          <w:sz w:val="22"/>
          <w:szCs w:val="22"/>
        </w:rPr>
        <w:t xml:space="preserve">Recommended Practice document is to not only represent the proposed solution for </w:t>
      </w:r>
      <w:r w:rsidR="00AC253D">
        <w:rPr>
          <w:rFonts w:ascii="Calibri" w:hAnsi="Calibri" w:cs="Arial"/>
          <w:sz w:val="22"/>
          <w:szCs w:val="22"/>
        </w:rPr>
        <w:t>Master SPSA trade</w:t>
      </w:r>
      <w:r w:rsidRPr="00035E66">
        <w:rPr>
          <w:rFonts w:ascii="Calibri" w:hAnsi="Calibri" w:cs="Arial"/>
          <w:sz w:val="22"/>
          <w:szCs w:val="22"/>
        </w:rPr>
        <w:t xml:space="preserve">, but also capture feedback and discussion points raised by the industry. To that end, this document will be a working document that can be updated, as the industry moves into the implementation phase. </w:t>
      </w:r>
    </w:p>
    <w:p w14:paraId="7B986FCE" w14:textId="77777777" w:rsidR="002E7FCD" w:rsidRPr="00790133" w:rsidRDefault="00790133" w:rsidP="002E7FCD">
      <w:pPr>
        <w:pStyle w:val="Heading1"/>
      </w:pPr>
      <w:bookmarkStart w:id="11" w:name="_Toc48125095"/>
      <w:r>
        <w:t>Scope</w:t>
      </w:r>
      <w:bookmarkEnd w:id="11"/>
    </w:p>
    <w:p w14:paraId="2206350A" w14:textId="77777777" w:rsidR="002E7FCD" w:rsidRPr="00035E66" w:rsidRDefault="002E7FCD" w:rsidP="003704FE">
      <w:pPr>
        <w:pBdr>
          <w:top w:val="double" w:sz="4" w:space="1" w:color="008000"/>
          <w:left w:val="double" w:sz="4" w:space="4" w:color="008000"/>
          <w:bottom w:val="double" w:sz="4" w:space="1" w:color="008000"/>
          <w:right w:val="double" w:sz="4" w:space="4" w:color="008000"/>
        </w:pBdr>
        <w:rPr>
          <w:rFonts w:ascii="Calibri" w:hAnsi="Calibri" w:cs="Arial"/>
          <w:vanish/>
          <w:color w:val="008000"/>
          <w:sz w:val="22"/>
          <w:szCs w:val="22"/>
        </w:rPr>
      </w:pPr>
      <w:r w:rsidRPr="00035E66">
        <w:rPr>
          <w:rFonts w:ascii="Calibri" w:hAnsi="Calibri" w:cs="Arial"/>
          <w:vanish/>
          <w:color w:val="008000"/>
          <w:sz w:val="22"/>
          <w:szCs w:val="22"/>
        </w:rPr>
        <w:t>Th</w:t>
      </w:r>
      <w:r w:rsidR="00583464" w:rsidRPr="00035E66">
        <w:rPr>
          <w:rFonts w:ascii="Calibri" w:hAnsi="Calibri" w:cs="Arial"/>
          <w:vanish/>
          <w:color w:val="008000"/>
          <w:sz w:val="22"/>
          <w:szCs w:val="22"/>
        </w:rPr>
        <w:t>e information in this</w:t>
      </w:r>
      <w:r w:rsidRPr="00035E66">
        <w:rPr>
          <w:rFonts w:ascii="Calibri" w:hAnsi="Calibri" w:cs="Arial"/>
          <w:vanish/>
          <w:color w:val="008000"/>
          <w:sz w:val="22"/>
          <w:szCs w:val="22"/>
        </w:rPr>
        <w:t xml:space="preserve"> section can be </w:t>
      </w:r>
      <w:r w:rsidR="00163CFE" w:rsidRPr="00035E66">
        <w:rPr>
          <w:rFonts w:ascii="Calibri" w:hAnsi="Calibri" w:cs="Arial"/>
          <w:vanish/>
          <w:color w:val="008000"/>
          <w:sz w:val="22"/>
          <w:szCs w:val="22"/>
        </w:rPr>
        <w:t xml:space="preserve">presented </w:t>
      </w:r>
      <w:r w:rsidRPr="00035E66">
        <w:rPr>
          <w:rFonts w:ascii="Calibri" w:hAnsi="Calibri" w:cs="Arial"/>
          <w:vanish/>
          <w:color w:val="008000"/>
          <w:sz w:val="22"/>
          <w:szCs w:val="22"/>
        </w:rPr>
        <w:t>in table or numbered list form</w:t>
      </w:r>
      <w:r w:rsidR="00583464" w:rsidRPr="00035E66">
        <w:rPr>
          <w:rFonts w:ascii="Calibri" w:hAnsi="Calibri" w:cs="Arial"/>
          <w:vanish/>
          <w:color w:val="008000"/>
          <w:sz w:val="22"/>
          <w:szCs w:val="22"/>
        </w:rPr>
        <w:t>at</w:t>
      </w:r>
      <w:r w:rsidRPr="00035E66">
        <w:rPr>
          <w:rFonts w:ascii="Calibri" w:hAnsi="Calibri" w:cs="Arial"/>
          <w:vanish/>
          <w:color w:val="008000"/>
          <w:sz w:val="22"/>
          <w:szCs w:val="22"/>
        </w:rPr>
        <w:t xml:space="preserve">.  </w:t>
      </w:r>
      <w:r w:rsidR="00163CFE" w:rsidRPr="00035E66">
        <w:rPr>
          <w:rFonts w:ascii="Calibri" w:hAnsi="Calibri" w:cs="Arial"/>
          <w:vanish/>
          <w:color w:val="008000"/>
          <w:sz w:val="22"/>
          <w:szCs w:val="22"/>
        </w:rPr>
        <w:t>Include</w:t>
      </w:r>
      <w:r w:rsidRPr="00035E66">
        <w:rPr>
          <w:rFonts w:ascii="Calibri" w:hAnsi="Calibri" w:cs="Arial"/>
          <w:vanish/>
          <w:color w:val="008000"/>
          <w:sz w:val="22"/>
          <w:szCs w:val="22"/>
        </w:rPr>
        <w:t xml:space="preserve"> issues and important discussion points that </w:t>
      </w:r>
      <w:r w:rsidR="00B062EF" w:rsidRPr="00035E66">
        <w:rPr>
          <w:rFonts w:ascii="Calibri" w:hAnsi="Calibri" w:cs="Arial"/>
          <w:vanish/>
          <w:color w:val="008000"/>
          <w:sz w:val="22"/>
          <w:szCs w:val="22"/>
        </w:rPr>
        <w:t>arose</w:t>
      </w:r>
      <w:r w:rsidRPr="00035E66">
        <w:rPr>
          <w:rFonts w:ascii="Calibri" w:hAnsi="Calibri" w:cs="Arial"/>
          <w:vanish/>
          <w:color w:val="008000"/>
          <w:sz w:val="22"/>
          <w:szCs w:val="22"/>
        </w:rPr>
        <w:t xml:space="preserve"> during the sub-committee or working group's effort </w:t>
      </w:r>
      <w:r w:rsidR="00B062EF" w:rsidRPr="00035E66">
        <w:rPr>
          <w:rFonts w:ascii="Calibri" w:hAnsi="Calibri" w:cs="Arial"/>
          <w:vanish/>
          <w:color w:val="008000"/>
          <w:sz w:val="22"/>
          <w:szCs w:val="22"/>
        </w:rPr>
        <w:t xml:space="preserve">to develop </w:t>
      </w:r>
      <w:r w:rsidRPr="00035E66">
        <w:rPr>
          <w:rFonts w:ascii="Calibri" w:hAnsi="Calibri" w:cs="Arial"/>
          <w:vanish/>
          <w:color w:val="008000"/>
          <w:sz w:val="22"/>
          <w:szCs w:val="22"/>
        </w:rPr>
        <w:t xml:space="preserve">the gap analysis proposal.  </w:t>
      </w:r>
      <w:r w:rsidR="00163CFE" w:rsidRPr="00035E66">
        <w:rPr>
          <w:rFonts w:ascii="Calibri" w:hAnsi="Calibri" w:cs="Arial"/>
          <w:vanish/>
          <w:color w:val="008000"/>
          <w:sz w:val="22"/>
          <w:szCs w:val="22"/>
        </w:rPr>
        <w:t>Also include r</w:t>
      </w:r>
      <w:r w:rsidRPr="00035E66">
        <w:rPr>
          <w:rFonts w:ascii="Calibri" w:hAnsi="Calibri" w:cs="Arial"/>
          <w:vanish/>
          <w:color w:val="008000"/>
          <w:sz w:val="22"/>
          <w:szCs w:val="22"/>
        </w:rPr>
        <w:t>esolutions of the issues and discussion points.  Th</w:t>
      </w:r>
      <w:r w:rsidR="00163CFE" w:rsidRPr="00035E66">
        <w:rPr>
          <w:rFonts w:ascii="Calibri" w:hAnsi="Calibri" w:cs="Arial"/>
          <w:vanish/>
          <w:color w:val="008000"/>
          <w:sz w:val="22"/>
          <w:szCs w:val="22"/>
        </w:rPr>
        <w:t>e items</w:t>
      </w:r>
      <w:r w:rsidRPr="00035E66">
        <w:rPr>
          <w:rFonts w:ascii="Calibri" w:hAnsi="Calibri" w:cs="Arial"/>
          <w:vanish/>
          <w:color w:val="008000"/>
          <w:sz w:val="22"/>
          <w:szCs w:val="22"/>
        </w:rPr>
        <w:t xml:space="preserve"> will aid in understanding the thought process and tracks </w:t>
      </w:r>
      <w:r w:rsidR="00D1601F" w:rsidRPr="00035E66">
        <w:rPr>
          <w:rFonts w:ascii="Calibri" w:hAnsi="Calibri" w:cs="Arial"/>
          <w:vanish/>
          <w:color w:val="008000"/>
          <w:sz w:val="22"/>
          <w:szCs w:val="22"/>
        </w:rPr>
        <w:t xml:space="preserve">for </w:t>
      </w:r>
      <w:r w:rsidRPr="00035E66">
        <w:rPr>
          <w:rFonts w:ascii="Calibri" w:hAnsi="Calibri" w:cs="Arial"/>
          <w:vanish/>
          <w:color w:val="008000"/>
          <w:sz w:val="22"/>
          <w:szCs w:val="22"/>
        </w:rPr>
        <w:t>the decisions made.</w:t>
      </w:r>
    </w:p>
    <w:p w14:paraId="621CA439" w14:textId="676537A7" w:rsidR="002E7FCD" w:rsidRPr="00035E66" w:rsidRDefault="001D498E" w:rsidP="00172ACC">
      <w:pPr>
        <w:pStyle w:val="BodyText"/>
        <w:rPr>
          <w:rFonts w:ascii="Calibri" w:hAnsi="Calibri" w:cs="Arial"/>
          <w:sz w:val="22"/>
          <w:szCs w:val="22"/>
        </w:rPr>
      </w:pPr>
      <w:r>
        <w:rPr>
          <w:rFonts w:ascii="Calibri" w:hAnsi="Calibri" w:cs="Arial"/>
          <w:sz w:val="22"/>
          <w:szCs w:val="22"/>
        </w:rPr>
        <w:t xml:space="preserve">This guideline comprises the communication of </w:t>
      </w:r>
      <w:r w:rsidR="006F638A">
        <w:rPr>
          <w:rFonts w:ascii="Calibri" w:hAnsi="Calibri" w:cs="Arial"/>
          <w:sz w:val="22"/>
          <w:szCs w:val="22"/>
        </w:rPr>
        <w:t xml:space="preserve">Master SPSA and SPSA allocation breakdown </w:t>
      </w:r>
      <w:r>
        <w:rPr>
          <w:rFonts w:ascii="Calibri" w:hAnsi="Calibri" w:cs="Arial"/>
          <w:sz w:val="22"/>
          <w:szCs w:val="22"/>
        </w:rPr>
        <w:t xml:space="preserve">from the buy-side to the sell-side in the context of the regulatory environment controlled by the </w:t>
      </w:r>
      <w:r w:rsidRPr="00035E66">
        <w:rPr>
          <w:rFonts w:ascii="Calibri" w:hAnsi="Calibri" w:cs="Arial"/>
          <w:color w:val="000000"/>
          <w:sz w:val="22"/>
          <w:szCs w:val="22"/>
        </w:rPr>
        <w:t>Hong Kong SFC (Securities and Futures Commission)</w:t>
      </w:r>
      <w:r>
        <w:rPr>
          <w:rFonts w:ascii="Calibri" w:hAnsi="Calibri" w:cs="Arial"/>
          <w:color w:val="000000"/>
          <w:sz w:val="22"/>
          <w:szCs w:val="22"/>
        </w:rPr>
        <w:t xml:space="preserve">. </w:t>
      </w:r>
    </w:p>
    <w:p w14:paraId="7FD4F7CB" w14:textId="77777777" w:rsidR="002E7FCD" w:rsidRPr="00790133" w:rsidRDefault="002E7FCD" w:rsidP="00172ACC">
      <w:pPr>
        <w:pStyle w:val="BodyText"/>
        <w:rPr>
          <w:rFonts w:ascii="Arial" w:hAnsi="Arial" w:cs="Arial"/>
        </w:rPr>
      </w:pPr>
    </w:p>
    <w:p w14:paraId="283325D4" w14:textId="77777777" w:rsidR="002E7FCD" w:rsidRPr="00790133" w:rsidRDefault="00826CA5" w:rsidP="002E7FCD">
      <w:pPr>
        <w:pStyle w:val="Heading1"/>
      </w:pPr>
      <w:bookmarkStart w:id="12" w:name="_Toc48125096"/>
      <w:r>
        <w:t>Target Audience</w:t>
      </w:r>
      <w:bookmarkEnd w:id="12"/>
    </w:p>
    <w:p w14:paraId="575D9266" w14:textId="77777777" w:rsidR="00770ECD" w:rsidRPr="00BA09A5" w:rsidRDefault="00770ECD" w:rsidP="004842D0">
      <w:pPr>
        <w:pStyle w:val="BodyText"/>
        <w:rPr>
          <w:rFonts w:asciiTheme="minorHAnsi" w:hAnsiTheme="minorHAnsi" w:cstheme="minorHAnsi"/>
          <w:sz w:val="22"/>
          <w:szCs w:val="22"/>
        </w:rPr>
      </w:pPr>
      <w:r w:rsidRPr="00BA09A5">
        <w:rPr>
          <w:rFonts w:asciiTheme="minorHAnsi" w:hAnsiTheme="minorHAnsi" w:cstheme="minorHAnsi"/>
          <w:sz w:val="22"/>
          <w:szCs w:val="22"/>
        </w:rPr>
        <w:t>To help ensure as robust a solution as possible, we hope that a wide group of firms and individuals will view and offer feedback to the proposed use of FIX for facilitation consent. These firms / individuals may include:</w:t>
      </w:r>
    </w:p>
    <w:p w14:paraId="01EC5450" w14:textId="7C6CC8F2" w:rsidR="004842D0" w:rsidRPr="00BA09A5" w:rsidRDefault="00770ECD" w:rsidP="00A83F38">
      <w:pPr>
        <w:pStyle w:val="BodyText"/>
        <w:numPr>
          <w:ilvl w:val="0"/>
          <w:numId w:val="11"/>
        </w:numPr>
        <w:rPr>
          <w:rFonts w:asciiTheme="minorHAnsi" w:hAnsiTheme="minorHAnsi" w:cstheme="minorHAnsi"/>
          <w:sz w:val="22"/>
          <w:szCs w:val="22"/>
        </w:rPr>
      </w:pPr>
      <w:r w:rsidRPr="00BA09A5">
        <w:rPr>
          <w:rFonts w:asciiTheme="minorHAnsi" w:hAnsiTheme="minorHAnsi" w:cstheme="minorHAnsi"/>
          <w:sz w:val="22"/>
          <w:szCs w:val="22"/>
        </w:rPr>
        <w:t>Buy</w:t>
      </w:r>
      <w:r w:rsidR="001D498E" w:rsidRPr="00BA09A5">
        <w:rPr>
          <w:rFonts w:asciiTheme="minorHAnsi" w:hAnsiTheme="minorHAnsi" w:cstheme="minorHAnsi"/>
          <w:sz w:val="22"/>
          <w:szCs w:val="22"/>
        </w:rPr>
        <w:t>-</w:t>
      </w:r>
      <w:r w:rsidRPr="00BA09A5">
        <w:rPr>
          <w:rFonts w:asciiTheme="minorHAnsi" w:hAnsiTheme="minorHAnsi" w:cstheme="minorHAnsi"/>
          <w:sz w:val="22"/>
          <w:szCs w:val="22"/>
        </w:rPr>
        <w:t xml:space="preserve">side traders </w:t>
      </w:r>
      <w:r w:rsidR="00BA09A5" w:rsidRPr="00BA09A5">
        <w:rPr>
          <w:rFonts w:asciiTheme="minorHAnsi" w:hAnsiTheme="minorHAnsi" w:cstheme="minorHAnsi"/>
          <w:sz w:val="22"/>
          <w:szCs w:val="22"/>
        </w:rPr>
        <w:t>-</w:t>
      </w:r>
      <w:r w:rsidRPr="00BA09A5">
        <w:rPr>
          <w:rFonts w:asciiTheme="minorHAnsi" w:hAnsiTheme="minorHAnsi" w:cstheme="minorHAnsi"/>
          <w:sz w:val="22"/>
          <w:szCs w:val="22"/>
        </w:rPr>
        <w:t xml:space="preserve"> </w:t>
      </w:r>
      <w:r w:rsidR="00BA09A5" w:rsidRPr="00BA09A5">
        <w:rPr>
          <w:rFonts w:asciiTheme="minorHAnsi" w:hAnsiTheme="minorHAnsi" w:cstheme="minorHAnsi"/>
          <w:sz w:val="22"/>
          <w:szCs w:val="22"/>
          <w:lang w:val="en-HK" w:eastAsia="zh-TW"/>
        </w:rPr>
        <w:t>Head of Trading, FIX onboarding &amp; implementation personnel</w:t>
      </w:r>
    </w:p>
    <w:p w14:paraId="3CFA1BC3" w14:textId="4433454A" w:rsidR="00770ECD" w:rsidRPr="00BA09A5" w:rsidRDefault="00770ECD" w:rsidP="00A83F38">
      <w:pPr>
        <w:pStyle w:val="BodyText"/>
        <w:numPr>
          <w:ilvl w:val="0"/>
          <w:numId w:val="11"/>
        </w:numPr>
        <w:rPr>
          <w:rFonts w:asciiTheme="minorHAnsi" w:hAnsiTheme="minorHAnsi" w:cstheme="minorHAnsi"/>
          <w:sz w:val="22"/>
          <w:szCs w:val="22"/>
        </w:rPr>
      </w:pPr>
      <w:r w:rsidRPr="00BA09A5">
        <w:rPr>
          <w:rFonts w:asciiTheme="minorHAnsi" w:hAnsiTheme="minorHAnsi" w:cstheme="minorHAnsi"/>
          <w:sz w:val="22"/>
          <w:szCs w:val="22"/>
        </w:rPr>
        <w:t>Sell</w:t>
      </w:r>
      <w:r w:rsidR="001D498E" w:rsidRPr="00BA09A5">
        <w:rPr>
          <w:rFonts w:asciiTheme="minorHAnsi" w:hAnsiTheme="minorHAnsi" w:cstheme="minorHAnsi"/>
          <w:sz w:val="22"/>
          <w:szCs w:val="22"/>
        </w:rPr>
        <w:t>-</w:t>
      </w:r>
      <w:r w:rsidRPr="00BA09A5">
        <w:rPr>
          <w:rFonts w:asciiTheme="minorHAnsi" w:hAnsiTheme="minorHAnsi" w:cstheme="minorHAnsi"/>
          <w:sz w:val="22"/>
          <w:szCs w:val="22"/>
        </w:rPr>
        <w:t xml:space="preserve">side traders </w:t>
      </w:r>
      <w:r w:rsidR="00BA09A5" w:rsidRPr="00BA09A5">
        <w:rPr>
          <w:rFonts w:asciiTheme="minorHAnsi" w:hAnsiTheme="minorHAnsi" w:cstheme="minorHAnsi"/>
          <w:sz w:val="22"/>
          <w:szCs w:val="22"/>
        </w:rPr>
        <w:t xml:space="preserve">- </w:t>
      </w:r>
      <w:r w:rsidR="00BA09A5" w:rsidRPr="00BA09A5">
        <w:rPr>
          <w:rFonts w:asciiTheme="minorHAnsi" w:hAnsiTheme="minorHAnsi" w:cstheme="minorHAnsi"/>
          <w:sz w:val="22"/>
          <w:szCs w:val="22"/>
          <w:lang w:val="en-HK" w:eastAsia="zh-TW"/>
        </w:rPr>
        <w:t>Head of Trading, FIX onboarding &amp; implementation personnel</w:t>
      </w:r>
    </w:p>
    <w:p w14:paraId="459C0839" w14:textId="22469B30" w:rsidR="00770ECD" w:rsidRPr="00BA09A5" w:rsidRDefault="00770ECD" w:rsidP="00A83F38">
      <w:pPr>
        <w:pStyle w:val="BodyText"/>
        <w:numPr>
          <w:ilvl w:val="0"/>
          <w:numId w:val="11"/>
        </w:numPr>
        <w:rPr>
          <w:rFonts w:asciiTheme="minorHAnsi" w:hAnsiTheme="minorHAnsi" w:cstheme="minorHAnsi"/>
          <w:sz w:val="22"/>
          <w:szCs w:val="22"/>
        </w:rPr>
      </w:pPr>
      <w:r w:rsidRPr="00BA09A5">
        <w:rPr>
          <w:rFonts w:asciiTheme="minorHAnsi" w:hAnsiTheme="minorHAnsi" w:cstheme="minorHAnsi"/>
          <w:sz w:val="22"/>
          <w:szCs w:val="22"/>
        </w:rPr>
        <w:t xml:space="preserve">Vendor / solution providers, </w:t>
      </w:r>
      <w:r w:rsidR="00A83F38" w:rsidRPr="00BA09A5">
        <w:rPr>
          <w:rFonts w:asciiTheme="minorHAnsi" w:hAnsiTheme="minorHAnsi" w:cstheme="minorHAnsi"/>
          <w:sz w:val="22"/>
          <w:szCs w:val="22"/>
        </w:rPr>
        <w:t xml:space="preserve">with a focus on EMS </w:t>
      </w:r>
      <w:r w:rsidRPr="00BA09A5">
        <w:rPr>
          <w:rFonts w:asciiTheme="minorHAnsi" w:hAnsiTheme="minorHAnsi" w:cstheme="minorHAnsi"/>
          <w:sz w:val="22"/>
          <w:szCs w:val="22"/>
        </w:rPr>
        <w:t>product specialists</w:t>
      </w:r>
    </w:p>
    <w:p w14:paraId="626B234E" w14:textId="77777777" w:rsidR="00826CA5" w:rsidRPr="00BA09A5" w:rsidRDefault="00826CA5" w:rsidP="00FF644B">
      <w:pPr>
        <w:pStyle w:val="BodyText"/>
        <w:rPr>
          <w:rFonts w:asciiTheme="minorHAnsi" w:hAnsiTheme="minorHAnsi" w:cstheme="minorHAnsi"/>
          <w:sz w:val="22"/>
          <w:szCs w:val="22"/>
        </w:rPr>
      </w:pPr>
    </w:p>
    <w:p w14:paraId="60968652" w14:textId="779FE9BE" w:rsidR="00A83F38" w:rsidRDefault="002B4F33">
      <w:pPr>
        <w:pStyle w:val="Heading1"/>
      </w:pPr>
      <w:bookmarkStart w:id="13" w:name="_Toc48125097"/>
      <w:r>
        <w:t>Master SPSA</w:t>
      </w:r>
      <w:r w:rsidR="002A5676">
        <w:t xml:space="preserve"> </w:t>
      </w:r>
      <w:r w:rsidR="0098189B">
        <w:t>R</w:t>
      </w:r>
      <w:r w:rsidR="002A5676">
        <w:t xml:space="preserve">ecommended </w:t>
      </w:r>
      <w:r w:rsidR="0098189B">
        <w:t>P</w:t>
      </w:r>
      <w:r w:rsidR="002A5676">
        <w:t>ractices</w:t>
      </w:r>
      <w:bookmarkEnd w:id="13"/>
    </w:p>
    <w:p w14:paraId="5DA10287" w14:textId="355D8A7C" w:rsidR="00826CA5" w:rsidRPr="00035E66" w:rsidRDefault="00F210E0" w:rsidP="00FF644B">
      <w:pPr>
        <w:pStyle w:val="Heading2"/>
        <w:numPr>
          <w:ilvl w:val="1"/>
          <w:numId w:val="27"/>
        </w:numPr>
      </w:pPr>
      <w:bookmarkStart w:id="14" w:name="_Toc48125098"/>
      <w:r w:rsidRPr="00FF644B">
        <w:t>Background</w:t>
      </w:r>
      <w:bookmarkEnd w:id="14"/>
    </w:p>
    <w:p w14:paraId="0FE99EEE" w14:textId="7F14E72C" w:rsidR="004C4C14" w:rsidRPr="002B4F33" w:rsidRDefault="001208C3" w:rsidP="002B4F33">
      <w:pPr>
        <w:rPr>
          <w:rFonts w:ascii="Calibri" w:hAnsi="Calibri" w:cs="Arial"/>
          <w:sz w:val="22"/>
          <w:szCs w:val="22"/>
        </w:rPr>
      </w:pPr>
      <w:r w:rsidRPr="000A5C44">
        <w:rPr>
          <w:rFonts w:ascii="Calibri" w:hAnsi="Calibri" w:cs="Arial"/>
          <w:sz w:val="22"/>
          <w:szCs w:val="22"/>
        </w:rPr>
        <w:t xml:space="preserve">Buy-side to sell-side workflows </w:t>
      </w:r>
      <w:r w:rsidR="002926BA">
        <w:rPr>
          <w:rFonts w:ascii="Calibri" w:hAnsi="Calibri" w:cs="Arial"/>
          <w:sz w:val="22"/>
          <w:szCs w:val="22"/>
        </w:rPr>
        <w:t>should</w:t>
      </w:r>
      <w:r w:rsidRPr="000A5C44">
        <w:rPr>
          <w:rFonts w:ascii="Calibri" w:hAnsi="Calibri" w:cs="Arial"/>
          <w:sz w:val="22"/>
          <w:szCs w:val="22"/>
        </w:rPr>
        <w:t xml:space="preserve"> be explicit about whether they are sending an SPSA ID or a Master SPSA ID.</w:t>
      </w:r>
      <w:r>
        <w:rPr>
          <w:rFonts w:ascii="Calibri" w:hAnsi="Calibri" w:cs="Arial"/>
          <w:sz w:val="22"/>
          <w:szCs w:val="22"/>
        </w:rPr>
        <w:t xml:space="preserve"> This proposal outlines the communication of Master SPSA and SPSA allocation breakdown from the buy-side to the sell-side</w:t>
      </w:r>
    </w:p>
    <w:p w14:paraId="1082CF7B" w14:textId="77777777" w:rsidR="004C4C14" w:rsidRDefault="004C4C14" w:rsidP="004C4C14">
      <w:pPr>
        <w:pStyle w:val="BodyText"/>
      </w:pPr>
    </w:p>
    <w:p w14:paraId="3560F502" w14:textId="3015FF9D" w:rsidR="002A5676" w:rsidRPr="00035E66" w:rsidRDefault="002A5676">
      <w:pPr>
        <w:pStyle w:val="Heading2"/>
      </w:pPr>
      <w:bookmarkStart w:id="15" w:name="_Toc48125099"/>
      <w:r w:rsidRPr="00035E66">
        <w:lastRenderedPageBreak/>
        <w:t>Business Requirements</w:t>
      </w:r>
      <w:bookmarkEnd w:id="15"/>
    </w:p>
    <w:p w14:paraId="7730E5A9" w14:textId="77777777" w:rsidR="00BA09A5" w:rsidRPr="00BA09A5" w:rsidRDefault="00BA09A5" w:rsidP="00BA09A5">
      <w:pPr>
        <w:spacing w:before="100" w:beforeAutospacing="1" w:after="100" w:afterAutospacing="1" w:line="270" w:lineRule="atLeast"/>
        <w:textAlignment w:val="baseline"/>
        <w:rPr>
          <w:rFonts w:asciiTheme="minorHAnsi" w:hAnsiTheme="minorHAnsi" w:cstheme="minorHAnsi"/>
          <w:sz w:val="22"/>
          <w:szCs w:val="22"/>
          <w:lang w:val="en-HK" w:eastAsia="zh-TW"/>
        </w:rPr>
      </w:pPr>
      <w:r w:rsidRPr="00BA09A5">
        <w:rPr>
          <w:rFonts w:asciiTheme="minorHAnsi" w:hAnsiTheme="minorHAnsi" w:cstheme="minorHAnsi"/>
          <w:sz w:val="22"/>
          <w:szCs w:val="22"/>
          <w:lang w:val="en-HK" w:eastAsia="zh-TW"/>
        </w:rPr>
        <w:t>Here are the business requirements:</w:t>
      </w:r>
    </w:p>
    <w:p w14:paraId="29E779A9" w14:textId="77777777" w:rsidR="00BA09A5" w:rsidRPr="00BA09A5" w:rsidRDefault="00BA09A5" w:rsidP="00BA09A5">
      <w:pPr>
        <w:pStyle w:val="ListParagraph"/>
        <w:numPr>
          <w:ilvl w:val="0"/>
          <w:numId w:val="33"/>
        </w:numPr>
        <w:spacing w:before="100" w:beforeAutospacing="1" w:after="100" w:afterAutospacing="1" w:line="270" w:lineRule="atLeast"/>
        <w:textAlignment w:val="baseline"/>
        <w:rPr>
          <w:rFonts w:asciiTheme="minorHAnsi" w:eastAsia="Times New Roman" w:hAnsiTheme="minorHAnsi" w:cstheme="minorHAnsi"/>
          <w:sz w:val="22"/>
          <w:szCs w:val="22"/>
        </w:rPr>
      </w:pPr>
      <w:r w:rsidRPr="00BA09A5">
        <w:rPr>
          <w:rFonts w:asciiTheme="minorHAnsi" w:eastAsia="Times New Roman" w:hAnsiTheme="minorHAnsi" w:cstheme="minorHAnsi"/>
          <w:sz w:val="22"/>
          <w:szCs w:val="22"/>
        </w:rPr>
        <w:t>Able to specify the ID along the order</w:t>
      </w:r>
    </w:p>
    <w:p w14:paraId="30330636" w14:textId="77777777" w:rsidR="00BA09A5" w:rsidRPr="00BA09A5" w:rsidRDefault="00BA09A5" w:rsidP="00BA09A5">
      <w:pPr>
        <w:pStyle w:val="ListParagraph"/>
        <w:numPr>
          <w:ilvl w:val="0"/>
          <w:numId w:val="33"/>
        </w:numPr>
        <w:spacing w:before="100" w:beforeAutospacing="1" w:after="100" w:afterAutospacing="1" w:line="270" w:lineRule="atLeast"/>
        <w:textAlignment w:val="baseline"/>
        <w:rPr>
          <w:rFonts w:asciiTheme="minorHAnsi" w:eastAsia="Times New Roman" w:hAnsiTheme="minorHAnsi" w:cstheme="minorHAnsi"/>
          <w:sz w:val="22"/>
          <w:szCs w:val="22"/>
        </w:rPr>
      </w:pPr>
      <w:r w:rsidRPr="00BA09A5">
        <w:rPr>
          <w:rFonts w:asciiTheme="minorHAnsi" w:eastAsia="Times New Roman" w:hAnsiTheme="minorHAnsi" w:cstheme="minorHAnsi"/>
          <w:sz w:val="22"/>
          <w:szCs w:val="22"/>
        </w:rPr>
        <w:t>Able to specify that the ID type is a Master SPSA</w:t>
      </w:r>
    </w:p>
    <w:p w14:paraId="308219D6" w14:textId="77777777" w:rsidR="00BA09A5" w:rsidRPr="00BA09A5" w:rsidRDefault="00BA09A5" w:rsidP="00BA09A5">
      <w:pPr>
        <w:pStyle w:val="ListParagraph"/>
        <w:numPr>
          <w:ilvl w:val="0"/>
          <w:numId w:val="33"/>
        </w:numPr>
        <w:spacing w:before="100" w:beforeAutospacing="1" w:after="100" w:afterAutospacing="1" w:line="270" w:lineRule="atLeast"/>
        <w:textAlignment w:val="baseline"/>
        <w:rPr>
          <w:rFonts w:asciiTheme="minorHAnsi" w:eastAsia="Times New Roman" w:hAnsiTheme="minorHAnsi" w:cstheme="minorHAnsi"/>
          <w:sz w:val="22"/>
          <w:szCs w:val="22"/>
        </w:rPr>
      </w:pPr>
      <w:r w:rsidRPr="00BA09A5">
        <w:rPr>
          <w:rFonts w:asciiTheme="minorHAnsi" w:eastAsia="Times New Roman" w:hAnsiTheme="minorHAnsi" w:cstheme="minorHAnsi"/>
          <w:sz w:val="22"/>
          <w:szCs w:val="22"/>
        </w:rPr>
        <w:t>Able to specify the pre-trade allocations across one or more funds</w:t>
      </w:r>
    </w:p>
    <w:p w14:paraId="0A2606E1" w14:textId="77777777" w:rsidR="00BA09A5" w:rsidRPr="00BA09A5" w:rsidRDefault="00BA09A5" w:rsidP="00BA09A5">
      <w:pPr>
        <w:pStyle w:val="ListParagraph"/>
        <w:numPr>
          <w:ilvl w:val="0"/>
          <w:numId w:val="33"/>
        </w:numPr>
        <w:spacing w:before="100" w:beforeAutospacing="1" w:after="100" w:afterAutospacing="1" w:line="270" w:lineRule="atLeast"/>
        <w:textAlignment w:val="baseline"/>
        <w:rPr>
          <w:rFonts w:asciiTheme="minorHAnsi" w:eastAsia="Times New Roman" w:hAnsiTheme="minorHAnsi" w:cstheme="minorHAnsi"/>
          <w:sz w:val="22"/>
          <w:szCs w:val="22"/>
        </w:rPr>
      </w:pPr>
      <w:r w:rsidRPr="00BA09A5">
        <w:rPr>
          <w:rFonts w:asciiTheme="minorHAnsi" w:eastAsia="Times New Roman" w:hAnsiTheme="minorHAnsi" w:cstheme="minorHAnsi"/>
          <w:sz w:val="22"/>
          <w:szCs w:val="22"/>
        </w:rPr>
        <w:t>Need to be backward compatible to FIX 4.2</w:t>
      </w:r>
    </w:p>
    <w:p w14:paraId="6FE29AEF" w14:textId="7391B663" w:rsidR="00BA09A5" w:rsidRPr="00BA09A5" w:rsidRDefault="00BA09A5" w:rsidP="00BA09A5">
      <w:pPr>
        <w:pStyle w:val="ListParagraph"/>
        <w:numPr>
          <w:ilvl w:val="0"/>
          <w:numId w:val="33"/>
        </w:numPr>
        <w:spacing w:before="100" w:beforeAutospacing="1" w:after="100" w:afterAutospacing="1" w:line="270" w:lineRule="atLeast"/>
        <w:textAlignment w:val="baseline"/>
        <w:rPr>
          <w:rFonts w:asciiTheme="minorHAnsi" w:eastAsia="Times New Roman" w:hAnsiTheme="minorHAnsi" w:cstheme="minorHAnsi"/>
          <w:sz w:val="22"/>
          <w:szCs w:val="22"/>
        </w:rPr>
      </w:pPr>
      <w:r w:rsidRPr="00BA09A5">
        <w:rPr>
          <w:rFonts w:asciiTheme="minorHAnsi" w:eastAsia="Times New Roman" w:hAnsiTheme="minorHAnsi" w:cstheme="minorHAnsi"/>
          <w:sz w:val="22"/>
          <w:szCs w:val="22"/>
        </w:rPr>
        <w:t xml:space="preserve">Need to be supported by “FIX </w:t>
      </w:r>
      <w:r w:rsidR="00830D4D">
        <w:rPr>
          <w:rFonts w:asciiTheme="minorHAnsi" w:eastAsia="Times New Roman" w:hAnsiTheme="minorHAnsi" w:cstheme="minorHAnsi"/>
          <w:sz w:val="22"/>
          <w:szCs w:val="22"/>
        </w:rPr>
        <w:t>Latest</w:t>
      </w:r>
      <w:r w:rsidRPr="00BA09A5">
        <w:rPr>
          <w:rFonts w:asciiTheme="minorHAnsi" w:eastAsia="Times New Roman" w:hAnsiTheme="minorHAnsi" w:cstheme="minorHAnsi"/>
          <w:sz w:val="22"/>
          <w:szCs w:val="22"/>
        </w:rPr>
        <w:t>”</w:t>
      </w:r>
    </w:p>
    <w:p w14:paraId="0C3D5729" w14:textId="2CFB1554" w:rsidR="00B945E6" w:rsidRPr="00035E66" w:rsidRDefault="00B945E6">
      <w:pPr>
        <w:rPr>
          <w:rFonts w:ascii="Calibri" w:hAnsi="Calibri" w:cs="Arial"/>
          <w:sz w:val="22"/>
          <w:szCs w:val="22"/>
        </w:rPr>
      </w:pPr>
    </w:p>
    <w:p w14:paraId="7B3859C7" w14:textId="3F13A93A" w:rsidR="0062015B" w:rsidRPr="00FF644B" w:rsidRDefault="00830D4D" w:rsidP="00FF644B">
      <w:pPr>
        <w:pStyle w:val="Heading2"/>
      </w:pPr>
      <w:bookmarkStart w:id="16" w:name="_Toc3884905"/>
      <w:bookmarkStart w:id="17" w:name="_Ref4058619"/>
      <w:bookmarkStart w:id="18" w:name="_Ref4058630"/>
      <w:bookmarkStart w:id="19" w:name="_Hlk17206878"/>
      <w:bookmarkStart w:id="20" w:name="_Toc48125100"/>
      <w:r>
        <w:rPr>
          <w:lang w:val="en-GB"/>
        </w:rPr>
        <w:t>Recommendations</w:t>
      </w:r>
      <w:bookmarkEnd w:id="20"/>
    </w:p>
    <w:p w14:paraId="45F1902A" w14:textId="17B8A4D5" w:rsidR="00830D4D" w:rsidRDefault="00830D4D" w:rsidP="004956DC">
      <w:pPr>
        <w:pStyle w:val="BodyText"/>
        <w:rPr>
          <w:rFonts w:eastAsiaTheme="minorHAnsi"/>
          <w:sz w:val="22"/>
          <w:szCs w:val="22"/>
        </w:rPr>
      </w:pPr>
      <w:r>
        <w:rPr>
          <w:rFonts w:eastAsiaTheme="minorHAnsi"/>
          <w:sz w:val="22"/>
          <w:szCs w:val="22"/>
        </w:rPr>
        <w:t>It is recommended to use one or more instances of the Parties component to identify an SPSA and/or Master SPSA whereby PartyID(448) holds the actual ID and PartyRole(452) is set to 5 (Investor ID). The value of PartyIDSource(447) distinguishes SPSA and Master SPSA as follows:</w:t>
      </w:r>
    </w:p>
    <w:p w14:paraId="5DBC0856" w14:textId="0B2A98AE" w:rsidR="002F5A10" w:rsidRDefault="002F5A10" w:rsidP="004956DC">
      <w:pPr>
        <w:pStyle w:val="BodyText"/>
        <w:rPr>
          <w:rFonts w:eastAsiaTheme="minorHAnsi"/>
          <w:sz w:val="22"/>
          <w:szCs w:val="22"/>
        </w:rPr>
      </w:pPr>
    </w:p>
    <w:tbl>
      <w:tblPr>
        <w:tblStyle w:val="TableGrid"/>
        <w:tblW w:w="0" w:type="auto"/>
        <w:tblLook w:val="04A0" w:firstRow="1" w:lastRow="0" w:firstColumn="1" w:lastColumn="0" w:noHBand="0" w:noVBand="1"/>
      </w:tblPr>
      <w:tblGrid>
        <w:gridCol w:w="616"/>
        <w:gridCol w:w="1750"/>
      </w:tblGrid>
      <w:tr w:rsidR="002F5A10" w14:paraId="7329A27A" w14:textId="77777777" w:rsidTr="002F5A10">
        <w:tc>
          <w:tcPr>
            <w:tcW w:w="0" w:type="auto"/>
          </w:tcPr>
          <w:p w14:paraId="470A0309" w14:textId="4476212F" w:rsidR="002F5A10" w:rsidRPr="000F6927" w:rsidRDefault="001208C3" w:rsidP="002F5A10">
            <w:pPr>
              <w:rPr>
                <w:b/>
                <w:i/>
                <w:highlight w:val="yellow"/>
              </w:rPr>
            </w:pPr>
            <w:r w:rsidRPr="000F6927">
              <w:rPr>
                <w:b/>
                <w:i/>
                <w:highlight w:val="yellow"/>
              </w:rPr>
              <w:t>T</w:t>
            </w:r>
            <w:r w:rsidR="00AF46E3">
              <w:rPr>
                <w:b/>
                <w:i/>
                <w:highlight w:val="yellow"/>
              </w:rPr>
              <w:t>BD</w:t>
            </w:r>
          </w:p>
        </w:tc>
        <w:tc>
          <w:tcPr>
            <w:tcW w:w="0" w:type="auto"/>
          </w:tcPr>
          <w:p w14:paraId="66234C0E" w14:textId="77777777" w:rsidR="002F5A10" w:rsidRPr="00134D02" w:rsidRDefault="002F5A10" w:rsidP="002F5A10">
            <w:pPr>
              <w:rPr>
                <w:b/>
                <w:i/>
              </w:rPr>
            </w:pPr>
            <w:r w:rsidRPr="00134D02">
              <w:rPr>
                <w:b/>
                <w:i/>
              </w:rPr>
              <w:t>SPSA code</w:t>
            </w:r>
          </w:p>
        </w:tc>
      </w:tr>
      <w:tr w:rsidR="002F5A10" w14:paraId="53CDD305" w14:textId="77777777" w:rsidTr="002F5A10">
        <w:tc>
          <w:tcPr>
            <w:tcW w:w="0" w:type="auto"/>
          </w:tcPr>
          <w:p w14:paraId="1F4B2A05" w14:textId="244E2556" w:rsidR="002F5A10" w:rsidRPr="00134D02" w:rsidRDefault="00AF46E3" w:rsidP="002F5A10">
            <w:pPr>
              <w:rPr>
                <w:b/>
                <w:i/>
              </w:rPr>
            </w:pPr>
            <w:r w:rsidRPr="000F6927">
              <w:rPr>
                <w:b/>
                <w:i/>
                <w:highlight w:val="yellow"/>
              </w:rPr>
              <w:t>T</w:t>
            </w:r>
            <w:r>
              <w:rPr>
                <w:b/>
                <w:i/>
                <w:highlight w:val="yellow"/>
              </w:rPr>
              <w:t>BD</w:t>
            </w:r>
          </w:p>
        </w:tc>
        <w:tc>
          <w:tcPr>
            <w:tcW w:w="0" w:type="auto"/>
          </w:tcPr>
          <w:p w14:paraId="2197B37F" w14:textId="07D02C62" w:rsidR="002F5A10" w:rsidRPr="00134D02" w:rsidRDefault="002F5A10" w:rsidP="002F5A10">
            <w:pPr>
              <w:rPr>
                <w:b/>
                <w:i/>
              </w:rPr>
            </w:pPr>
            <w:r w:rsidRPr="00134D02">
              <w:rPr>
                <w:b/>
                <w:i/>
              </w:rPr>
              <w:t>Master</w:t>
            </w:r>
            <w:r>
              <w:rPr>
                <w:b/>
                <w:i/>
              </w:rPr>
              <w:t xml:space="preserve"> </w:t>
            </w:r>
            <w:r w:rsidRPr="00134D02">
              <w:rPr>
                <w:b/>
                <w:i/>
              </w:rPr>
              <w:t>SPSA code</w:t>
            </w:r>
          </w:p>
        </w:tc>
      </w:tr>
    </w:tbl>
    <w:p w14:paraId="7A8DDDDB" w14:textId="77777777" w:rsidR="002F5A10" w:rsidRDefault="002F5A10" w:rsidP="004956DC">
      <w:pPr>
        <w:pStyle w:val="BodyText"/>
        <w:rPr>
          <w:rFonts w:eastAsiaTheme="minorHAnsi"/>
          <w:sz w:val="22"/>
          <w:szCs w:val="22"/>
        </w:rPr>
      </w:pPr>
    </w:p>
    <w:p w14:paraId="6B04AA04" w14:textId="1D0063AB" w:rsidR="00E6049E" w:rsidRPr="00FF644B" w:rsidRDefault="00830D4D" w:rsidP="004956DC">
      <w:pPr>
        <w:pStyle w:val="BodyText"/>
        <w:rPr>
          <w:rFonts w:eastAsiaTheme="minorHAnsi"/>
          <w:sz w:val="22"/>
          <w:szCs w:val="22"/>
        </w:rPr>
      </w:pPr>
      <w:r>
        <w:rPr>
          <w:rFonts w:eastAsiaTheme="minorHAnsi"/>
          <w:sz w:val="22"/>
          <w:szCs w:val="22"/>
        </w:rPr>
        <w:t xml:space="preserve">It is further recommended to use AllocAccount(79) together with </w:t>
      </w:r>
      <w:r w:rsidRPr="00FF644B">
        <w:rPr>
          <w:rFonts w:eastAsiaTheme="minorHAnsi"/>
          <w:sz w:val="22"/>
          <w:szCs w:val="22"/>
        </w:rPr>
        <w:t>AllocAcctIDSource</w:t>
      </w:r>
      <w:r>
        <w:rPr>
          <w:rFonts w:eastAsiaTheme="minorHAnsi"/>
          <w:sz w:val="22"/>
          <w:szCs w:val="22"/>
        </w:rPr>
        <w:t>(661) whenever parts of the order quantity need to be allocated to different SPSAs in the buy-side to sell-side communication.</w:t>
      </w:r>
      <w:r w:rsidR="00071036">
        <w:rPr>
          <w:rFonts w:eastAsiaTheme="minorHAnsi"/>
          <w:sz w:val="22"/>
          <w:szCs w:val="22"/>
        </w:rPr>
        <w:t xml:space="preserve"> In this case, the Parties component only holds the Master SPSA</w:t>
      </w:r>
      <w:r w:rsidR="0070410F">
        <w:rPr>
          <w:rFonts w:eastAsiaTheme="minorHAnsi"/>
          <w:sz w:val="22"/>
          <w:szCs w:val="22"/>
        </w:rPr>
        <w:t xml:space="preserve"> ID and </w:t>
      </w:r>
      <w:r w:rsidR="003C3199">
        <w:rPr>
          <w:rFonts w:eastAsiaTheme="minorHAnsi"/>
          <w:sz w:val="22"/>
          <w:szCs w:val="22"/>
        </w:rPr>
        <w:t xml:space="preserve">the PreAllocGrp component is used to hold one or more SPSA IDs. </w:t>
      </w:r>
      <w:r w:rsidR="00A66FBC">
        <w:rPr>
          <w:rFonts w:eastAsiaTheme="minorHAnsi"/>
          <w:sz w:val="22"/>
          <w:szCs w:val="22"/>
        </w:rPr>
        <w:t xml:space="preserve">Within each instance of the PreAllocGrp component, the field </w:t>
      </w:r>
      <w:r w:rsidR="0070410F">
        <w:rPr>
          <w:rFonts w:eastAsiaTheme="minorHAnsi"/>
          <w:sz w:val="22"/>
          <w:szCs w:val="22"/>
        </w:rPr>
        <w:t>AllocAccount(79) contains the SPSA ID</w:t>
      </w:r>
      <w:r w:rsidR="00AA5822">
        <w:rPr>
          <w:rFonts w:eastAsiaTheme="minorHAnsi"/>
          <w:sz w:val="22"/>
          <w:szCs w:val="22"/>
        </w:rPr>
        <w:t xml:space="preserve"> </w:t>
      </w:r>
      <w:r w:rsidR="00A66FBC">
        <w:rPr>
          <w:rFonts w:eastAsiaTheme="minorHAnsi"/>
          <w:sz w:val="22"/>
          <w:szCs w:val="22"/>
        </w:rPr>
        <w:t xml:space="preserve">and the field </w:t>
      </w:r>
      <w:r w:rsidR="00A66FBC" w:rsidRPr="00FF644B">
        <w:rPr>
          <w:rFonts w:eastAsiaTheme="minorHAnsi"/>
          <w:sz w:val="22"/>
          <w:szCs w:val="22"/>
        </w:rPr>
        <w:t>AllocAcctIDSource</w:t>
      </w:r>
      <w:r w:rsidR="00A66FBC">
        <w:rPr>
          <w:rFonts w:eastAsiaTheme="minorHAnsi"/>
          <w:sz w:val="22"/>
          <w:szCs w:val="22"/>
        </w:rPr>
        <w:t xml:space="preserve">(661) is set to </w:t>
      </w:r>
      <w:r w:rsidR="00A66FBC" w:rsidRPr="002E3BDF">
        <w:rPr>
          <w:rFonts w:eastAsiaTheme="minorHAnsi"/>
          <w:sz w:val="22"/>
          <w:szCs w:val="22"/>
          <w:highlight w:val="yellow"/>
        </w:rPr>
        <w:t>TBD</w:t>
      </w:r>
      <w:r w:rsidR="00D45C38">
        <w:rPr>
          <w:rFonts w:eastAsiaTheme="minorHAnsi"/>
          <w:sz w:val="22"/>
          <w:szCs w:val="22"/>
        </w:rPr>
        <w:t xml:space="preserve"> (SPSA code)</w:t>
      </w:r>
      <w:r w:rsidR="0070410F">
        <w:rPr>
          <w:rFonts w:eastAsiaTheme="minorHAnsi"/>
          <w:sz w:val="22"/>
          <w:szCs w:val="22"/>
        </w:rPr>
        <w:t>.</w:t>
      </w:r>
    </w:p>
    <w:p w14:paraId="175C2CD0" w14:textId="77777777" w:rsidR="00E6049E" w:rsidRPr="002E3BDF" w:rsidRDefault="00E6049E" w:rsidP="004956DC">
      <w:pPr>
        <w:pStyle w:val="BodyText"/>
        <w:rPr>
          <w:rFonts w:eastAsiaTheme="minorHAnsi"/>
          <w:sz w:val="22"/>
          <w:szCs w:val="22"/>
        </w:rPr>
      </w:pPr>
    </w:p>
    <w:p w14:paraId="34420C5F" w14:textId="4E05D534" w:rsidR="00692797" w:rsidRDefault="0082670D" w:rsidP="004956DC">
      <w:pPr>
        <w:pStyle w:val="BodyText"/>
        <w:rPr>
          <w:rFonts w:eastAsiaTheme="minorHAnsi"/>
          <w:sz w:val="22"/>
          <w:szCs w:val="22"/>
        </w:rPr>
      </w:pPr>
      <w:r>
        <w:rPr>
          <w:rFonts w:eastAsiaTheme="minorHAnsi"/>
          <w:sz w:val="22"/>
          <w:szCs w:val="22"/>
        </w:rPr>
        <w:t>In order to support backward compatibility</w:t>
      </w:r>
      <w:r w:rsidR="00692797">
        <w:rPr>
          <w:rFonts w:eastAsiaTheme="minorHAnsi"/>
          <w:sz w:val="22"/>
          <w:szCs w:val="22"/>
        </w:rPr>
        <w:t xml:space="preserve"> for FIX 4.2 users not being able to sup</w:t>
      </w:r>
      <w:r w:rsidR="008479F4">
        <w:rPr>
          <w:rFonts w:eastAsiaTheme="minorHAnsi"/>
          <w:sz w:val="22"/>
          <w:szCs w:val="22"/>
        </w:rPr>
        <w:t>p</w:t>
      </w:r>
      <w:r w:rsidR="00692797">
        <w:rPr>
          <w:rFonts w:eastAsiaTheme="minorHAnsi"/>
          <w:sz w:val="22"/>
          <w:szCs w:val="22"/>
        </w:rPr>
        <w:t xml:space="preserve">ort repeating groups, it is recommended to </w:t>
      </w:r>
      <w:r w:rsidR="00FD25E9">
        <w:rPr>
          <w:rFonts w:eastAsiaTheme="minorHAnsi"/>
          <w:sz w:val="22"/>
          <w:szCs w:val="22"/>
        </w:rPr>
        <w:t>utilize user defined fields as follows:</w:t>
      </w:r>
    </w:p>
    <w:p w14:paraId="02B84EF5" w14:textId="2CC2A227" w:rsidR="00134D02" w:rsidRPr="00FF644B" w:rsidRDefault="00134D02" w:rsidP="004956DC">
      <w:pPr>
        <w:pStyle w:val="BodyText"/>
        <w:rPr>
          <w:rFonts w:eastAsiaTheme="minorHAnsi"/>
          <w:sz w:val="22"/>
          <w:szCs w:val="22"/>
        </w:rPr>
      </w:pPr>
    </w:p>
    <w:tbl>
      <w:tblPr>
        <w:tblStyle w:val="TableGrid"/>
        <w:tblW w:w="0" w:type="auto"/>
        <w:tblLook w:val="04A0" w:firstRow="1" w:lastRow="0" w:firstColumn="1" w:lastColumn="0" w:noHBand="0" w:noVBand="1"/>
      </w:tblPr>
      <w:tblGrid>
        <w:gridCol w:w="656"/>
        <w:gridCol w:w="1622"/>
        <w:gridCol w:w="1626"/>
        <w:gridCol w:w="5112"/>
      </w:tblGrid>
      <w:tr w:rsidR="00134D02" w14:paraId="3C800FAB" w14:textId="77777777" w:rsidTr="007D174A">
        <w:tc>
          <w:tcPr>
            <w:tcW w:w="656" w:type="dxa"/>
          </w:tcPr>
          <w:p w14:paraId="65A85089" w14:textId="4E30DA92" w:rsidR="00134D02" w:rsidRDefault="00134D02" w:rsidP="004956DC">
            <w:pPr>
              <w:pStyle w:val="BodyText"/>
              <w:rPr>
                <w:rFonts w:eastAsiaTheme="minorHAnsi"/>
                <w:sz w:val="22"/>
                <w:szCs w:val="22"/>
              </w:rPr>
            </w:pPr>
            <w:r>
              <w:rPr>
                <w:rFonts w:eastAsiaTheme="minorHAnsi"/>
                <w:sz w:val="22"/>
                <w:szCs w:val="22"/>
              </w:rPr>
              <w:t>Tag</w:t>
            </w:r>
          </w:p>
        </w:tc>
        <w:tc>
          <w:tcPr>
            <w:tcW w:w="1353" w:type="dxa"/>
          </w:tcPr>
          <w:p w14:paraId="052687CB" w14:textId="433DE1A4" w:rsidR="00134D02" w:rsidRDefault="00134D02" w:rsidP="004956DC">
            <w:pPr>
              <w:pStyle w:val="BodyText"/>
              <w:rPr>
                <w:rFonts w:eastAsiaTheme="minorHAnsi"/>
                <w:sz w:val="22"/>
                <w:szCs w:val="22"/>
              </w:rPr>
            </w:pPr>
            <w:r>
              <w:rPr>
                <w:rFonts w:eastAsiaTheme="minorHAnsi"/>
                <w:sz w:val="22"/>
                <w:szCs w:val="22"/>
              </w:rPr>
              <w:t>Field</w:t>
            </w:r>
          </w:p>
        </w:tc>
        <w:tc>
          <w:tcPr>
            <w:tcW w:w="1676" w:type="dxa"/>
          </w:tcPr>
          <w:p w14:paraId="32341910" w14:textId="380618CF" w:rsidR="00134D02" w:rsidRDefault="00134D02" w:rsidP="004956DC">
            <w:pPr>
              <w:pStyle w:val="BodyText"/>
              <w:rPr>
                <w:rFonts w:eastAsiaTheme="minorHAnsi"/>
                <w:sz w:val="22"/>
                <w:szCs w:val="22"/>
              </w:rPr>
            </w:pPr>
            <w:r>
              <w:rPr>
                <w:rFonts w:eastAsiaTheme="minorHAnsi"/>
                <w:sz w:val="22"/>
                <w:szCs w:val="22"/>
              </w:rPr>
              <w:t>FIX Msg Types</w:t>
            </w:r>
          </w:p>
        </w:tc>
        <w:tc>
          <w:tcPr>
            <w:tcW w:w="5331" w:type="dxa"/>
          </w:tcPr>
          <w:p w14:paraId="13B25BFF" w14:textId="5CF29AEF" w:rsidR="00134D02" w:rsidRDefault="00134D02" w:rsidP="004956DC">
            <w:pPr>
              <w:pStyle w:val="BodyText"/>
              <w:rPr>
                <w:rFonts w:eastAsiaTheme="minorHAnsi"/>
                <w:sz w:val="22"/>
                <w:szCs w:val="22"/>
              </w:rPr>
            </w:pPr>
            <w:r>
              <w:rPr>
                <w:rFonts w:eastAsiaTheme="minorHAnsi"/>
                <w:sz w:val="22"/>
                <w:szCs w:val="22"/>
              </w:rPr>
              <w:t>Description</w:t>
            </w:r>
          </w:p>
        </w:tc>
      </w:tr>
      <w:tr w:rsidR="007D174A" w14:paraId="1554A1A2" w14:textId="77777777" w:rsidTr="007D174A">
        <w:tc>
          <w:tcPr>
            <w:tcW w:w="656" w:type="dxa"/>
          </w:tcPr>
          <w:p w14:paraId="29C74B1F" w14:textId="6AC97095" w:rsidR="007D174A" w:rsidRDefault="007D174A" w:rsidP="004956DC">
            <w:pPr>
              <w:pStyle w:val="BodyText"/>
              <w:rPr>
                <w:rFonts w:eastAsiaTheme="minorHAnsi"/>
                <w:sz w:val="22"/>
                <w:szCs w:val="22"/>
              </w:rPr>
            </w:pPr>
            <w:r>
              <w:rPr>
                <w:rFonts w:eastAsiaTheme="minorHAnsi"/>
                <w:sz w:val="22"/>
                <w:szCs w:val="22"/>
              </w:rPr>
              <w:t>8019</w:t>
            </w:r>
          </w:p>
        </w:tc>
        <w:tc>
          <w:tcPr>
            <w:tcW w:w="1353" w:type="dxa"/>
          </w:tcPr>
          <w:p w14:paraId="5D99A646" w14:textId="4CF0EED4" w:rsidR="007D174A" w:rsidRDefault="007D174A" w:rsidP="004956DC">
            <w:pPr>
              <w:pStyle w:val="BodyText"/>
              <w:rPr>
                <w:rFonts w:eastAsiaTheme="minorHAnsi"/>
                <w:sz w:val="22"/>
                <w:szCs w:val="22"/>
              </w:rPr>
            </w:pPr>
            <w:r>
              <w:rPr>
                <w:rFonts w:eastAsiaTheme="minorHAnsi"/>
                <w:sz w:val="22"/>
                <w:szCs w:val="22"/>
              </w:rPr>
              <w:t>SPSAID</w:t>
            </w:r>
          </w:p>
        </w:tc>
        <w:tc>
          <w:tcPr>
            <w:tcW w:w="1676" w:type="dxa"/>
          </w:tcPr>
          <w:p w14:paraId="6A8CA63E" w14:textId="72BDFDFD" w:rsidR="007D174A" w:rsidRPr="00134D02" w:rsidRDefault="007D174A" w:rsidP="004956DC">
            <w:pPr>
              <w:pStyle w:val="BodyText"/>
              <w:rPr>
                <w:rFonts w:eastAsiaTheme="minorHAnsi"/>
                <w:sz w:val="22"/>
                <w:szCs w:val="22"/>
              </w:rPr>
            </w:pPr>
            <w:r w:rsidRPr="00134D02">
              <w:rPr>
                <w:rFonts w:eastAsiaTheme="minorHAnsi"/>
                <w:sz w:val="22"/>
                <w:szCs w:val="22"/>
              </w:rPr>
              <w:t>D, AB, G, AC</w:t>
            </w:r>
          </w:p>
        </w:tc>
        <w:tc>
          <w:tcPr>
            <w:tcW w:w="5331" w:type="dxa"/>
          </w:tcPr>
          <w:p w14:paraId="1C8BA08B" w14:textId="474364E3" w:rsidR="007D174A" w:rsidRPr="007D174A" w:rsidRDefault="007D174A" w:rsidP="007D174A">
            <w:pPr>
              <w:pStyle w:val="BodyText"/>
              <w:rPr>
                <w:rFonts w:eastAsiaTheme="minorHAnsi"/>
                <w:sz w:val="22"/>
                <w:szCs w:val="22"/>
              </w:rPr>
            </w:pPr>
            <w:r w:rsidRPr="007D174A">
              <w:rPr>
                <w:rFonts w:eastAsiaTheme="minorHAnsi"/>
                <w:sz w:val="22"/>
                <w:szCs w:val="22"/>
              </w:rPr>
              <w:t>Special Segregated Accounts Investor ID that is 6 digitis long without leading zero(s) assigned by CCASS (Hong Kong).</w:t>
            </w:r>
          </w:p>
          <w:p w14:paraId="339ABD8D" w14:textId="77777777" w:rsidR="007D174A" w:rsidRPr="007D174A" w:rsidRDefault="007D174A" w:rsidP="007D174A">
            <w:pPr>
              <w:pStyle w:val="BodyText"/>
              <w:rPr>
                <w:rFonts w:eastAsiaTheme="minorHAnsi"/>
                <w:sz w:val="22"/>
                <w:szCs w:val="22"/>
              </w:rPr>
            </w:pPr>
          </w:p>
          <w:p w14:paraId="30D2780F" w14:textId="5266A7E2" w:rsidR="007D174A" w:rsidRDefault="007D174A" w:rsidP="007D174A">
            <w:pPr>
              <w:pStyle w:val="BodyText"/>
              <w:rPr>
                <w:rFonts w:eastAsiaTheme="minorHAnsi"/>
                <w:sz w:val="22"/>
                <w:szCs w:val="22"/>
              </w:rPr>
            </w:pPr>
            <w:r w:rsidRPr="007D174A">
              <w:rPr>
                <w:rFonts w:eastAsiaTheme="minorHAnsi"/>
                <w:sz w:val="22"/>
                <w:szCs w:val="22"/>
              </w:rPr>
              <w:t xml:space="preserve">HKSCC provides the </w:t>
            </w:r>
            <w:r>
              <w:rPr>
                <w:rFonts w:eastAsiaTheme="minorHAnsi"/>
                <w:sz w:val="22"/>
                <w:szCs w:val="22"/>
              </w:rPr>
              <w:t xml:space="preserve">Master </w:t>
            </w:r>
            <w:r w:rsidRPr="007D174A">
              <w:rPr>
                <w:rFonts w:eastAsiaTheme="minorHAnsi"/>
                <w:sz w:val="22"/>
                <w:szCs w:val="22"/>
              </w:rPr>
              <w:t>SPSA services to the market to facilitate investors who maintain China Connect Securities with custodians but want to sell their China Connect Securities without having to pre-deliver the securities from their custodians to their executing brokers. The investor may designate at most 20 EPs as executing brokers which are authorised to use its Investor ID to execute orders in China Connect Securities on its behalf. When the designated EP inputs such investor’s sell order, it shall also input the Investor ID with the sell order.</w:t>
            </w:r>
          </w:p>
        </w:tc>
      </w:tr>
      <w:tr w:rsidR="00134D02" w:rsidRPr="00DE5867" w14:paraId="29B98BB1" w14:textId="77777777" w:rsidTr="007D174A">
        <w:tc>
          <w:tcPr>
            <w:tcW w:w="656" w:type="dxa"/>
          </w:tcPr>
          <w:p w14:paraId="17E5D848" w14:textId="005167CD" w:rsidR="00134D02" w:rsidRPr="00DE5867" w:rsidRDefault="00AF46E3" w:rsidP="004956DC">
            <w:pPr>
              <w:pStyle w:val="BodyText"/>
              <w:rPr>
                <w:rFonts w:eastAsiaTheme="minorHAnsi"/>
                <w:b/>
                <w:i/>
                <w:sz w:val="22"/>
                <w:szCs w:val="22"/>
              </w:rPr>
            </w:pPr>
            <w:r w:rsidRPr="000F6927">
              <w:rPr>
                <w:b/>
                <w:i/>
                <w:highlight w:val="yellow"/>
              </w:rPr>
              <w:lastRenderedPageBreak/>
              <w:t>T</w:t>
            </w:r>
            <w:r>
              <w:rPr>
                <w:b/>
                <w:i/>
                <w:highlight w:val="yellow"/>
              </w:rPr>
              <w:t>BD</w:t>
            </w:r>
          </w:p>
        </w:tc>
        <w:tc>
          <w:tcPr>
            <w:tcW w:w="1353" w:type="dxa"/>
          </w:tcPr>
          <w:p w14:paraId="67A70EBB" w14:textId="597BCFFB" w:rsidR="00134D02" w:rsidRPr="00DE5867" w:rsidRDefault="00134D02" w:rsidP="004956DC">
            <w:pPr>
              <w:pStyle w:val="BodyText"/>
              <w:rPr>
                <w:rFonts w:eastAsiaTheme="minorHAnsi"/>
                <w:b/>
                <w:i/>
                <w:sz w:val="22"/>
                <w:szCs w:val="22"/>
              </w:rPr>
            </w:pPr>
            <w:r w:rsidRPr="00DE5867">
              <w:rPr>
                <w:rFonts w:eastAsiaTheme="minorHAnsi"/>
                <w:b/>
                <w:i/>
                <w:sz w:val="22"/>
                <w:szCs w:val="22"/>
              </w:rPr>
              <w:t>MasterSPSA</w:t>
            </w:r>
            <w:r w:rsidR="00F950B4">
              <w:rPr>
                <w:rFonts w:eastAsiaTheme="minorHAnsi"/>
                <w:b/>
                <w:i/>
                <w:sz w:val="22"/>
                <w:szCs w:val="22"/>
              </w:rPr>
              <w:t>ID</w:t>
            </w:r>
          </w:p>
        </w:tc>
        <w:tc>
          <w:tcPr>
            <w:tcW w:w="1676" w:type="dxa"/>
          </w:tcPr>
          <w:p w14:paraId="0EED0E34" w14:textId="4C12630D" w:rsidR="00134D02" w:rsidRPr="00DE5867" w:rsidRDefault="00134D02" w:rsidP="004956DC">
            <w:pPr>
              <w:pStyle w:val="BodyText"/>
              <w:rPr>
                <w:rFonts w:eastAsiaTheme="minorHAnsi"/>
                <w:b/>
                <w:i/>
                <w:sz w:val="22"/>
                <w:szCs w:val="22"/>
              </w:rPr>
            </w:pPr>
            <w:r w:rsidRPr="00DE5867">
              <w:rPr>
                <w:rFonts w:eastAsiaTheme="minorHAnsi"/>
                <w:b/>
                <w:i/>
                <w:sz w:val="22"/>
                <w:szCs w:val="22"/>
              </w:rPr>
              <w:t>D, AB, G, AC</w:t>
            </w:r>
          </w:p>
        </w:tc>
        <w:tc>
          <w:tcPr>
            <w:tcW w:w="5331" w:type="dxa"/>
          </w:tcPr>
          <w:p w14:paraId="67C2644B" w14:textId="4BCA40B6" w:rsidR="007D174A" w:rsidRPr="00DE5867" w:rsidRDefault="007D174A" w:rsidP="007D174A">
            <w:pPr>
              <w:pStyle w:val="BodyText"/>
              <w:rPr>
                <w:rFonts w:eastAsiaTheme="minorHAnsi"/>
                <w:b/>
                <w:i/>
                <w:sz w:val="22"/>
                <w:szCs w:val="22"/>
              </w:rPr>
            </w:pPr>
            <w:r w:rsidRPr="00DE5867">
              <w:rPr>
                <w:rFonts w:eastAsiaTheme="minorHAnsi"/>
                <w:b/>
                <w:i/>
                <w:sz w:val="22"/>
                <w:szCs w:val="22"/>
              </w:rPr>
              <w:t>Master Special Segregated Accounts Investor ID that is 6 digits long without leading zero(s) assigned by CCASS (Hong Kong).</w:t>
            </w:r>
          </w:p>
          <w:p w14:paraId="278E8F6D" w14:textId="77777777" w:rsidR="007D174A" w:rsidRPr="00DE5867" w:rsidRDefault="007D174A" w:rsidP="007D174A">
            <w:pPr>
              <w:pStyle w:val="BodyText"/>
              <w:rPr>
                <w:rFonts w:eastAsiaTheme="minorHAnsi"/>
                <w:b/>
                <w:i/>
                <w:sz w:val="22"/>
                <w:szCs w:val="22"/>
              </w:rPr>
            </w:pPr>
          </w:p>
          <w:p w14:paraId="37469471" w14:textId="640EF4AA" w:rsidR="00134D02" w:rsidRPr="00DE5867" w:rsidRDefault="007D174A" w:rsidP="007D174A">
            <w:pPr>
              <w:pStyle w:val="BodyText"/>
              <w:rPr>
                <w:rFonts w:eastAsiaTheme="minorHAnsi"/>
                <w:b/>
                <w:i/>
                <w:sz w:val="22"/>
                <w:szCs w:val="22"/>
              </w:rPr>
            </w:pPr>
            <w:r w:rsidRPr="00DE5867">
              <w:rPr>
                <w:rFonts w:eastAsiaTheme="minorHAnsi"/>
                <w:b/>
                <w:i/>
                <w:sz w:val="22"/>
                <w:szCs w:val="22"/>
              </w:rPr>
              <w:t xml:space="preserve">HKSCC provides the Master SPSA services to the market to facilitate investors who maintain China Connect Securities with custodians but want to sell their China Connect Securities without having to pre-deliver the securities from their custodians to their executing brokers. The investor may designate at most 20 </w:t>
            </w:r>
            <w:r w:rsidR="00DB54EF">
              <w:rPr>
                <w:rFonts w:eastAsiaTheme="minorHAnsi"/>
                <w:b/>
                <w:i/>
                <w:sz w:val="22"/>
                <w:szCs w:val="22"/>
              </w:rPr>
              <w:t>exchange participants</w:t>
            </w:r>
            <w:r w:rsidR="00DB54EF" w:rsidRPr="00DE5867">
              <w:rPr>
                <w:rFonts w:eastAsiaTheme="minorHAnsi"/>
                <w:b/>
                <w:i/>
                <w:sz w:val="22"/>
                <w:szCs w:val="22"/>
              </w:rPr>
              <w:t xml:space="preserve"> </w:t>
            </w:r>
            <w:r w:rsidR="00DB54EF">
              <w:rPr>
                <w:rFonts w:eastAsiaTheme="minorHAnsi"/>
                <w:b/>
                <w:i/>
                <w:sz w:val="22"/>
                <w:szCs w:val="22"/>
              </w:rPr>
              <w:t>(</w:t>
            </w:r>
            <w:r w:rsidRPr="00DE5867">
              <w:rPr>
                <w:rFonts w:eastAsiaTheme="minorHAnsi"/>
                <w:b/>
                <w:i/>
                <w:sz w:val="22"/>
                <w:szCs w:val="22"/>
              </w:rPr>
              <w:t>EPs</w:t>
            </w:r>
            <w:r w:rsidR="00DB54EF">
              <w:rPr>
                <w:rFonts w:eastAsiaTheme="minorHAnsi"/>
                <w:b/>
                <w:i/>
                <w:sz w:val="22"/>
                <w:szCs w:val="22"/>
              </w:rPr>
              <w:t>)</w:t>
            </w:r>
            <w:r w:rsidRPr="00DE5867">
              <w:rPr>
                <w:rFonts w:eastAsiaTheme="minorHAnsi"/>
                <w:b/>
                <w:i/>
                <w:sz w:val="22"/>
                <w:szCs w:val="22"/>
              </w:rPr>
              <w:t xml:space="preserve"> as executing brokers </w:t>
            </w:r>
            <w:r w:rsidR="00F950B4">
              <w:rPr>
                <w:rFonts w:eastAsiaTheme="minorHAnsi"/>
                <w:b/>
                <w:i/>
                <w:sz w:val="22"/>
                <w:szCs w:val="22"/>
              </w:rPr>
              <w:t>who</w:t>
            </w:r>
            <w:r w:rsidR="00F950B4" w:rsidRPr="00DE5867">
              <w:rPr>
                <w:rFonts w:eastAsiaTheme="minorHAnsi"/>
                <w:b/>
                <w:i/>
                <w:sz w:val="22"/>
                <w:szCs w:val="22"/>
              </w:rPr>
              <w:t xml:space="preserve"> </w:t>
            </w:r>
            <w:r w:rsidRPr="00DE5867">
              <w:rPr>
                <w:rFonts w:eastAsiaTheme="minorHAnsi"/>
                <w:b/>
                <w:i/>
                <w:sz w:val="22"/>
                <w:szCs w:val="22"/>
              </w:rPr>
              <w:t xml:space="preserve">are authorised to use </w:t>
            </w:r>
            <w:r w:rsidR="00F950B4">
              <w:rPr>
                <w:rFonts w:eastAsiaTheme="minorHAnsi"/>
                <w:b/>
                <w:i/>
                <w:sz w:val="22"/>
                <w:szCs w:val="22"/>
              </w:rPr>
              <w:t>their</w:t>
            </w:r>
            <w:r w:rsidR="00F950B4" w:rsidRPr="00DE5867">
              <w:rPr>
                <w:rFonts w:eastAsiaTheme="minorHAnsi"/>
                <w:b/>
                <w:i/>
                <w:sz w:val="22"/>
                <w:szCs w:val="22"/>
              </w:rPr>
              <w:t xml:space="preserve"> </w:t>
            </w:r>
            <w:r w:rsidRPr="00DE5867">
              <w:rPr>
                <w:rFonts w:eastAsiaTheme="minorHAnsi"/>
                <w:b/>
                <w:i/>
                <w:sz w:val="22"/>
                <w:szCs w:val="22"/>
              </w:rPr>
              <w:t xml:space="preserve">Investor ID to execute orders in China Connect Securities on </w:t>
            </w:r>
            <w:r w:rsidR="00F950B4">
              <w:rPr>
                <w:rFonts w:eastAsiaTheme="minorHAnsi"/>
                <w:b/>
                <w:i/>
                <w:sz w:val="22"/>
                <w:szCs w:val="22"/>
              </w:rPr>
              <w:t>his</w:t>
            </w:r>
            <w:r w:rsidR="00F950B4" w:rsidRPr="00DE5867">
              <w:rPr>
                <w:rFonts w:eastAsiaTheme="minorHAnsi"/>
                <w:b/>
                <w:i/>
                <w:sz w:val="22"/>
                <w:szCs w:val="22"/>
              </w:rPr>
              <w:t xml:space="preserve"> </w:t>
            </w:r>
            <w:r w:rsidRPr="00DE5867">
              <w:rPr>
                <w:rFonts w:eastAsiaTheme="minorHAnsi"/>
                <w:b/>
                <w:i/>
                <w:sz w:val="22"/>
                <w:szCs w:val="22"/>
              </w:rPr>
              <w:t>behalf. When the designated EP</w:t>
            </w:r>
            <w:r w:rsidR="00DB54EF">
              <w:rPr>
                <w:rFonts w:eastAsiaTheme="minorHAnsi"/>
                <w:b/>
                <w:i/>
                <w:sz w:val="22"/>
                <w:szCs w:val="22"/>
              </w:rPr>
              <w:t xml:space="preserve"> </w:t>
            </w:r>
            <w:r w:rsidRPr="00DE5867">
              <w:rPr>
                <w:rFonts w:eastAsiaTheme="minorHAnsi"/>
                <w:b/>
                <w:i/>
                <w:sz w:val="22"/>
                <w:szCs w:val="22"/>
              </w:rPr>
              <w:t>inputs such investor’s sell order, it shall also input the Investor ID with the sell order.</w:t>
            </w:r>
          </w:p>
        </w:tc>
      </w:tr>
    </w:tbl>
    <w:p w14:paraId="646E000C" w14:textId="7211778C" w:rsidR="00E6049E" w:rsidRDefault="00E6049E" w:rsidP="004956DC">
      <w:pPr>
        <w:pStyle w:val="BodyText"/>
        <w:rPr>
          <w:rFonts w:eastAsiaTheme="minorHAnsi"/>
          <w:sz w:val="22"/>
          <w:szCs w:val="22"/>
        </w:rPr>
      </w:pPr>
    </w:p>
    <w:p w14:paraId="23241D6A" w14:textId="2F984C73" w:rsidR="00092A7B" w:rsidRPr="00FF644B" w:rsidRDefault="00092A7B" w:rsidP="002E3BDF">
      <w:pPr>
        <w:pStyle w:val="Heading2"/>
        <w:rPr>
          <w:rFonts w:eastAsiaTheme="minorHAnsi"/>
        </w:rPr>
      </w:pPr>
      <w:bookmarkStart w:id="21" w:name="_Toc48125101"/>
      <w:r>
        <w:rPr>
          <w:rFonts w:eastAsiaTheme="minorHAnsi"/>
        </w:rPr>
        <w:t>Scenarios</w:t>
      </w:r>
      <w:bookmarkEnd w:id="21"/>
    </w:p>
    <w:p w14:paraId="13E8D662" w14:textId="41D372D5" w:rsidR="002B4F33" w:rsidRDefault="00092A7B" w:rsidP="002B4F33">
      <w:r>
        <w:t xml:space="preserve">This section describes use cases </w:t>
      </w:r>
      <w:r w:rsidR="000F539D">
        <w:t xml:space="preserve">involving multiple SPSAs and Master SPSAs. </w:t>
      </w:r>
      <w:r w:rsidR="002B4F33" w:rsidRPr="001D66BF">
        <w:t xml:space="preserve">The basis for the scenarios </w:t>
      </w:r>
      <w:r w:rsidR="00A914C2">
        <w:t>is</w:t>
      </w:r>
      <w:r w:rsidR="002B4F33" w:rsidRPr="001D66BF">
        <w:t>:</w:t>
      </w:r>
    </w:p>
    <w:p w14:paraId="66751E14" w14:textId="77777777" w:rsidR="002B4F33" w:rsidRDefault="002B4F33" w:rsidP="002B4F33">
      <w:pPr>
        <w:numPr>
          <w:ilvl w:val="0"/>
          <w:numId w:val="22"/>
        </w:numPr>
      </w:pPr>
      <w:r w:rsidRPr="001D66BF">
        <w:t>SPSA IDs A and B that are part of Master SPSA ID X</w:t>
      </w:r>
    </w:p>
    <w:p w14:paraId="360FD31D" w14:textId="77777777" w:rsidR="002B4F33" w:rsidRDefault="002B4F33" w:rsidP="002B4F33">
      <w:pPr>
        <w:numPr>
          <w:ilvl w:val="0"/>
          <w:numId w:val="22"/>
        </w:numPr>
      </w:pPr>
      <w:r w:rsidRPr="001D66BF">
        <w:t>SPSA ID C that is not part of any Master SPSA</w:t>
      </w:r>
    </w:p>
    <w:p w14:paraId="1822BDF4" w14:textId="77777777" w:rsidR="002B4F33" w:rsidRDefault="002B4F33" w:rsidP="002B4F33">
      <w:pPr>
        <w:numPr>
          <w:ilvl w:val="0"/>
          <w:numId w:val="22"/>
        </w:numPr>
      </w:pPr>
      <w:r w:rsidRPr="001D66BF">
        <w:t>SPSA IDs D and E that are part of Master SPSA ID Y</w:t>
      </w:r>
    </w:p>
    <w:p w14:paraId="07DDF8E2" w14:textId="6F1A01CE" w:rsidR="002B4F33" w:rsidRDefault="002B4F33" w:rsidP="002B4F33">
      <w:pPr>
        <w:numPr>
          <w:ilvl w:val="0"/>
          <w:numId w:val="22"/>
        </w:numPr>
      </w:pPr>
      <w:r w:rsidRPr="001D66BF">
        <w:t xml:space="preserve">A business order for 100 is to be sent </w:t>
      </w:r>
      <w:r w:rsidR="001D2089">
        <w:t xml:space="preserve">from the buy-side </w:t>
      </w:r>
      <w:r w:rsidRPr="001D66BF">
        <w:t xml:space="preserve">to the sell-side for one or more SPSAs, i.e. the total quantity may have to be split explicitly across </w:t>
      </w:r>
      <w:proofErr w:type="gramStart"/>
      <w:r w:rsidRPr="001D66BF">
        <w:t>SPSAs</w:t>
      </w:r>
      <w:proofErr w:type="gramEnd"/>
      <w:r w:rsidRPr="001D66BF">
        <w:t xml:space="preserve"> and more than one FIX message may be needed if no repeating groups are supported</w:t>
      </w:r>
    </w:p>
    <w:p w14:paraId="69A1B544" w14:textId="77777777" w:rsidR="002B4F33" w:rsidRPr="001D66BF" w:rsidRDefault="002B4F33" w:rsidP="002B4F33">
      <w:r w:rsidRPr="001D66BF">
        <w:t> </w:t>
      </w:r>
    </w:p>
    <w:p w14:paraId="7BB3D042" w14:textId="77777777" w:rsidR="002B4F33" w:rsidRPr="001D66BF" w:rsidRDefault="002B4F33" w:rsidP="002B4F33">
      <w:r w:rsidRPr="001D66BF">
        <w:t> </w:t>
      </w:r>
    </w:p>
    <w:p w14:paraId="3C497D05" w14:textId="77777777" w:rsidR="002B4F33" w:rsidRDefault="002B4F33" w:rsidP="002B4F33">
      <w:r w:rsidRPr="001D66BF">
        <w:t>The assumptions are:</w:t>
      </w:r>
    </w:p>
    <w:p w14:paraId="6A4E0B32" w14:textId="67E925DA" w:rsidR="002B4F33" w:rsidRDefault="002B4F33" w:rsidP="002B4F33">
      <w:pPr>
        <w:numPr>
          <w:ilvl w:val="0"/>
          <w:numId w:val="24"/>
        </w:numPr>
      </w:pPr>
      <w:r w:rsidRPr="001D66BF">
        <w:t xml:space="preserve">The validation </w:t>
      </w:r>
      <w:r w:rsidR="00703C16">
        <w:t xml:space="preserve">of the exchange </w:t>
      </w:r>
      <w:r w:rsidRPr="001D66BF">
        <w:t>checks if a Master SPSA Service is in place and expects either an SPSA ID (no service in place) or a Master SPSA ID (service in place).</w:t>
      </w:r>
      <w:r w:rsidR="00703C16">
        <w:t xml:space="preserve"> The buy-side can continue to send SPSA IDs to the sell-side and optionally add the related Master SPSA ID</w:t>
      </w:r>
      <w:r w:rsidR="006E2A53">
        <w:t>(s)</w:t>
      </w:r>
      <w:r w:rsidR="00703C16">
        <w:t xml:space="preserve">. </w:t>
      </w:r>
      <w:r w:rsidR="00703C16" w:rsidRPr="001D66BF">
        <w:t xml:space="preserve">This is then up to bilateral agreement and will not be explicitly distinguished in </w:t>
      </w:r>
      <w:r w:rsidR="00BA66D3">
        <w:t>the</w:t>
      </w:r>
      <w:r w:rsidR="00BA66D3" w:rsidRPr="001D66BF">
        <w:t xml:space="preserve"> </w:t>
      </w:r>
      <w:r w:rsidR="00703C16" w:rsidRPr="001D66BF">
        <w:t>scenarios</w:t>
      </w:r>
      <w:r w:rsidR="00703C16">
        <w:t>.</w:t>
      </w:r>
    </w:p>
    <w:p w14:paraId="643A3FFF" w14:textId="7F17B98A" w:rsidR="002B4F33" w:rsidRDefault="002B4F33" w:rsidP="002B4F33">
      <w:pPr>
        <w:numPr>
          <w:ilvl w:val="0"/>
          <w:numId w:val="24"/>
        </w:numPr>
      </w:pPr>
      <w:r w:rsidRPr="001D66BF">
        <w:t>Master SPSAs will always have two or more SPSAs</w:t>
      </w:r>
      <w:r w:rsidR="00AE0FF4">
        <w:t xml:space="preserve"> and a BCAN on the fund </w:t>
      </w:r>
      <w:r w:rsidR="00AE0FF4" w:rsidRPr="0010348F">
        <w:rPr>
          <w:i/>
          <w:iCs/>
        </w:rPr>
        <w:t>manager</w:t>
      </w:r>
      <w:r w:rsidR="00AE0FF4">
        <w:t xml:space="preserve"> level</w:t>
      </w:r>
      <w:r w:rsidR="00BA66D3">
        <w:t xml:space="preserve"> (instead of the individual fund level)</w:t>
      </w:r>
      <w:r w:rsidR="00AE0FF4">
        <w:t xml:space="preserve">. </w:t>
      </w:r>
    </w:p>
    <w:p w14:paraId="29B5F9EC" w14:textId="765DF92E" w:rsidR="002B4F33" w:rsidRDefault="00F610B3" w:rsidP="002B4F33">
      <w:pPr>
        <w:numPr>
          <w:ilvl w:val="0"/>
          <w:numId w:val="24"/>
        </w:numPr>
      </w:pPr>
      <w:r>
        <w:t>It is not</w:t>
      </w:r>
      <w:r w:rsidR="002B4F33" w:rsidRPr="001D66BF">
        <w:t xml:space="preserve"> recommend</w:t>
      </w:r>
      <w:r>
        <w:t>ed</w:t>
      </w:r>
      <w:r w:rsidR="002B4F33" w:rsidRPr="001D66BF">
        <w:t xml:space="preserve"> (and </w:t>
      </w:r>
      <w:r w:rsidR="00C831D0">
        <w:t xml:space="preserve">not </w:t>
      </w:r>
      <w:r w:rsidR="002B4F33" w:rsidRPr="001D66BF">
        <w:t>depict</w:t>
      </w:r>
      <w:r>
        <w:t>ed</w:t>
      </w:r>
      <w:r w:rsidR="002B4F33" w:rsidRPr="001D66BF">
        <w:t xml:space="preserve">) </w:t>
      </w:r>
      <w:r w:rsidR="00C831D0">
        <w:t xml:space="preserve">to have </w:t>
      </w:r>
      <w:r w:rsidR="002B4F33" w:rsidRPr="001D66BF">
        <w:t xml:space="preserve">a semantic where only a Master SPSA is provided and the sell-side breaks the total </w:t>
      </w:r>
      <w:r w:rsidR="00C831D0">
        <w:t xml:space="preserve">order </w:t>
      </w:r>
      <w:r w:rsidR="002B4F33" w:rsidRPr="001D66BF">
        <w:t>quantity down evenly across all of its SPSAs</w:t>
      </w:r>
      <w:r w:rsidR="008F2FB6">
        <w:t>.</w:t>
      </w:r>
    </w:p>
    <w:p w14:paraId="22E362E0" w14:textId="03DB8CE6" w:rsidR="0098189B" w:rsidRDefault="0098189B" w:rsidP="002B4F33">
      <w:pPr>
        <w:numPr>
          <w:ilvl w:val="0"/>
          <w:numId w:val="24"/>
        </w:numPr>
      </w:pPr>
      <w:r>
        <w:t xml:space="preserve">NewOrderSingle(35=D) is not intended to provide reference data, i.e. </w:t>
      </w:r>
      <w:r w:rsidR="008F2FB6">
        <w:t xml:space="preserve">to explicitly identify </w:t>
      </w:r>
      <w:r>
        <w:t xml:space="preserve">which SPSA belongs to which Master SPSA. FIX offers a distinct set of </w:t>
      </w:r>
      <w:proofErr w:type="gramStart"/>
      <w:r>
        <w:t>parties</w:t>
      </w:r>
      <w:proofErr w:type="gramEnd"/>
      <w:r>
        <w:t xml:space="preserve"> reference data messages for this purpose.</w:t>
      </w:r>
      <w:r w:rsidR="007B4B0B" w:rsidRPr="007B4B0B">
        <w:t xml:space="preserve"> </w:t>
      </w:r>
      <w:r w:rsidR="007B4B0B">
        <w:t xml:space="preserve">It is assumed that the sell-side receives this information out-of-band and </w:t>
      </w:r>
      <w:r w:rsidR="00A9407C">
        <w:t xml:space="preserve">knows </w:t>
      </w:r>
      <w:r w:rsidR="00975AC7">
        <w:t>the relationships between</w:t>
      </w:r>
      <w:r w:rsidR="00A9407C">
        <w:t xml:space="preserve"> SPSA</w:t>
      </w:r>
      <w:r w:rsidR="00975AC7">
        <w:t>s</w:t>
      </w:r>
      <w:r w:rsidR="00A9407C">
        <w:t xml:space="preserve"> </w:t>
      </w:r>
      <w:r w:rsidR="00975AC7">
        <w:t>and</w:t>
      </w:r>
      <w:r w:rsidR="00A9407C">
        <w:t xml:space="preserve"> Master SPSA</w:t>
      </w:r>
      <w:r w:rsidR="00975AC7">
        <w:t>s</w:t>
      </w:r>
      <w:r w:rsidR="007B4B0B">
        <w:t>.</w:t>
      </w:r>
    </w:p>
    <w:p w14:paraId="3AF7A785" w14:textId="639AF45F" w:rsidR="00667884" w:rsidRDefault="00667884" w:rsidP="002B4F33">
      <w:pPr>
        <w:numPr>
          <w:ilvl w:val="0"/>
          <w:numId w:val="24"/>
        </w:numPr>
      </w:pPr>
      <w:r>
        <w:t>Exchange does not accept FIX 4.2, only FIX 5.0 and above (BeginString(8) = “FIXT.1.1”)</w:t>
      </w:r>
      <w:r w:rsidR="00F7622C">
        <w:t>.</w:t>
      </w:r>
    </w:p>
    <w:p w14:paraId="4A9DBDCC" w14:textId="5097BDB0" w:rsidR="00F7622C" w:rsidRDefault="00F7622C" w:rsidP="002B4F33">
      <w:pPr>
        <w:numPr>
          <w:ilvl w:val="0"/>
          <w:numId w:val="24"/>
        </w:numPr>
      </w:pPr>
      <w:r>
        <w:t xml:space="preserve">ClOrdLinkID(583) can optionally be used to </w:t>
      </w:r>
      <w:r w:rsidR="00355658">
        <w:t xml:space="preserve">logically </w:t>
      </w:r>
      <w:r>
        <w:t>group together multiple orders from the buy-side to the sell-side.</w:t>
      </w:r>
    </w:p>
    <w:p w14:paraId="6854E9BE" w14:textId="2894A5D1" w:rsidR="00D2006F" w:rsidRDefault="00F20371" w:rsidP="002B4F33">
      <w:pPr>
        <w:numPr>
          <w:ilvl w:val="0"/>
          <w:numId w:val="24"/>
        </w:numPr>
      </w:pPr>
      <w:r>
        <w:t xml:space="preserve">It is not allowed to send </w:t>
      </w:r>
      <w:r w:rsidR="00D2006F">
        <w:t xml:space="preserve">more than </w:t>
      </w:r>
      <w:r w:rsidR="00E42BC8">
        <w:t>one</w:t>
      </w:r>
      <w:r w:rsidR="00D2006F">
        <w:t xml:space="preserve"> Master SPSA with </w:t>
      </w:r>
      <w:r w:rsidR="00755126">
        <w:t>a</w:t>
      </w:r>
      <w:r w:rsidR="00E42BC8">
        <w:t xml:space="preserve"> single</w:t>
      </w:r>
      <w:r w:rsidR="00755126">
        <w:t xml:space="preserve"> order message </w:t>
      </w:r>
      <w:r w:rsidR="009658A6">
        <w:t>from</w:t>
      </w:r>
      <w:r w:rsidR="00755126">
        <w:t xml:space="preserve"> the sell-side </w:t>
      </w:r>
      <w:r w:rsidR="009658A6">
        <w:t>to the</w:t>
      </w:r>
      <w:r w:rsidR="00755126">
        <w:t xml:space="preserve"> exchange.</w:t>
      </w:r>
    </w:p>
    <w:p w14:paraId="454195DF" w14:textId="77777777" w:rsidR="002B4F33" w:rsidRDefault="002B4F33" w:rsidP="002B4F33">
      <w:pPr>
        <w:pStyle w:val="BodyText"/>
      </w:pPr>
    </w:p>
    <w:p w14:paraId="001F5C44" w14:textId="0E2D4383" w:rsidR="002B4F33" w:rsidRDefault="00C37007" w:rsidP="002B4F33">
      <w:pPr>
        <w:pStyle w:val="BodyText"/>
      </w:pPr>
      <w:r>
        <w:t xml:space="preserve">The following recommended </w:t>
      </w:r>
      <w:r w:rsidR="002F5A10">
        <w:t>m</w:t>
      </w:r>
      <w:r w:rsidR="002B4F33">
        <w:t xml:space="preserve">essage </w:t>
      </w:r>
      <w:r w:rsidR="002F5A10">
        <w:t>f</w:t>
      </w:r>
      <w:r w:rsidR="002B4F33">
        <w:t xml:space="preserve">low </w:t>
      </w:r>
      <w:r w:rsidR="002F5A10">
        <w:t xml:space="preserve">scenarios </w:t>
      </w:r>
      <w:r w:rsidR="00667884">
        <w:t xml:space="preserve">are </w:t>
      </w:r>
      <w:r w:rsidR="002F5A10">
        <w:t xml:space="preserve">from the buy-side to the sell-side </w:t>
      </w:r>
      <w:r w:rsidR="00667884">
        <w:t xml:space="preserve">as well as from the sell-side to the exchange </w:t>
      </w:r>
      <w:r w:rsidR="002F5A10">
        <w:t>with the</w:t>
      </w:r>
      <w:r w:rsidR="00DE5867">
        <w:t xml:space="preserve"> </w:t>
      </w:r>
      <w:r w:rsidR="00AE39BD">
        <w:t>NewOrderSingle(35=D)</w:t>
      </w:r>
      <w:r w:rsidR="00DE5867">
        <w:t xml:space="preserve"> message</w:t>
      </w:r>
      <w:r w:rsidR="002F5A10">
        <w:t xml:space="preserve">. </w:t>
      </w:r>
    </w:p>
    <w:p w14:paraId="68BA10B7" w14:textId="77777777" w:rsidR="008E62BD" w:rsidRDefault="008E62BD" w:rsidP="002B4F33">
      <w:pPr>
        <w:pStyle w:val="BodyText"/>
      </w:pPr>
    </w:p>
    <w:p w14:paraId="3523EF97" w14:textId="071F1F5D" w:rsidR="0062015B" w:rsidRPr="00911985" w:rsidRDefault="002B4F33" w:rsidP="002E3BDF">
      <w:pPr>
        <w:pStyle w:val="Heading3"/>
        <w:pageBreakBefore/>
        <w:numPr>
          <w:ilvl w:val="2"/>
          <w:numId w:val="26"/>
        </w:numPr>
        <w:ind w:left="901"/>
      </w:pPr>
      <w:bookmarkStart w:id="22" w:name="_Toc48125102"/>
      <w:r w:rsidRPr="00911985">
        <w:lastRenderedPageBreak/>
        <w:t>Order is for A (X), i.e. total quantity is to be allocated to A</w:t>
      </w:r>
      <w:bookmarkEnd w:id="22"/>
    </w:p>
    <w:tbl>
      <w:tblPr>
        <w:tblStyle w:val="TableGrid"/>
        <w:tblW w:w="0" w:type="auto"/>
        <w:tblLook w:val="04A0" w:firstRow="1" w:lastRow="0" w:firstColumn="1" w:lastColumn="0" w:noHBand="0" w:noVBand="1"/>
      </w:tblPr>
      <w:tblGrid>
        <w:gridCol w:w="4508"/>
        <w:gridCol w:w="4508"/>
      </w:tblGrid>
      <w:tr w:rsidR="00AE0FF4" w:rsidRPr="00667884" w14:paraId="572681F4" w14:textId="77777777" w:rsidTr="000C172E">
        <w:tc>
          <w:tcPr>
            <w:tcW w:w="4508" w:type="dxa"/>
          </w:tcPr>
          <w:p w14:paraId="31DD3CEA" w14:textId="4BF81332" w:rsidR="00AE0FF4" w:rsidRPr="0010348F" w:rsidRDefault="00AE0FF4" w:rsidP="0010348F">
            <w:pPr>
              <w:spacing w:before="60" w:after="60"/>
              <w:rPr>
                <w:b/>
                <w:bCs/>
                <w:sz w:val="24"/>
                <w:szCs w:val="36"/>
              </w:rPr>
            </w:pPr>
            <w:r w:rsidRPr="0010348F">
              <w:rPr>
                <w:b/>
                <w:bCs/>
                <w:sz w:val="24"/>
                <w:szCs w:val="36"/>
              </w:rPr>
              <w:t>Buy-Side to Sell-Side</w:t>
            </w:r>
          </w:p>
        </w:tc>
        <w:tc>
          <w:tcPr>
            <w:tcW w:w="4508" w:type="dxa"/>
          </w:tcPr>
          <w:p w14:paraId="0F76AF0F" w14:textId="55E5F9BD" w:rsidR="00AE0FF4" w:rsidRPr="0010348F" w:rsidRDefault="00AE0FF4" w:rsidP="0010348F">
            <w:pPr>
              <w:spacing w:before="60" w:after="60"/>
              <w:rPr>
                <w:b/>
                <w:bCs/>
                <w:sz w:val="24"/>
                <w:szCs w:val="36"/>
                <w:u w:val="single"/>
              </w:rPr>
            </w:pPr>
            <w:r w:rsidRPr="0010348F">
              <w:rPr>
                <w:b/>
                <w:bCs/>
                <w:sz w:val="24"/>
                <w:szCs w:val="36"/>
              </w:rPr>
              <w:t>Sell-Side to Exchange</w:t>
            </w:r>
            <w:r w:rsidR="00667884" w:rsidRPr="0010348F">
              <w:rPr>
                <w:b/>
                <w:bCs/>
                <w:sz w:val="24"/>
                <w:szCs w:val="36"/>
              </w:rPr>
              <w:t xml:space="preserve"> </w:t>
            </w:r>
          </w:p>
        </w:tc>
      </w:tr>
      <w:tr w:rsidR="00667884" w:rsidRPr="00667884" w14:paraId="4CA551CC" w14:textId="77777777" w:rsidTr="006E2A53">
        <w:tc>
          <w:tcPr>
            <w:tcW w:w="9016" w:type="dxa"/>
            <w:gridSpan w:val="2"/>
          </w:tcPr>
          <w:p w14:paraId="49513D31" w14:textId="77777777" w:rsidR="00667884" w:rsidRPr="0010348F" w:rsidRDefault="00667884" w:rsidP="006E2A53">
            <w:pPr>
              <w:spacing w:before="60" w:after="60"/>
              <w:rPr>
                <w:b/>
                <w:bCs/>
                <w:szCs w:val="20"/>
              </w:rPr>
            </w:pPr>
            <w:r w:rsidRPr="0010348F">
              <w:rPr>
                <w:b/>
                <w:bCs/>
                <w:szCs w:val="20"/>
              </w:rPr>
              <w:t>FIX 4.4 or above / FIX 4.2 with repeating group support</w:t>
            </w:r>
          </w:p>
        </w:tc>
      </w:tr>
      <w:tr w:rsidR="00AE0FF4" w14:paraId="22EE32E3" w14:textId="77777777" w:rsidTr="000C172E">
        <w:tc>
          <w:tcPr>
            <w:tcW w:w="4508" w:type="dxa"/>
          </w:tcPr>
          <w:p w14:paraId="395EE626" w14:textId="2FC76E74" w:rsidR="00AE0FF4" w:rsidRDefault="00AE0FF4" w:rsidP="00AE0FF4">
            <w:pPr>
              <w:rPr>
                <w:u w:val="single"/>
              </w:rPr>
            </w:pPr>
            <w:r>
              <w:rPr>
                <w:u w:val="single"/>
              </w:rPr>
              <w:t>Parties component</w:t>
            </w:r>
            <w:r w:rsidR="006E2A53">
              <w:rPr>
                <w:u w:val="single"/>
              </w:rPr>
              <w:t xml:space="preserve"> (Master SPSA optional)</w:t>
            </w:r>
          </w:p>
          <w:p w14:paraId="08B01BF9" w14:textId="255DCCEC" w:rsidR="00AE0FF4" w:rsidRPr="00FF644B" w:rsidRDefault="00AE0FF4" w:rsidP="00AE0FF4">
            <w:r w:rsidRPr="00FF644B">
              <w:t>NoParties(</w:t>
            </w:r>
            <w:r>
              <w:t>453</w:t>
            </w:r>
            <w:r w:rsidRPr="00FF644B">
              <w:t>)=</w:t>
            </w:r>
            <w:r>
              <w:t>2</w:t>
            </w:r>
          </w:p>
          <w:p w14:paraId="672DD39B" w14:textId="17825D16" w:rsidR="00AE0FF4" w:rsidRPr="00FF644B" w:rsidRDefault="00AE0FF4" w:rsidP="00AE0FF4">
            <w:r w:rsidRPr="00FF644B">
              <w:t>&gt; PartyID</w:t>
            </w:r>
            <w:r w:rsidR="00667884">
              <w:t>(448)</w:t>
            </w:r>
            <w:r w:rsidRPr="00FF644B">
              <w:t>=A</w:t>
            </w:r>
          </w:p>
          <w:p w14:paraId="641BCB55" w14:textId="5E87EFF9" w:rsidR="00AE0FF4" w:rsidRPr="00FF644B" w:rsidRDefault="00AE0FF4" w:rsidP="00AE0FF4">
            <w:r w:rsidRPr="00FF644B">
              <w:t>&gt; PartyIDSource(447)=</w:t>
            </w:r>
            <w:r w:rsidR="00AF46E3" w:rsidRPr="000F6927">
              <w:rPr>
                <w:b/>
                <w:i/>
                <w:highlight w:val="yellow"/>
              </w:rPr>
              <w:t>T</w:t>
            </w:r>
            <w:r w:rsidR="00AF46E3">
              <w:rPr>
                <w:b/>
                <w:i/>
                <w:highlight w:val="yellow"/>
              </w:rPr>
              <w:t>BD</w:t>
            </w:r>
            <w:r w:rsidRPr="00FF644B">
              <w:t xml:space="preserve"> (SPSA)</w:t>
            </w:r>
          </w:p>
          <w:p w14:paraId="1954568B" w14:textId="77777777" w:rsidR="00AE0FF4" w:rsidRPr="00FF644B" w:rsidRDefault="00AE0FF4" w:rsidP="00AE0FF4">
            <w:r w:rsidRPr="00FF644B">
              <w:t>&gt; PartyRole(452)=5 (Investor ID)</w:t>
            </w:r>
          </w:p>
          <w:p w14:paraId="5388E418" w14:textId="07AEB48D" w:rsidR="00AE0FF4" w:rsidRPr="005A5F0D" w:rsidRDefault="00AE0FF4" w:rsidP="00AE0FF4">
            <w:r w:rsidRPr="005A5F0D">
              <w:t>&gt; PartyID</w:t>
            </w:r>
            <w:r w:rsidR="00667884">
              <w:t>(448)</w:t>
            </w:r>
            <w:r w:rsidRPr="005A5F0D">
              <w:t>=</w:t>
            </w:r>
            <w:r>
              <w:t>X</w:t>
            </w:r>
          </w:p>
          <w:p w14:paraId="45A33F24" w14:textId="5783ACC3" w:rsidR="00AE0FF4" w:rsidRPr="005A5F0D" w:rsidRDefault="00AE0FF4" w:rsidP="00AE0FF4">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22BA1A6D" w14:textId="77777777" w:rsidR="00AE0FF4" w:rsidRPr="005A5F0D" w:rsidRDefault="00AE0FF4" w:rsidP="00AE0FF4">
            <w:r w:rsidRPr="005A5F0D">
              <w:t>&gt; PartyRole(452)=5 (Investor ID)</w:t>
            </w:r>
          </w:p>
          <w:p w14:paraId="589492F9" w14:textId="77777777" w:rsidR="00AE0FF4" w:rsidRPr="00FF644B" w:rsidRDefault="00AE0FF4" w:rsidP="00AE0FF4"/>
          <w:p w14:paraId="56D75051" w14:textId="77777777" w:rsidR="00AE0FF4" w:rsidRPr="00F76ABC" w:rsidRDefault="00AE0FF4" w:rsidP="00AE0FF4">
            <w:r w:rsidRPr="00FF644B">
              <w:t>OrderQty(38)=100</w:t>
            </w:r>
          </w:p>
          <w:p w14:paraId="0F78A8EA" w14:textId="77777777" w:rsidR="00AE0FF4" w:rsidRDefault="00AE0FF4" w:rsidP="002B4F33"/>
        </w:tc>
        <w:tc>
          <w:tcPr>
            <w:tcW w:w="4508" w:type="dxa"/>
          </w:tcPr>
          <w:p w14:paraId="632CD8F4" w14:textId="77777777" w:rsidR="00AE0FF4" w:rsidRDefault="00AE0FF4" w:rsidP="00AE0FF4">
            <w:pPr>
              <w:rPr>
                <w:u w:val="single"/>
              </w:rPr>
            </w:pPr>
            <w:r>
              <w:rPr>
                <w:u w:val="single"/>
              </w:rPr>
              <w:t>Parties component</w:t>
            </w:r>
          </w:p>
          <w:p w14:paraId="4A8C05D8" w14:textId="5E56462D" w:rsidR="00AE0FF4" w:rsidRPr="00FF644B" w:rsidRDefault="00AE0FF4" w:rsidP="00AE0FF4">
            <w:r w:rsidRPr="00FF644B">
              <w:t>NoParties(</w:t>
            </w:r>
            <w:r>
              <w:t>453</w:t>
            </w:r>
            <w:r w:rsidRPr="00FF644B">
              <w:t>)=</w:t>
            </w:r>
            <w:r>
              <w:t>1</w:t>
            </w:r>
          </w:p>
          <w:p w14:paraId="1217A828" w14:textId="0C950579" w:rsidR="00AE0FF4" w:rsidRPr="005A5F0D" w:rsidRDefault="00AE0FF4" w:rsidP="00AE0FF4">
            <w:r w:rsidRPr="005A5F0D">
              <w:t>&gt; PartyID</w:t>
            </w:r>
            <w:r w:rsidR="00667884">
              <w:t>(448)</w:t>
            </w:r>
            <w:r w:rsidRPr="005A5F0D">
              <w:t>=</w:t>
            </w:r>
            <w:r>
              <w:t>X</w:t>
            </w:r>
          </w:p>
          <w:p w14:paraId="309ABA9C" w14:textId="36A0D3FD" w:rsidR="00AE0FF4" w:rsidRPr="005A5F0D" w:rsidRDefault="00AE0FF4" w:rsidP="00AE0FF4">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3AF5AF5D" w14:textId="77777777" w:rsidR="00AE0FF4" w:rsidRPr="005A5F0D" w:rsidRDefault="00AE0FF4" w:rsidP="00AE0FF4">
            <w:r w:rsidRPr="005A5F0D">
              <w:t>&gt; PartyRole(452)=5 (Investor ID)</w:t>
            </w:r>
          </w:p>
          <w:p w14:paraId="7E556191" w14:textId="77777777" w:rsidR="00AE0FF4" w:rsidRPr="00FF644B" w:rsidRDefault="00AE0FF4" w:rsidP="00AE0FF4"/>
          <w:p w14:paraId="2C8CEF43" w14:textId="77777777" w:rsidR="00AE0FF4" w:rsidRPr="00F76ABC" w:rsidRDefault="00AE0FF4" w:rsidP="00AE0FF4">
            <w:r w:rsidRPr="00FF644B">
              <w:t>OrderQty(38)=100</w:t>
            </w:r>
          </w:p>
          <w:p w14:paraId="22F4C31F" w14:textId="77777777" w:rsidR="00AE0FF4" w:rsidRDefault="00AE0FF4" w:rsidP="002B4F33"/>
        </w:tc>
      </w:tr>
      <w:tr w:rsidR="00667884" w:rsidRPr="00667884" w14:paraId="788E37E4" w14:textId="77777777" w:rsidTr="006E2A53">
        <w:tc>
          <w:tcPr>
            <w:tcW w:w="9016" w:type="dxa"/>
            <w:gridSpan w:val="2"/>
          </w:tcPr>
          <w:p w14:paraId="67E5DE4E" w14:textId="7ED974B5" w:rsidR="00667884" w:rsidRPr="00667884" w:rsidRDefault="00667884" w:rsidP="0010348F">
            <w:pPr>
              <w:spacing w:before="60" w:after="60"/>
              <w:rPr>
                <w:szCs w:val="20"/>
                <w:u w:val="single"/>
              </w:rPr>
            </w:pPr>
            <w:r w:rsidRPr="0010348F">
              <w:rPr>
                <w:b/>
                <w:bCs/>
                <w:szCs w:val="20"/>
              </w:rPr>
              <w:t>FIX 4.2 without repeating group support</w:t>
            </w:r>
          </w:p>
        </w:tc>
      </w:tr>
      <w:tr w:rsidR="00667884" w14:paraId="3948EC42" w14:textId="77777777" w:rsidTr="000C172E">
        <w:tc>
          <w:tcPr>
            <w:tcW w:w="4508" w:type="dxa"/>
          </w:tcPr>
          <w:p w14:paraId="42B8B7EF" w14:textId="77777777" w:rsidR="00667884" w:rsidRDefault="00667884" w:rsidP="00667884">
            <w:r>
              <w:t>8019=A (SPSA)</w:t>
            </w:r>
          </w:p>
          <w:p w14:paraId="437526A3" w14:textId="1BEC0071" w:rsidR="00667884" w:rsidRDefault="00AF46E3" w:rsidP="00667884">
            <w:r w:rsidRPr="000F6927">
              <w:rPr>
                <w:b/>
                <w:i/>
                <w:highlight w:val="yellow"/>
              </w:rPr>
              <w:t>T</w:t>
            </w:r>
            <w:r>
              <w:rPr>
                <w:b/>
                <w:i/>
                <w:highlight w:val="yellow"/>
              </w:rPr>
              <w:t>BD</w:t>
            </w:r>
            <w:r>
              <w:t xml:space="preserve"> </w:t>
            </w:r>
            <w:r w:rsidR="00667884">
              <w:t>=X (Master SPSA)</w:t>
            </w:r>
            <w:r w:rsidR="006E2A53">
              <w:t xml:space="preserve"> (optional)</w:t>
            </w:r>
          </w:p>
          <w:p w14:paraId="14BF6BDB" w14:textId="77777777" w:rsidR="00667884" w:rsidRDefault="00667884" w:rsidP="00667884">
            <w:r>
              <w:t>OrderQty(38)=100</w:t>
            </w:r>
          </w:p>
          <w:p w14:paraId="64473187" w14:textId="190FF890" w:rsidR="00667884" w:rsidRDefault="00667884" w:rsidP="00667884"/>
        </w:tc>
        <w:tc>
          <w:tcPr>
            <w:tcW w:w="4508" w:type="dxa"/>
          </w:tcPr>
          <w:p w14:paraId="1A43E22F" w14:textId="443EE766" w:rsidR="00667884" w:rsidRDefault="00667884" w:rsidP="00E6049E">
            <w:r>
              <w:t>N/A (FIX 4.2 not accepted by the exchange)</w:t>
            </w:r>
          </w:p>
        </w:tc>
      </w:tr>
    </w:tbl>
    <w:p w14:paraId="62E27D4A" w14:textId="3E41C483" w:rsidR="002B4F33" w:rsidRDefault="002B4F33" w:rsidP="002B4F33"/>
    <w:p w14:paraId="25ED639D" w14:textId="77777777" w:rsidR="002B4F33" w:rsidRPr="00911985" w:rsidRDefault="002B4F33" w:rsidP="00FF644B">
      <w:pPr>
        <w:pStyle w:val="Heading3"/>
      </w:pPr>
      <w:bookmarkStart w:id="23" w:name="_Toc48125103"/>
      <w:r w:rsidRPr="00911985">
        <w:t xml:space="preserve">Order is for </w:t>
      </w:r>
      <w:proofErr w:type="gramStart"/>
      <w:r w:rsidRPr="00911985">
        <w:t>C,</w:t>
      </w:r>
      <w:proofErr w:type="gramEnd"/>
      <w:r w:rsidRPr="00911985">
        <w:t xml:space="preserve"> i.e. total quantity is to be allocated to C</w:t>
      </w:r>
      <w:bookmarkEnd w:id="23"/>
    </w:p>
    <w:tbl>
      <w:tblPr>
        <w:tblStyle w:val="TableGrid"/>
        <w:tblW w:w="0" w:type="auto"/>
        <w:tblLook w:val="04A0" w:firstRow="1" w:lastRow="0" w:firstColumn="1" w:lastColumn="0" w:noHBand="0" w:noVBand="1"/>
      </w:tblPr>
      <w:tblGrid>
        <w:gridCol w:w="4508"/>
        <w:gridCol w:w="4508"/>
      </w:tblGrid>
      <w:tr w:rsidR="00667884" w:rsidRPr="005A5F0D" w14:paraId="479E61CD" w14:textId="77777777" w:rsidTr="006E2A53">
        <w:tc>
          <w:tcPr>
            <w:tcW w:w="4508" w:type="dxa"/>
          </w:tcPr>
          <w:p w14:paraId="0A88B215" w14:textId="77777777" w:rsidR="00667884" w:rsidRPr="005A5F0D" w:rsidRDefault="00667884" w:rsidP="006E2A53">
            <w:pPr>
              <w:spacing w:before="60" w:after="60"/>
              <w:rPr>
                <w:b/>
                <w:bCs/>
                <w:sz w:val="24"/>
                <w:szCs w:val="36"/>
              </w:rPr>
            </w:pPr>
            <w:r w:rsidRPr="005A5F0D">
              <w:rPr>
                <w:b/>
                <w:bCs/>
                <w:sz w:val="24"/>
                <w:szCs w:val="36"/>
              </w:rPr>
              <w:t>Buy-Side to Sell-Side</w:t>
            </w:r>
          </w:p>
        </w:tc>
        <w:tc>
          <w:tcPr>
            <w:tcW w:w="4508" w:type="dxa"/>
          </w:tcPr>
          <w:p w14:paraId="39247B63" w14:textId="77777777" w:rsidR="00667884" w:rsidRPr="005A5F0D" w:rsidRDefault="00667884" w:rsidP="006E2A53">
            <w:pPr>
              <w:spacing w:before="60" w:after="60"/>
              <w:rPr>
                <w:b/>
                <w:bCs/>
                <w:sz w:val="24"/>
                <w:szCs w:val="36"/>
                <w:u w:val="single"/>
              </w:rPr>
            </w:pPr>
            <w:r w:rsidRPr="005A5F0D">
              <w:rPr>
                <w:b/>
                <w:bCs/>
                <w:sz w:val="24"/>
                <w:szCs w:val="36"/>
              </w:rPr>
              <w:t xml:space="preserve">Sell-Side to Exchange </w:t>
            </w:r>
          </w:p>
        </w:tc>
      </w:tr>
      <w:tr w:rsidR="00667884" w:rsidRPr="005A5F0D" w14:paraId="79DD9E3D" w14:textId="77777777" w:rsidTr="006E2A53">
        <w:tc>
          <w:tcPr>
            <w:tcW w:w="9016" w:type="dxa"/>
            <w:gridSpan w:val="2"/>
          </w:tcPr>
          <w:p w14:paraId="221AD156" w14:textId="77777777" w:rsidR="00667884" w:rsidRPr="005A5F0D" w:rsidRDefault="00667884" w:rsidP="006E2A53">
            <w:pPr>
              <w:spacing w:before="60" w:after="60"/>
              <w:rPr>
                <w:b/>
                <w:bCs/>
                <w:szCs w:val="20"/>
              </w:rPr>
            </w:pPr>
            <w:r w:rsidRPr="005A5F0D">
              <w:rPr>
                <w:b/>
                <w:bCs/>
                <w:szCs w:val="20"/>
              </w:rPr>
              <w:t>FIX 4.4 or above / FIX 4.2 with repeating group support</w:t>
            </w:r>
          </w:p>
        </w:tc>
      </w:tr>
      <w:tr w:rsidR="007D174A" w14:paraId="19796851" w14:textId="77777777" w:rsidTr="002F5A10">
        <w:tc>
          <w:tcPr>
            <w:tcW w:w="4508" w:type="dxa"/>
          </w:tcPr>
          <w:p w14:paraId="2EEBFFDE" w14:textId="77777777" w:rsidR="00667884" w:rsidRDefault="00667884" w:rsidP="00667884">
            <w:pPr>
              <w:keepNext/>
              <w:rPr>
                <w:u w:val="single"/>
              </w:rPr>
            </w:pPr>
            <w:r>
              <w:rPr>
                <w:u w:val="single"/>
              </w:rPr>
              <w:t>Parties component</w:t>
            </w:r>
          </w:p>
          <w:p w14:paraId="2EC3A5FD" w14:textId="0063C635" w:rsidR="00667884" w:rsidRPr="005A5F0D" w:rsidRDefault="00667884" w:rsidP="00667884">
            <w:pPr>
              <w:keepNext/>
            </w:pPr>
            <w:r w:rsidRPr="005A5F0D">
              <w:t>NoParties(</w:t>
            </w:r>
            <w:r>
              <w:t>453</w:t>
            </w:r>
            <w:r w:rsidRPr="005A5F0D">
              <w:t>)=</w:t>
            </w:r>
            <w:r>
              <w:t>1</w:t>
            </w:r>
          </w:p>
          <w:p w14:paraId="22C3B98C" w14:textId="3EC9A135" w:rsidR="00667884" w:rsidRPr="005A5F0D" w:rsidRDefault="00667884" w:rsidP="00667884">
            <w:pPr>
              <w:keepNext/>
            </w:pPr>
            <w:r w:rsidRPr="005A5F0D">
              <w:t>&gt; PartyID</w:t>
            </w:r>
            <w:r>
              <w:t>(448)</w:t>
            </w:r>
            <w:r w:rsidRPr="005A5F0D">
              <w:t>=</w:t>
            </w:r>
            <w:r>
              <w:t>C</w:t>
            </w:r>
          </w:p>
          <w:p w14:paraId="49B1F325" w14:textId="2905C13F" w:rsidR="00667884" w:rsidRPr="005A5F0D" w:rsidRDefault="00667884" w:rsidP="00667884">
            <w:pPr>
              <w:keepNext/>
            </w:pPr>
            <w:r w:rsidRPr="005A5F0D">
              <w:t>&gt; PartyIDSource(447)=</w:t>
            </w:r>
            <w:r w:rsidR="00AF46E3" w:rsidRPr="000F6927">
              <w:rPr>
                <w:b/>
                <w:i/>
                <w:highlight w:val="yellow"/>
              </w:rPr>
              <w:t xml:space="preserve"> T</w:t>
            </w:r>
            <w:r w:rsidR="00AF46E3">
              <w:rPr>
                <w:b/>
                <w:i/>
                <w:highlight w:val="yellow"/>
              </w:rPr>
              <w:t>BD</w:t>
            </w:r>
            <w:r w:rsidRPr="005A5F0D">
              <w:t xml:space="preserve"> (SPSA)</w:t>
            </w:r>
          </w:p>
          <w:p w14:paraId="4AC9B0A0" w14:textId="77777777" w:rsidR="00667884" w:rsidRPr="005A5F0D" w:rsidRDefault="00667884" w:rsidP="00667884">
            <w:pPr>
              <w:keepNext/>
            </w:pPr>
            <w:r w:rsidRPr="005A5F0D">
              <w:t>&gt; PartyRole(452)=5 (Investor ID)</w:t>
            </w:r>
          </w:p>
          <w:p w14:paraId="3689D054" w14:textId="77777777" w:rsidR="00667884" w:rsidRDefault="00667884" w:rsidP="00667884">
            <w:pPr>
              <w:keepNext/>
            </w:pPr>
          </w:p>
          <w:p w14:paraId="6009F710" w14:textId="77777777" w:rsidR="00667884" w:rsidRDefault="00667884" w:rsidP="00667884">
            <w:pPr>
              <w:keepNext/>
            </w:pPr>
            <w:r>
              <w:t>OrderQty(38)=100</w:t>
            </w:r>
          </w:p>
          <w:p w14:paraId="0B42BCE0" w14:textId="5F1D8071" w:rsidR="005414BC" w:rsidRDefault="005414BC" w:rsidP="002F5A10"/>
        </w:tc>
        <w:tc>
          <w:tcPr>
            <w:tcW w:w="4508" w:type="dxa"/>
          </w:tcPr>
          <w:p w14:paraId="46B42E92" w14:textId="77777777" w:rsidR="00F76ABC" w:rsidRDefault="00F76ABC" w:rsidP="00FF644B">
            <w:pPr>
              <w:keepNext/>
              <w:rPr>
                <w:u w:val="single"/>
              </w:rPr>
            </w:pPr>
            <w:r>
              <w:rPr>
                <w:u w:val="single"/>
              </w:rPr>
              <w:t>Parties component</w:t>
            </w:r>
          </w:p>
          <w:p w14:paraId="096B644B" w14:textId="09D56A16" w:rsidR="00F76ABC" w:rsidRPr="005A5F0D" w:rsidRDefault="00F76ABC" w:rsidP="00FF644B">
            <w:pPr>
              <w:keepNext/>
            </w:pPr>
            <w:r w:rsidRPr="005A5F0D">
              <w:t>NoParties(</w:t>
            </w:r>
            <w:r w:rsidR="00667884">
              <w:t>453</w:t>
            </w:r>
            <w:r w:rsidRPr="005A5F0D">
              <w:t>)=</w:t>
            </w:r>
            <w:r>
              <w:t>1</w:t>
            </w:r>
          </w:p>
          <w:p w14:paraId="77F34F22" w14:textId="7B9E156F" w:rsidR="00F76ABC" w:rsidRPr="005A5F0D" w:rsidRDefault="00F76ABC" w:rsidP="00FF644B">
            <w:pPr>
              <w:keepNext/>
            </w:pPr>
            <w:r w:rsidRPr="005A5F0D">
              <w:t>&gt; PartyID</w:t>
            </w:r>
            <w:r w:rsidR="00667884">
              <w:t>(448)</w:t>
            </w:r>
            <w:r w:rsidRPr="005A5F0D">
              <w:t>=</w:t>
            </w:r>
            <w:r>
              <w:t>C</w:t>
            </w:r>
          </w:p>
          <w:p w14:paraId="4C2FCCE7" w14:textId="3D8AD5BD" w:rsidR="00F76ABC" w:rsidRPr="005A5F0D" w:rsidRDefault="00F76ABC" w:rsidP="00FF644B">
            <w:pPr>
              <w:keepNext/>
            </w:pPr>
            <w:r w:rsidRPr="005A5F0D">
              <w:t>&gt; PartyIDSource(447)=</w:t>
            </w:r>
            <w:r w:rsidR="00AF46E3" w:rsidRPr="000F6927">
              <w:rPr>
                <w:b/>
                <w:i/>
                <w:highlight w:val="yellow"/>
              </w:rPr>
              <w:t xml:space="preserve"> T</w:t>
            </w:r>
            <w:r w:rsidR="00AF46E3">
              <w:rPr>
                <w:b/>
                <w:i/>
                <w:highlight w:val="yellow"/>
              </w:rPr>
              <w:t>BD</w:t>
            </w:r>
            <w:r w:rsidRPr="005A5F0D">
              <w:t xml:space="preserve"> (SPSA)</w:t>
            </w:r>
          </w:p>
          <w:p w14:paraId="60D49601" w14:textId="77777777" w:rsidR="00F76ABC" w:rsidRPr="005A5F0D" w:rsidRDefault="00F76ABC" w:rsidP="00FF644B">
            <w:pPr>
              <w:keepNext/>
            </w:pPr>
            <w:r w:rsidRPr="005A5F0D">
              <w:t>&gt; PartyRole(452)=5 (Investor ID)</w:t>
            </w:r>
          </w:p>
          <w:p w14:paraId="39F9FEE3" w14:textId="77777777" w:rsidR="00F76ABC" w:rsidRDefault="00F76ABC" w:rsidP="00FF644B">
            <w:pPr>
              <w:keepNext/>
            </w:pPr>
          </w:p>
          <w:p w14:paraId="4B3AB177" w14:textId="7B35FB83" w:rsidR="00565157" w:rsidRDefault="00F76ABC" w:rsidP="00FF644B">
            <w:pPr>
              <w:keepNext/>
            </w:pPr>
            <w:r>
              <w:t>OrderQty(38)=100</w:t>
            </w:r>
          </w:p>
          <w:p w14:paraId="3FD2EA75" w14:textId="5932E76E" w:rsidR="007D174A" w:rsidRDefault="007D174A" w:rsidP="00FF644B">
            <w:pPr>
              <w:keepNext/>
            </w:pPr>
          </w:p>
        </w:tc>
      </w:tr>
      <w:tr w:rsidR="00667884" w:rsidRPr="00667884" w14:paraId="024B7DFE" w14:textId="77777777" w:rsidTr="006E2A53">
        <w:tc>
          <w:tcPr>
            <w:tcW w:w="9016" w:type="dxa"/>
            <w:gridSpan w:val="2"/>
          </w:tcPr>
          <w:p w14:paraId="16136D0E" w14:textId="19D5DD8A" w:rsidR="00667884" w:rsidRPr="00667884" w:rsidRDefault="00667884" w:rsidP="006E2A53">
            <w:pPr>
              <w:spacing w:before="60" w:after="60"/>
              <w:rPr>
                <w:szCs w:val="20"/>
                <w:u w:val="single"/>
              </w:rPr>
            </w:pPr>
            <w:r w:rsidRPr="005A5F0D">
              <w:rPr>
                <w:b/>
                <w:bCs/>
                <w:szCs w:val="20"/>
              </w:rPr>
              <w:t>FIX 4.2 without repeating group support</w:t>
            </w:r>
          </w:p>
        </w:tc>
      </w:tr>
      <w:tr w:rsidR="007D174A" w14:paraId="2F458C11" w14:textId="77777777" w:rsidTr="002F5A10">
        <w:tc>
          <w:tcPr>
            <w:tcW w:w="4508" w:type="dxa"/>
          </w:tcPr>
          <w:p w14:paraId="166CAAD3" w14:textId="77777777" w:rsidR="00667884" w:rsidRDefault="00667884" w:rsidP="00667884">
            <w:r>
              <w:t>8019=C (SPSA)</w:t>
            </w:r>
          </w:p>
          <w:p w14:paraId="61E21EC4" w14:textId="77777777" w:rsidR="00667884" w:rsidRDefault="00667884" w:rsidP="00667884">
            <w:r>
              <w:t>OrderQty(38)=100</w:t>
            </w:r>
          </w:p>
          <w:p w14:paraId="61A3AEC9" w14:textId="5B538B35" w:rsidR="007D174A" w:rsidRDefault="007D174A" w:rsidP="002F5A10"/>
        </w:tc>
        <w:tc>
          <w:tcPr>
            <w:tcW w:w="4508" w:type="dxa"/>
          </w:tcPr>
          <w:p w14:paraId="5F753A2C" w14:textId="5145A7A3" w:rsidR="007D174A" w:rsidRDefault="00667884" w:rsidP="00667884">
            <w:r>
              <w:t>N/A (FIX 4.2 not accepted by the exchange)</w:t>
            </w:r>
          </w:p>
        </w:tc>
      </w:tr>
    </w:tbl>
    <w:p w14:paraId="35CCC232" w14:textId="77777777" w:rsidR="007D174A" w:rsidRDefault="007D174A" w:rsidP="007D174A"/>
    <w:p w14:paraId="1F134ECF" w14:textId="77777777" w:rsidR="002B4F33" w:rsidRPr="00911985" w:rsidRDefault="002B4F33" w:rsidP="00FF644B">
      <w:pPr>
        <w:pStyle w:val="Heading3"/>
      </w:pPr>
      <w:bookmarkStart w:id="24" w:name="_Toc48125104"/>
      <w:r w:rsidRPr="00911985">
        <w:t>60% of the Order is for A (X) and 40% for B (X)</w:t>
      </w:r>
      <w:bookmarkEnd w:id="24"/>
    </w:p>
    <w:tbl>
      <w:tblPr>
        <w:tblStyle w:val="TableGrid"/>
        <w:tblW w:w="0" w:type="auto"/>
        <w:tblLook w:val="04A0" w:firstRow="1" w:lastRow="0" w:firstColumn="1" w:lastColumn="0" w:noHBand="0" w:noVBand="1"/>
      </w:tblPr>
      <w:tblGrid>
        <w:gridCol w:w="4508"/>
        <w:gridCol w:w="4508"/>
      </w:tblGrid>
      <w:tr w:rsidR="00667884" w:rsidRPr="005A5F0D" w14:paraId="1526D814" w14:textId="77777777" w:rsidTr="006E2A53">
        <w:tc>
          <w:tcPr>
            <w:tcW w:w="4508" w:type="dxa"/>
          </w:tcPr>
          <w:p w14:paraId="1D9DE746" w14:textId="77777777" w:rsidR="00667884" w:rsidRPr="005A5F0D" w:rsidRDefault="00667884" w:rsidP="006E2A53">
            <w:pPr>
              <w:spacing w:before="60" w:after="60"/>
              <w:rPr>
                <w:b/>
                <w:bCs/>
                <w:sz w:val="24"/>
                <w:szCs w:val="36"/>
              </w:rPr>
            </w:pPr>
            <w:r w:rsidRPr="005A5F0D">
              <w:rPr>
                <w:b/>
                <w:bCs/>
                <w:sz w:val="24"/>
                <w:szCs w:val="36"/>
              </w:rPr>
              <w:t>Buy-Side to Sell-Side</w:t>
            </w:r>
          </w:p>
        </w:tc>
        <w:tc>
          <w:tcPr>
            <w:tcW w:w="4508" w:type="dxa"/>
          </w:tcPr>
          <w:p w14:paraId="4DBE35E8" w14:textId="77777777" w:rsidR="00667884" w:rsidRPr="005A5F0D" w:rsidRDefault="00667884" w:rsidP="006E2A53">
            <w:pPr>
              <w:spacing w:before="60" w:after="60"/>
              <w:rPr>
                <w:b/>
                <w:bCs/>
                <w:sz w:val="24"/>
                <w:szCs w:val="36"/>
                <w:u w:val="single"/>
              </w:rPr>
            </w:pPr>
            <w:r w:rsidRPr="005A5F0D">
              <w:rPr>
                <w:b/>
                <w:bCs/>
                <w:sz w:val="24"/>
                <w:szCs w:val="36"/>
              </w:rPr>
              <w:t xml:space="preserve">Sell-Side to Exchange </w:t>
            </w:r>
          </w:p>
        </w:tc>
      </w:tr>
      <w:tr w:rsidR="00667884" w:rsidRPr="005A5F0D" w14:paraId="6C19C39D" w14:textId="77777777" w:rsidTr="006E2A53">
        <w:tc>
          <w:tcPr>
            <w:tcW w:w="9016" w:type="dxa"/>
            <w:gridSpan w:val="2"/>
          </w:tcPr>
          <w:p w14:paraId="0E3C4618" w14:textId="77777777" w:rsidR="00667884" w:rsidRPr="005A5F0D" w:rsidRDefault="00667884" w:rsidP="006E2A53">
            <w:pPr>
              <w:spacing w:before="60" w:after="60"/>
              <w:rPr>
                <w:b/>
                <w:bCs/>
                <w:szCs w:val="20"/>
              </w:rPr>
            </w:pPr>
            <w:r w:rsidRPr="005A5F0D">
              <w:rPr>
                <w:b/>
                <w:bCs/>
                <w:szCs w:val="20"/>
              </w:rPr>
              <w:t>FIX 4.4 or above / FIX 4.2 with repeating group support</w:t>
            </w:r>
          </w:p>
        </w:tc>
      </w:tr>
      <w:tr w:rsidR="00DE5867" w14:paraId="17172F4C" w14:textId="77777777" w:rsidTr="002F5A10">
        <w:tc>
          <w:tcPr>
            <w:tcW w:w="4508" w:type="dxa"/>
          </w:tcPr>
          <w:p w14:paraId="12020A08" w14:textId="3496057C" w:rsidR="00667884" w:rsidRDefault="00667884" w:rsidP="00667884">
            <w:pPr>
              <w:rPr>
                <w:u w:val="single"/>
              </w:rPr>
            </w:pPr>
            <w:r>
              <w:rPr>
                <w:u w:val="single"/>
              </w:rPr>
              <w:t>Parties component</w:t>
            </w:r>
            <w:r w:rsidR="006E2A53">
              <w:rPr>
                <w:u w:val="single"/>
              </w:rPr>
              <w:t xml:space="preserve"> (optional)</w:t>
            </w:r>
          </w:p>
          <w:p w14:paraId="734781C9" w14:textId="14BCC2FB" w:rsidR="00667884" w:rsidRPr="005A5F0D" w:rsidRDefault="00667884" w:rsidP="00667884">
            <w:r w:rsidRPr="005A5F0D">
              <w:t>NoParties(</w:t>
            </w:r>
            <w:r>
              <w:t>453</w:t>
            </w:r>
            <w:r w:rsidRPr="005A5F0D">
              <w:t>)=</w:t>
            </w:r>
            <w:r>
              <w:t>1</w:t>
            </w:r>
          </w:p>
          <w:p w14:paraId="194AF4A8" w14:textId="04DD58A4" w:rsidR="00667884" w:rsidRPr="005A5F0D" w:rsidRDefault="00667884" w:rsidP="00667884">
            <w:r w:rsidRPr="005A5F0D">
              <w:t>&gt; PartyID</w:t>
            </w:r>
            <w:r>
              <w:t>(448)</w:t>
            </w:r>
            <w:r w:rsidRPr="005A5F0D">
              <w:t>=</w:t>
            </w:r>
            <w:r>
              <w:t>X</w:t>
            </w:r>
          </w:p>
          <w:p w14:paraId="6B989597" w14:textId="61B06E79" w:rsidR="00667884" w:rsidRPr="005A5F0D" w:rsidRDefault="00667884" w:rsidP="00667884">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57AFA369" w14:textId="77777777" w:rsidR="00667884" w:rsidRPr="005A5F0D" w:rsidRDefault="00667884" w:rsidP="00667884">
            <w:r w:rsidRPr="005A5F0D">
              <w:t>&gt; PartyRole(452)=5 (Investor ID)</w:t>
            </w:r>
          </w:p>
          <w:p w14:paraId="081CE02B" w14:textId="77777777" w:rsidR="00667884" w:rsidRDefault="00667884" w:rsidP="00667884">
            <w:pPr>
              <w:rPr>
                <w:u w:val="single"/>
              </w:rPr>
            </w:pPr>
          </w:p>
          <w:p w14:paraId="56D0901C" w14:textId="77777777" w:rsidR="00667884" w:rsidRPr="005A5F0D" w:rsidRDefault="00667884" w:rsidP="00667884">
            <w:pPr>
              <w:rPr>
                <w:u w:val="single"/>
              </w:rPr>
            </w:pPr>
            <w:r w:rsidRPr="005A5F0D">
              <w:rPr>
                <w:u w:val="single"/>
              </w:rPr>
              <w:t>PreAllocGrp component</w:t>
            </w:r>
          </w:p>
          <w:p w14:paraId="1A356EBF" w14:textId="77777777" w:rsidR="00667884" w:rsidRDefault="00667884" w:rsidP="00667884">
            <w:r>
              <w:t>NoAllocs(78)=2</w:t>
            </w:r>
          </w:p>
          <w:p w14:paraId="0EE6506F" w14:textId="77777777" w:rsidR="00667884" w:rsidRDefault="00667884" w:rsidP="00667884">
            <w:r>
              <w:t>&gt; AllocAccount(79)=A</w:t>
            </w:r>
          </w:p>
          <w:p w14:paraId="34A86AE5" w14:textId="6D4C00FF" w:rsidR="00667884" w:rsidRDefault="00667884" w:rsidP="00667884">
            <w:r>
              <w:t>&gt; AllocAccountIDSource(661)=</w:t>
            </w:r>
            <w:r w:rsidR="00AF46E3" w:rsidRPr="000F6927">
              <w:rPr>
                <w:b/>
                <w:i/>
                <w:highlight w:val="yellow"/>
              </w:rPr>
              <w:t xml:space="preserve"> T</w:t>
            </w:r>
            <w:r w:rsidR="00AF46E3">
              <w:rPr>
                <w:b/>
                <w:i/>
                <w:highlight w:val="yellow"/>
              </w:rPr>
              <w:t>BD</w:t>
            </w:r>
            <w:r>
              <w:t xml:space="preserve"> (SPSA)</w:t>
            </w:r>
          </w:p>
          <w:p w14:paraId="3C19B25A" w14:textId="77777777" w:rsidR="00667884" w:rsidRDefault="00667884" w:rsidP="00667884">
            <w:r>
              <w:t>&gt; AllocQty(80)=60</w:t>
            </w:r>
          </w:p>
          <w:p w14:paraId="40DBF465" w14:textId="77777777" w:rsidR="00667884" w:rsidRDefault="00667884" w:rsidP="00667884">
            <w:r>
              <w:lastRenderedPageBreak/>
              <w:t>&gt; AllocAccount(79)=B</w:t>
            </w:r>
          </w:p>
          <w:p w14:paraId="513BAE64" w14:textId="342ECDD6" w:rsidR="00667884" w:rsidRDefault="00667884" w:rsidP="00667884">
            <w:r>
              <w:t>&gt; AllocAccountIDSource(661)=</w:t>
            </w:r>
            <w:r w:rsidR="00AF46E3" w:rsidRPr="000F6927">
              <w:rPr>
                <w:b/>
                <w:i/>
                <w:highlight w:val="yellow"/>
              </w:rPr>
              <w:t xml:space="preserve"> T</w:t>
            </w:r>
            <w:r w:rsidR="00AF46E3">
              <w:rPr>
                <w:b/>
                <w:i/>
                <w:highlight w:val="yellow"/>
              </w:rPr>
              <w:t>BD</w:t>
            </w:r>
            <w:r>
              <w:t xml:space="preserve"> (SPSA)</w:t>
            </w:r>
          </w:p>
          <w:p w14:paraId="799E1B26" w14:textId="77777777" w:rsidR="00667884" w:rsidRDefault="00667884" w:rsidP="00667884">
            <w:r>
              <w:t>&gt; AllocQty(80)=40</w:t>
            </w:r>
          </w:p>
          <w:p w14:paraId="4184856E" w14:textId="77777777" w:rsidR="00667884" w:rsidRDefault="00667884" w:rsidP="00667884"/>
          <w:p w14:paraId="13FF93EC" w14:textId="77777777" w:rsidR="00667884" w:rsidRDefault="00667884" w:rsidP="00667884">
            <w:r>
              <w:t>OrderQty(38)=100</w:t>
            </w:r>
          </w:p>
          <w:p w14:paraId="43889E53" w14:textId="3CB4027B" w:rsidR="005414BC" w:rsidRDefault="005414BC" w:rsidP="002F5A10"/>
        </w:tc>
        <w:tc>
          <w:tcPr>
            <w:tcW w:w="4508" w:type="dxa"/>
          </w:tcPr>
          <w:p w14:paraId="51E4538E" w14:textId="77777777" w:rsidR="00065628" w:rsidRDefault="00065628" w:rsidP="00065628">
            <w:pPr>
              <w:rPr>
                <w:u w:val="single"/>
              </w:rPr>
            </w:pPr>
            <w:r>
              <w:rPr>
                <w:u w:val="single"/>
              </w:rPr>
              <w:lastRenderedPageBreak/>
              <w:t>Parties component</w:t>
            </w:r>
          </w:p>
          <w:p w14:paraId="3F66535D" w14:textId="60D00BF6" w:rsidR="00065628" w:rsidRPr="005A5F0D" w:rsidRDefault="00065628" w:rsidP="00065628">
            <w:r w:rsidRPr="005A5F0D">
              <w:t>NoParties(</w:t>
            </w:r>
            <w:r w:rsidR="00667884">
              <w:t>453</w:t>
            </w:r>
            <w:r w:rsidRPr="005A5F0D">
              <w:t>)=</w:t>
            </w:r>
            <w:r>
              <w:t>1</w:t>
            </w:r>
          </w:p>
          <w:p w14:paraId="5398FC63" w14:textId="457355F7" w:rsidR="00065628" w:rsidRPr="005A5F0D" w:rsidRDefault="00065628" w:rsidP="00065628">
            <w:r w:rsidRPr="005A5F0D">
              <w:t>&gt; PartyID</w:t>
            </w:r>
            <w:r w:rsidR="00667884">
              <w:t>(448)</w:t>
            </w:r>
            <w:r w:rsidRPr="005A5F0D">
              <w:t>=</w:t>
            </w:r>
            <w:r w:rsidR="005C4236">
              <w:t>X</w:t>
            </w:r>
          </w:p>
          <w:p w14:paraId="2F17477E" w14:textId="6F7A8579" w:rsidR="00065628" w:rsidRPr="005A5F0D" w:rsidRDefault="00065628" w:rsidP="00065628">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2B1E8B56" w14:textId="77777777" w:rsidR="00065628" w:rsidRPr="005A5F0D" w:rsidRDefault="00065628" w:rsidP="00065628">
            <w:r w:rsidRPr="005A5F0D">
              <w:t>&gt; PartyRole(452)=5 (Investor ID)</w:t>
            </w:r>
          </w:p>
          <w:p w14:paraId="5DA53641" w14:textId="77777777" w:rsidR="00065628" w:rsidRDefault="00065628" w:rsidP="00065628">
            <w:pPr>
              <w:rPr>
                <w:u w:val="single"/>
              </w:rPr>
            </w:pPr>
          </w:p>
          <w:p w14:paraId="63E865EB" w14:textId="47C2455D" w:rsidR="00065628" w:rsidRDefault="00065628" w:rsidP="002F5A10">
            <w:r>
              <w:t>OrderQty(38)=100</w:t>
            </w:r>
          </w:p>
          <w:p w14:paraId="176EF770" w14:textId="2D995903" w:rsidR="00DE5867" w:rsidRDefault="00DE5867" w:rsidP="002F5A10"/>
        </w:tc>
      </w:tr>
      <w:tr w:rsidR="00667884" w:rsidRPr="00667884" w14:paraId="44C82E35" w14:textId="77777777" w:rsidTr="006E2A53">
        <w:tc>
          <w:tcPr>
            <w:tcW w:w="9016" w:type="dxa"/>
            <w:gridSpan w:val="2"/>
          </w:tcPr>
          <w:p w14:paraId="75BF3E5B" w14:textId="77777777" w:rsidR="00667884" w:rsidRPr="00667884" w:rsidRDefault="00667884" w:rsidP="006E2A53">
            <w:pPr>
              <w:spacing w:before="60" w:after="60"/>
              <w:rPr>
                <w:szCs w:val="20"/>
                <w:u w:val="single"/>
              </w:rPr>
            </w:pPr>
            <w:r w:rsidRPr="005A5F0D">
              <w:rPr>
                <w:b/>
                <w:bCs/>
                <w:szCs w:val="20"/>
              </w:rPr>
              <w:t>FIX 4.2 without repeating group support</w:t>
            </w:r>
          </w:p>
        </w:tc>
      </w:tr>
      <w:tr w:rsidR="00772354" w14:paraId="74018A9C" w14:textId="77777777" w:rsidTr="002F5A10">
        <w:tc>
          <w:tcPr>
            <w:tcW w:w="4508" w:type="dxa"/>
          </w:tcPr>
          <w:p w14:paraId="7FF4D2CA" w14:textId="77777777" w:rsidR="00667884" w:rsidRPr="005A5F0D" w:rsidRDefault="00667884" w:rsidP="00667884">
            <w:pPr>
              <w:rPr>
                <w:u w:val="single"/>
              </w:rPr>
            </w:pPr>
            <w:r w:rsidRPr="005A5F0D">
              <w:rPr>
                <w:u w:val="single"/>
              </w:rPr>
              <w:t>First NewOrderSingle(35=D) message:</w:t>
            </w:r>
          </w:p>
          <w:p w14:paraId="6E477E93" w14:textId="77777777" w:rsidR="00667884" w:rsidRDefault="00667884" w:rsidP="00667884">
            <w:r>
              <w:t>8019=A (SPSA)</w:t>
            </w:r>
          </w:p>
          <w:p w14:paraId="47CFBC85" w14:textId="78E66B15" w:rsidR="00667884" w:rsidRDefault="00AF46E3" w:rsidP="00667884">
            <w:r w:rsidRPr="000F6927">
              <w:rPr>
                <w:b/>
                <w:i/>
                <w:highlight w:val="yellow"/>
              </w:rPr>
              <w:t>T</w:t>
            </w:r>
            <w:r>
              <w:rPr>
                <w:b/>
                <w:i/>
                <w:highlight w:val="yellow"/>
              </w:rPr>
              <w:t>BD</w:t>
            </w:r>
            <w:r>
              <w:t xml:space="preserve"> </w:t>
            </w:r>
            <w:r w:rsidR="00667884">
              <w:t>=X (Master SPSA)</w:t>
            </w:r>
            <w:r w:rsidR="006E2A53">
              <w:t xml:space="preserve"> (optional)</w:t>
            </w:r>
          </w:p>
          <w:p w14:paraId="0780228C" w14:textId="77777777" w:rsidR="00667884" w:rsidRDefault="00667884" w:rsidP="00667884">
            <w:r>
              <w:t>OrderQty(38)=60</w:t>
            </w:r>
          </w:p>
          <w:p w14:paraId="6201CCC1" w14:textId="4EDAD641" w:rsidR="00F7622C" w:rsidRDefault="00F7622C" w:rsidP="00F7622C">
            <w:r>
              <w:t>ClOrdLinkID(583)=XYZ</w:t>
            </w:r>
            <w:r w:rsidR="007424A2">
              <w:t xml:space="preserve"> (optional)</w:t>
            </w:r>
          </w:p>
          <w:p w14:paraId="59B9FB5F" w14:textId="77777777" w:rsidR="00667884" w:rsidRDefault="00667884" w:rsidP="00667884"/>
          <w:p w14:paraId="4EED5349" w14:textId="77777777" w:rsidR="00667884" w:rsidRPr="005A5F0D" w:rsidRDefault="00667884" w:rsidP="00667884">
            <w:pPr>
              <w:rPr>
                <w:u w:val="single"/>
              </w:rPr>
            </w:pPr>
            <w:r>
              <w:rPr>
                <w:u w:val="single"/>
              </w:rPr>
              <w:t>Second</w:t>
            </w:r>
            <w:r w:rsidRPr="005A5F0D">
              <w:rPr>
                <w:u w:val="single"/>
              </w:rPr>
              <w:t xml:space="preserve"> NewOrderSingle(35=D) message:</w:t>
            </w:r>
          </w:p>
          <w:p w14:paraId="01A10751" w14:textId="77777777" w:rsidR="00667884" w:rsidRDefault="00667884" w:rsidP="00667884">
            <w:r>
              <w:t>8019=B (SPSA)</w:t>
            </w:r>
          </w:p>
          <w:p w14:paraId="19A26234" w14:textId="3EDF43B4" w:rsidR="00667884" w:rsidRDefault="00AF46E3" w:rsidP="00667884">
            <w:r w:rsidRPr="000F6927">
              <w:rPr>
                <w:b/>
                <w:i/>
                <w:highlight w:val="yellow"/>
              </w:rPr>
              <w:t>T</w:t>
            </w:r>
            <w:r>
              <w:rPr>
                <w:b/>
                <w:i/>
                <w:highlight w:val="yellow"/>
              </w:rPr>
              <w:t>BD</w:t>
            </w:r>
            <w:r>
              <w:t xml:space="preserve"> </w:t>
            </w:r>
            <w:r w:rsidR="00667884">
              <w:t>=X (Master SPSA)</w:t>
            </w:r>
            <w:r w:rsidR="006E2A53">
              <w:t xml:space="preserve"> (optional)</w:t>
            </w:r>
          </w:p>
          <w:p w14:paraId="059E2C14" w14:textId="77777777" w:rsidR="00667884" w:rsidRDefault="00667884" w:rsidP="00667884">
            <w:r>
              <w:t>OrderQty(38)=40</w:t>
            </w:r>
          </w:p>
          <w:p w14:paraId="2CFBF9C8" w14:textId="19130565" w:rsidR="00F7622C" w:rsidRDefault="00F7622C" w:rsidP="00F7622C">
            <w:r>
              <w:t>ClOrdLinkID(583)=XYZ</w:t>
            </w:r>
            <w:r w:rsidR="007424A2">
              <w:t xml:space="preserve"> (optional)</w:t>
            </w:r>
          </w:p>
          <w:p w14:paraId="7D286FB9" w14:textId="09BA5F42" w:rsidR="00772354" w:rsidRDefault="00772354" w:rsidP="00772354"/>
        </w:tc>
        <w:tc>
          <w:tcPr>
            <w:tcW w:w="4508" w:type="dxa"/>
          </w:tcPr>
          <w:p w14:paraId="13530C0A" w14:textId="00B6B0E8" w:rsidR="00772354" w:rsidRPr="005C4236" w:rsidRDefault="00667884" w:rsidP="00667884">
            <w:pPr>
              <w:rPr>
                <w:u w:val="single"/>
              </w:rPr>
            </w:pPr>
            <w:r>
              <w:t>N/A (FIX 4.2 not accepted by the exchange)</w:t>
            </w:r>
          </w:p>
        </w:tc>
      </w:tr>
    </w:tbl>
    <w:p w14:paraId="5E8620DA" w14:textId="5BB18001" w:rsidR="00DE5867" w:rsidRDefault="00DE5867" w:rsidP="00DE5867"/>
    <w:p w14:paraId="42C32DB2" w14:textId="77777777" w:rsidR="002B4F33" w:rsidRPr="00911985" w:rsidRDefault="002B4F33" w:rsidP="00FF644B">
      <w:pPr>
        <w:pStyle w:val="Heading3"/>
      </w:pPr>
      <w:bookmarkStart w:id="25" w:name="_Toc48125105"/>
      <w:r w:rsidRPr="00911985">
        <w:t>60% of the Order is for A (X) and 40% for C</w:t>
      </w:r>
      <w:bookmarkEnd w:id="25"/>
    </w:p>
    <w:tbl>
      <w:tblPr>
        <w:tblStyle w:val="TableGrid"/>
        <w:tblW w:w="0" w:type="auto"/>
        <w:tblLook w:val="04A0" w:firstRow="1" w:lastRow="0" w:firstColumn="1" w:lastColumn="0" w:noHBand="0" w:noVBand="1"/>
      </w:tblPr>
      <w:tblGrid>
        <w:gridCol w:w="4508"/>
        <w:gridCol w:w="4508"/>
      </w:tblGrid>
      <w:tr w:rsidR="00667884" w:rsidRPr="005A5F0D" w14:paraId="2A711376" w14:textId="77777777" w:rsidTr="006E2A53">
        <w:tc>
          <w:tcPr>
            <w:tcW w:w="4508" w:type="dxa"/>
          </w:tcPr>
          <w:p w14:paraId="6590A6DB" w14:textId="77777777" w:rsidR="00667884" w:rsidRPr="005A5F0D" w:rsidRDefault="00667884" w:rsidP="0010348F">
            <w:pPr>
              <w:keepNext/>
              <w:spacing w:before="60" w:after="60"/>
              <w:rPr>
                <w:b/>
                <w:bCs/>
                <w:sz w:val="24"/>
                <w:szCs w:val="36"/>
              </w:rPr>
            </w:pPr>
            <w:r w:rsidRPr="005A5F0D">
              <w:rPr>
                <w:b/>
                <w:bCs/>
                <w:sz w:val="24"/>
                <w:szCs w:val="36"/>
              </w:rPr>
              <w:t>Buy-Side to Sell-Side</w:t>
            </w:r>
          </w:p>
        </w:tc>
        <w:tc>
          <w:tcPr>
            <w:tcW w:w="4508" w:type="dxa"/>
          </w:tcPr>
          <w:p w14:paraId="795E1C50" w14:textId="77777777" w:rsidR="00667884" w:rsidRPr="005A5F0D" w:rsidRDefault="00667884" w:rsidP="0010348F">
            <w:pPr>
              <w:keepNext/>
              <w:spacing w:before="60" w:after="60"/>
              <w:rPr>
                <w:b/>
                <w:bCs/>
                <w:sz w:val="24"/>
                <w:szCs w:val="36"/>
                <w:u w:val="single"/>
              </w:rPr>
            </w:pPr>
            <w:r w:rsidRPr="005A5F0D">
              <w:rPr>
                <w:b/>
                <w:bCs/>
                <w:sz w:val="24"/>
                <w:szCs w:val="36"/>
              </w:rPr>
              <w:t xml:space="preserve">Sell-Side to Exchange </w:t>
            </w:r>
          </w:p>
        </w:tc>
      </w:tr>
      <w:tr w:rsidR="00667884" w:rsidRPr="005A5F0D" w14:paraId="77D6C914" w14:textId="77777777" w:rsidTr="006E2A53">
        <w:tc>
          <w:tcPr>
            <w:tcW w:w="9016" w:type="dxa"/>
            <w:gridSpan w:val="2"/>
          </w:tcPr>
          <w:p w14:paraId="4F046D02" w14:textId="77777777" w:rsidR="00667884" w:rsidRPr="005A5F0D" w:rsidRDefault="00667884" w:rsidP="006E2A53">
            <w:pPr>
              <w:spacing w:before="60" w:after="60"/>
              <w:rPr>
                <w:b/>
                <w:bCs/>
                <w:szCs w:val="20"/>
              </w:rPr>
            </w:pPr>
            <w:r w:rsidRPr="005A5F0D">
              <w:rPr>
                <w:b/>
                <w:bCs/>
                <w:szCs w:val="20"/>
              </w:rPr>
              <w:t>FIX 4.4 or above / FIX 4.2 with repeating group support</w:t>
            </w:r>
          </w:p>
        </w:tc>
      </w:tr>
      <w:tr w:rsidR="00F7622C" w14:paraId="17C6EBF2" w14:textId="77777777" w:rsidTr="002F5A10">
        <w:tc>
          <w:tcPr>
            <w:tcW w:w="4508" w:type="dxa"/>
            <w:vMerge w:val="restart"/>
          </w:tcPr>
          <w:p w14:paraId="25A76B51" w14:textId="4EA18A70" w:rsidR="00F7622C" w:rsidRPr="0010348F" w:rsidRDefault="00F7622C" w:rsidP="00667884">
            <w:r>
              <w:rPr>
                <w:u w:val="single"/>
              </w:rPr>
              <w:t>Parties component</w:t>
            </w:r>
            <w:r w:rsidR="007424A2">
              <w:rPr>
                <w:u w:val="single"/>
              </w:rPr>
              <w:t xml:space="preserve"> </w:t>
            </w:r>
            <w:r w:rsidR="007424A2">
              <w:t>(optional)</w:t>
            </w:r>
          </w:p>
          <w:p w14:paraId="22CCD659" w14:textId="77777777" w:rsidR="00F7622C" w:rsidRPr="005A5F0D" w:rsidRDefault="00F7622C" w:rsidP="00667884">
            <w:r w:rsidRPr="005A5F0D">
              <w:t>NoParties(</w:t>
            </w:r>
            <w:r>
              <w:t>448</w:t>
            </w:r>
            <w:r w:rsidRPr="005A5F0D">
              <w:t>)=</w:t>
            </w:r>
            <w:r>
              <w:t>1</w:t>
            </w:r>
          </w:p>
          <w:p w14:paraId="2747D898" w14:textId="77777777" w:rsidR="00F7622C" w:rsidRPr="005A5F0D" w:rsidRDefault="00F7622C" w:rsidP="00667884">
            <w:r w:rsidRPr="005A5F0D">
              <w:t>&gt; PartyID=</w:t>
            </w:r>
            <w:r>
              <w:t>X</w:t>
            </w:r>
          </w:p>
          <w:p w14:paraId="0A4D04E8" w14:textId="73A59B76" w:rsidR="00F7622C" w:rsidRPr="005A5F0D" w:rsidRDefault="00F7622C" w:rsidP="00667884">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47C1E8E9" w14:textId="77777777" w:rsidR="00F7622C" w:rsidRPr="005A5F0D" w:rsidRDefault="00F7622C" w:rsidP="00667884">
            <w:r w:rsidRPr="005A5F0D">
              <w:t>&gt; PartyRole(452)=5 (Investor ID)</w:t>
            </w:r>
          </w:p>
          <w:p w14:paraId="7511080F" w14:textId="77777777" w:rsidR="00F7622C" w:rsidRDefault="00F7622C" w:rsidP="00667884">
            <w:pPr>
              <w:rPr>
                <w:u w:val="single"/>
              </w:rPr>
            </w:pPr>
          </w:p>
          <w:p w14:paraId="296F2A5A" w14:textId="77777777" w:rsidR="00F7622C" w:rsidRPr="005A5F0D" w:rsidRDefault="00F7622C" w:rsidP="00667884">
            <w:pPr>
              <w:rPr>
                <w:u w:val="single"/>
              </w:rPr>
            </w:pPr>
            <w:r w:rsidRPr="005A5F0D">
              <w:rPr>
                <w:u w:val="single"/>
              </w:rPr>
              <w:t>PreAllocGrp component</w:t>
            </w:r>
          </w:p>
          <w:p w14:paraId="28B87EC3" w14:textId="77777777" w:rsidR="00F7622C" w:rsidRDefault="00F7622C" w:rsidP="00667884">
            <w:r>
              <w:t>NoAllocs(78)=2</w:t>
            </w:r>
          </w:p>
          <w:p w14:paraId="48E3BDEE" w14:textId="77777777" w:rsidR="00F7622C" w:rsidRDefault="00F7622C" w:rsidP="00667884">
            <w:r>
              <w:t>&gt; AllocAccount(79)=A</w:t>
            </w:r>
          </w:p>
          <w:p w14:paraId="63FA2B0D" w14:textId="7C5263FE" w:rsidR="00F7622C" w:rsidRDefault="00F7622C" w:rsidP="00667884">
            <w:r>
              <w:t>&gt; AllocAccountIDSource(661)=</w:t>
            </w:r>
            <w:r w:rsidR="00AF46E3" w:rsidRPr="000F6927">
              <w:rPr>
                <w:b/>
                <w:i/>
                <w:highlight w:val="yellow"/>
              </w:rPr>
              <w:t xml:space="preserve"> T</w:t>
            </w:r>
            <w:r w:rsidR="00AF46E3">
              <w:rPr>
                <w:b/>
                <w:i/>
                <w:highlight w:val="yellow"/>
              </w:rPr>
              <w:t>BD</w:t>
            </w:r>
            <w:r>
              <w:t xml:space="preserve"> (SPSA)</w:t>
            </w:r>
          </w:p>
          <w:p w14:paraId="0F527887" w14:textId="77777777" w:rsidR="00F7622C" w:rsidRDefault="00F7622C" w:rsidP="00667884">
            <w:r>
              <w:t>&gt; AllocQty(80)=60</w:t>
            </w:r>
          </w:p>
          <w:p w14:paraId="69E68E9C" w14:textId="77777777" w:rsidR="00F7622C" w:rsidRDefault="00F7622C" w:rsidP="00667884">
            <w:r>
              <w:t>&gt; AllocAccount(79)=C</w:t>
            </w:r>
          </w:p>
          <w:p w14:paraId="4CF9E005" w14:textId="2963FE3B" w:rsidR="00F7622C" w:rsidRDefault="00F7622C" w:rsidP="00667884">
            <w:r>
              <w:t>&gt; AllocAccountIDSource(661)=</w:t>
            </w:r>
            <w:r w:rsidR="00AF46E3" w:rsidRPr="000F6927">
              <w:rPr>
                <w:b/>
                <w:i/>
                <w:highlight w:val="yellow"/>
              </w:rPr>
              <w:t xml:space="preserve"> T</w:t>
            </w:r>
            <w:r w:rsidR="00AF46E3">
              <w:rPr>
                <w:b/>
                <w:i/>
                <w:highlight w:val="yellow"/>
              </w:rPr>
              <w:t>BD</w:t>
            </w:r>
            <w:r>
              <w:t xml:space="preserve"> (SPSA)</w:t>
            </w:r>
          </w:p>
          <w:p w14:paraId="2914087E" w14:textId="77777777" w:rsidR="00F7622C" w:rsidRDefault="00F7622C" w:rsidP="00667884">
            <w:r>
              <w:t>&gt; AllocQty(80)=40</w:t>
            </w:r>
          </w:p>
          <w:p w14:paraId="00969A1A" w14:textId="77777777" w:rsidR="00F7622C" w:rsidRDefault="00F7622C" w:rsidP="00667884"/>
          <w:p w14:paraId="2CA28022" w14:textId="77777777" w:rsidR="00F7622C" w:rsidRDefault="00F7622C" w:rsidP="00667884">
            <w:r>
              <w:t>OrderQty(38)=100</w:t>
            </w:r>
          </w:p>
          <w:p w14:paraId="6F38D21F" w14:textId="5B54EC9D" w:rsidR="00F7622C" w:rsidRDefault="00F7622C" w:rsidP="002F5A10"/>
        </w:tc>
        <w:tc>
          <w:tcPr>
            <w:tcW w:w="4508" w:type="dxa"/>
          </w:tcPr>
          <w:p w14:paraId="13F05D9D" w14:textId="508D9DC1" w:rsidR="00F7622C" w:rsidRDefault="00F7622C" w:rsidP="00667884">
            <w:pPr>
              <w:rPr>
                <w:u w:val="single"/>
              </w:rPr>
            </w:pPr>
            <w:r w:rsidRPr="005A5F0D">
              <w:rPr>
                <w:u w:val="single"/>
              </w:rPr>
              <w:t>First NewOrderSingle(35=D) message:</w:t>
            </w:r>
          </w:p>
          <w:p w14:paraId="63E9D804" w14:textId="77777777" w:rsidR="00F7622C" w:rsidRPr="005A5F0D" w:rsidRDefault="00F7622C" w:rsidP="00667884">
            <w:pPr>
              <w:rPr>
                <w:u w:val="single"/>
              </w:rPr>
            </w:pPr>
          </w:p>
          <w:p w14:paraId="1D6F4093" w14:textId="77777777" w:rsidR="00F7622C" w:rsidRDefault="00F7622C" w:rsidP="008E62BD">
            <w:pPr>
              <w:rPr>
                <w:u w:val="single"/>
              </w:rPr>
            </w:pPr>
            <w:r>
              <w:rPr>
                <w:u w:val="single"/>
              </w:rPr>
              <w:t>Parties component</w:t>
            </w:r>
          </w:p>
          <w:p w14:paraId="500D0EF5" w14:textId="640616CE" w:rsidR="00F7622C" w:rsidRPr="005A5F0D" w:rsidRDefault="00F7622C" w:rsidP="008E62BD">
            <w:r w:rsidRPr="005A5F0D">
              <w:t>NoParties(</w:t>
            </w:r>
            <w:r>
              <w:t>453</w:t>
            </w:r>
            <w:r w:rsidRPr="005A5F0D">
              <w:t>)=</w:t>
            </w:r>
            <w:r>
              <w:t>1</w:t>
            </w:r>
          </w:p>
          <w:p w14:paraId="2003B8C1" w14:textId="04953D1B" w:rsidR="00F7622C" w:rsidRPr="005A5F0D" w:rsidRDefault="00F7622C" w:rsidP="008E62BD">
            <w:r w:rsidRPr="005A5F0D">
              <w:t>&gt; PartyID</w:t>
            </w:r>
            <w:r>
              <w:t>(448)</w:t>
            </w:r>
            <w:r w:rsidRPr="005A5F0D">
              <w:t>=</w:t>
            </w:r>
            <w:r>
              <w:t>X</w:t>
            </w:r>
          </w:p>
          <w:p w14:paraId="49D37F3B" w14:textId="38B0CA28" w:rsidR="00F7622C" w:rsidRPr="005A5F0D" w:rsidRDefault="00F7622C" w:rsidP="008E62BD">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51C4E056" w14:textId="77777777" w:rsidR="00F7622C" w:rsidRPr="005A5F0D" w:rsidRDefault="00F7622C" w:rsidP="008E62BD">
            <w:r w:rsidRPr="005A5F0D">
              <w:t>&gt; PartyRole(452)=5 (Investor ID)</w:t>
            </w:r>
          </w:p>
          <w:p w14:paraId="08DF1E49" w14:textId="77777777" w:rsidR="00F7622C" w:rsidRDefault="00F7622C" w:rsidP="008E62BD">
            <w:pPr>
              <w:rPr>
                <w:u w:val="single"/>
              </w:rPr>
            </w:pPr>
          </w:p>
          <w:p w14:paraId="551704E0" w14:textId="5D9D5C94" w:rsidR="00F7622C" w:rsidRDefault="00F7622C" w:rsidP="008E62BD">
            <w:r>
              <w:t>OrderQty(38)=60</w:t>
            </w:r>
          </w:p>
          <w:p w14:paraId="0EC7885C" w14:textId="65CC67E3" w:rsidR="00F7622C" w:rsidRDefault="00F7622C" w:rsidP="00DE5867"/>
        </w:tc>
      </w:tr>
      <w:tr w:rsidR="00F7622C" w14:paraId="7BD60B4F" w14:textId="77777777" w:rsidTr="002F5A10">
        <w:tc>
          <w:tcPr>
            <w:tcW w:w="4508" w:type="dxa"/>
            <w:vMerge/>
          </w:tcPr>
          <w:p w14:paraId="15952FB3" w14:textId="644F9790" w:rsidR="00F7622C" w:rsidRDefault="00F7622C" w:rsidP="00667884">
            <w:pPr>
              <w:rPr>
                <w:u w:val="single"/>
              </w:rPr>
            </w:pPr>
          </w:p>
        </w:tc>
        <w:tc>
          <w:tcPr>
            <w:tcW w:w="4508" w:type="dxa"/>
          </w:tcPr>
          <w:p w14:paraId="605899BD" w14:textId="656CF40F" w:rsidR="00F7622C" w:rsidRDefault="00F7622C" w:rsidP="003336FF">
            <w:pPr>
              <w:rPr>
                <w:u w:val="single"/>
              </w:rPr>
            </w:pPr>
            <w:r>
              <w:rPr>
                <w:u w:val="single"/>
              </w:rPr>
              <w:t>Second</w:t>
            </w:r>
            <w:r w:rsidRPr="005A5F0D">
              <w:rPr>
                <w:u w:val="single"/>
              </w:rPr>
              <w:t xml:space="preserve"> NewOrderSingle(35=D) message:</w:t>
            </w:r>
          </w:p>
          <w:p w14:paraId="1FDBE381" w14:textId="77777777" w:rsidR="00F7622C" w:rsidRPr="005A5F0D" w:rsidRDefault="00F7622C" w:rsidP="003336FF">
            <w:pPr>
              <w:rPr>
                <w:u w:val="single"/>
              </w:rPr>
            </w:pPr>
          </w:p>
          <w:p w14:paraId="420EDCA0" w14:textId="77777777" w:rsidR="00F7622C" w:rsidRDefault="00F7622C" w:rsidP="003336FF">
            <w:pPr>
              <w:rPr>
                <w:u w:val="single"/>
              </w:rPr>
            </w:pPr>
            <w:r>
              <w:rPr>
                <w:u w:val="single"/>
              </w:rPr>
              <w:t>Parties component</w:t>
            </w:r>
          </w:p>
          <w:p w14:paraId="4F32AE5B" w14:textId="77777777" w:rsidR="00F7622C" w:rsidRPr="005A5F0D" w:rsidRDefault="00F7622C" w:rsidP="003336FF">
            <w:r w:rsidRPr="005A5F0D">
              <w:t>NoParties(</w:t>
            </w:r>
            <w:r>
              <w:t>453</w:t>
            </w:r>
            <w:r w:rsidRPr="005A5F0D">
              <w:t>)=</w:t>
            </w:r>
            <w:r>
              <w:t>1</w:t>
            </w:r>
          </w:p>
          <w:p w14:paraId="6657B6CB" w14:textId="0A32C650" w:rsidR="00F7622C" w:rsidRPr="005A5F0D" w:rsidRDefault="00F7622C" w:rsidP="003336FF">
            <w:r w:rsidRPr="005A5F0D">
              <w:t>&gt; PartyID</w:t>
            </w:r>
            <w:r>
              <w:t>(448)</w:t>
            </w:r>
            <w:r w:rsidRPr="005A5F0D">
              <w:t>=</w:t>
            </w:r>
            <w:r>
              <w:t>C</w:t>
            </w:r>
          </w:p>
          <w:p w14:paraId="4E0C6C80" w14:textId="054366FB" w:rsidR="00F7622C" w:rsidRPr="005A5F0D" w:rsidRDefault="00F7622C" w:rsidP="003336FF">
            <w:r w:rsidRPr="005A5F0D">
              <w:t>&gt; PartyIDSource(447)=</w:t>
            </w:r>
            <w:r w:rsidR="00AF46E3" w:rsidRPr="000F6927">
              <w:rPr>
                <w:b/>
                <w:i/>
                <w:highlight w:val="yellow"/>
              </w:rPr>
              <w:t xml:space="preserve"> T</w:t>
            </w:r>
            <w:r w:rsidR="00AF46E3">
              <w:rPr>
                <w:b/>
                <w:i/>
                <w:highlight w:val="yellow"/>
              </w:rPr>
              <w:t>BD</w:t>
            </w:r>
            <w:r w:rsidRPr="005A5F0D">
              <w:t xml:space="preserve"> (SPSA)</w:t>
            </w:r>
          </w:p>
          <w:p w14:paraId="4DAB53C6" w14:textId="77777777" w:rsidR="00F7622C" w:rsidRPr="005A5F0D" w:rsidRDefault="00F7622C" w:rsidP="003336FF">
            <w:r w:rsidRPr="005A5F0D">
              <w:t>&gt; PartyRole(452)=5 (Investor ID)</w:t>
            </w:r>
          </w:p>
          <w:p w14:paraId="6384528D" w14:textId="77777777" w:rsidR="00F7622C" w:rsidRDefault="00F7622C" w:rsidP="003336FF"/>
          <w:p w14:paraId="40B9B4A3" w14:textId="2E1F9778" w:rsidR="00F7622C" w:rsidRPr="0010348F" w:rsidRDefault="00F7622C" w:rsidP="003336FF">
            <w:r>
              <w:t>OrderQty(38)=40</w:t>
            </w:r>
          </w:p>
          <w:p w14:paraId="1753905D" w14:textId="5694E5FE" w:rsidR="00F7622C" w:rsidRPr="005A5F0D" w:rsidRDefault="00F7622C" w:rsidP="00F7622C">
            <w:pPr>
              <w:rPr>
                <w:u w:val="single"/>
              </w:rPr>
            </w:pPr>
          </w:p>
        </w:tc>
      </w:tr>
      <w:tr w:rsidR="006E2A53" w:rsidRPr="00667884" w14:paraId="607E0431" w14:textId="77777777" w:rsidTr="006E2A53">
        <w:tc>
          <w:tcPr>
            <w:tcW w:w="9016" w:type="dxa"/>
            <w:gridSpan w:val="2"/>
          </w:tcPr>
          <w:p w14:paraId="5531545B" w14:textId="77777777" w:rsidR="006E2A53" w:rsidRPr="00667884" w:rsidRDefault="006E2A53" w:rsidP="006E2A53">
            <w:pPr>
              <w:spacing w:before="60" w:after="60"/>
              <w:rPr>
                <w:szCs w:val="20"/>
                <w:u w:val="single"/>
              </w:rPr>
            </w:pPr>
            <w:r w:rsidRPr="005A5F0D">
              <w:rPr>
                <w:b/>
                <w:bCs/>
                <w:szCs w:val="20"/>
              </w:rPr>
              <w:t>FIX 4.2 without repeating group support</w:t>
            </w:r>
          </w:p>
        </w:tc>
      </w:tr>
      <w:tr w:rsidR="00DE5867" w14:paraId="577AD727" w14:textId="77777777" w:rsidTr="002F5A10">
        <w:tc>
          <w:tcPr>
            <w:tcW w:w="4508" w:type="dxa"/>
          </w:tcPr>
          <w:p w14:paraId="6E574874" w14:textId="77777777" w:rsidR="00F7622C" w:rsidRPr="005A5F0D" w:rsidRDefault="00F7622C" w:rsidP="00F7622C">
            <w:pPr>
              <w:rPr>
                <w:u w:val="single"/>
              </w:rPr>
            </w:pPr>
            <w:r w:rsidRPr="005A5F0D">
              <w:rPr>
                <w:u w:val="single"/>
              </w:rPr>
              <w:t>First NewOrderSingle(35=D) message:</w:t>
            </w:r>
          </w:p>
          <w:p w14:paraId="25836EB2" w14:textId="77777777" w:rsidR="00F7622C" w:rsidRDefault="00F7622C" w:rsidP="00F7622C">
            <w:r>
              <w:t>8019=A (SPSA)</w:t>
            </w:r>
          </w:p>
          <w:p w14:paraId="3E3A7383" w14:textId="580AB406" w:rsidR="00F7622C" w:rsidRDefault="00AF46E3" w:rsidP="00F7622C">
            <w:r w:rsidRPr="000F6927">
              <w:rPr>
                <w:b/>
                <w:i/>
                <w:highlight w:val="yellow"/>
              </w:rPr>
              <w:t>T</w:t>
            </w:r>
            <w:r>
              <w:rPr>
                <w:b/>
                <w:i/>
                <w:highlight w:val="yellow"/>
              </w:rPr>
              <w:t>BD</w:t>
            </w:r>
            <w:r>
              <w:t xml:space="preserve"> </w:t>
            </w:r>
            <w:r w:rsidR="00F7622C">
              <w:t>=X (Master SPSA)</w:t>
            </w:r>
            <w:r w:rsidR="007424A2">
              <w:t xml:space="preserve"> (optional)</w:t>
            </w:r>
          </w:p>
          <w:p w14:paraId="636E420D" w14:textId="4883E718" w:rsidR="00F7622C" w:rsidRDefault="00F7622C" w:rsidP="00F7622C">
            <w:r>
              <w:t>OrderQty(38)=60</w:t>
            </w:r>
          </w:p>
          <w:p w14:paraId="074557F1" w14:textId="73817C6C" w:rsidR="00F7622C" w:rsidRDefault="00F7622C" w:rsidP="00F7622C">
            <w:r>
              <w:t>ClOrdLinkID(583)=XYZ</w:t>
            </w:r>
            <w:r w:rsidR="007424A2">
              <w:t xml:space="preserve"> (optional)</w:t>
            </w:r>
          </w:p>
          <w:p w14:paraId="17E8E848" w14:textId="77777777" w:rsidR="00F7622C" w:rsidRDefault="00F7622C" w:rsidP="00F7622C"/>
          <w:p w14:paraId="5D23D9C9" w14:textId="77777777" w:rsidR="00F7622C" w:rsidRPr="005A5F0D" w:rsidRDefault="00F7622C" w:rsidP="00F7622C">
            <w:pPr>
              <w:rPr>
                <w:u w:val="single"/>
              </w:rPr>
            </w:pPr>
            <w:r>
              <w:rPr>
                <w:u w:val="single"/>
              </w:rPr>
              <w:t>Second</w:t>
            </w:r>
            <w:r w:rsidRPr="005A5F0D">
              <w:rPr>
                <w:u w:val="single"/>
              </w:rPr>
              <w:t xml:space="preserve"> NewOrderSingle(35=D) message:</w:t>
            </w:r>
          </w:p>
          <w:p w14:paraId="4366E6BC" w14:textId="77777777" w:rsidR="00F7622C" w:rsidRDefault="00F7622C" w:rsidP="00F7622C">
            <w:r>
              <w:t>8019=C (SPSA)</w:t>
            </w:r>
          </w:p>
          <w:p w14:paraId="5DAE97A8" w14:textId="77777777" w:rsidR="00F7622C" w:rsidRDefault="00F7622C" w:rsidP="00F7622C">
            <w:r>
              <w:t>OrderQty(38)=40</w:t>
            </w:r>
          </w:p>
          <w:p w14:paraId="04645C3F" w14:textId="616E4D91" w:rsidR="00F7622C" w:rsidRDefault="00F7622C" w:rsidP="00F7622C">
            <w:r>
              <w:t>ClOrdLinkID(583)=XYZ</w:t>
            </w:r>
            <w:r w:rsidR="007424A2">
              <w:t xml:space="preserve"> (optional)</w:t>
            </w:r>
          </w:p>
          <w:p w14:paraId="45565112" w14:textId="78F579AC" w:rsidR="00DE5867" w:rsidRDefault="00DE5867" w:rsidP="002F5A10"/>
        </w:tc>
        <w:tc>
          <w:tcPr>
            <w:tcW w:w="4508" w:type="dxa"/>
          </w:tcPr>
          <w:p w14:paraId="1B70F52F" w14:textId="7FEF1206" w:rsidR="00DE5867" w:rsidRDefault="00F7622C" w:rsidP="00F7622C">
            <w:r>
              <w:t>N/A (FIX 4.2 not accepted by the exchange)</w:t>
            </w:r>
          </w:p>
        </w:tc>
      </w:tr>
    </w:tbl>
    <w:p w14:paraId="40F76DB7" w14:textId="25054336" w:rsidR="00DE5867" w:rsidRDefault="00DE5867" w:rsidP="00DE5867"/>
    <w:p w14:paraId="54BCDEFA" w14:textId="77777777" w:rsidR="002B4F33" w:rsidRPr="00911985" w:rsidRDefault="002B4F33" w:rsidP="00FF644B">
      <w:pPr>
        <w:pStyle w:val="Heading3"/>
      </w:pPr>
      <w:bookmarkStart w:id="26" w:name="_Toc48125106"/>
      <w:r w:rsidRPr="00911985">
        <w:t>60% of the Order is for A (X) and 40% for D (Y)</w:t>
      </w:r>
      <w:bookmarkEnd w:id="26"/>
    </w:p>
    <w:tbl>
      <w:tblPr>
        <w:tblStyle w:val="TableGrid"/>
        <w:tblW w:w="0" w:type="auto"/>
        <w:tblLook w:val="04A0" w:firstRow="1" w:lastRow="0" w:firstColumn="1" w:lastColumn="0" w:noHBand="0" w:noVBand="1"/>
      </w:tblPr>
      <w:tblGrid>
        <w:gridCol w:w="4508"/>
        <w:gridCol w:w="4508"/>
      </w:tblGrid>
      <w:tr w:rsidR="00C84E9B" w:rsidRPr="005A5F0D" w14:paraId="76CBAD74" w14:textId="77777777" w:rsidTr="006E2A53">
        <w:tc>
          <w:tcPr>
            <w:tcW w:w="4508" w:type="dxa"/>
          </w:tcPr>
          <w:p w14:paraId="71C06FDB" w14:textId="77777777" w:rsidR="00C84E9B" w:rsidRPr="005A5F0D" w:rsidRDefault="00C84E9B" w:rsidP="006E2A53">
            <w:pPr>
              <w:keepNext/>
              <w:spacing w:before="60" w:after="60"/>
              <w:rPr>
                <w:b/>
                <w:bCs/>
                <w:sz w:val="24"/>
                <w:szCs w:val="36"/>
              </w:rPr>
            </w:pPr>
            <w:r w:rsidRPr="005A5F0D">
              <w:rPr>
                <w:b/>
                <w:bCs/>
                <w:sz w:val="24"/>
                <w:szCs w:val="36"/>
              </w:rPr>
              <w:t>Buy-Side to Sell-Side</w:t>
            </w:r>
          </w:p>
        </w:tc>
        <w:tc>
          <w:tcPr>
            <w:tcW w:w="4508" w:type="dxa"/>
          </w:tcPr>
          <w:p w14:paraId="7E90098F" w14:textId="77777777" w:rsidR="00C84E9B" w:rsidRPr="005A5F0D" w:rsidRDefault="00C84E9B" w:rsidP="006E2A53">
            <w:pPr>
              <w:keepNext/>
              <w:spacing w:before="60" w:after="60"/>
              <w:rPr>
                <w:b/>
                <w:bCs/>
                <w:sz w:val="24"/>
                <w:szCs w:val="36"/>
                <w:u w:val="single"/>
              </w:rPr>
            </w:pPr>
            <w:r w:rsidRPr="005A5F0D">
              <w:rPr>
                <w:b/>
                <w:bCs/>
                <w:sz w:val="24"/>
                <w:szCs w:val="36"/>
              </w:rPr>
              <w:t xml:space="preserve">Sell-Side to Exchange </w:t>
            </w:r>
          </w:p>
        </w:tc>
      </w:tr>
      <w:tr w:rsidR="00C84E9B" w:rsidRPr="005A5F0D" w14:paraId="2F3C71C0" w14:textId="77777777" w:rsidTr="006E2A53">
        <w:tc>
          <w:tcPr>
            <w:tcW w:w="9016" w:type="dxa"/>
            <w:gridSpan w:val="2"/>
          </w:tcPr>
          <w:p w14:paraId="7ECA3ABD" w14:textId="77777777" w:rsidR="00C84E9B" w:rsidRPr="005A5F0D" w:rsidRDefault="00C84E9B" w:rsidP="006E2A53">
            <w:pPr>
              <w:spacing w:before="60" w:after="60"/>
              <w:rPr>
                <w:b/>
                <w:bCs/>
                <w:szCs w:val="20"/>
              </w:rPr>
            </w:pPr>
            <w:r w:rsidRPr="005A5F0D">
              <w:rPr>
                <w:b/>
                <w:bCs/>
                <w:szCs w:val="20"/>
              </w:rPr>
              <w:t>FIX 4.4 or above / FIX 4.2 with repeating group support</w:t>
            </w:r>
          </w:p>
        </w:tc>
      </w:tr>
      <w:tr w:rsidR="00C84E9B" w14:paraId="7F110DC9" w14:textId="77777777" w:rsidTr="002F5A10">
        <w:tc>
          <w:tcPr>
            <w:tcW w:w="4508" w:type="dxa"/>
            <w:vMerge w:val="restart"/>
          </w:tcPr>
          <w:p w14:paraId="5B0D2A38" w14:textId="6E131308" w:rsidR="00C84E9B" w:rsidRPr="0010348F" w:rsidRDefault="00C84E9B" w:rsidP="00C84E9B">
            <w:r>
              <w:rPr>
                <w:u w:val="single"/>
              </w:rPr>
              <w:t>Parties component</w:t>
            </w:r>
            <w:r w:rsidR="007424A2">
              <w:rPr>
                <w:u w:val="single"/>
              </w:rPr>
              <w:t xml:space="preserve"> </w:t>
            </w:r>
            <w:r w:rsidR="007424A2">
              <w:t>(optional)</w:t>
            </w:r>
          </w:p>
          <w:p w14:paraId="23198EA5" w14:textId="4E2AEFC3" w:rsidR="00C84E9B" w:rsidRPr="005A5F0D" w:rsidRDefault="00C84E9B" w:rsidP="00C84E9B">
            <w:r w:rsidRPr="005A5F0D">
              <w:t>NoParties(</w:t>
            </w:r>
            <w:r>
              <w:t>453</w:t>
            </w:r>
            <w:r w:rsidRPr="005A5F0D">
              <w:t>)=</w:t>
            </w:r>
            <w:r>
              <w:t>2</w:t>
            </w:r>
          </w:p>
          <w:p w14:paraId="268223CA" w14:textId="5572D32A" w:rsidR="00C84E9B" w:rsidRPr="005A5F0D" w:rsidRDefault="00C84E9B" w:rsidP="00C84E9B">
            <w:r w:rsidRPr="005A5F0D">
              <w:t>&gt; PartyID</w:t>
            </w:r>
            <w:r>
              <w:t>(448)</w:t>
            </w:r>
            <w:r w:rsidRPr="005A5F0D">
              <w:t>=</w:t>
            </w:r>
            <w:r>
              <w:t>X</w:t>
            </w:r>
          </w:p>
          <w:p w14:paraId="69A3B9AC" w14:textId="1DA9843F" w:rsidR="00C84E9B" w:rsidRPr="005A5F0D" w:rsidRDefault="00C84E9B" w:rsidP="00C84E9B">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4916EBA7" w14:textId="77777777" w:rsidR="00C84E9B" w:rsidRPr="005A5F0D" w:rsidRDefault="00C84E9B" w:rsidP="00C84E9B">
            <w:r w:rsidRPr="005A5F0D">
              <w:t>&gt; PartyRole(452)=5 (Investor ID)</w:t>
            </w:r>
          </w:p>
          <w:p w14:paraId="0F5B3C4A" w14:textId="5DC40C6A" w:rsidR="00C84E9B" w:rsidRPr="005A5F0D" w:rsidRDefault="00C84E9B" w:rsidP="00C84E9B">
            <w:r w:rsidRPr="005A5F0D">
              <w:t>&gt; PartyID</w:t>
            </w:r>
            <w:r>
              <w:t>(448)</w:t>
            </w:r>
            <w:r w:rsidRPr="005A5F0D">
              <w:t>=</w:t>
            </w:r>
            <w:r>
              <w:t>Y</w:t>
            </w:r>
          </w:p>
          <w:p w14:paraId="3A249576" w14:textId="7F967774" w:rsidR="00C84E9B" w:rsidRPr="005A5F0D" w:rsidRDefault="00C84E9B" w:rsidP="00C84E9B">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28869AA6" w14:textId="77777777" w:rsidR="00C84E9B" w:rsidRPr="005A5F0D" w:rsidRDefault="00C84E9B" w:rsidP="00C84E9B">
            <w:r w:rsidRPr="005A5F0D">
              <w:t>&gt; PartyRole(452)=5 (Investor ID)</w:t>
            </w:r>
          </w:p>
          <w:p w14:paraId="4EE7906B" w14:textId="77777777" w:rsidR="00C84E9B" w:rsidRDefault="00C84E9B" w:rsidP="00C84E9B">
            <w:pPr>
              <w:rPr>
                <w:u w:val="single"/>
              </w:rPr>
            </w:pPr>
          </w:p>
          <w:p w14:paraId="249C48F7" w14:textId="77777777" w:rsidR="00C84E9B" w:rsidRPr="005A5F0D" w:rsidRDefault="00C84E9B" w:rsidP="00C84E9B">
            <w:pPr>
              <w:rPr>
                <w:u w:val="single"/>
              </w:rPr>
            </w:pPr>
            <w:r w:rsidRPr="005A5F0D">
              <w:rPr>
                <w:u w:val="single"/>
              </w:rPr>
              <w:t>PreAllocGrp component</w:t>
            </w:r>
          </w:p>
          <w:p w14:paraId="1AA7FB62" w14:textId="77777777" w:rsidR="00C84E9B" w:rsidRDefault="00C84E9B" w:rsidP="00C84E9B">
            <w:r>
              <w:t>NoAllocs(78)=2</w:t>
            </w:r>
          </w:p>
          <w:p w14:paraId="3963954D" w14:textId="77777777" w:rsidR="00C84E9B" w:rsidRDefault="00C84E9B" w:rsidP="00C84E9B">
            <w:r>
              <w:t>&gt; AllocAccount(79)=A</w:t>
            </w:r>
          </w:p>
          <w:p w14:paraId="3C637561" w14:textId="199BE0E3" w:rsidR="00C84E9B" w:rsidRDefault="00C84E9B" w:rsidP="00C84E9B">
            <w:r>
              <w:t>&gt; AllocAccountIDSource(661)=</w:t>
            </w:r>
            <w:r w:rsidR="00AF46E3" w:rsidRPr="000F6927">
              <w:rPr>
                <w:b/>
                <w:i/>
                <w:highlight w:val="yellow"/>
              </w:rPr>
              <w:t xml:space="preserve"> T</w:t>
            </w:r>
            <w:r w:rsidR="00AF46E3">
              <w:rPr>
                <w:b/>
                <w:i/>
                <w:highlight w:val="yellow"/>
              </w:rPr>
              <w:t>BD</w:t>
            </w:r>
            <w:r>
              <w:t xml:space="preserve"> (SPSA)</w:t>
            </w:r>
          </w:p>
          <w:p w14:paraId="4E9ACBE0" w14:textId="77777777" w:rsidR="00C84E9B" w:rsidRDefault="00C84E9B" w:rsidP="00C84E9B">
            <w:r>
              <w:t>&gt; AllocQty(80)=60</w:t>
            </w:r>
          </w:p>
          <w:p w14:paraId="238C2EB6" w14:textId="77777777" w:rsidR="00C84E9B" w:rsidRDefault="00C84E9B" w:rsidP="00C84E9B">
            <w:r>
              <w:t>&gt; AllocAccount(79)=D</w:t>
            </w:r>
          </w:p>
          <w:p w14:paraId="53E8C9E4" w14:textId="53D07909" w:rsidR="00C84E9B" w:rsidRDefault="00C84E9B" w:rsidP="00C84E9B">
            <w:r>
              <w:t>&gt; AllocAccountIDSource(661)=</w:t>
            </w:r>
            <w:r w:rsidR="00AF46E3" w:rsidRPr="000F6927">
              <w:rPr>
                <w:b/>
                <w:i/>
                <w:highlight w:val="yellow"/>
              </w:rPr>
              <w:t xml:space="preserve"> T</w:t>
            </w:r>
            <w:r w:rsidR="00AF46E3">
              <w:rPr>
                <w:b/>
                <w:i/>
                <w:highlight w:val="yellow"/>
              </w:rPr>
              <w:t>BD</w:t>
            </w:r>
            <w:r>
              <w:t xml:space="preserve"> (SPSA)</w:t>
            </w:r>
          </w:p>
          <w:p w14:paraId="24961E80" w14:textId="77777777" w:rsidR="00C84E9B" w:rsidRDefault="00C84E9B" w:rsidP="00C84E9B">
            <w:r>
              <w:t>&gt; AllocQty(80)=40</w:t>
            </w:r>
          </w:p>
          <w:p w14:paraId="2E1CD2D7" w14:textId="77777777" w:rsidR="00C84E9B" w:rsidRDefault="00C84E9B" w:rsidP="00C84E9B"/>
          <w:p w14:paraId="22D160BE" w14:textId="77777777" w:rsidR="00C84E9B" w:rsidRDefault="00C84E9B" w:rsidP="00C84E9B">
            <w:r>
              <w:t>OrderQty(38)=100</w:t>
            </w:r>
          </w:p>
          <w:p w14:paraId="43B6CCF8" w14:textId="61C3C07B" w:rsidR="00C84E9B" w:rsidRDefault="00C84E9B" w:rsidP="002F5A10"/>
        </w:tc>
        <w:tc>
          <w:tcPr>
            <w:tcW w:w="4508" w:type="dxa"/>
          </w:tcPr>
          <w:p w14:paraId="2D680207" w14:textId="77777777" w:rsidR="00C84E9B" w:rsidRDefault="00C84E9B" w:rsidP="00C84E9B">
            <w:pPr>
              <w:rPr>
                <w:u w:val="single"/>
              </w:rPr>
            </w:pPr>
            <w:r w:rsidRPr="005A5F0D">
              <w:rPr>
                <w:u w:val="single"/>
              </w:rPr>
              <w:t>First NewOrderSingle(35=D) message:</w:t>
            </w:r>
          </w:p>
          <w:p w14:paraId="0A2297EB" w14:textId="77777777" w:rsidR="00C84E9B" w:rsidRPr="005A5F0D" w:rsidRDefault="00C84E9B" w:rsidP="00C84E9B">
            <w:pPr>
              <w:rPr>
                <w:u w:val="single"/>
              </w:rPr>
            </w:pPr>
          </w:p>
          <w:p w14:paraId="353FFCEE" w14:textId="77777777" w:rsidR="00C84E9B" w:rsidRDefault="00C84E9B" w:rsidP="008E62BD">
            <w:pPr>
              <w:rPr>
                <w:u w:val="single"/>
              </w:rPr>
            </w:pPr>
            <w:r>
              <w:rPr>
                <w:u w:val="single"/>
              </w:rPr>
              <w:t>Parties component</w:t>
            </w:r>
          </w:p>
          <w:p w14:paraId="72D6FA45" w14:textId="2DBC133D" w:rsidR="00C84E9B" w:rsidRPr="005A5F0D" w:rsidRDefault="00C84E9B" w:rsidP="008E62BD">
            <w:r w:rsidRPr="005A5F0D">
              <w:t>NoParties(</w:t>
            </w:r>
            <w:r>
              <w:t>453</w:t>
            </w:r>
            <w:r w:rsidRPr="005A5F0D">
              <w:t>)=</w:t>
            </w:r>
            <w:r>
              <w:t>1</w:t>
            </w:r>
          </w:p>
          <w:p w14:paraId="3C4C11AB" w14:textId="5176FA95" w:rsidR="00C84E9B" w:rsidRPr="005A5F0D" w:rsidRDefault="00C84E9B" w:rsidP="008E62BD">
            <w:r w:rsidRPr="005A5F0D">
              <w:t>&gt; PartyID</w:t>
            </w:r>
            <w:r>
              <w:t>(448)</w:t>
            </w:r>
            <w:r w:rsidRPr="005A5F0D">
              <w:t>=</w:t>
            </w:r>
            <w:r>
              <w:t>X</w:t>
            </w:r>
          </w:p>
          <w:p w14:paraId="4D4E967A" w14:textId="73B87A17" w:rsidR="00C84E9B" w:rsidRPr="005A5F0D" w:rsidRDefault="00C84E9B" w:rsidP="008E62BD">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5AEF997D" w14:textId="77777777" w:rsidR="00C84E9B" w:rsidRPr="005A5F0D" w:rsidRDefault="00C84E9B" w:rsidP="008E62BD">
            <w:r w:rsidRPr="005A5F0D">
              <w:t>&gt; PartyRole(452)=5 (Investor ID)</w:t>
            </w:r>
          </w:p>
          <w:p w14:paraId="34E04214" w14:textId="77777777" w:rsidR="00C84E9B" w:rsidRDefault="00C84E9B" w:rsidP="008E62BD">
            <w:pPr>
              <w:rPr>
                <w:u w:val="single"/>
              </w:rPr>
            </w:pPr>
          </w:p>
          <w:p w14:paraId="24DE31F3" w14:textId="6D222469" w:rsidR="00C84E9B" w:rsidRDefault="00C84E9B" w:rsidP="008E62BD">
            <w:r>
              <w:t>OrderQty(38)=60</w:t>
            </w:r>
          </w:p>
          <w:p w14:paraId="4CF8C7AD" w14:textId="22307569" w:rsidR="00C84E9B" w:rsidRDefault="00C84E9B" w:rsidP="002F5A10"/>
        </w:tc>
      </w:tr>
      <w:tr w:rsidR="00C84E9B" w14:paraId="6D40CB7F" w14:textId="77777777" w:rsidTr="002F5A10">
        <w:tc>
          <w:tcPr>
            <w:tcW w:w="4508" w:type="dxa"/>
            <w:vMerge/>
          </w:tcPr>
          <w:p w14:paraId="3C7A85C5" w14:textId="77777777" w:rsidR="00C84E9B" w:rsidRDefault="00C84E9B" w:rsidP="00C84E9B">
            <w:pPr>
              <w:rPr>
                <w:u w:val="single"/>
              </w:rPr>
            </w:pPr>
          </w:p>
        </w:tc>
        <w:tc>
          <w:tcPr>
            <w:tcW w:w="4508" w:type="dxa"/>
          </w:tcPr>
          <w:p w14:paraId="155D23EF" w14:textId="15415F21" w:rsidR="00C84E9B" w:rsidRDefault="00C84E9B" w:rsidP="00C84E9B">
            <w:pPr>
              <w:rPr>
                <w:u w:val="single"/>
              </w:rPr>
            </w:pPr>
            <w:r>
              <w:rPr>
                <w:u w:val="single"/>
              </w:rPr>
              <w:t>Second</w:t>
            </w:r>
            <w:r w:rsidRPr="005A5F0D">
              <w:rPr>
                <w:u w:val="single"/>
              </w:rPr>
              <w:t xml:space="preserve"> NewOrderSingle(35=D) message:</w:t>
            </w:r>
          </w:p>
          <w:p w14:paraId="31384B00" w14:textId="77777777" w:rsidR="00C84E9B" w:rsidRPr="005A5F0D" w:rsidRDefault="00C84E9B" w:rsidP="00C84E9B">
            <w:pPr>
              <w:rPr>
                <w:u w:val="single"/>
              </w:rPr>
            </w:pPr>
          </w:p>
          <w:p w14:paraId="57A1FF8D" w14:textId="77777777" w:rsidR="00C84E9B" w:rsidRDefault="00C84E9B" w:rsidP="00C84E9B">
            <w:pPr>
              <w:rPr>
                <w:u w:val="single"/>
              </w:rPr>
            </w:pPr>
            <w:r>
              <w:rPr>
                <w:u w:val="single"/>
              </w:rPr>
              <w:t>Parties component</w:t>
            </w:r>
          </w:p>
          <w:p w14:paraId="7CD59D6C" w14:textId="77777777" w:rsidR="00C84E9B" w:rsidRPr="005A5F0D" w:rsidRDefault="00C84E9B" w:rsidP="00C84E9B">
            <w:r w:rsidRPr="005A5F0D">
              <w:t>NoParties(</w:t>
            </w:r>
            <w:r>
              <w:t>453</w:t>
            </w:r>
            <w:r w:rsidRPr="005A5F0D">
              <w:t>)=</w:t>
            </w:r>
            <w:r>
              <w:t>1</w:t>
            </w:r>
          </w:p>
          <w:p w14:paraId="50A1CB39" w14:textId="77777777" w:rsidR="00C84E9B" w:rsidRPr="005A5F0D" w:rsidRDefault="00C84E9B" w:rsidP="00C84E9B">
            <w:r w:rsidRPr="005A5F0D">
              <w:t>&gt; PartyID=</w:t>
            </w:r>
            <w:r>
              <w:t>Y</w:t>
            </w:r>
          </w:p>
          <w:p w14:paraId="69FE3CCB" w14:textId="77BD94BD" w:rsidR="00C84E9B" w:rsidRPr="005A5F0D" w:rsidRDefault="00C84E9B" w:rsidP="00C84E9B">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596F37F2" w14:textId="77777777" w:rsidR="00C84E9B" w:rsidRPr="005A5F0D" w:rsidRDefault="00C84E9B" w:rsidP="00C84E9B">
            <w:r w:rsidRPr="005A5F0D">
              <w:t>&gt; PartyRole(452)=5 (Investor ID)</w:t>
            </w:r>
          </w:p>
          <w:p w14:paraId="1AC236F4" w14:textId="77777777" w:rsidR="00C84E9B" w:rsidRDefault="00C84E9B" w:rsidP="00C84E9B">
            <w:pPr>
              <w:rPr>
                <w:u w:val="single"/>
              </w:rPr>
            </w:pPr>
          </w:p>
          <w:p w14:paraId="718CD2D4" w14:textId="7DACBBD0" w:rsidR="00C84E9B" w:rsidRDefault="00C84E9B" w:rsidP="00C84E9B">
            <w:r>
              <w:t>OrderQty(38)=40</w:t>
            </w:r>
          </w:p>
          <w:p w14:paraId="436AA4CB" w14:textId="77777777" w:rsidR="00C84E9B" w:rsidRPr="005A5F0D" w:rsidRDefault="00C84E9B" w:rsidP="00C84E9B">
            <w:pPr>
              <w:rPr>
                <w:u w:val="single"/>
              </w:rPr>
            </w:pPr>
          </w:p>
        </w:tc>
      </w:tr>
      <w:tr w:rsidR="006E2A53" w:rsidRPr="00667884" w14:paraId="3D2142A6" w14:textId="77777777" w:rsidTr="006E2A53">
        <w:tc>
          <w:tcPr>
            <w:tcW w:w="9016" w:type="dxa"/>
            <w:gridSpan w:val="2"/>
          </w:tcPr>
          <w:p w14:paraId="5D73C389" w14:textId="77777777" w:rsidR="006E2A53" w:rsidRPr="00667884" w:rsidRDefault="006E2A53" w:rsidP="006E2A53">
            <w:pPr>
              <w:spacing w:before="60" w:after="60"/>
              <w:rPr>
                <w:szCs w:val="20"/>
                <w:u w:val="single"/>
              </w:rPr>
            </w:pPr>
            <w:r w:rsidRPr="005A5F0D">
              <w:rPr>
                <w:b/>
                <w:bCs/>
                <w:szCs w:val="20"/>
              </w:rPr>
              <w:t>FIX 4.2 without repeating group support</w:t>
            </w:r>
          </w:p>
        </w:tc>
      </w:tr>
      <w:tr w:rsidR="00DE5867" w14:paraId="6B01F70F" w14:textId="77777777" w:rsidTr="002F5A10">
        <w:tc>
          <w:tcPr>
            <w:tcW w:w="4508" w:type="dxa"/>
          </w:tcPr>
          <w:p w14:paraId="0E47FC15" w14:textId="77777777" w:rsidR="00C84E9B" w:rsidRPr="005A5F0D" w:rsidRDefault="00C84E9B" w:rsidP="00C84E9B">
            <w:pPr>
              <w:rPr>
                <w:u w:val="single"/>
              </w:rPr>
            </w:pPr>
            <w:r w:rsidRPr="005A5F0D">
              <w:rPr>
                <w:u w:val="single"/>
              </w:rPr>
              <w:t>First NewOrderSingle(35=D) message:</w:t>
            </w:r>
          </w:p>
          <w:p w14:paraId="7A9E6E2B" w14:textId="77777777" w:rsidR="00C84E9B" w:rsidRDefault="00C84E9B" w:rsidP="00C84E9B">
            <w:r>
              <w:t>8019=A (SPSA)</w:t>
            </w:r>
          </w:p>
          <w:p w14:paraId="2AF55ED5" w14:textId="07F642E5" w:rsidR="00C84E9B" w:rsidRDefault="00AF46E3" w:rsidP="00C84E9B">
            <w:r w:rsidRPr="000F6927">
              <w:rPr>
                <w:b/>
                <w:i/>
                <w:highlight w:val="yellow"/>
              </w:rPr>
              <w:t>T</w:t>
            </w:r>
            <w:r>
              <w:rPr>
                <w:b/>
                <w:i/>
                <w:highlight w:val="yellow"/>
              </w:rPr>
              <w:t>BD</w:t>
            </w:r>
            <w:r>
              <w:t xml:space="preserve"> </w:t>
            </w:r>
            <w:r w:rsidR="00C84E9B">
              <w:t>=X (Master SPSA)</w:t>
            </w:r>
            <w:r w:rsidR="007424A2">
              <w:t xml:space="preserve"> (optional)</w:t>
            </w:r>
          </w:p>
          <w:p w14:paraId="2243EAEC" w14:textId="77777777" w:rsidR="00C84E9B" w:rsidRDefault="00C84E9B" w:rsidP="00C84E9B">
            <w:r>
              <w:t>OrderQty(38)=60</w:t>
            </w:r>
          </w:p>
          <w:p w14:paraId="32EC1D33" w14:textId="7BD53B5D" w:rsidR="00C84E9B" w:rsidRDefault="00C84E9B" w:rsidP="00C84E9B">
            <w:r>
              <w:t>ClOrdLinkID(583)=XYZ</w:t>
            </w:r>
            <w:r w:rsidR="007424A2">
              <w:t xml:space="preserve"> (optional)</w:t>
            </w:r>
          </w:p>
          <w:p w14:paraId="22981589" w14:textId="77777777" w:rsidR="00C84E9B" w:rsidRDefault="00C84E9B" w:rsidP="00C84E9B"/>
          <w:p w14:paraId="3F7EEC48" w14:textId="77777777" w:rsidR="00C84E9B" w:rsidRPr="005A5F0D" w:rsidRDefault="00C84E9B" w:rsidP="00C84E9B">
            <w:pPr>
              <w:rPr>
                <w:u w:val="single"/>
              </w:rPr>
            </w:pPr>
            <w:r>
              <w:rPr>
                <w:u w:val="single"/>
              </w:rPr>
              <w:t>Second</w:t>
            </w:r>
            <w:r w:rsidRPr="005A5F0D">
              <w:rPr>
                <w:u w:val="single"/>
              </w:rPr>
              <w:t xml:space="preserve"> NewOrderSingle(35=D) message:</w:t>
            </w:r>
          </w:p>
          <w:p w14:paraId="033B52E3" w14:textId="77777777" w:rsidR="00C84E9B" w:rsidRDefault="00C84E9B" w:rsidP="00C84E9B">
            <w:r>
              <w:t>8019=D (SPSA)</w:t>
            </w:r>
          </w:p>
          <w:p w14:paraId="15E781F2" w14:textId="32BE52C7" w:rsidR="00C84E9B" w:rsidRDefault="00AF46E3" w:rsidP="00C84E9B">
            <w:r w:rsidRPr="000F6927">
              <w:rPr>
                <w:b/>
                <w:i/>
                <w:highlight w:val="yellow"/>
              </w:rPr>
              <w:t>T</w:t>
            </w:r>
            <w:r>
              <w:rPr>
                <w:b/>
                <w:i/>
                <w:highlight w:val="yellow"/>
              </w:rPr>
              <w:t>BD</w:t>
            </w:r>
            <w:r>
              <w:t xml:space="preserve"> </w:t>
            </w:r>
            <w:r w:rsidR="00C84E9B">
              <w:t>=Y (Master SPSA)</w:t>
            </w:r>
            <w:r w:rsidR="007424A2">
              <w:t xml:space="preserve"> (optional)</w:t>
            </w:r>
          </w:p>
          <w:p w14:paraId="6D70CC39" w14:textId="77777777" w:rsidR="00C84E9B" w:rsidRDefault="00C84E9B" w:rsidP="00C84E9B">
            <w:r>
              <w:t>OrderQty(38)=40</w:t>
            </w:r>
          </w:p>
          <w:p w14:paraId="66012F0B" w14:textId="1E8C247E" w:rsidR="00C84E9B" w:rsidRDefault="00C84E9B" w:rsidP="00C84E9B">
            <w:r>
              <w:t>ClOrdLinkID(583)=XYZ</w:t>
            </w:r>
            <w:r w:rsidR="007424A2">
              <w:t xml:space="preserve"> (optional)</w:t>
            </w:r>
          </w:p>
          <w:p w14:paraId="4C4AE555" w14:textId="51DBB4C6" w:rsidR="00DE5867" w:rsidRDefault="00DE5867" w:rsidP="002F5A10"/>
        </w:tc>
        <w:tc>
          <w:tcPr>
            <w:tcW w:w="4508" w:type="dxa"/>
          </w:tcPr>
          <w:p w14:paraId="4CE43CEC" w14:textId="583864CE" w:rsidR="00DE5867" w:rsidRDefault="00C84E9B" w:rsidP="00C84E9B">
            <w:r>
              <w:t>N/A (FIX 4.2 not accepted by the exchange)</w:t>
            </w:r>
          </w:p>
        </w:tc>
      </w:tr>
    </w:tbl>
    <w:p w14:paraId="3CF2A528" w14:textId="77777777" w:rsidR="00DE5867" w:rsidRDefault="00DE5867" w:rsidP="00DE5867"/>
    <w:p w14:paraId="6CC30A70" w14:textId="77777777" w:rsidR="002B4F33" w:rsidRPr="00911985" w:rsidRDefault="002B4F33" w:rsidP="00FF644B">
      <w:pPr>
        <w:pStyle w:val="Heading3"/>
      </w:pPr>
      <w:bookmarkStart w:id="27" w:name="_Toc48125107"/>
      <w:r w:rsidRPr="00911985">
        <w:t>50% of the Order is for A (X), 40% for B (X) and 10% for C</w:t>
      </w:r>
      <w:bookmarkEnd w:id="27"/>
    </w:p>
    <w:tbl>
      <w:tblPr>
        <w:tblStyle w:val="TableGrid"/>
        <w:tblW w:w="0" w:type="auto"/>
        <w:tblLook w:val="04A0" w:firstRow="1" w:lastRow="0" w:firstColumn="1" w:lastColumn="0" w:noHBand="0" w:noVBand="1"/>
      </w:tblPr>
      <w:tblGrid>
        <w:gridCol w:w="4508"/>
        <w:gridCol w:w="4508"/>
      </w:tblGrid>
      <w:tr w:rsidR="006E2A53" w:rsidRPr="005A5F0D" w14:paraId="688B3152" w14:textId="77777777" w:rsidTr="006E2A53">
        <w:tc>
          <w:tcPr>
            <w:tcW w:w="4508" w:type="dxa"/>
          </w:tcPr>
          <w:p w14:paraId="1D802DA5" w14:textId="77777777" w:rsidR="006E2A53" w:rsidRPr="005A5F0D" w:rsidRDefault="006E2A53" w:rsidP="006E2A53">
            <w:pPr>
              <w:keepNext/>
              <w:spacing w:before="60" w:after="60"/>
              <w:rPr>
                <w:b/>
                <w:bCs/>
                <w:sz w:val="24"/>
                <w:szCs w:val="36"/>
              </w:rPr>
            </w:pPr>
            <w:r w:rsidRPr="005A5F0D">
              <w:rPr>
                <w:b/>
                <w:bCs/>
                <w:sz w:val="24"/>
                <w:szCs w:val="36"/>
              </w:rPr>
              <w:t>Buy-Side to Sell-Side</w:t>
            </w:r>
          </w:p>
        </w:tc>
        <w:tc>
          <w:tcPr>
            <w:tcW w:w="4508" w:type="dxa"/>
          </w:tcPr>
          <w:p w14:paraId="5963E669" w14:textId="77777777" w:rsidR="006E2A53" w:rsidRPr="005A5F0D" w:rsidRDefault="006E2A53" w:rsidP="006E2A53">
            <w:pPr>
              <w:keepNext/>
              <w:spacing w:before="60" w:after="60"/>
              <w:rPr>
                <w:b/>
                <w:bCs/>
                <w:sz w:val="24"/>
                <w:szCs w:val="36"/>
                <w:u w:val="single"/>
              </w:rPr>
            </w:pPr>
            <w:r w:rsidRPr="005A5F0D">
              <w:rPr>
                <w:b/>
                <w:bCs/>
                <w:sz w:val="24"/>
                <w:szCs w:val="36"/>
              </w:rPr>
              <w:t xml:space="preserve">Sell-Side to Exchange </w:t>
            </w:r>
          </w:p>
        </w:tc>
      </w:tr>
      <w:tr w:rsidR="006E2A53" w:rsidRPr="005A5F0D" w14:paraId="169E7A46" w14:textId="77777777" w:rsidTr="006E2A53">
        <w:tc>
          <w:tcPr>
            <w:tcW w:w="9016" w:type="dxa"/>
            <w:gridSpan w:val="2"/>
          </w:tcPr>
          <w:p w14:paraId="3EEFF533" w14:textId="77777777" w:rsidR="006E2A53" w:rsidRPr="005A5F0D" w:rsidRDefault="006E2A53" w:rsidP="006E2A53">
            <w:pPr>
              <w:spacing w:before="60" w:after="60"/>
              <w:rPr>
                <w:b/>
                <w:bCs/>
                <w:szCs w:val="20"/>
              </w:rPr>
            </w:pPr>
            <w:r w:rsidRPr="005A5F0D">
              <w:rPr>
                <w:b/>
                <w:bCs/>
                <w:szCs w:val="20"/>
              </w:rPr>
              <w:t>FIX 4.4 or above / FIX 4.2 with repeating group support</w:t>
            </w:r>
          </w:p>
        </w:tc>
      </w:tr>
      <w:tr w:rsidR="006E2A53" w14:paraId="2C144A4A" w14:textId="77777777" w:rsidTr="002F5A10">
        <w:tc>
          <w:tcPr>
            <w:tcW w:w="4508" w:type="dxa"/>
            <w:vMerge w:val="restart"/>
          </w:tcPr>
          <w:p w14:paraId="2C17367B" w14:textId="77777777" w:rsidR="006E2A53" w:rsidRDefault="006E2A53" w:rsidP="006E2A53">
            <w:pPr>
              <w:rPr>
                <w:u w:val="single"/>
              </w:rPr>
            </w:pPr>
            <w:r>
              <w:rPr>
                <w:u w:val="single"/>
              </w:rPr>
              <w:t>Parties component</w:t>
            </w:r>
          </w:p>
          <w:p w14:paraId="1191D418" w14:textId="76348FB6" w:rsidR="006E2A53" w:rsidRPr="005A5F0D" w:rsidRDefault="006E2A53" w:rsidP="006E2A53">
            <w:r w:rsidRPr="005A5F0D">
              <w:t>NoParties(</w:t>
            </w:r>
            <w:r>
              <w:t>453</w:t>
            </w:r>
            <w:r w:rsidRPr="005A5F0D">
              <w:t>)=</w:t>
            </w:r>
            <w:r>
              <w:t>1</w:t>
            </w:r>
          </w:p>
          <w:p w14:paraId="2282542B" w14:textId="255EACE9" w:rsidR="006E2A53" w:rsidRPr="005A5F0D" w:rsidRDefault="006E2A53" w:rsidP="006E2A53">
            <w:r w:rsidRPr="005A5F0D">
              <w:t>&gt; PartyID</w:t>
            </w:r>
            <w:r>
              <w:t>(448)</w:t>
            </w:r>
            <w:r w:rsidRPr="005A5F0D">
              <w:t>=</w:t>
            </w:r>
            <w:r>
              <w:t>X</w:t>
            </w:r>
          </w:p>
          <w:p w14:paraId="7CE3B8FA" w14:textId="2DB9A946" w:rsidR="006E2A53" w:rsidRPr="005A5F0D" w:rsidRDefault="006E2A53" w:rsidP="006E2A53">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473C5A56" w14:textId="77777777" w:rsidR="006E2A53" w:rsidRPr="005A5F0D" w:rsidRDefault="006E2A53" w:rsidP="006E2A53">
            <w:r w:rsidRPr="005A5F0D">
              <w:t>&gt; PartyRole(452)=5 (Investor ID)</w:t>
            </w:r>
          </w:p>
          <w:p w14:paraId="71627778" w14:textId="77777777" w:rsidR="006E2A53" w:rsidRDefault="006E2A53" w:rsidP="006E2A53">
            <w:pPr>
              <w:rPr>
                <w:u w:val="single"/>
              </w:rPr>
            </w:pPr>
          </w:p>
          <w:p w14:paraId="698E3BD0" w14:textId="77777777" w:rsidR="006E2A53" w:rsidRPr="005A5F0D" w:rsidRDefault="006E2A53" w:rsidP="006E2A53">
            <w:pPr>
              <w:rPr>
                <w:u w:val="single"/>
              </w:rPr>
            </w:pPr>
            <w:r w:rsidRPr="005A5F0D">
              <w:rPr>
                <w:u w:val="single"/>
              </w:rPr>
              <w:t>PreAllocGrp component</w:t>
            </w:r>
          </w:p>
          <w:p w14:paraId="10999945" w14:textId="77777777" w:rsidR="006E2A53" w:rsidRDefault="006E2A53" w:rsidP="006E2A53">
            <w:r>
              <w:t>NoAllocs(78)=3</w:t>
            </w:r>
          </w:p>
          <w:p w14:paraId="6F99A575" w14:textId="77777777" w:rsidR="006E2A53" w:rsidRDefault="006E2A53" w:rsidP="006E2A53">
            <w:r>
              <w:t>&gt; AllocAccount(79)=A</w:t>
            </w:r>
          </w:p>
          <w:p w14:paraId="746D7EF3" w14:textId="55B75FCB" w:rsidR="006E2A53" w:rsidRDefault="006E2A53" w:rsidP="006E2A53">
            <w:r>
              <w:t>&gt; AllocAccountIDSource(661)=</w:t>
            </w:r>
            <w:r w:rsidR="00AF46E3" w:rsidRPr="000F6927">
              <w:rPr>
                <w:b/>
                <w:i/>
                <w:highlight w:val="yellow"/>
              </w:rPr>
              <w:t xml:space="preserve"> T</w:t>
            </w:r>
            <w:r w:rsidR="00AF46E3">
              <w:rPr>
                <w:b/>
                <w:i/>
                <w:highlight w:val="yellow"/>
              </w:rPr>
              <w:t>BD</w:t>
            </w:r>
            <w:r>
              <w:t xml:space="preserve"> (SPSA)</w:t>
            </w:r>
          </w:p>
          <w:p w14:paraId="27AC1D73" w14:textId="77777777" w:rsidR="006E2A53" w:rsidRDefault="006E2A53" w:rsidP="006E2A53">
            <w:r>
              <w:t>&gt; AllocQty(80)=50</w:t>
            </w:r>
          </w:p>
          <w:p w14:paraId="10F29148" w14:textId="77777777" w:rsidR="006E2A53" w:rsidRDefault="006E2A53" w:rsidP="006E2A53">
            <w:r>
              <w:t>&gt; AllocAccount(79)=B</w:t>
            </w:r>
          </w:p>
          <w:p w14:paraId="44BC3C17" w14:textId="705832A7" w:rsidR="006E2A53" w:rsidRDefault="006E2A53" w:rsidP="006E2A53">
            <w:r>
              <w:lastRenderedPageBreak/>
              <w:t>&gt; AllocAccountIDSource(661)=</w:t>
            </w:r>
            <w:r w:rsidR="00AF46E3" w:rsidRPr="000F6927">
              <w:rPr>
                <w:b/>
                <w:i/>
                <w:highlight w:val="yellow"/>
              </w:rPr>
              <w:t xml:space="preserve"> T</w:t>
            </w:r>
            <w:r w:rsidR="00AF46E3">
              <w:rPr>
                <w:b/>
                <w:i/>
                <w:highlight w:val="yellow"/>
              </w:rPr>
              <w:t>BD</w:t>
            </w:r>
            <w:r>
              <w:t xml:space="preserve"> (SPSA)</w:t>
            </w:r>
          </w:p>
          <w:p w14:paraId="045A1C65" w14:textId="77777777" w:rsidR="006E2A53" w:rsidRDefault="006E2A53" w:rsidP="006E2A53">
            <w:r>
              <w:t>&gt; AllocQty(80)=40</w:t>
            </w:r>
          </w:p>
          <w:p w14:paraId="10000099" w14:textId="77777777" w:rsidR="006E2A53" w:rsidRDefault="006E2A53" w:rsidP="006E2A53">
            <w:r>
              <w:t>&gt; AllocAccount(79)=C</w:t>
            </w:r>
          </w:p>
          <w:p w14:paraId="6B23A002" w14:textId="190E9397" w:rsidR="006E2A53" w:rsidRDefault="006E2A53" w:rsidP="006E2A53">
            <w:r>
              <w:t>&gt; AllocAccountIDSource(661)=</w:t>
            </w:r>
            <w:r w:rsidR="00AF46E3" w:rsidRPr="000F6927">
              <w:rPr>
                <w:b/>
                <w:i/>
                <w:highlight w:val="yellow"/>
              </w:rPr>
              <w:t xml:space="preserve"> T</w:t>
            </w:r>
            <w:r w:rsidR="00AF46E3">
              <w:rPr>
                <w:b/>
                <w:i/>
                <w:highlight w:val="yellow"/>
              </w:rPr>
              <w:t>BD</w:t>
            </w:r>
            <w:r>
              <w:t xml:space="preserve"> (SPSA)</w:t>
            </w:r>
          </w:p>
          <w:p w14:paraId="50BE4FEE" w14:textId="77777777" w:rsidR="006E2A53" w:rsidRDefault="006E2A53" w:rsidP="006E2A53">
            <w:r>
              <w:t>&gt; AllocQty(80)=10</w:t>
            </w:r>
          </w:p>
          <w:p w14:paraId="300D4A2F" w14:textId="77777777" w:rsidR="006E2A53" w:rsidRDefault="006E2A53" w:rsidP="006E2A53"/>
          <w:p w14:paraId="08E3B60F" w14:textId="77777777" w:rsidR="006E2A53" w:rsidRDefault="006E2A53" w:rsidP="006E2A53">
            <w:r>
              <w:t>OrderQty(38)=100</w:t>
            </w:r>
          </w:p>
          <w:p w14:paraId="72417334" w14:textId="5562C8CA" w:rsidR="006E2A53" w:rsidRDefault="006E2A53" w:rsidP="002F5A10"/>
        </w:tc>
        <w:tc>
          <w:tcPr>
            <w:tcW w:w="4508" w:type="dxa"/>
          </w:tcPr>
          <w:p w14:paraId="72D04F47" w14:textId="77777777" w:rsidR="006E2A53" w:rsidRDefault="006E2A53" w:rsidP="006E2A53">
            <w:pPr>
              <w:rPr>
                <w:u w:val="single"/>
              </w:rPr>
            </w:pPr>
            <w:r w:rsidRPr="005A5F0D">
              <w:rPr>
                <w:u w:val="single"/>
              </w:rPr>
              <w:lastRenderedPageBreak/>
              <w:t>First NewOrderSingle(35=D) message:</w:t>
            </w:r>
          </w:p>
          <w:p w14:paraId="3C7E4A7C" w14:textId="77777777" w:rsidR="006E2A53" w:rsidRPr="005A5F0D" w:rsidRDefault="006E2A53" w:rsidP="006E2A53">
            <w:pPr>
              <w:rPr>
                <w:u w:val="single"/>
              </w:rPr>
            </w:pPr>
          </w:p>
          <w:p w14:paraId="51F88B99" w14:textId="77777777" w:rsidR="006E2A53" w:rsidRDefault="006E2A53" w:rsidP="00B71D43">
            <w:pPr>
              <w:rPr>
                <w:u w:val="single"/>
              </w:rPr>
            </w:pPr>
            <w:r>
              <w:rPr>
                <w:u w:val="single"/>
              </w:rPr>
              <w:t>Parties component</w:t>
            </w:r>
          </w:p>
          <w:p w14:paraId="47105EB3" w14:textId="49BDD635" w:rsidR="006E2A53" w:rsidRPr="005A5F0D" w:rsidRDefault="006E2A53" w:rsidP="00B71D43">
            <w:r w:rsidRPr="005A5F0D">
              <w:t>NoParties(</w:t>
            </w:r>
            <w:r>
              <w:t>453</w:t>
            </w:r>
            <w:r w:rsidRPr="005A5F0D">
              <w:t>)=</w:t>
            </w:r>
            <w:r>
              <w:t>1</w:t>
            </w:r>
          </w:p>
          <w:p w14:paraId="5A0DC501" w14:textId="689290C7" w:rsidR="006E2A53" w:rsidRPr="005A5F0D" w:rsidRDefault="006E2A53" w:rsidP="00B71D43">
            <w:r w:rsidRPr="005A5F0D">
              <w:t>&gt; PartyID</w:t>
            </w:r>
            <w:r>
              <w:t>(448)</w:t>
            </w:r>
            <w:r w:rsidRPr="005A5F0D">
              <w:t>=</w:t>
            </w:r>
            <w:r>
              <w:t>X</w:t>
            </w:r>
          </w:p>
          <w:p w14:paraId="5D4B983E" w14:textId="15ABE4D2" w:rsidR="006E2A53" w:rsidRPr="005A5F0D" w:rsidRDefault="006E2A53" w:rsidP="00B71D43">
            <w:r w:rsidRPr="005A5F0D">
              <w:t>&gt; PartyIDSource(447)=</w:t>
            </w:r>
            <w:r w:rsidR="00AF46E3" w:rsidRPr="000F6927">
              <w:rPr>
                <w:b/>
                <w:i/>
                <w:highlight w:val="yellow"/>
              </w:rPr>
              <w:t xml:space="preserve"> T</w:t>
            </w:r>
            <w:r w:rsidR="00AF46E3">
              <w:rPr>
                <w:b/>
                <w:i/>
                <w:highlight w:val="yellow"/>
              </w:rPr>
              <w:t>BD</w:t>
            </w:r>
            <w:r w:rsidRPr="005A5F0D">
              <w:t xml:space="preserve"> (</w:t>
            </w:r>
            <w:r>
              <w:t xml:space="preserve">Master </w:t>
            </w:r>
            <w:r w:rsidRPr="005A5F0D">
              <w:t>SPSA)</w:t>
            </w:r>
          </w:p>
          <w:p w14:paraId="381C7D68" w14:textId="77777777" w:rsidR="006E2A53" w:rsidRPr="005A5F0D" w:rsidRDefault="006E2A53" w:rsidP="00B71D43">
            <w:r w:rsidRPr="005A5F0D">
              <w:t>&gt; PartyRole(452)=5 (Investor ID)</w:t>
            </w:r>
          </w:p>
          <w:p w14:paraId="3803D46D" w14:textId="77777777" w:rsidR="006E2A53" w:rsidRDefault="006E2A53" w:rsidP="00B71D43">
            <w:pPr>
              <w:rPr>
                <w:u w:val="single"/>
              </w:rPr>
            </w:pPr>
          </w:p>
          <w:p w14:paraId="31057894" w14:textId="25645BF8" w:rsidR="006E2A53" w:rsidRDefault="006E2A53" w:rsidP="00B71D43">
            <w:r>
              <w:t>OrderQty(38)=90</w:t>
            </w:r>
          </w:p>
          <w:p w14:paraId="52629C55" w14:textId="119FE1D6" w:rsidR="006E2A53" w:rsidRDefault="006E2A53" w:rsidP="002F5A10"/>
        </w:tc>
      </w:tr>
      <w:tr w:rsidR="006E2A53" w14:paraId="4BD21DB4" w14:textId="77777777" w:rsidTr="002F5A10">
        <w:tc>
          <w:tcPr>
            <w:tcW w:w="4508" w:type="dxa"/>
            <w:vMerge/>
          </w:tcPr>
          <w:p w14:paraId="3A00D4B8" w14:textId="77777777" w:rsidR="006E2A53" w:rsidRDefault="006E2A53" w:rsidP="006E2A53">
            <w:pPr>
              <w:rPr>
                <w:u w:val="single"/>
              </w:rPr>
            </w:pPr>
          </w:p>
        </w:tc>
        <w:tc>
          <w:tcPr>
            <w:tcW w:w="4508" w:type="dxa"/>
          </w:tcPr>
          <w:p w14:paraId="6B9CE35D" w14:textId="6B2F645D" w:rsidR="006E2A53" w:rsidRDefault="006E2A53" w:rsidP="006E2A53">
            <w:pPr>
              <w:rPr>
                <w:u w:val="single"/>
              </w:rPr>
            </w:pPr>
            <w:r>
              <w:rPr>
                <w:u w:val="single"/>
              </w:rPr>
              <w:t>Second</w:t>
            </w:r>
            <w:r w:rsidRPr="005A5F0D">
              <w:rPr>
                <w:u w:val="single"/>
              </w:rPr>
              <w:t xml:space="preserve"> NewOrderSingle(35=D) message:</w:t>
            </w:r>
          </w:p>
          <w:p w14:paraId="7CCB506E" w14:textId="77777777" w:rsidR="006E2A53" w:rsidRPr="005A5F0D" w:rsidRDefault="006E2A53" w:rsidP="006E2A53">
            <w:pPr>
              <w:rPr>
                <w:u w:val="single"/>
              </w:rPr>
            </w:pPr>
          </w:p>
          <w:p w14:paraId="1ED990A9" w14:textId="77777777" w:rsidR="006E2A53" w:rsidRDefault="006E2A53" w:rsidP="006E2A53">
            <w:pPr>
              <w:rPr>
                <w:u w:val="single"/>
              </w:rPr>
            </w:pPr>
            <w:r>
              <w:rPr>
                <w:u w:val="single"/>
              </w:rPr>
              <w:lastRenderedPageBreak/>
              <w:t>Parties component</w:t>
            </w:r>
          </w:p>
          <w:p w14:paraId="1B8F713F" w14:textId="47516C23" w:rsidR="006E2A53" w:rsidRPr="005A5F0D" w:rsidRDefault="006E2A53" w:rsidP="006E2A53">
            <w:r w:rsidRPr="005A5F0D">
              <w:t>NoParties(</w:t>
            </w:r>
            <w:r>
              <w:t>453</w:t>
            </w:r>
            <w:r w:rsidRPr="005A5F0D">
              <w:t>)=</w:t>
            </w:r>
            <w:r>
              <w:t>1</w:t>
            </w:r>
          </w:p>
          <w:p w14:paraId="68F84D29" w14:textId="57CEC109" w:rsidR="006E2A53" w:rsidRPr="005A5F0D" w:rsidRDefault="006E2A53" w:rsidP="006E2A53">
            <w:r w:rsidRPr="005A5F0D">
              <w:t>&gt; PartyID</w:t>
            </w:r>
            <w:r>
              <w:t>(448)</w:t>
            </w:r>
            <w:r w:rsidRPr="005A5F0D">
              <w:t>=</w:t>
            </w:r>
            <w:r>
              <w:t>C</w:t>
            </w:r>
          </w:p>
          <w:p w14:paraId="18B4FE7B" w14:textId="75C0141C" w:rsidR="006E2A53" w:rsidRPr="005A5F0D" w:rsidRDefault="006E2A53" w:rsidP="006E2A53">
            <w:r w:rsidRPr="005A5F0D">
              <w:t>&gt; PartyIDSource(447)=</w:t>
            </w:r>
            <w:r w:rsidR="00AF46E3" w:rsidRPr="000F6927">
              <w:rPr>
                <w:b/>
                <w:i/>
                <w:highlight w:val="yellow"/>
              </w:rPr>
              <w:t xml:space="preserve"> T</w:t>
            </w:r>
            <w:r w:rsidR="00AF46E3">
              <w:rPr>
                <w:b/>
                <w:i/>
                <w:highlight w:val="yellow"/>
              </w:rPr>
              <w:t>BD</w:t>
            </w:r>
            <w:r w:rsidRPr="005A5F0D">
              <w:t xml:space="preserve"> (SPSA)</w:t>
            </w:r>
          </w:p>
          <w:p w14:paraId="72936D54" w14:textId="77777777" w:rsidR="006E2A53" w:rsidRPr="005A5F0D" w:rsidRDefault="006E2A53" w:rsidP="006E2A53">
            <w:r w:rsidRPr="005A5F0D">
              <w:t>&gt; PartyRole(452)=5 (Investor ID)</w:t>
            </w:r>
          </w:p>
          <w:p w14:paraId="6B9FEFE1" w14:textId="77777777" w:rsidR="006E2A53" w:rsidRDefault="006E2A53" w:rsidP="006E2A53"/>
          <w:p w14:paraId="71C27D3A" w14:textId="31D055A8" w:rsidR="006E2A53" w:rsidRDefault="006E2A53" w:rsidP="006E2A53">
            <w:r>
              <w:t>OrderQty(38)=10</w:t>
            </w:r>
          </w:p>
          <w:p w14:paraId="4CED6F42" w14:textId="77777777" w:rsidR="006E2A53" w:rsidRPr="005A5F0D" w:rsidRDefault="006E2A53" w:rsidP="006E2A53">
            <w:pPr>
              <w:rPr>
                <w:u w:val="single"/>
              </w:rPr>
            </w:pPr>
          </w:p>
        </w:tc>
      </w:tr>
      <w:tr w:rsidR="006E2A53" w:rsidRPr="00667884" w14:paraId="5FEB0580" w14:textId="77777777" w:rsidTr="006E2A53">
        <w:tc>
          <w:tcPr>
            <w:tcW w:w="9016" w:type="dxa"/>
            <w:gridSpan w:val="2"/>
          </w:tcPr>
          <w:p w14:paraId="2E9331D2" w14:textId="77777777" w:rsidR="006E2A53" w:rsidRPr="00667884" w:rsidRDefault="006E2A53" w:rsidP="006E2A53">
            <w:pPr>
              <w:spacing w:before="60" w:after="60"/>
              <w:rPr>
                <w:szCs w:val="20"/>
                <w:u w:val="single"/>
              </w:rPr>
            </w:pPr>
            <w:r w:rsidRPr="005A5F0D">
              <w:rPr>
                <w:b/>
                <w:bCs/>
                <w:szCs w:val="20"/>
              </w:rPr>
              <w:lastRenderedPageBreak/>
              <w:t>FIX 4.2 without repeating group support</w:t>
            </w:r>
          </w:p>
        </w:tc>
      </w:tr>
      <w:tr w:rsidR="009A5070" w14:paraId="5C6C323C" w14:textId="77777777" w:rsidTr="002F5A10">
        <w:tc>
          <w:tcPr>
            <w:tcW w:w="4508" w:type="dxa"/>
          </w:tcPr>
          <w:p w14:paraId="29E2E362" w14:textId="77777777" w:rsidR="006E2A53" w:rsidRPr="005A5F0D" w:rsidRDefault="006E2A53" w:rsidP="006E2A53">
            <w:pPr>
              <w:rPr>
                <w:u w:val="single"/>
              </w:rPr>
            </w:pPr>
            <w:r w:rsidRPr="005A5F0D">
              <w:rPr>
                <w:u w:val="single"/>
              </w:rPr>
              <w:t>First NewOrderSingle(35=D) message:</w:t>
            </w:r>
          </w:p>
          <w:p w14:paraId="0039E88B" w14:textId="77777777" w:rsidR="006E2A53" w:rsidRDefault="006E2A53" w:rsidP="006E2A53">
            <w:r>
              <w:t>8019=A (SPSA)</w:t>
            </w:r>
          </w:p>
          <w:p w14:paraId="489AC9FA" w14:textId="14ABB395" w:rsidR="006E2A53" w:rsidRDefault="00AF46E3" w:rsidP="006E2A53">
            <w:r w:rsidRPr="000F6927">
              <w:rPr>
                <w:b/>
                <w:i/>
                <w:highlight w:val="yellow"/>
              </w:rPr>
              <w:t>T</w:t>
            </w:r>
            <w:r>
              <w:rPr>
                <w:b/>
                <w:i/>
                <w:highlight w:val="yellow"/>
              </w:rPr>
              <w:t>BD</w:t>
            </w:r>
            <w:r>
              <w:t xml:space="preserve"> </w:t>
            </w:r>
            <w:r w:rsidR="006E2A53">
              <w:t>=X (Master SPSA)</w:t>
            </w:r>
            <w:r w:rsidR="007424A2">
              <w:t xml:space="preserve"> (optional)</w:t>
            </w:r>
          </w:p>
          <w:p w14:paraId="75435F79" w14:textId="77777777" w:rsidR="006E2A53" w:rsidRDefault="006E2A53" w:rsidP="006E2A53">
            <w:r>
              <w:t>OrderQty(38)=50</w:t>
            </w:r>
          </w:p>
          <w:p w14:paraId="2E1900DF" w14:textId="4CDB0427" w:rsidR="006E2A53" w:rsidRDefault="006E2A53" w:rsidP="006E2A53">
            <w:r>
              <w:t>ClOrdLinkID(583)=XYZ</w:t>
            </w:r>
            <w:r w:rsidR="007424A2">
              <w:t xml:space="preserve"> (optional)</w:t>
            </w:r>
          </w:p>
          <w:p w14:paraId="34B2A383" w14:textId="77777777" w:rsidR="006E2A53" w:rsidRDefault="006E2A53" w:rsidP="006E2A53"/>
          <w:p w14:paraId="4437AA7D" w14:textId="77777777" w:rsidR="006E2A53" w:rsidRPr="005A5F0D" w:rsidRDefault="006E2A53" w:rsidP="006E2A53">
            <w:pPr>
              <w:rPr>
                <w:u w:val="single"/>
              </w:rPr>
            </w:pPr>
            <w:r>
              <w:rPr>
                <w:u w:val="single"/>
              </w:rPr>
              <w:t>Second</w:t>
            </w:r>
            <w:r w:rsidRPr="005A5F0D">
              <w:rPr>
                <w:u w:val="single"/>
              </w:rPr>
              <w:t xml:space="preserve"> NewOrderSingle(35=D) message:</w:t>
            </w:r>
          </w:p>
          <w:p w14:paraId="26944558" w14:textId="77777777" w:rsidR="006E2A53" w:rsidRDefault="006E2A53" w:rsidP="006E2A53">
            <w:r>
              <w:t>8019=B (SPSA)</w:t>
            </w:r>
          </w:p>
          <w:p w14:paraId="213502D5" w14:textId="587350FE" w:rsidR="006E2A53" w:rsidRDefault="00AF46E3" w:rsidP="006E2A53">
            <w:r w:rsidRPr="000F6927">
              <w:rPr>
                <w:b/>
                <w:i/>
                <w:highlight w:val="yellow"/>
              </w:rPr>
              <w:t>T</w:t>
            </w:r>
            <w:r>
              <w:rPr>
                <w:b/>
                <w:i/>
                <w:highlight w:val="yellow"/>
              </w:rPr>
              <w:t>BD</w:t>
            </w:r>
            <w:r>
              <w:t xml:space="preserve"> </w:t>
            </w:r>
            <w:r w:rsidR="006E2A53">
              <w:t>=X (Master SPSA)</w:t>
            </w:r>
            <w:r w:rsidR="007424A2">
              <w:t xml:space="preserve"> (optional)</w:t>
            </w:r>
          </w:p>
          <w:p w14:paraId="09BA7242" w14:textId="77777777" w:rsidR="006E2A53" w:rsidRDefault="006E2A53" w:rsidP="006E2A53">
            <w:r>
              <w:t>OrderQty(38)=40</w:t>
            </w:r>
          </w:p>
          <w:p w14:paraId="0E3EDC9E" w14:textId="18CDA7B0" w:rsidR="006E2A53" w:rsidRDefault="006E2A53" w:rsidP="006E2A53">
            <w:r>
              <w:t>ClOrdLinkID(583)=XYZ</w:t>
            </w:r>
            <w:r w:rsidR="007424A2">
              <w:t xml:space="preserve"> (optional)</w:t>
            </w:r>
          </w:p>
          <w:p w14:paraId="50BE0F63" w14:textId="77777777" w:rsidR="006E2A53" w:rsidRDefault="006E2A53" w:rsidP="006E2A53"/>
          <w:p w14:paraId="266138C2" w14:textId="77777777" w:rsidR="006E2A53" w:rsidRPr="005A5F0D" w:rsidRDefault="006E2A53" w:rsidP="006E2A53">
            <w:pPr>
              <w:rPr>
                <w:u w:val="single"/>
              </w:rPr>
            </w:pPr>
            <w:r>
              <w:rPr>
                <w:u w:val="single"/>
              </w:rPr>
              <w:t>Third</w:t>
            </w:r>
            <w:r w:rsidRPr="005A5F0D">
              <w:rPr>
                <w:u w:val="single"/>
              </w:rPr>
              <w:t xml:space="preserve"> NewOrderSingle(35=D) message:</w:t>
            </w:r>
          </w:p>
          <w:p w14:paraId="7ACB449D" w14:textId="77777777" w:rsidR="006E2A53" w:rsidRDefault="006E2A53" w:rsidP="006E2A53">
            <w:r>
              <w:t>8019=C (SPSA)</w:t>
            </w:r>
          </w:p>
          <w:p w14:paraId="63142894" w14:textId="77777777" w:rsidR="006E2A53" w:rsidRDefault="006E2A53" w:rsidP="006E2A53">
            <w:r>
              <w:t>OrderQty(38)=10</w:t>
            </w:r>
          </w:p>
          <w:p w14:paraId="00754292" w14:textId="1A0F2142" w:rsidR="006E2A53" w:rsidRDefault="006E2A53" w:rsidP="006E2A53">
            <w:r>
              <w:t>ClOrdLinkID(583)=XYZ</w:t>
            </w:r>
            <w:r w:rsidR="007424A2">
              <w:t xml:space="preserve"> (optional)</w:t>
            </w:r>
          </w:p>
          <w:p w14:paraId="1C03CE87" w14:textId="1628FA5C" w:rsidR="009A5070" w:rsidRDefault="009A5070" w:rsidP="009A5070"/>
        </w:tc>
        <w:tc>
          <w:tcPr>
            <w:tcW w:w="4508" w:type="dxa"/>
          </w:tcPr>
          <w:p w14:paraId="5916D813" w14:textId="2874E105" w:rsidR="009A5070" w:rsidRPr="005A5F0D" w:rsidRDefault="006E2A53" w:rsidP="006E2A53">
            <w:pPr>
              <w:rPr>
                <w:u w:val="single"/>
              </w:rPr>
            </w:pPr>
            <w:r>
              <w:t>N/A (FIX 4.2 not accepted by the exchange)</w:t>
            </w:r>
          </w:p>
        </w:tc>
      </w:tr>
    </w:tbl>
    <w:p w14:paraId="172FFB8A" w14:textId="77777777" w:rsidR="004956DC" w:rsidRPr="00E156B7" w:rsidRDefault="004956DC" w:rsidP="004956DC">
      <w:pPr>
        <w:pStyle w:val="BodyText"/>
        <w:rPr>
          <w:rFonts w:ascii="Calibri" w:hAnsi="Calibri" w:cs="Arial"/>
          <w:sz w:val="22"/>
          <w:szCs w:val="22"/>
        </w:rPr>
      </w:pPr>
    </w:p>
    <w:p w14:paraId="4AD61065" w14:textId="77777777" w:rsidR="004956DC" w:rsidRPr="00E156B7" w:rsidRDefault="004956DC" w:rsidP="004956DC">
      <w:pPr>
        <w:rPr>
          <w:rFonts w:ascii="Arial" w:hAnsi="Arial" w:cs="Arial"/>
        </w:rPr>
      </w:pPr>
    </w:p>
    <w:p w14:paraId="113FD9CC" w14:textId="77777777" w:rsidR="004956DC" w:rsidRDefault="004956DC" w:rsidP="004956DC">
      <w:pPr>
        <w:pStyle w:val="BodyText"/>
        <w:rPr>
          <w:rFonts w:ascii="Arial" w:hAnsi="Arial" w:cs="Arial"/>
          <w:color w:val="000000"/>
        </w:rPr>
      </w:pPr>
      <w:r>
        <w:rPr>
          <w:rFonts w:ascii="Arial" w:hAnsi="Arial" w:cs="Arial"/>
          <w:color w:val="000000"/>
          <w:lang w:val="en-GB"/>
        </w:rPr>
        <w:t> </w:t>
      </w:r>
    </w:p>
    <w:p w14:paraId="59931830" w14:textId="19573AE2" w:rsidR="004956DC" w:rsidRDefault="004956DC" w:rsidP="00911985">
      <w:pPr>
        <w:pStyle w:val="Heading1"/>
        <w:rPr>
          <w:lang w:val="de-DE"/>
        </w:rPr>
      </w:pPr>
      <w:bookmarkStart w:id="28" w:name="_Toc48125108"/>
      <w:r>
        <w:rPr>
          <w:lang w:val="en-GB"/>
        </w:rPr>
        <w:t>Issues and Discussion Points</w:t>
      </w:r>
      <w:bookmarkEnd w:id="28"/>
    </w:p>
    <w:p w14:paraId="03A09E9A" w14:textId="34698A60" w:rsidR="00911985" w:rsidRDefault="00DB54EF" w:rsidP="00911985">
      <w:pPr>
        <w:spacing w:after="120"/>
        <w:rPr>
          <w:rFonts w:ascii="Calibri" w:hAnsi="Calibri" w:cs="Arial"/>
          <w:color w:val="000000"/>
          <w:sz w:val="22"/>
          <w:szCs w:val="22"/>
          <w:lang w:val="en-GB"/>
        </w:rPr>
      </w:pPr>
      <w:r>
        <w:rPr>
          <w:rFonts w:ascii="Calibri" w:hAnsi="Calibri" w:cs="Arial"/>
          <w:color w:val="000000"/>
          <w:sz w:val="22"/>
          <w:szCs w:val="22"/>
          <w:lang w:val="en-GB"/>
        </w:rPr>
        <w:t>This section contains</w:t>
      </w:r>
      <w:r w:rsidRPr="00035E66">
        <w:rPr>
          <w:rFonts w:ascii="Calibri" w:hAnsi="Calibri" w:cs="Arial"/>
          <w:color w:val="000000"/>
          <w:sz w:val="22"/>
          <w:szCs w:val="22"/>
          <w:lang w:val="en-GB"/>
        </w:rPr>
        <w:t xml:space="preserve"> </w:t>
      </w:r>
      <w:r w:rsidR="004956DC" w:rsidRPr="00035E66">
        <w:rPr>
          <w:rFonts w:ascii="Calibri" w:hAnsi="Calibri" w:cs="Arial"/>
          <w:color w:val="000000"/>
          <w:sz w:val="22"/>
          <w:szCs w:val="22"/>
          <w:lang w:val="en-GB"/>
        </w:rPr>
        <w:t>discussions amongst members in the Asia Pacific FIX Trading Community, a few points have been raised and highlighted: </w:t>
      </w:r>
    </w:p>
    <w:p w14:paraId="4E3D489C" w14:textId="77777777" w:rsidR="00911985" w:rsidRDefault="00911985" w:rsidP="002B4F33">
      <w:pPr>
        <w:spacing w:after="120"/>
      </w:pPr>
    </w:p>
    <w:p w14:paraId="5B9BC1C6" w14:textId="353F8DDE" w:rsidR="00911985" w:rsidRPr="00911985" w:rsidRDefault="009C3EE5" w:rsidP="00FC18DA">
      <w:pPr>
        <w:pStyle w:val="Heading2"/>
        <w:numPr>
          <w:ilvl w:val="1"/>
          <w:numId w:val="21"/>
        </w:numPr>
        <w:tabs>
          <w:tab w:val="left" w:pos="720"/>
        </w:tabs>
        <w:rPr>
          <w:sz w:val="26"/>
          <w:szCs w:val="26"/>
        </w:rPr>
      </w:pPr>
      <w:bookmarkStart w:id="29" w:name="_Toc48125109"/>
      <w:bookmarkStart w:id="30" w:name="_Hlk46814206"/>
      <w:bookmarkEnd w:id="16"/>
      <w:bookmarkEnd w:id="17"/>
      <w:bookmarkEnd w:id="18"/>
      <w:r>
        <w:rPr>
          <w:sz w:val="26"/>
          <w:szCs w:val="26"/>
        </w:rPr>
        <w:t>Points highlighted during discussions with HKEx</w:t>
      </w:r>
      <w:bookmarkEnd w:id="29"/>
      <w:r w:rsidR="00911985">
        <w:rPr>
          <w:sz w:val="26"/>
          <w:szCs w:val="26"/>
        </w:rPr>
        <w:t xml:space="preserve"> </w:t>
      </w:r>
    </w:p>
    <w:p w14:paraId="1A67B91A" w14:textId="42D9B4CC" w:rsidR="00911985" w:rsidRDefault="00E61CCE" w:rsidP="00911985">
      <w:pPr>
        <w:spacing w:after="120"/>
        <w:rPr>
          <w:rFonts w:asciiTheme="minorHAnsi" w:hAnsiTheme="minorHAnsi" w:cstheme="minorHAnsi"/>
          <w:color w:val="000000" w:themeColor="text1"/>
          <w:sz w:val="22"/>
          <w:szCs w:val="22"/>
        </w:rPr>
      </w:pPr>
      <w:r w:rsidRPr="00E61CCE">
        <w:rPr>
          <w:rFonts w:asciiTheme="minorHAnsi" w:hAnsiTheme="minorHAnsi" w:cstheme="minorHAnsi"/>
          <w:color w:val="000000" w:themeColor="text1"/>
          <w:sz w:val="22"/>
          <w:szCs w:val="22"/>
          <w:lang w:eastAsia="zh-CN"/>
        </w:rPr>
        <w:t xml:space="preserve">For further information on the Master SPSA service, please refer to the </w:t>
      </w:r>
      <w:r w:rsidRPr="00E61CCE">
        <w:rPr>
          <w:rFonts w:asciiTheme="minorHAnsi" w:hAnsiTheme="minorHAnsi" w:cstheme="minorHAnsi"/>
          <w:i/>
          <w:iCs/>
          <w:color w:val="000000" w:themeColor="text1"/>
          <w:sz w:val="22"/>
          <w:szCs w:val="22"/>
          <w:lang w:eastAsia="zh-CN"/>
        </w:rPr>
        <w:t>Master SPSA FAQ</w:t>
      </w:r>
      <w:r w:rsidRPr="00E61CCE">
        <w:rPr>
          <w:rFonts w:asciiTheme="minorHAnsi" w:hAnsiTheme="minorHAnsi" w:cstheme="minorHAnsi"/>
          <w:color w:val="000000" w:themeColor="text1"/>
          <w:sz w:val="22"/>
          <w:szCs w:val="22"/>
          <w:lang w:eastAsia="zh-CN"/>
        </w:rPr>
        <w:t xml:space="preserve"> published by HKEX: </w:t>
      </w:r>
      <w:hyperlink r:id="rId18" w:history="1">
        <w:r w:rsidRPr="00E61CCE">
          <w:rPr>
            <w:rStyle w:val="Hyperlink"/>
            <w:rFonts w:asciiTheme="minorHAnsi" w:hAnsiTheme="minorHAnsi" w:cstheme="minorHAnsi"/>
            <w:color w:val="000000" w:themeColor="text1"/>
            <w:sz w:val="22"/>
            <w:szCs w:val="22"/>
          </w:rPr>
          <w:t>https://www.hkex.com.hk/-/media/HKEX-Market/Mutual-Market/Stock-Connect/Reference-Materials/Master-SPSA-Service/Master_Spsa_Service_FAQ_Eng.pdf?la=en</w:t>
        </w:r>
      </w:hyperlink>
    </w:p>
    <w:p w14:paraId="32015BA6" w14:textId="77777777" w:rsidR="00E61CCE" w:rsidRDefault="00E61CCE" w:rsidP="00E61CCE">
      <w:pPr>
        <w:spacing w:after="120"/>
        <w:rPr>
          <w:rFonts w:asciiTheme="minorHAnsi" w:hAnsiTheme="minorHAnsi" w:cstheme="minorHAnsi"/>
          <w:color w:val="000000" w:themeColor="text1"/>
          <w:sz w:val="22"/>
          <w:szCs w:val="22"/>
        </w:rPr>
      </w:pPr>
      <w:r w:rsidRPr="00E61CCE">
        <w:rPr>
          <w:rFonts w:asciiTheme="minorHAnsi" w:hAnsiTheme="minorHAnsi" w:cstheme="minorHAnsi"/>
          <w:color w:val="000000" w:themeColor="text1"/>
          <w:sz w:val="22"/>
          <w:szCs w:val="22"/>
        </w:rPr>
        <w:t xml:space="preserve">As detailed in the </w:t>
      </w:r>
      <w:r w:rsidRPr="00E61CCE">
        <w:rPr>
          <w:rFonts w:asciiTheme="minorHAnsi" w:hAnsiTheme="minorHAnsi" w:cstheme="minorHAnsi"/>
          <w:color w:val="000000" w:themeColor="text1"/>
          <w:sz w:val="22"/>
          <w:szCs w:val="22"/>
          <w:lang w:eastAsia="zh-CN"/>
        </w:rPr>
        <w:t xml:space="preserve">detailed in Sections 4.1/4.2 of the </w:t>
      </w:r>
      <w:r w:rsidRPr="00E61CCE">
        <w:rPr>
          <w:rFonts w:asciiTheme="minorHAnsi" w:hAnsiTheme="minorHAnsi" w:cstheme="minorHAnsi"/>
          <w:i/>
          <w:iCs/>
          <w:color w:val="000000" w:themeColor="text1"/>
          <w:sz w:val="22"/>
          <w:szCs w:val="22"/>
          <w:lang w:eastAsia="zh-CN"/>
        </w:rPr>
        <w:t>Master SPSA FAQ</w:t>
      </w:r>
      <w:r w:rsidRPr="00E61CCE">
        <w:rPr>
          <w:rFonts w:asciiTheme="minorHAnsi" w:hAnsiTheme="minorHAnsi" w:cstheme="minorHAnsi"/>
          <w:color w:val="000000" w:themeColor="text1"/>
          <w:sz w:val="22"/>
          <w:szCs w:val="22"/>
          <w:lang w:eastAsia="zh-CN"/>
        </w:rPr>
        <w:t>, i</w:t>
      </w:r>
      <w:r w:rsidRPr="00E61CCE">
        <w:rPr>
          <w:rFonts w:asciiTheme="minorHAnsi" w:hAnsiTheme="minorHAnsi" w:cstheme="minorHAnsi"/>
          <w:color w:val="000000" w:themeColor="text1"/>
          <w:sz w:val="22"/>
          <w:szCs w:val="22"/>
        </w:rPr>
        <w:t>t is a requirement for the Master SPSA holder (fund manager) to send pre-allocation information to the CCEP prior to trade, but this information is not to be used during the settlement process by the Master SPSA holder.</w:t>
      </w:r>
    </w:p>
    <w:p w14:paraId="1834CBF0" w14:textId="35B4ACD6" w:rsidR="00911985" w:rsidRPr="00E61CCE" w:rsidRDefault="003D2D46" w:rsidP="00911985">
      <w:pPr>
        <w:rPr>
          <w:rFonts w:asciiTheme="minorHAnsi" w:hAnsiTheme="minorHAnsi" w:cstheme="minorHAnsi"/>
          <w:color w:val="000000" w:themeColor="text1"/>
          <w:sz w:val="22"/>
          <w:szCs w:val="22"/>
          <w:lang w:eastAsia="zh-CN"/>
        </w:rPr>
      </w:pPr>
      <w:r w:rsidRPr="00E61CCE">
        <w:rPr>
          <w:rFonts w:asciiTheme="minorHAnsi" w:hAnsiTheme="minorHAnsi" w:cstheme="minorHAnsi"/>
          <w:color w:val="000000" w:themeColor="text1"/>
          <w:sz w:val="22"/>
          <w:szCs w:val="22"/>
          <w:lang w:eastAsia="zh-CN"/>
        </w:rPr>
        <w:t xml:space="preserve">As detailed in Sections 1.3/1.4 of the </w:t>
      </w:r>
      <w:r w:rsidRPr="00E61CCE">
        <w:rPr>
          <w:rFonts w:asciiTheme="minorHAnsi" w:hAnsiTheme="minorHAnsi" w:cstheme="minorHAnsi"/>
          <w:i/>
          <w:iCs/>
          <w:color w:val="000000" w:themeColor="text1"/>
          <w:sz w:val="22"/>
          <w:szCs w:val="22"/>
          <w:lang w:eastAsia="zh-CN"/>
        </w:rPr>
        <w:t>Master SPSA FAQ</w:t>
      </w:r>
      <w:r w:rsidRPr="00E61CCE">
        <w:rPr>
          <w:rFonts w:asciiTheme="minorHAnsi" w:hAnsiTheme="minorHAnsi" w:cstheme="minorHAnsi"/>
          <w:color w:val="000000" w:themeColor="text1"/>
          <w:sz w:val="22"/>
          <w:szCs w:val="22"/>
          <w:lang w:eastAsia="zh-CN"/>
        </w:rPr>
        <w:t xml:space="preserve">, </w:t>
      </w:r>
      <w:r w:rsidR="0007177A" w:rsidRPr="00E61CCE">
        <w:rPr>
          <w:rFonts w:asciiTheme="minorHAnsi" w:hAnsiTheme="minorHAnsi" w:cstheme="minorHAnsi"/>
          <w:color w:val="000000" w:themeColor="text1"/>
          <w:sz w:val="22"/>
          <w:szCs w:val="22"/>
          <w:lang w:eastAsia="zh-CN"/>
        </w:rPr>
        <w:t>SPSA accounts that have BCANs assigned at both the fund manager AND fund level are both eligible to be assigned to a Master SPSA ID.  However, they cannot be mixed within the same Master SPSA ID.</w:t>
      </w:r>
      <w:r w:rsidRPr="00E61CCE">
        <w:rPr>
          <w:rFonts w:asciiTheme="minorHAnsi" w:hAnsiTheme="minorHAnsi" w:cstheme="minorHAnsi"/>
          <w:color w:val="000000" w:themeColor="text1"/>
          <w:sz w:val="22"/>
          <w:szCs w:val="22"/>
          <w:lang w:eastAsia="zh-CN"/>
        </w:rPr>
        <w:t xml:space="preserve"> </w:t>
      </w:r>
    </w:p>
    <w:p w14:paraId="4BB2547F" w14:textId="4FEE4922" w:rsidR="00FC18DA" w:rsidRPr="00E156B7" w:rsidRDefault="00DB54EF" w:rsidP="00FC18DA">
      <w:pPr>
        <w:pStyle w:val="Heading2"/>
        <w:numPr>
          <w:ilvl w:val="1"/>
          <w:numId w:val="21"/>
        </w:numPr>
        <w:tabs>
          <w:tab w:val="left" w:pos="720"/>
        </w:tabs>
        <w:rPr>
          <w:sz w:val="26"/>
          <w:szCs w:val="26"/>
        </w:rPr>
      </w:pPr>
      <w:bookmarkStart w:id="31" w:name="_Toc48125110"/>
      <w:bookmarkEnd w:id="30"/>
      <w:r>
        <w:rPr>
          <w:sz w:val="26"/>
          <w:szCs w:val="26"/>
          <w:lang w:val="en-GB"/>
        </w:rPr>
        <w:t>Grouping of Master SPSA IDs</w:t>
      </w:r>
      <w:bookmarkEnd w:id="31"/>
    </w:p>
    <w:p w14:paraId="13605EDC" w14:textId="0ECED2C8" w:rsidR="00FC18DA" w:rsidRDefault="00DB54EF" w:rsidP="00FC18DA">
      <w:pPr>
        <w:spacing w:after="120"/>
        <w:rPr>
          <w:rFonts w:ascii="Calibri" w:hAnsi="Calibri" w:cs="Arial"/>
          <w:color w:val="000000"/>
          <w:sz w:val="22"/>
          <w:szCs w:val="22"/>
          <w:lang w:val="en-GB"/>
        </w:rPr>
      </w:pPr>
      <w:r>
        <w:rPr>
          <w:rFonts w:ascii="Calibri" w:hAnsi="Calibri" w:cs="Arial"/>
          <w:color w:val="000000"/>
          <w:sz w:val="22"/>
          <w:szCs w:val="22"/>
          <w:lang w:val="en-GB"/>
        </w:rPr>
        <w:t xml:space="preserve">Master </w:t>
      </w:r>
      <w:r w:rsidRPr="00DB54EF">
        <w:rPr>
          <w:rFonts w:ascii="Calibri" w:hAnsi="Calibri" w:cs="Arial"/>
          <w:color w:val="000000"/>
          <w:sz w:val="22"/>
          <w:szCs w:val="22"/>
          <w:lang w:val="en-GB"/>
        </w:rPr>
        <w:t>SPSA ID groups SPSA IDs, re</w:t>
      </w:r>
      <w:r>
        <w:rPr>
          <w:rFonts w:ascii="Calibri" w:hAnsi="Calibri" w:cs="Arial"/>
          <w:color w:val="000000"/>
          <w:sz w:val="22"/>
          <w:szCs w:val="22"/>
          <w:lang w:val="en-GB"/>
        </w:rPr>
        <w:t>s</w:t>
      </w:r>
      <w:r w:rsidRPr="00DB54EF">
        <w:rPr>
          <w:rFonts w:ascii="Calibri" w:hAnsi="Calibri" w:cs="Arial"/>
          <w:color w:val="000000"/>
          <w:sz w:val="22"/>
          <w:szCs w:val="22"/>
          <w:lang w:val="en-GB"/>
        </w:rPr>
        <w:t>pecti</w:t>
      </w:r>
      <w:r>
        <w:rPr>
          <w:rFonts w:ascii="Calibri" w:hAnsi="Calibri" w:cs="Arial"/>
          <w:color w:val="000000"/>
          <w:sz w:val="22"/>
          <w:szCs w:val="22"/>
          <w:lang w:val="en-GB"/>
        </w:rPr>
        <w:t>ve</w:t>
      </w:r>
      <w:r w:rsidRPr="00DB54EF">
        <w:rPr>
          <w:rFonts w:ascii="Calibri" w:hAnsi="Calibri" w:cs="Arial"/>
          <w:color w:val="000000"/>
          <w:sz w:val="22"/>
          <w:szCs w:val="22"/>
          <w:lang w:val="en-GB"/>
        </w:rPr>
        <w:t xml:space="preserve"> group</w:t>
      </w:r>
      <w:r>
        <w:rPr>
          <w:rFonts w:ascii="Calibri" w:hAnsi="Calibri" w:cs="Arial"/>
          <w:color w:val="000000"/>
          <w:sz w:val="22"/>
          <w:szCs w:val="22"/>
          <w:lang w:val="en-GB"/>
        </w:rPr>
        <w:t>s</w:t>
      </w:r>
      <w:r w:rsidRPr="00DB54EF">
        <w:rPr>
          <w:rFonts w:ascii="Calibri" w:hAnsi="Calibri" w:cs="Arial"/>
          <w:color w:val="000000"/>
          <w:sz w:val="22"/>
          <w:szCs w:val="22"/>
          <w:lang w:val="en-GB"/>
        </w:rPr>
        <w:t xml:space="preserve"> for Master</w:t>
      </w:r>
      <w:r>
        <w:rPr>
          <w:rFonts w:ascii="Calibri" w:hAnsi="Calibri" w:cs="Arial"/>
          <w:color w:val="000000"/>
          <w:sz w:val="22"/>
          <w:szCs w:val="22"/>
          <w:lang w:val="en-GB"/>
        </w:rPr>
        <w:t xml:space="preserve"> </w:t>
      </w:r>
      <w:r w:rsidRPr="00DB54EF">
        <w:rPr>
          <w:rFonts w:ascii="Calibri" w:hAnsi="Calibri" w:cs="Arial"/>
          <w:color w:val="000000"/>
          <w:sz w:val="22"/>
          <w:szCs w:val="22"/>
          <w:lang w:val="en-GB"/>
        </w:rPr>
        <w:t>SPSA</w:t>
      </w:r>
      <w:r>
        <w:rPr>
          <w:rFonts w:ascii="Calibri" w:hAnsi="Calibri" w:cs="Arial"/>
          <w:color w:val="000000"/>
          <w:sz w:val="22"/>
          <w:szCs w:val="22"/>
          <w:lang w:val="en-GB"/>
        </w:rPr>
        <w:t xml:space="preserve"> </w:t>
      </w:r>
      <w:r w:rsidRPr="00DB54EF">
        <w:rPr>
          <w:rFonts w:ascii="Calibri" w:hAnsi="Calibri" w:cs="Arial"/>
          <w:color w:val="000000"/>
          <w:sz w:val="22"/>
          <w:szCs w:val="22"/>
          <w:lang w:val="en-GB"/>
        </w:rPr>
        <w:t>ID</w:t>
      </w:r>
      <w:r>
        <w:rPr>
          <w:rFonts w:ascii="Calibri" w:hAnsi="Calibri" w:cs="Arial"/>
          <w:color w:val="000000"/>
          <w:sz w:val="22"/>
          <w:szCs w:val="22"/>
          <w:lang w:val="en-GB"/>
        </w:rPr>
        <w:t>s</w:t>
      </w:r>
      <w:r w:rsidRPr="00DB54EF">
        <w:rPr>
          <w:rFonts w:ascii="Calibri" w:hAnsi="Calibri" w:cs="Arial"/>
          <w:color w:val="000000"/>
          <w:sz w:val="22"/>
          <w:szCs w:val="22"/>
          <w:lang w:val="en-GB"/>
        </w:rPr>
        <w:t xml:space="preserve"> may not be meaningful</w:t>
      </w:r>
      <w:r>
        <w:rPr>
          <w:rFonts w:ascii="Calibri" w:hAnsi="Calibri" w:cs="Arial"/>
          <w:color w:val="000000"/>
          <w:sz w:val="22"/>
          <w:szCs w:val="22"/>
          <w:lang w:val="en-GB"/>
        </w:rPr>
        <w:t>.</w:t>
      </w:r>
      <w:r w:rsidRPr="00DB54EF">
        <w:rPr>
          <w:rFonts w:ascii="Calibri" w:hAnsi="Calibri" w:cs="Arial"/>
          <w:color w:val="000000"/>
          <w:sz w:val="22"/>
          <w:szCs w:val="22"/>
          <w:lang w:val="en-GB"/>
        </w:rPr>
        <w:t xml:space="preserve"> </w:t>
      </w:r>
      <w:r w:rsidR="00FC18DA">
        <w:rPr>
          <w:rFonts w:ascii="Calibri" w:hAnsi="Calibri" w:cs="Arial"/>
          <w:color w:val="000000"/>
          <w:sz w:val="22"/>
          <w:szCs w:val="22"/>
          <w:lang w:val="en-GB"/>
        </w:rPr>
        <w:t xml:space="preserve">It depends on the implementation of </w:t>
      </w:r>
      <w:r>
        <w:rPr>
          <w:rFonts w:ascii="Calibri" w:hAnsi="Calibri" w:cs="Arial"/>
          <w:color w:val="000000"/>
          <w:sz w:val="22"/>
          <w:szCs w:val="22"/>
          <w:lang w:val="en-GB"/>
        </w:rPr>
        <w:t xml:space="preserve">the </w:t>
      </w:r>
      <w:r w:rsidR="00FC18DA">
        <w:rPr>
          <w:rFonts w:ascii="Calibri" w:hAnsi="Calibri" w:cs="Arial"/>
          <w:color w:val="000000"/>
          <w:sz w:val="22"/>
          <w:szCs w:val="22"/>
          <w:lang w:val="en-GB"/>
        </w:rPr>
        <w:t xml:space="preserve">buy side firm that may have various account groupings or entities. In such </w:t>
      </w:r>
      <w:r>
        <w:rPr>
          <w:rFonts w:ascii="Calibri" w:hAnsi="Calibri" w:cs="Arial"/>
          <w:color w:val="000000"/>
          <w:sz w:val="22"/>
          <w:szCs w:val="22"/>
          <w:lang w:val="en-GB"/>
        </w:rPr>
        <w:t xml:space="preserve">a </w:t>
      </w:r>
      <w:r w:rsidR="00FC18DA">
        <w:rPr>
          <w:rFonts w:ascii="Calibri" w:hAnsi="Calibri" w:cs="Arial"/>
          <w:color w:val="000000"/>
          <w:sz w:val="22"/>
          <w:szCs w:val="22"/>
          <w:lang w:val="en-GB"/>
        </w:rPr>
        <w:t xml:space="preserve">grouping (e.g. legal entity level), </w:t>
      </w:r>
      <w:r w:rsidR="00367A3C">
        <w:rPr>
          <w:rFonts w:ascii="Calibri" w:hAnsi="Calibri" w:cs="Arial"/>
          <w:color w:val="000000"/>
          <w:sz w:val="22"/>
          <w:szCs w:val="22"/>
          <w:lang w:val="en-GB"/>
        </w:rPr>
        <w:t xml:space="preserve">a </w:t>
      </w:r>
      <w:r w:rsidR="00FC18DA">
        <w:rPr>
          <w:rFonts w:ascii="Calibri" w:hAnsi="Calibri" w:cs="Arial"/>
          <w:color w:val="000000"/>
          <w:sz w:val="22"/>
          <w:szCs w:val="22"/>
          <w:lang w:val="en-GB"/>
        </w:rPr>
        <w:t>repeating group of Master</w:t>
      </w:r>
      <w:r w:rsidR="00367A3C">
        <w:rPr>
          <w:rFonts w:ascii="Calibri" w:hAnsi="Calibri" w:cs="Arial"/>
          <w:color w:val="000000"/>
          <w:sz w:val="22"/>
          <w:szCs w:val="22"/>
          <w:lang w:val="en-GB"/>
        </w:rPr>
        <w:t xml:space="preserve"> </w:t>
      </w:r>
      <w:r w:rsidR="00FC18DA">
        <w:rPr>
          <w:rFonts w:ascii="Calibri" w:hAnsi="Calibri" w:cs="Arial"/>
          <w:color w:val="000000"/>
          <w:sz w:val="22"/>
          <w:szCs w:val="22"/>
          <w:lang w:val="en-GB"/>
        </w:rPr>
        <w:t>SPSA</w:t>
      </w:r>
      <w:r w:rsidR="00367A3C">
        <w:rPr>
          <w:rFonts w:ascii="Calibri" w:hAnsi="Calibri" w:cs="Arial"/>
          <w:color w:val="000000"/>
          <w:sz w:val="22"/>
          <w:szCs w:val="22"/>
          <w:lang w:val="en-GB"/>
        </w:rPr>
        <w:t xml:space="preserve"> </w:t>
      </w:r>
      <w:r w:rsidR="00FC18DA">
        <w:rPr>
          <w:rFonts w:ascii="Calibri" w:hAnsi="Calibri" w:cs="Arial"/>
          <w:color w:val="000000"/>
          <w:sz w:val="22"/>
          <w:szCs w:val="22"/>
          <w:lang w:val="en-GB"/>
        </w:rPr>
        <w:t>ID</w:t>
      </w:r>
      <w:r>
        <w:rPr>
          <w:rFonts w:ascii="Calibri" w:hAnsi="Calibri" w:cs="Arial"/>
          <w:color w:val="000000"/>
          <w:sz w:val="22"/>
          <w:szCs w:val="22"/>
          <w:lang w:val="en-GB"/>
        </w:rPr>
        <w:t>s</w:t>
      </w:r>
      <w:r w:rsidR="00FC18DA">
        <w:rPr>
          <w:rFonts w:ascii="Calibri" w:hAnsi="Calibri" w:cs="Arial"/>
          <w:color w:val="000000"/>
          <w:sz w:val="22"/>
          <w:szCs w:val="22"/>
          <w:lang w:val="en-GB"/>
        </w:rPr>
        <w:t xml:space="preserve"> allows buy</w:t>
      </w:r>
      <w:r w:rsidR="00367A3C">
        <w:rPr>
          <w:rFonts w:ascii="Calibri" w:hAnsi="Calibri" w:cs="Arial"/>
          <w:color w:val="000000"/>
          <w:sz w:val="22"/>
          <w:szCs w:val="22"/>
          <w:lang w:val="en-GB"/>
        </w:rPr>
        <w:t>-</w:t>
      </w:r>
      <w:r w:rsidR="00FC18DA">
        <w:rPr>
          <w:rFonts w:ascii="Calibri" w:hAnsi="Calibri" w:cs="Arial"/>
          <w:color w:val="000000"/>
          <w:sz w:val="22"/>
          <w:szCs w:val="22"/>
          <w:lang w:val="en-GB"/>
        </w:rPr>
        <w:t xml:space="preserve">side firm sending one </w:t>
      </w:r>
      <w:r w:rsidR="00367A3C">
        <w:rPr>
          <w:rFonts w:ascii="Calibri" w:hAnsi="Calibri" w:cs="Arial"/>
          <w:color w:val="000000"/>
          <w:sz w:val="22"/>
          <w:szCs w:val="22"/>
          <w:lang w:val="en-GB"/>
        </w:rPr>
        <w:t>NewOrderSingle(35=D)</w:t>
      </w:r>
      <w:r w:rsidR="00FC18DA">
        <w:rPr>
          <w:rFonts w:ascii="Calibri" w:hAnsi="Calibri" w:cs="Arial"/>
          <w:color w:val="000000"/>
          <w:sz w:val="22"/>
          <w:szCs w:val="22"/>
          <w:lang w:val="en-GB"/>
        </w:rPr>
        <w:t xml:space="preserve"> message instead of multiple.</w:t>
      </w:r>
    </w:p>
    <w:bookmarkEnd w:id="19"/>
    <w:p w14:paraId="1369961C" w14:textId="77777777" w:rsidR="00BE2DF5" w:rsidRPr="00790133" w:rsidRDefault="00BE2DF5" w:rsidP="00172ACC">
      <w:pPr>
        <w:pStyle w:val="BodyText"/>
        <w:rPr>
          <w:rFonts w:ascii="Arial" w:hAnsi="Arial" w:cs="Arial"/>
        </w:rPr>
      </w:pPr>
    </w:p>
    <w:sectPr w:rsidR="00BE2DF5" w:rsidRPr="00790133" w:rsidSect="007878A2">
      <w:headerReference w:type="default" r:id="rId19"/>
      <w:footerReference w:type="default" r:id="rId20"/>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532C" w14:textId="77777777" w:rsidR="00EA475B" w:rsidRDefault="00EA475B">
      <w:r>
        <w:separator/>
      </w:r>
    </w:p>
  </w:endnote>
  <w:endnote w:type="continuationSeparator" w:id="0">
    <w:p w14:paraId="70CA1637" w14:textId="77777777" w:rsidR="00EA475B" w:rsidRDefault="00EA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431F" w14:textId="77777777" w:rsidR="008479F4" w:rsidRDefault="008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B8E1" w14:textId="77777777" w:rsidR="00BA09A5" w:rsidRPr="005D628B" w:rsidRDefault="00BA09A5" w:rsidP="000A2D5C">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BA09A5" w14:paraId="4A3633EC" w14:textId="77777777" w:rsidTr="00845431">
      <w:tc>
        <w:tcPr>
          <w:tcW w:w="2340" w:type="dxa"/>
        </w:tcPr>
        <w:p w14:paraId="112B51E7" w14:textId="77777777" w:rsidR="00BA09A5" w:rsidRDefault="00BA09A5" w:rsidP="00845431">
          <w:pPr>
            <w:pStyle w:val="Footer"/>
            <w:tabs>
              <w:tab w:val="clear" w:pos="8640"/>
              <w:tab w:val="right" w:pos="9360"/>
            </w:tabs>
            <w:jc w:val="right"/>
          </w:pPr>
          <w:r>
            <w:t>Submission Date</w:t>
          </w:r>
        </w:p>
      </w:tc>
      <w:tc>
        <w:tcPr>
          <w:tcW w:w="2340" w:type="dxa"/>
        </w:tcPr>
        <w:p w14:paraId="45F1CD4E" w14:textId="77777777" w:rsidR="00BA09A5" w:rsidRDefault="00BA09A5" w:rsidP="00845431">
          <w:pPr>
            <w:pStyle w:val="Footer"/>
            <w:tabs>
              <w:tab w:val="clear" w:pos="8640"/>
              <w:tab w:val="right" w:pos="9360"/>
            </w:tabs>
          </w:pPr>
        </w:p>
      </w:tc>
      <w:tc>
        <w:tcPr>
          <w:tcW w:w="1890" w:type="dxa"/>
        </w:tcPr>
        <w:p w14:paraId="685E00A0" w14:textId="77777777" w:rsidR="00BA09A5" w:rsidRDefault="00BA09A5" w:rsidP="00845431">
          <w:pPr>
            <w:pStyle w:val="Footer"/>
            <w:tabs>
              <w:tab w:val="clear" w:pos="4320"/>
              <w:tab w:val="clear" w:pos="8640"/>
              <w:tab w:val="right" w:pos="9360"/>
            </w:tabs>
            <w:jc w:val="right"/>
          </w:pPr>
          <w:r>
            <w:t>Control Number</w:t>
          </w:r>
        </w:p>
      </w:tc>
      <w:tc>
        <w:tcPr>
          <w:tcW w:w="2790" w:type="dxa"/>
        </w:tcPr>
        <w:p w14:paraId="794AEB6A" w14:textId="77777777" w:rsidR="00BA09A5" w:rsidRDefault="00BA09A5" w:rsidP="00845431">
          <w:pPr>
            <w:pStyle w:val="Footer"/>
            <w:tabs>
              <w:tab w:val="clear" w:pos="4320"/>
              <w:tab w:val="clear" w:pos="8640"/>
              <w:tab w:val="center" w:pos="-11268"/>
              <w:tab w:val="right" w:pos="9360"/>
            </w:tabs>
          </w:pPr>
        </w:p>
      </w:tc>
    </w:tr>
    <w:tr w:rsidR="00BA09A5" w14:paraId="46B01307" w14:textId="77777777" w:rsidTr="00845431">
      <w:tc>
        <w:tcPr>
          <w:tcW w:w="2340" w:type="dxa"/>
        </w:tcPr>
        <w:p w14:paraId="1C72CCAA" w14:textId="77777777" w:rsidR="00BA09A5" w:rsidRDefault="00BA09A5" w:rsidP="00845431">
          <w:pPr>
            <w:pStyle w:val="Footer"/>
            <w:tabs>
              <w:tab w:val="clear" w:pos="8640"/>
              <w:tab w:val="right" w:pos="9360"/>
            </w:tabs>
            <w:jc w:val="right"/>
          </w:pPr>
          <w:r>
            <w:t>Submission Status</w:t>
          </w:r>
        </w:p>
      </w:tc>
      <w:tc>
        <w:tcPr>
          <w:tcW w:w="2340" w:type="dxa"/>
        </w:tcPr>
        <w:p w14:paraId="7B2246C2" w14:textId="77777777" w:rsidR="00BA09A5" w:rsidRDefault="00BA09A5" w:rsidP="00845431">
          <w:pPr>
            <w:pStyle w:val="Footer"/>
            <w:tabs>
              <w:tab w:val="clear" w:pos="8640"/>
              <w:tab w:val="right" w:pos="9360"/>
            </w:tabs>
          </w:pPr>
        </w:p>
      </w:tc>
      <w:tc>
        <w:tcPr>
          <w:tcW w:w="1890" w:type="dxa"/>
        </w:tcPr>
        <w:p w14:paraId="6D0178BC" w14:textId="77777777" w:rsidR="00BA09A5" w:rsidRDefault="00BA09A5" w:rsidP="00845431">
          <w:pPr>
            <w:pStyle w:val="Footer"/>
            <w:tabs>
              <w:tab w:val="clear" w:pos="8640"/>
              <w:tab w:val="right" w:pos="9360"/>
            </w:tabs>
            <w:jc w:val="right"/>
          </w:pPr>
          <w:r>
            <w:t>Ratified Date</w:t>
          </w:r>
        </w:p>
      </w:tc>
      <w:tc>
        <w:tcPr>
          <w:tcW w:w="2790" w:type="dxa"/>
        </w:tcPr>
        <w:p w14:paraId="6C81B2AA" w14:textId="77777777" w:rsidR="00BA09A5" w:rsidRDefault="00BA09A5" w:rsidP="00845431">
          <w:pPr>
            <w:pStyle w:val="Footer"/>
            <w:tabs>
              <w:tab w:val="clear" w:pos="8640"/>
              <w:tab w:val="right" w:pos="9360"/>
            </w:tabs>
          </w:pPr>
        </w:p>
      </w:tc>
    </w:tr>
    <w:tr w:rsidR="00BA09A5" w14:paraId="2C63AE43" w14:textId="77777777" w:rsidTr="00845431">
      <w:tc>
        <w:tcPr>
          <w:tcW w:w="2340" w:type="dxa"/>
        </w:tcPr>
        <w:p w14:paraId="6BD6C357" w14:textId="77777777" w:rsidR="00BA09A5" w:rsidRDefault="00BA09A5" w:rsidP="00845431">
          <w:pPr>
            <w:pStyle w:val="Footer"/>
            <w:tabs>
              <w:tab w:val="clear" w:pos="8640"/>
              <w:tab w:val="right" w:pos="9360"/>
            </w:tabs>
            <w:jc w:val="right"/>
          </w:pPr>
          <w:r>
            <w:t>Primary Contact Person</w:t>
          </w:r>
        </w:p>
      </w:tc>
      <w:tc>
        <w:tcPr>
          <w:tcW w:w="2340" w:type="dxa"/>
        </w:tcPr>
        <w:p w14:paraId="2910CB9B" w14:textId="77777777" w:rsidR="00BA09A5" w:rsidRDefault="00BA09A5" w:rsidP="00845431">
          <w:pPr>
            <w:pStyle w:val="Footer"/>
            <w:tabs>
              <w:tab w:val="clear" w:pos="8640"/>
              <w:tab w:val="right" w:pos="9360"/>
            </w:tabs>
          </w:pPr>
        </w:p>
      </w:tc>
      <w:tc>
        <w:tcPr>
          <w:tcW w:w="1890" w:type="dxa"/>
        </w:tcPr>
        <w:p w14:paraId="045FBB79" w14:textId="77777777" w:rsidR="00BA09A5" w:rsidRDefault="00BA09A5" w:rsidP="00845431">
          <w:pPr>
            <w:pStyle w:val="Footer"/>
            <w:tabs>
              <w:tab w:val="clear" w:pos="8640"/>
              <w:tab w:val="right" w:pos="9360"/>
            </w:tabs>
            <w:jc w:val="right"/>
          </w:pPr>
          <w:r>
            <w:t>Release Identifier</w:t>
          </w:r>
        </w:p>
      </w:tc>
      <w:tc>
        <w:tcPr>
          <w:tcW w:w="2790" w:type="dxa"/>
        </w:tcPr>
        <w:p w14:paraId="67A7D357" w14:textId="77777777" w:rsidR="00BA09A5" w:rsidRDefault="00BA09A5" w:rsidP="00845431">
          <w:pPr>
            <w:pStyle w:val="Footer"/>
            <w:tabs>
              <w:tab w:val="clear" w:pos="8640"/>
              <w:tab w:val="right" w:pos="9360"/>
            </w:tabs>
          </w:pPr>
        </w:p>
      </w:tc>
    </w:tr>
  </w:tbl>
  <w:p w14:paraId="07210B46" w14:textId="77777777" w:rsidR="00BA09A5" w:rsidRDefault="00BA09A5" w:rsidP="008F72BB">
    <w:pPr>
      <w:pStyle w:val="Footer"/>
      <w:tabs>
        <w:tab w:val="clear" w:pos="8640"/>
        <w:tab w:val="right" w:pos="9360"/>
      </w:tabs>
    </w:pPr>
  </w:p>
  <w:p w14:paraId="19BA221F" w14:textId="4C94F2B4" w:rsidR="00BA09A5" w:rsidRDefault="00BA09A5" w:rsidP="005D628B">
    <w:pPr>
      <w:pStyle w:val="Footer"/>
      <w:tabs>
        <w:tab w:val="clear" w:pos="8640"/>
        <w:tab w:val="right" w:pos="9360"/>
      </w:tabs>
    </w:pPr>
    <w:r>
      <w:sym w:font="Symbol" w:char="F0D3"/>
    </w:r>
    <w:r>
      <w:t xml:space="preserve"> Copyright, 2020, FIX Protocol, Limited</w:t>
    </w:r>
  </w:p>
  <w:p w14:paraId="14BBC0C1" w14:textId="77777777" w:rsidR="00BA09A5" w:rsidRPr="00DD44E0" w:rsidRDefault="00BA09A5" w:rsidP="005D628B">
    <w:pPr>
      <w:pStyle w:val="Footer"/>
      <w:tabs>
        <w:tab w:val="clear" w:pos="864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12AB" w14:textId="77777777" w:rsidR="00BA09A5" w:rsidRDefault="00BA09A5" w:rsidP="000A2D5C">
    <w:pPr>
      <w:pStyle w:val="Footer"/>
      <w:tabs>
        <w:tab w:val="clear" w:pos="8640"/>
        <w:tab w:val="right" w:pos="9360"/>
      </w:tabs>
    </w:pPr>
    <w:r>
      <w:sym w:font="Symbol" w:char="F0D3"/>
    </w:r>
    <w:r>
      <w:t xml:space="preserve"> Copyright, 2014, FIX Protocol, Limited</w:t>
    </w:r>
  </w:p>
  <w:p w14:paraId="1FA517F8" w14:textId="77777777" w:rsidR="00BA09A5" w:rsidRDefault="00BA09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45105"/>
      <w:docPartObj>
        <w:docPartGallery w:val="Page Numbers (Bottom of Page)"/>
        <w:docPartUnique/>
      </w:docPartObj>
    </w:sdtPr>
    <w:sdtEndPr/>
    <w:sdtContent>
      <w:p w14:paraId="6FCE0F06" w14:textId="1C959E05" w:rsidR="00BA09A5" w:rsidRPr="00DD44E0" w:rsidRDefault="0088131D" w:rsidP="002E3BDF">
        <w:pPr>
          <w:pStyle w:val="Footer"/>
          <w:pBdr>
            <w:top w:val="single" w:sz="4" w:space="1" w:color="auto"/>
          </w:pBdr>
          <w:tabs>
            <w:tab w:val="clear" w:pos="8640"/>
            <w:tab w:val="right" w:pos="9026"/>
          </w:tabs>
          <w:rPr>
            <w:sz w:val="16"/>
            <w:szCs w:val="16"/>
          </w:rPr>
        </w:pPr>
        <w:r>
          <w:sym w:font="Symbol" w:char="F0D3"/>
        </w:r>
        <w:r>
          <w:t xml:space="preserve"> Copyright, 2020, FIX Protocol, Limited </w:t>
        </w:r>
        <w:r w:rsidR="00A2195A">
          <w:tab/>
        </w:r>
        <w:r w:rsidR="00A2195A">
          <w:tab/>
        </w:r>
        <w:sdt>
          <w:sdtPr>
            <w:id w:val="-1769616900"/>
            <w:docPartObj>
              <w:docPartGallery w:val="Page Numbers (Top of Page)"/>
              <w:docPartUnique/>
            </w:docPartObj>
          </w:sdtPr>
          <w:sdtEndPr/>
          <w:sdtContent>
            <w:r w:rsidR="00BA09A5">
              <w:t xml:space="preserve">Page </w:t>
            </w:r>
            <w:r w:rsidR="00BA09A5">
              <w:rPr>
                <w:b/>
                <w:bCs/>
                <w:sz w:val="24"/>
              </w:rPr>
              <w:fldChar w:fldCharType="begin"/>
            </w:r>
            <w:r w:rsidR="00BA09A5">
              <w:rPr>
                <w:b/>
                <w:bCs/>
              </w:rPr>
              <w:instrText xml:space="preserve"> PAGE </w:instrText>
            </w:r>
            <w:r w:rsidR="00BA09A5">
              <w:rPr>
                <w:b/>
                <w:bCs/>
                <w:sz w:val="24"/>
              </w:rPr>
              <w:fldChar w:fldCharType="separate"/>
            </w:r>
            <w:r w:rsidR="00BA09A5">
              <w:rPr>
                <w:b/>
                <w:bCs/>
                <w:noProof/>
              </w:rPr>
              <w:t>3</w:t>
            </w:r>
            <w:r w:rsidR="00BA09A5">
              <w:rPr>
                <w:b/>
                <w:bCs/>
                <w:sz w:val="24"/>
              </w:rPr>
              <w:fldChar w:fldCharType="end"/>
            </w:r>
            <w:r w:rsidR="00BA09A5">
              <w:t xml:space="preserve"> of </w:t>
            </w:r>
            <w:r w:rsidR="00BA09A5">
              <w:rPr>
                <w:b/>
                <w:bCs/>
                <w:sz w:val="24"/>
              </w:rPr>
              <w:fldChar w:fldCharType="begin"/>
            </w:r>
            <w:r w:rsidR="00BA09A5">
              <w:rPr>
                <w:b/>
                <w:bCs/>
              </w:rPr>
              <w:instrText xml:space="preserve"> NUMPAGES  </w:instrText>
            </w:r>
            <w:r w:rsidR="00BA09A5">
              <w:rPr>
                <w:b/>
                <w:bCs/>
                <w:sz w:val="24"/>
              </w:rPr>
              <w:fldChar w:fldCharType="separate"/>
            </w:r>
            <w:r w:rsidR="00BA09A5">
              <w:rPr>
                <w:b/>
                <w:bCs/>
                <w:noProof/>
              </w:rPr>
              <w:t>9</w:t>
            </w:r>
            <w:r w:rsidR="00BA09A5">
              <w:rPr>
                <w:b/>
                <w:bCs/>
                <w:sz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BBF33" w14:textId="77777777" w:rsidR="00EA475B" w:rsidRDefault="00EA475B">
      <w:r>
        <w:separator/>
      </w:r>
    </w:p>
  </w:footnote>
  <w:footnote w:type="continuationSeparator" w:id="0">
    <w:p w14:paraId="6A0BCD2B" w14:textId="77777777" w:rsidR="00EA475B" w:rsidRDefault="00EA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3FB1" w14:textId="77777777" w:rsidR="008479F4" w:rsidRDefault="008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D446" w14:textId="77777777" w:rsidR="008479F4" w:rsidRDefault="00847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C5D2" w14:textId="3CA80DE1" w:rsidR="00BA09A5" w:rsidRPr="00103231" w:rsidRDefault="00BA09A5" w:rsidP="00FD256A">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00F96365" w:rsidRPr="002E3BDF">
      <w:rPr>
        <w:szCs w:val="20"/>
      </w:rPr>
      <w:t xml:space="preserve"> Hong Kong –</w:t>
    </w:r>
    <w:r w:rsidR="00F96365" w:rsidRPr="008F6E35">
      <w:rPr>
        <w:sz w:val="40"/>
        <w:szCs w:val="40"/>
      </w:rPr>
      <w:t xml:space="preserve"> </w:t>
    </w:r>
    <w:r w:rsidR="00F96365">
      <w:rPr>
        <w:sz w:val="40"/>
        <w:szCs w:val="40"/>
      </w:rPr>
      <w:t xml:space="preserve">Master SPSA </w:t>
    </w:r>
    <w:r w:rsidRPr="00103231">
      <w:rPr>
        <w:szCs w:val="20"/>
      </w:rPr>
      <w:fldChar w:fldCharType="end"/>
    </w:r>
  </w:p>
  <w:p w14:paraId="7800F735" w14:textId="14B5BE06" w:rsidR="00BA09A5" w:rsidRDefault="00BA09A5" w:rsidP="00FD256A">
    <w:pPr>
      <w:rPr>
        <w:szCs w:val="20"/>
      </w:rPr>
    </w:pPr>
    <w:r>
      <w:rPr>
        <w:noProof/>
        <w:szCs w:val="20"/>
      </w:rPr>
      <w:fldChar w:fldCharType="begin"/>
    </w:r>
    <w:r>
      <w:rPr>
        <w:noProof/>
        <w:szCs w:val="20"/>
      </w:rPr>
      <w:instrText xml:space="preserve"> FILENAME   \* MERGEFORMAT </w:instrText>
    </w:r>
    <w:r>
      <w:rPr>
        <w:noProof/>
        <w:szCs w:val="20"/>
      </w:rPr>
      <w:fldChar w:fldCharType="separate"/>
    </w:r>
    <w:r w:rsidR="00F96365">
      <w:rPr>
        <w:noProof/>
        <w:szCs w:val="20"/>
      </w:rPr>
      <w:t>MasterSPSAProposedMessagesFlow_v0.05 120820.docx</w:t>
    </w:r>
    <w:r>
      <w:rPr>
        <w:noProof/>
        <w:szCs w:val="20"/>
      </w:rPr>
      <w:fldChar w:fldCharType="end"/>
    </w:r>
  </w:p>
  <w:p w14:paraId="5818AF01" w14:textId="590E13DB" w:rsidR="00BA09A5" w:rsidRDefault="00BA09A5" w:rsidP="00FD256A">
    <w:pPr>
      <w:pBdr>
        <w:bottom w:val="single" w:sz="4" w:space="1" w:color="auto"/>
      </w:pBdr>
      <w:jc w:val="right"/>
      <w:rPr>
        <w:szCs w:val="20"/>
      </w:rPr>
    </w:pPr>
    <w:r>
      <w:rPr>
        <w:szCs w:val="20"/>
      </w:rPr>
      <w:fldChar w:fldCharType="begin"/>
    </w:r>
    <w:r>
      <w:rPr>
        <w:szCs w:val="20"/>
      </w:rPr>
      <w:instrText xml:space="preserve"> REF  RevDate  \* MERGEFORMAT </w:instrText>
    </w:r>
    <w:r>
      <w:rPr>
        <w:szCs w:val="20"/>
      </w:rPr>
      <w:fldChar w:fldCharType="separate"/>
    </w:r>
    <w:r w:rsidR="00F96365" w:rsidRPr="002E3BDF">
      <w:rPr>
        <w:szCs w:val="20"/>
      </w:rPr>
      <w:t xml:space="preserve"> [ 12 August </w:t>
    </w:r>
    <w:r w:rsidR="00F96365">
      <w:rPr>
        <w:sz w:val="24"/>
      </w:rPr>
      <w:t>2020</w:t>
    </w:r>
    <w:r w:rsidR="00F96365" w:rsidRPr="00790133">
      <w:rPr>
        <w:sz w:val="24"/>
      </w:rPr>
      <w:t xml:space="preserve"> ] </w:t>
    </w:r>
    <w:r>
      <w:rPr>
        <w:sz w:val="24"/>
      </w:rPr>
      <w:fldChar w:fldCharType="end"/>
    </w:r>
    <w:r w:rsidRPr="00103231">
      <w:rPr>
        <w:szCs w:val="20"/>
      </w:rPr>
      <w:t xml:space="preserve"> - </w:t>
    </w:r>
    <w:r>
      <w:fldChar w:fldCharType="begin"/>
    </w:r>
    <w:r>
      <w:instrText xml:space="preserve"> REF  RevNum  \* MERGEFORMAT </w:instrText>
    </w:r>
    <w:r>
      <w:fldChar w:fldCharType="separate"/>
    </w:r>
    <w:r w:rsidR="00F96365">
      <w:rPr>
        <w:b/>
        <w:bCs/>
        <w:lang w:val="en-GB"/>
      </w:rPr>
      <w:t>Error! Reference source not found.</w:t>
    </w:r>
    <w:r>
      <w:rPr>
        <w:sz w:val="24"/>
      </w:rPr>
      <w:fldChar w:fldCharType="end"/>
    </w:r>
  </w:p>
  <w:p w14:paraId="45FE91DB" w14:textId="77777777" w:rsidR="00BA09A5" w:rsidRDefault="00BA0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7D4" w14:textId="5800E627" w:rsidR="00BA09A5" w:rsidRDefault="00EA475B" w:rsidP="00CF105F">
    <w:pPr>
      <w:rPr>
        <w:szCs w:val="20"/>
      </w:rPr>
    </w:pPr>
    <w:sdt>
      <w:sdtPr>
        <w:rPr>
          <w:szCs w:val="20"/>
        </w:rPr>
        <w:alias w:val="Title"/>
        <w:tag w:val=""/>
        <w:id w:val="579803799"/>
        <w:placeholder>
          <w:docPart w:val="7B521301A7D745E989CE28E0E7D8BED3"/>
        </w:placeholder>
        <w:dataBinding w:prefixMappings="xmlns:ns0='http://purl.org/dc/elements/1.1/' xmlns:ns1='http://schemas.openxmlformats.org/package/2006/metadata/core-properties' " w:xpath="/ns1:coreProperties[1]/ns0:title[1]" w:storeItemID="{6C3C8BC8-F283-45AE-878A-BAB7291924A1}"/>
        <w:text/>
      </w:sdtPr>
      <w:sdtEndPr/>
      <w:sdtContent>
        <w:r w:rsidR="00BA09A5">
          <w:rPr>
            <w:szCs w:val="20"/>
          </w:rPr>
          <w:t>HK – SFC – Master SPSA</w:t>
        </w:r>
      </w:sdtContent>
    </w:sdt>
  </w:p>
  <w:p w14:paraId="64AB9F5E" w14:textId="5FCADCAC" w:rsidR="00BA09A5" w:rsidRDefault="00BA09A5" w:rsidP="00FF644B">
    <w:pPr>
      <w:pBdr>
        <w:bottom w:val="single" w:sz="4" w:space="1" w:color="auto"/>
      </w:pBdr>
      <w:tabs>
        <w:tab w:val="right" w:pos="9026"/>
      </w:tabs>
      <w:ind w:right="-46"/>
      <w:rPr>
        <w:szCs w:val="20"/>
      </w:rPr>
    </w:pPr>
    <w:r>
      <w:rPr>
        <w:szCs w:val="20"/>
      </w:rPr>
      <w:fldChar w:fldCharType="begin"/>
    </w:r>
    <w:r>
      <w:rPr>
        <w:szCs w:val="20"/>
      </w:rPr>
      <w:instrText xml:space="preserve"> FILENAME \* MERGEFORMAT </w:instrText>
    </w:r>
    <w:r>
      <w:rPr>
        <w:szCs w:val="20"/>
      </w:rPr>
      <w:fldChar w:fldCharType="separate"/>
    </w:r>
    <w:r w:rsidR="00F96365">
      <w:rPr>
        <w:noProof/>
        <w:szCs w:val="20"/>
      </w:rPr>
      <w:t>MasterSPSAProposedMessagesFlow_v0.05 120820.docx</w:t>
    </w:r>
    <w:r>
      <w:rPr>
        <w:szCs w:val="20"/>
      </w:rPr>
      <w:fldChar w:fldCharType="end"/>
    </w:r>
    <w:r>
      <w:rPr>
        <w:szCs w:val="20"/>
      </w:rPr>
      <w:tab/>
    </w:r>
    <w:r>
      <w:rPr>
        <w:szCs w:val="20"/>
      </w:rPr>
      <w:fldChar w:fldCharType="begin"/>
    </w:r>
    <w:r>
      <w:rPr>
        <w:szCs w:val="20"/>
      </w:rPr>
      <w:instrText xml:space="preserve"> REF  RevDate  \* MERGEFORMAT </w:instrText>
    </w:r>
    <w:r>
      <w:rPr>
        <w:szCs w:val="20"/>
      </w:rPr>
      <w:fldChar w:fldCharType="separate"/>
    </w:r>
    <w:r w:rsidR="00F96365" w:rsidRPr="002E3BDF">
      <w:rPr>
        <w:szCs w:val="20"/>
      </w:rPr>
      <w:t xml:space="preserve"> [ 12 August 2020 </w:t>
    </w:r>
    <w:r w:rsidR="00F96365" w:rsidRPr="00790133">
      <w:rPr>
        <w:sz w:val="24"/>
      </w:rPr>
      <w:t xml:space="preserve">] </w:t>
    </w:r>
    <w:r>
      <w:rPr>
        <w:sz w:val="24"/>
      </w:rPr>
      <w:fldChar w:fldCharType="end"/>
    </w:r>
    <w:r w:rsidRPr="00103231">
      <w:rPr>
        <w:szCs w:val="20"/>
      </w:rPr>
      <w:t xml:space="preserve"> </w:t>
    </w:r>
  </w:p>
  <w:p w14:paraId="01E50FC5" w14:textId="77777777" w:rsidR="00BA09A5" w:rsidRDefault="00BA09A5" w:rsidP="00FF644B">
    <w:pPr>
      <w:tabs>
        <w:tab w:val="right" w:pos="9026"/>
      </w:tabs>
      <w:ind w:right="-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BC1853"/>
    <w:multiLevelType w:val="hybridMultilevel"/>
    <w:tmpl w:val="AAC2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A169F"/>
    <w:multiLevelType w:val="hybridMultilevel"/>
    <w:tmpl w:val="15EE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7D7F7A"/>
    <w:multiLevelType w:val="hybridMultilevel"/>
    <w:tmpl w:val="8A9269BC"/>
    <w:lvl w:ilvl="0" w:tplc="1F84754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B27089"/>
    <w:multiLevelType w:val="hybridMultilevel"/>
    <w:tmpl w:val="079665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317459"/>
    <w:multiLevelType w:val="hybridMultilevel"/>
    <w:tmpl w:val="BCFA6D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802E34"/>
    <w:multiLevelType w:val="hybridMultilevel"/>
    <w:tmpl w:val="BD308820"/>
    <w:lvl w:ilvl="0" w:tplc="0B309626">
      <w:start w:val="9"/>
      <w:numFmt w:val="bullet"/>
      <w:lvlText w:val="-"/>
      <w:lvlJc w:val="left"/>
      <w:pPr>
        <w:ind w:left="720" w:hanging="360"/>
      </w:pPr>
      <w:rPr>
        <w:rFonts w:ascii="Calibri" w:eastAsia="PMingLiU" w:hAnsi="Calibri" w:cs="Calibri" w:hint="default"/>
        <w:color w:val="000000"/>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8" w15:restartNumberingAfterBreak="0">
    <w:nsid w:val="301678F8"/>
    <w:multiLevelType w:val="hybridMultilevel"/>
    <w:tmpl w:val="26247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25471A"/>
    <w:multiLevelType w:val="multilevel"/>
    <w:tmpl w:val="C2604EF4"/>
    <w:lvl w:ilvl="0">
      <w:start w:val="6"/>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EAF0B15"/>
    <w:multiLevelType w:val="hybridMultilevel"/>
    <w:tmpl w:val="BFD0FF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F44594"/>
    <w:multiLevelType w:val="multilevel"/>
    <w:tmpl w:val="0E066516"/>
    <w:lvl w:ilvl="0">
      <w:start w:val="5"/>
      <w:numFmt w:val="decimal"/>
      <w:lvlText w:val="%1"/>
      <w:lvlJc w:val="left"/>
      <w:pPr>
        <w:ind w:left="400" w:hanging="400"/>
      </w:pPr>
      <w:rPr>
        <w:rFonts w:eastAsia="Calibri"/>
      </w:rPr>
    </w:lvl>
    <w:lvl w:ilvl="1">
      <w:start w:val="3"/>
      <w:numFmt w:val="decimal"/>
      <w:lvlText w:val="%1.%2"/>
      <w:lvlJc w:val="left"/>
      <w:pPr>
        <w:ind w:left="720" w:hanging="72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440" w:hanging="144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800" w:hanging="180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12" w15:restartNumberingAfterBreak="0">
    <w:nsid w:val="3EFC0DA6"/>
    <w:multiLevelType w:val="hybridMultilevel"/>
    <w:tmpl w:val="A6B8758A"/>
    <w:lvl w:ilvl="0" w:tplc="514AD742">
      <w:start w:val="16"/>
      <w:numFmt w:val="bullet"/>
      <w:lvlText w:val="-"/>
      <w:lvlJc w:val="left"/>
      <w:pPr>
        <w:ind w:left="360" w:hanging="360"/>
      </w:pPr>
      <w:rPr>
        <w:rFonts w:ascii="Calibri" w:eastAsia="PMingLiU"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B530A"/>
    <w:multiLevelType w:val="hybridMultilevel"/>
    <w:tmpl w:val="32E049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77E7D33"/>
    <w:multiLevelType w:val="hybridMultilevel"/>
    <w:tmpl w:val="592A0308"/>
    <w:lvl w:ilvl="0" w:tplc="A6F814F4">
      <w:numFmt w:val="bullet"/>
      <w:lvlText w:val="-"/>
      <w:lvlJc w:val="left"/>
      <w:pPr>
        <w:ind w:left="780" w:hanging="42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4595A"/>
    <w:multiLevelType w:val="hybridMultilevel"/>
    <w:tmpl w:val="25EAF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E7D28"/>
    <w:multiLevelType w:val="hybridMultilevel"/>
    <w:tmpl w:val="507652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0152E6"/>
    <w:multiLevelType w:val="hybridMultilevel"/>
    <w:tmpl w:val="9CEA474E"/>
    <w:lvl w:ilvl="0" w:tplc="514AD742">
      <w:start w:val="16"/>
      <w:numFmt w:val="bullet"/>
      <w:lvlText w:val="-"/>
      <w:lvlJc w:val="left"/>
      <w:pPr>
        <w:ind w:left="720" w:hanging="360"/>
      </w:pPr>
      <w:rPr>
        <w:rFonts w:ascii="Calibri" w:eastAsia="PMingLiU" w:hAnsi="Calibri" w:cs="Calibri"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1"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FE78AD"/>
    <w:multiLevelType w:val="hybridMultilevel"/>
    <w:tmpl w:val="CBEE0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9"/>
  </w:num>
  <w:num w:numId="3">
    <w:abstractNumId w:val="21"/>
  </w:num>
  <w:num w:numId="4">
    <w:abstractNumId w:val="5"/>
  </w:num>
  <w:num w:numId="5">
    <w:abstractNumId w:val="16"/>
  </w:num>
  <w:num w:numId="6">
    <w:abstractNumId w:val="17"/>
  </w:num>
  <w:num w:numId="7">
    <w:abstractNumId w:val="0"/>
  </w:num>
  <w:num w:numId="8">
    <w:abstractNumId w:val="14"/>
  </w:num>
  <w:num w:numId="9">
    <w:abstractNumId w:val="0"/>
    <w:lvlOverride w:ilvl="0">
      <w:startOverride w:val="8"/>
    </w:lvlOverride>
  </w:num>
  <w:num w:numId="10">
    <w:abstractNumId w:val="0"/>
    <w:lvlOverride w:ilvl="0">
      <w:startOverride w:val="9"/>
    </w:lvlOverride>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5"/>
  </w:num>
  <w:num w:numId="17">
    <w:abstractNumId w:val="20"/>
  </w:num>
  <w:num w:numId="18">
    <w:abstractNumId w:val="20"/>
  </w:num>
  <w:num w:numId="19">
    <w:abstractNumId w:val="12"/>
  </w:num>
  <w:num w:numId="20">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2"/>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DF"/>
    <w:rsid w:val="000000BA"/>
    <w:rsid w:val="00001B12"/>
    <w:rsid w:val="00006A65"/>
    <w:rsid w:val="000149A4"/>
    <w:rsid w:val="0001797E"/>
    <w:rsid w:val="00017986"/>
    <w:rsid w:val="00033091"/>
    <w:rsid w:val="00035E66"/>
    <w:rsid w:val="00041414"/>
    <w:rsid w:val="000616A6"/>
    <w:rsid w:val="00065628"/>
    <w:rsid w:val="00066704"/>
    <w:rsid w:val="00071036"/>
    <w:rsid w:val="0007177A"/>
    <w:rsid w:val="00082929"/>
    <w:rsid w:val="00082C23"/>
    <w:rsid w:val="00092A7B"/>
    <w:rsid w:val="00095624"/>
    <w:rsid w:val="000A1092"/>
    <w:rsid w:val="000A2D5C"/>
    <w:rsid w:val="000A4D9C"/>
    <w:rsid w:val="000A5C44"/>
    <w:rsid w:val="000B410A"/>
    <w:rsid w:val="000C172E"/>
    <w:rsid w:val="000D0C51"/>
    <w:rsid w:val="000D6351"/>
    <w:rsid w:val="000D6F07"/>
    <w:rsid w:val="000E0DE5"/>
    <w:rsid w:val="000E37C3"/>
    <w:rsid w:val="000E4635"/>
    <w:rsid w:val="000F05F3"/>
    <w:rsid w:val="000F539D"/>
    <w:rsid w:val="000F6927"/>
    <w:rsid w:val="0010348F"/>
    <w:rsid w:val="00116FD0"/>
    <w:rsid w:val="001208C3"/>
    <w:rsid w:val="001224E5"/>
    <w:rsid w:val="00132FEC"/>
    <w:rsid w:val="00134D02"/>
    <w:rsid w:val="00141366"/>
    <w:rsid w:val="00142D98"/>
    <w:rsid w:val="00152442"/>
    <w:rsid w:val="0015422A"/>
    <w:rsid w:val="00163CFE"/>
    <w:rsid w:val="001676C4"/>
    <w:rsid w:val="00171BC7"/>
    <w:rsid w:val="00172ACC"/>
    <w:rsid w:val="0019025B"/>
    <w:rsid w:val="00196A9F"/>
    <w:rsid w:val="001971E1"/>
    <w:rsid w:val="001A4094"/>
    <w:rsid w:val="001A7579"/>
    <w:rsid w:val="001B18B4"/>
    <w:rsid w:val="001C2806"/>
    <w:rsid w:val="001C3E6E"/>
    <w:rsid w:val="001D2089"/>
    <w:rsid w:val="001D449F"/>
    <w:rsid w:val="001D498E"/>
    <w:rsid w:val="001E4685"/>
    <w:rsid w:val="001E7962"/>
    <w:rsid w:val="001F5CF8"/>
    <w:rsid w:val="0022748C"/>
    <w:rsid w:val="0023175E"/>
    <w:rsid w:val="00241631"/>
    <w:rsid w:val="00244CC5"/>
    <w:rsid w:val="002513E8"/>
    <w:rsid w:val="002538F6"/>
    <w:rsid w:val="0028137A"/>
    <w:rsid w:val="00283767"/>
    <w:rsid w:val="002926BA"/>
    <w:rsid w:val="00296D59"/>
    <w:rsid w:val="002A20A9"/>
    <w:rsid w:val="002A5676"/>
    <w:rsid w:val="002A60CB"/>
    <w:rsid w:val="002B145E"/>
    <w:rsid w:val="002B4F33"/>
    <w:rsid w:val="002B748F"/>
    <w:rsid w:val="002C795C"/>
    <w:rsid w:val="002E3BDF"/>
    <w:rsid w:val="002E4857"/>
    <w:rsid w:val="002E7FCD"/>
    <w:rsid w:val="002F3FD0"/>
    <w:rsid w:val="002F5A10"/>
    <w:rsid w:val="0030786E"/>
    <w:rsid w:val="0031072B"/>
    <w:rsid w:val="0031552C"/>
    <w:rsid w:val="00324DDB"/>
    <w:rsid w:val="003318F4"/>
    <w:rsid w:val="00331B08"/>
    <w:rsid w:val="003336FF"/>
    <w:rsid w:val="00337ABB"/>
    <w:rsid w:val="00355658"/>
    <w:rsid w:val="00367A3C"/>
    <w:rsid w:val="003704FE"/>
    <w:rsid w:val="00373650"/>
    <w:rsid w:val="00387164"/>
    <w:rsid w:val="003A7ABD"/>
    <w:rsid w:val="003C3199"/>
    <w:rsid w:val="003C35DC"/>
    <w:rsid w:val="003D2757"/>
    <w:rsid w:val="003D2D46"/>
    <w:rsid w:val="003D3414"/>
    <w:rsid w:val="003D74C2"/>
    <w:rsid w:val="003E720F"/>
    <w:rsid w:val="003F27AC"/>
    <w:rsid w:val="003F3FEC"/>
    <w:rsid w:val="0040269A"/>
    <w:rsid w:val="004109C7"/>
    <w:rsid w:val="00414EBB"/>
    <w:rsid w:val="00416873"/>
    <w:rsid w:val="00423219"/>
    <w:rsid w:val="0043045D"/>
    <w:rsid w:val="00431326"/>
    <w:rsid w:val="00432218"/>
    <w:rsid w:val="004610B0"/>
    <w:rsid w:val="004652EA"/>
    <w:rsid w:val="00465919"/>
    <w:rsid w:val="00466050"/>
    <w:rsid w:val="00471C12"/>
    <w:rsid w:val="00481C19"/>
    <w:rsid w:val="004829A2"/>
    <w:rsid w:val="004842D0"/>
    <w:rsid w:val="00491715"/>
    <w:rsid w:val="004956DC"/>
    <w:rsid w:val="004A03CA"/>
    <w:rsid w:val="004A088B"/>
    <w:rsid w:val="004A3B9E"/>
    <w:rsid w:val="004A5C82"/>
    <w:rsid w:val="004B655A"/>
    <w:rsid w:val="004C4C14"/>
    <w:rsid w:val="004C5FAF"/>
    <w:rsid w:val="004C6D3C"/>
    <w:rsid w:val="004D3CC7"/>
    <w:rsid w:val="004E1E17"/>
    <w:rsid w:val="004F0F39"/>
    <w:rsid w:val="004F20B7"/>
    <w:rsid w:val="004F59AA"/>
    <w:rsid w:val="004F7213"/>
    <w:rsid w:val="005042E4"/>
    <w:rsid w:val="00527264"/>
    <w:rsid w:val="00530899"/>
    <w:rsid w:val="005335F5"/>
    <w:rsid w:val="00535FC7"/>
    <w:rsid w:val="00536B06"/>
    <w:rsid w:val="005414BC"/>
    <w:rsid w:val="005433C3"/>
    <w:rsid w:val="005527FD"/>
    <w:rsid w:val="00562D98"/>
    <w:rsid w:val="00563119"/>
    <w:rsid w:val="00565157"/>
    <w:rsid w:val="00571C97"/>
    <w:rsid w:val="00574A9C"/>
    <w:rsid w:val="00583464"/>
    <w:rsid w:val="005845A4"/>
    <w:rsid w:val="005905F1"/>
    <w:rsid w:val="00592FF5"/>
    <w:rsid w:val="005949D2"/>
    <w:rsid w:val="00595D9C"/>
    <w:rsid w:val="005B57A2"/>
    <w:rsid w:val="005C159C"/>
    <w:rsid w:val="005C2A42"/>
    <w:rsid w:val="005C4236"/>
    <w:rsid w:val="005C6E54"/>
    <w:rsid w:val="005D0B96"/>
    <w:rsid w:val="005D1F55"/>
    <w:rsid w:val="005D628B"/>
    <w:rsid w:val="0061223B"/>
    <w:rsid w:val="00614D8F"/>
    <w:rsid w:val="0061739A"/>
    <w:rsid w:val="0062015B"/>
    <w:rsid w:val="00621A35"/>
    <w:rsid w:val="00622DC9"/>
    <w:rsid w:val="006250A1"/>
    <w:rsid w:val="0063115A"/>
    <w:rsid w:val="00640B1F"/>
    <w:rsid w:val="00645510"/>
    <w:rsid w:val="00647362"/>
    <w:rsid w:val="006556CF"/>
    <w:rsid w:val="00656184"/>
    <w:rsid w:val="00667884"/>
    <w:rsid w:val="00692797"/>
    <w:rsid w:val="00696841"/>
    <w:rsid w:val="006A78D5"/>
    <w:rsid w:val="006B2A58"/>
    <w:rsid w:val="006C2CC2"/>
    <w:rsid w:val="006D51E3"/>
    <w:rsid w:val="006E089E"/>
    <w:rsid w:val="006E2A53"/>
    <w:rsid w:val="006F075F"/>
    <w:rsid w:val="006F638A"/>
    <w:rsid w:val="00702782"/>
    <w:rsid w:val="00702B26"/>
    <w:rsid w:val="00703C16"/>
    <w:rsid w:val="0070410F"/>
    <w:rsid w:val="007218CE"/>
    <w:rsid w:val="00725A26"/>
    <w:rsid w:val="00731A98"/>
    <w:rsid w:val="007424A2"/>
    <w:rsid w:val="00755126"/>
    <w:rsid w:val="0075766D"/>
    <w:rsid w:val="00757739"/>
    <w:rsid w:val="007600CB"/>
    <w:rsid w:val="0076019B"/>
    <w:rsid w:val="0077026E"/>
    <w:rsid w:val="007706C9"/>
    <w:rsid w:val="00770ECD"/>
    <w:rsid w:val="00772354"/>
    <w:rsid w:val="0077487F"/>
    <w:rsid w:val="007878A2"/>
    <w:rsid w:val="00790133"/>
    <w:rsid w:val="007A7274"/>
    <w:rsid w:val="007B4B0B"/>
    <w:rsid w:val="007B7C0D"/>
    <w:rsid w:val="007D174A"/>
    <w:rsid w:val="007D471D"/>
    <w:rsid w:val="007D5B71"/>
    <w:rsid w:val="007E03BB"/>
    <w:rsid w:val="007E0AE4"/>
    <w:rsid w:val="007E2363"/>
    <w:rsid w:val="007F17E1"/>
    <w:rsid w:val="007F233D"/>
    <w:rsid w:val="0080139B"/>
    <w:rsid w:val="00821A0F"/>
    <w:rsid w:val="0082670D"/>
    <w:rsid w:val="00826CA5"/>
    <w:rsid w:val="00830D4D"/>
    <w:rsid w:val="00842923"/>
    <w:rsid w:val="00845431"/>
    <w:rsid w:val="00847261"/>
    <w:rsid w:val="008479F4"/>
    <w:rsid w:val="00853CEE"/>
    <w:rsid w:val="00865466"/>
    <w:rsid w:val="00873A6A"/>
    <w:rsid w:val="0088131D"/>
    <w:rsid w:val="00890742"/>
    <w:rsid w:val="00896308"/>
    <w:rsid w:val="008A030E"/>
    <w:rsid w:val="008A279C"/>
    <w:rsid w:val="008B485E"/>
    <w:rsid w:val="008B4CBD"/>
    <w:rsid w:val="008B6EDD"/>
    <w:rsid w:val="008C1174"/>
    <w:rsid w:val="008C11DC"/>
    <w:rsid w:val="008C1910"/>
    <w:rsid w:val="008D4A80"/>
    <w:rsid w:val="008D7FF0"/>
    <w:rsid w:val="008E39BD"/>
    <w:rsid w:val="008E62BD"/>
    <w:rsid w:val="008E7578"/>
    <w:rsid w:val="008F1DB2"/>
    <w:rsid w:val="008F2FB6"/>
    <w:rsid w:val="008F4548"/>
    <w:rsid w:val="008F6E35"/>
    <w:rsid w:val="008F72BB"/>
    <w:rsid w:val="009011E6"/>
    <w:rsid w:val="009072DE"/>
    <w:rsid w:val="00911985"/>
    <w:rsid w:val="00916EDB"/>
    <w:rsid w:val="009260F7"/>
    <w:rsid w:val="00942B6C"/>
    <w:rsid w:val="009533F1"/>
    <w:rsid w:val="009658A6"/>
    <w:rsid w:val="00966612"/>
    <w:rsid w:val="00973E86"/>
    <w:rsid w:val="00975AC7"/>
    <w:rsid w:val="0098189B"/>
    <w:rsid w:val="00987C05"/>
    <w:rsid w:val="00990853"/>
    <w:rsid w:val="00990A87"/>
    <w:rsid w:val="009937A6"/>
    <w:rsid w:val="009959CA"/>
    <w:rsid w:val="009A5070"/>
    <w:rsid w:val="009B4C71"/>
    <w:rsid w:val="009C0CE1"/>
    <w:rsid w:val="009C3EE5"/>
    <w:rsid w:val="009D40B8"/>
    <w:rsid w:val="00A0045E"/>
    <w:rsid w:val="00A06165"/>
    <w:rsid w:val="00A1162B"/>
    <w:rsid w:val="00A2195A"/>
    <w:rsid w:val="00A37FA8"/>
    <w:rsid w:val="00A556B7"/>
    <w:rsid w:val="00A63393"/>
    <w:rsid w:val="00A66FBC"/>
    <w:rsid w:val="00A729FE"/>
    <w:rsid w:val="00A81323"/>
    <w:rsid w:val="00A828F2"/>
    <w:rsid w:val="00A83F38"/>
    <w:rsid w:val="00A863F9"/>
    <w:rsid w:val="00A90838"/>
    <w:rsid w:val="00A914C2"/>
    <w:rsid w:val="00A9407C"/>
    <w:rsid w:val="00AA2080"/>
    <w:rsid w:val="00AA3D32"/>
    <w:rsid w:val="00AA5822"/>
    <w:rsid w:val="00AC144B"/>
    <w:rsid w:val="00AC253D"/>
    <w:rsid w:val="00AD1E1B"/>
    <w:rsid w:val="00AE0FF4"/>
    <w:rsid w:val="00AE39BD"/>
    <w:rsid w:val="00AE5DF4"/>
    <w:rsid w:val="00AF05A3"/>
    <w:rsid w:val="00AF46E3"/>
    <w:rsid w:val="00B062EF"/>
    <w:rsid w:val="00B3437A"/>
    <w:rsid w:val="00B71D43"/>
    <w:rsid w:val="00B733EC"/>
    <w:rsid w:val="00B87DF2"/>
    <w:rsid w:val="00B918B4"/>
    <w:rsid w:val="00B91F1C"/>
    <w:rsid w:val="00B945E6"/>
    <w:rsid w:val="00B94B78"/>
    <w:rsid w:val="00BA09A5"/>
    <w:rsid w:val="00BA2A9B"/>
    <w:rsid w:val="00BA66D3"/>
    <w:rsid w:val="00BB1A2F"/>
    <w:rsid w:val="00BB39AF"/>
    <w:rsid w:val="00BB4068"/>
    <w:rsid w:val="00BC64BD"/>
    <w:rsid w:val="00BC6A8E"/>
    <w:rsid w:val="00BD14CC"/>
    <w:rsid w:val="00BD39FB"/>
    <w:rsid w:val="00BE2DF5"/>
    <w:rsid w:val="00BE5C1B"/>
    <w:rsid w:val="00BF05B7"/>
    <w:rsid w:val="00BF185F"/>
    <w:rsid w:val="00BF2B75"/>
    <w:rsid w:val="00C05348"/>
    <w:rsid w:val="00C30647"/>
    <w:rsid w:val="00C37007"/>
    <w:rsid w:val="00C53A7D"/>
    <w:rsid w:val="00C5564A"/>
    <w:rsid w:val="00C61331"/>
    <w:rsid w:val="00C617AA"/>
    <w:rsid w:val="00C6479B"/>
    <w:rsid w:val="00C76CBE"/>
    <w:rsid w:val="00C831D0"/>
    <w:rsid w:val="00C832CE"/>
    <w:rsid w:val="00C84E9B"/>
    <w:rsid w:val="00C949B9"/>
    <w:rsid w:val="00CB0E71"/>
    <w:rsid w:val="00CC134C"/>
    <w:rsid w:val="00CD0C92"/>
    <w:rsid w:val="00CD2F8E"/>
    <w:rsid w:val="00CE5C6E"/>
    <w:rsid w:val="00CF105F"/>
    <w:rsid w:val="00CF1B48"/>
    <w:rsid w:val="00CF26FD"/>
    <w:rsid w:val="00D001DD"/>
    <w:rsid w:val="00D10E43"/>
    <w:rsid w:val="00D13F78"/>
    <w:rsid w:val="00D1601F"/>
    <w:rsid w:val="00D2006F"/>
    <w:rsid w:val="00D348C4"/>
    <w:rsid w:val="00D45C38"/>
    <w:rsid w:val="00D47C63"/>
    <w:rsid w:val="00D50272"/>
    <w:rsid w:val="00D5422E"/>
    <w:rsid w:val="00D646B7"/>
    <w:rsid w:val="00D6577D"/>
    <w:rsid w:val="00D7117B"/>
    <w:rsid w:val="00D84744"/>
    <w:rsid w:val="00D873DF"/>
    <w:rsid w:val="00D926D7"/>
    <w:rsid w:val="00DA0230"/>
    <w:rsid w:val="00DA2835"/>
    <w:rsid w:val="00DA4193"/>
    <w:rsid w:val="00DA5437"/>
    <w:rsid w:val="00DB54EF"/>
    <w:rsid w:val="00DC7D7C"/>
    <w:rsid w:val="00DD0110"/>
    <w:rsid w:val="00DD44E0"/>
    <w:rsid w:val="00DE5867"/>
    <w:rsid w:val="00DF317D"/>
    <w:rsid w:val="00E015C0"/>
    <w:rsid w:val="00E06FCD"/>
    <w:rsid w:val="00E156B7"/>
    <w:rsid w:val="00E24090"/>
    <w:rsid w:val="00E3076C"/>
    <w:rsid w:val="00E30B11"/>
    <w:rsid w:val="00E31CE6"/>
    <w:rsid w:val="00E364A6"/>
    <w:rsid w:val="00E3677A"/>
    <w:rsid w:val="00E36BED"/>
    <w:rsid w:val="00E42BC8"/>
    <w:rsid w:val="00E51397"/>
    <w:rsid w:val="00E6049E"/>
    <w:rsid w:val="00E61940"/>
    <w:rsid w:val="00E61CCE"/>
    <w:rsid w:val="00E84785"/>
    <w:rsid w:val="00E85486"/>
    <w:rsid w:val="00E85698"/>
    <w:rsid w:val="00E90785"/>
    <w:rsid w:val="00EA180F"/>
    <w:rsid w:val="00EA357B"/>
    <w:rsid w:val="00EA475B"/>
    <w:rsid w:val="00EF2080"/>
    <w:rsid w:val="00EF38D9"/>
    <w:rsid w:val="00F005C6"/>
    <w:rsid w:val="00F03C48"/>
    <w:rsid w:val="00F03DD0"/>
    <w:rsid w:val="00F042AC"/>
    <w:rsid w:val="00F04692"/>
    <w:rsid w:val="00F20371"/>
    <w:rsid w:val="00F204AD"/>
    <w:rsid w:val="00F210E0"/>
    <w:rsid w:val="00F2155D"/>
    <w:rsid w:val="00F25551"/>
    <w:rsid w:val="00F312A2"/>
    <w:rsid w:val="00F324DC"/>
    <w:rsid w:val="00F44AC1"/>
    <w:rsid w:val="00F45D50"/>
    <w:rsid w:val="00F47594"/>
    <w:rsid w:val="00F554B1"/>
    <w:rsid w:val="00F610B3"/>
    <w:rsid w:val="00F7622C"/>
    <w:rsid w:val="00F76ABC"/>
    <w:rsid w:val="00F83651"/>
    <w:rsid w:val="00F85F52"/>
    <w:rsid w:val="00F950B4"/>
    <w:rsid w:val="00F96365"/>
    <w:rsid w:val="00FA1302"/>
    <w:rsid w:val="00FA3D6B"/>
    <w:rsid w:val="00FB39C9"/>
    <w:rsid w:val="00FB4CB9"/>
    <w:rsid w:val="00FB690A"/>
    <w:rsid w:val="00FB6AF6"/>
    <w:rsid w:val="00FC18DA"/>
    <w:rsid w:val="00FD256A"/>
    <w:rsid w:val="00FD25E9"/>
    <w:rsid w:val="00FD5BF4"/>
    <w:rsid w:val="00FE0002"/>
    <w:rsid w:val="00FF1458"/>
    <w:rsid w:val="00FF1683"/>
    <w:rsid w:val="00FF39F4"/>
    <w:rsid w:val="00FF64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BA9C9"/>
  <w15:chartTrackingRefBased/>
  <w15:docId w15:val="{CD860AB3-3CB7-4129-A53F-3CF9EDBE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F39"/>
    <w:rPr>
      <w:szCs w:val="24"/>
      <w:lang w:val="en-US" w:eastAsia="en-US"/>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2015B"/>
    <w:pPr>
      <w:keepNext/>
      <w:numPr>
        <w:ilvl w:val="2"/>
        <w:numId w:val="1"/>
      </w:numPr>
      <w:spacing w:before="240" w:after="120"/>
      <w:ind w:left="901"/>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 w:val="22"/>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link w:val="FooterChar"/>
    <w:uiPriority w:val="99"/>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Heading1Char">
    <w:name w:val="Heading 1 Char"/>
    <w:link w:val="Heading1"/>
    <w:rsid w:val="00826CA5"/>
    <w:rPr>
      <w:rFonts w:ascii="Arial" w:hAnsi="Arial" w:cs="Arial"/>
      <w:b/>
      <w:bCs/>
      <w:kern w:val="32"/>
      <w:sz w:val="32"/>
      <w:szCs w:val="32"/>
    </w:rPr>
  </w:style>
  <w:style w:type="character" w:customStyle="1" w:styleId="BodyTextChar">
    <w:name w:val="Body Text Char"/>
    <w:link w:val="BodyText"/>
    <w:rsid w:val="00826CA5"/>
    <w:rPr>
      <w:szCs w:val="24"/>
    </w:rPr>
  </w:style>
  <w:style w:type="paragraph" w:styleId="ListParagraph">
    <w:name w:val="List Paragraph"/>
    <w:basedOn w:val="Normal"/>
    <w:uiPriority w:val="34"/>
    <w:qFormat/>
    <w:rsid w:val="004C4C14"/>
    <w:pPr>
      <w:ind w:left="720"/>
    </w:pPr>
    <w:rPr>
      <w:rFonts w:eastAsia="PMingLiU"/>
      <w:sz w:val="24"/>
      <w:lang w:val="en-HK" w:eastAsia="zh-TW"/>
    </w:rPr>
  </w:style>
  <w:style w:type="character" w:customStyle="1" w:styleId="UnresolvedMention1">
    <w:name w:val="Unresolved Mention1"/>
    <w:uiPriority w:val="99"/>
    <w:semiHidden/>
    <w:unhideWhenUsed/>
    <w:rsid w:val="00A83F38"/>
    <w:rPr>
      <w:color w:val="605E5C"/>
      <w:shd w:val="clear" w:color="auto" w:fill="E1DFDD"/>
    </w:rPr>
  </w:style>
  <w:style w:type="paragraph" w:styleId="NormalIndent">
    <w:name w:val="Normal Indent"/>
    <w:basedOn w:val="Normal"/>
    <w:uiPriority w:val="99"/>
    <w:unhideWhenUsed/>
    <w:rsid w:val="00574A9C"/>
    <w:pPr>
      <w:spacing w:before="120"/>
      <w:ind w:left="360"/>
      <w:jc w:val="both"/>
    </w:pPr>
    <w:rPr>
      <w:rFonts w:eastAsiaTheme="minorHAnsi"/>
      <w:color w:val="000000"/>
      <w:szCs w:val="20"/>
      <w:lang w:val="en-GB" w:eastAsia="en-GB"/>
    </w:rPr>
  </w:style>
  <w:style w:type="character" w:customStyle="1" w:styleId="FooterChar">
    <w:name w:val="Footer Char"/>
    <w:basedOn w:val="DefaultParagraphFont"/>
    <w:link w:val="Footer"/>
    <w:uiPriority w:val="99"/>
    <w:rsid w:val="002B145E"/>
    <w:rPr>
      <w:szCs w:val="24"/>
      <w:lang w:val="en-US" w:eastAsia="en-US"/>
    </w:rPr>
  </w:style>
  <w:style w:type="character" w:styleId="PlaceholderText">
    <w:name w:val="Placeholder Text"/>
    <w:basedOn w:val="DefaultParagraphFont"/>
    <w:uiPriority w:val="99"/>
    <w:semiHidden/>
    <w:rsid w:val="008F6E35"/>
    <w:rPr>
      <w:color w:val="808080"/>
    </w:rPr>
  </w:style>
  <w:style w:type="paragraph" w:styleId="FootnoteText">
    <w:name w:val="footnote text"/>
    <w:basedOn w:val="Normal"/>
    <w:link w:val="FootnoteTextChar"/>
    <w:rsid w:val="00AC144B"/>
    <w:rPr>
      <w:szCs w:val="20"/>
    </w:rPr>
  </w:style>
  <w:style w:type="character" w:customStyle="1" w:styleId="FootnoteTextChar">
    <w:name w:val="Footnote Text Char"/>
    <w:basedOn w:val="DefaultParagraphFont"/>
    <w:link w:val="FootnoteText"/>
    <w:rsid w:val="00AC144B"/>
    <w:rPr>
      <w:lang w:val="en-US" w:eastAsia="en-US"/>
    </w:rPr>
  </w:style>
  <w:style w:type="character" w:styleId="FootnoteReference">
    <w:name w:val="footnote reference"/>
    <w:basedOn w:val="DefaultParagraphFont"/>
    <w:rsid w:val="00AC144B"/>
    <w:rPr>
      <w:vertAlign w:val="superscript"/>
    </w:rPr>
  </w:style>
  <w:style w:type="character" w:customStyle="1" w:styleId="Heading2Char">
    <w:name w:val="Heading 2 Char"/>
    <w:basedOn w:val="DefaultParagraphFont"/>
    <w:link w:val="Heading2"/>
    <w:rsid w:val="00FC18DA"/>
    <w:rPr>
      <w:rFonts w:ascii="Arial" w:hAnsi="Arial" w:cs="Arial"/>
      <w:b/>
      <w:bCs/>
      <w:i/>
      <w:iCs/>
      <w:sz w:val="28"/>
      <w:szCs w:val="28"/>
      <w:lang w:val="en-US" w:eastAsia="en-US"/>
    </w:rPr>
  </w:style>
  <w:style w:type="paragraph" w:styleId="TOC3">
    <w:name w:val="toc 3"/>
    <w:basedOn w:val="Normal"/>
    <w:next w:val="Normal"/>
    <w:autoRedefine/>
    <w:uiPriority w:val="39"/>
    <w:rsid w:val="00BB1A2F"/>
    <w:pPr>
      <w:tabs>
        <w:tab w:val="left" w:pos="1701"/>
        <w:tab w:val="right" w:leader="dot" w:pos="9016"/>
      </w:tabs>
      <w:ind w:left="1077"/>
    </w:pPr>
    <w:rPr>
      <w:noProof/>
    </w:rPr>
  </w:style>
  <w:style w:type="paragraph" w:styleId="TOCHeading">
    <w:name w:val="TOC Heading"/>
    <w:basedOn w:val="Heading1"/>
    <w:next w:val="Normal"/>
    <w:uiPriority w:val="39"/>
    <w:unhideWhenUsed/>
    <w:qFormat/>
    <w:rsid w:val="004F7213"/>
    <w:pPr>
      <w:keepLines/>
      <w:numPr>
        <w:numId w:val="0"/>
      </w:numPr>
      <w:tabs>
        <w:tab w:val="clear" w:pos="360"/>
      </w:tab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FollowedHyperlink">
    <w:name w:val="FollowedHyperlink"/>
    <w:basedOn w:val="DefaultParagraphFont"/>
    <w:rsid w:val="003D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231504026">
      <w:bodyDiv w:val="1"/>
      <w:marLeft w:val="0"/>
      <w:marRight w:val="0"/>
      <w:marTop w:val="0"/>
      <w:marBottom w:val="0"/>
      <w:divBdr>
        <w:top w:val="none" w:sz="0" w:space="0" w:color="auto"/>
        <w:left w:val="none" w:sz="0" w:space="0" w:color="auto"/>
        <w:bottom w:val="none" w:sz="0" w:space="0" w:color="auto"/>
        <w:right w:val="none" w:sz="0" w:space="0" w:color="auto"/>
      </w:divBdr>
    </w:div>
    <w:div w:id="362512071">
      <w:bodyDiv w:val="1"/>
      <w:marLeft w:val="0"/>
      <w:marRight w:val="0"/>
      <w:marTop w:val="0"/>
      <w:marBottom w:val="0"/>
      <w:divBdr>
        <w:top w:val="none" w:sz="0" w:space="0" w:color="auto"/>
        <w:left w:val="none" w:sz="0" w:space="0" w:color="auto"/>
        <w:bottom w:val="none" w:sz="0" w:space="0" w:color="auto"/>
        <w:right w:val="none" w:sz="0" w:space="0" w:color="auto"/>
      </w:divBdr>
    </w:div>
    <w:div w:id="386337463">
      <w:bodyDiv w:val="1"/>
      <w:marLeft w:val="0"/>
      <w:marRight w:val="0"/>
      <w:marTop w:val="0"/>
      <w:marBottom w:val="0"/>
      <w:divBdr>
        <w:top w:val="none" w:sz="0" w:space="0" w:color="auto"/>
        <w:left w:val="none" w:sz="0" w:space="0" w:color="auto"/>
        <w:bottom w:val="none" w:sz="0" w:space="0" w:color="auto"/>
        <w:right w:val="none" w:sz="0" w:space="0" w:color="auto"/>
      </w:divBdr>
    </w:div>
    <w:div w:id="394662840">
      <w:bodyDiv w:val="1"/>
      <w:marLeft w:val="0"/>
      <w:marRight w:val="0"/>
      <w:marTop w:val="0"/>
      <w:marBottom w:val="0"/>
      <w:divBdr>
        <w:top w:val="none" w:sz="0" w:space="0" w:color="auto"/>
        <w:left w:val="none" w:sz="0" w:space="0" w:color="auto"/>
        <w:bottom w:val="none" w:sz="0" w:space="0" w:color="auto"/>
        <w:right w:val="none" w:sz="0" w:space="0" w:color="auto"/>
      </w:divBdr>
    </w:div>
    <w:div w:id="438913787">
      <w:bodyDiv w:val="1"/>
      <w:marLeft w:val="0"/>
      <w:marRight w:val="0"/>
      <w:marTop w:val="0"/>
      <w:marBottom w:val="0"/>
      <w:divBdr>
        <w:top w:val="none" w:sz="0" w:space="0" w:color="auto"/>
        <w:left w:val="none" w:sz="0" w:space="0" w:color="auto"/>
        <w:bottom w:val="none" w:sz="0" w:space="0" w:color="auto"/>
        <w:right w:val="none" w:sz="0" w:space="0" w:color="auto"/>
      </w:divBdr>
    </w:div>
    <w:div w:id="502670123">
      <w:bodyDiv w:val="1"/>
      <w:marLeft w:val="0"/>
      <w:marRight w:val="0"/>
      <w:marTop w:val="0"/>
      <w:marBottom w:val="0"/>
      <w:divBdr>
        <w:top w:val="none" w:sz="0" w:space="0" w:color="auto"/>
        <w:left w:val="none" w:sz="0" w:space="0" w:color="auto"/>
        <w:bottom w:val="none" w:sz="0" w:space="0" w:color="auto"/>
        <w:right w:val="none" w:sz="0" w:space="0" w:color="auto"/>
      </w:divBdr>
    </w:div>
    <w:div w:id="556091420">
      <w:bodyDiv w:val="1"/>
      <w:marLeft w:val="0"/>
      <w:marRight w:val="0"/>
      <w:marTop w:val="0"/>
      <w:marBottom w:val="0"/>
      <w:divBdr>
        <w:top w:val="none" w:sz="0" w:space="0" w:color="auto"/>
        <w:left w:val="none" w:sz="0" w:space="0" w:color="auto"/>
        <w:bottom w:val="none" w:sz="0" w:space="0" w:color="auto"/>
        <w:right w:val="none" w:sz="0" w:space="0" w:color="auto"/>
      </w:divBdr>
    </w:div>
    <w:div w:id="724647264">
      <w:bodyDiv w:val="1"/>
      <w:marLeft w:val="0"/>
      <w:marRight w:val="0"/>
      <w:marTop w:val="0"/>
      <w:marBottom w:val="0"/>
      <w:divBdr>
        <w:top w:val="none" w:sz="0" w:space="0" w:color="auto"/>
        <w:left w:val="none" w:sz="0" w:space="0" w:color="auto"/>
        <w:bottom w:val="none" w:sz="0" w:space="0" w:color="auto"/>
        <w:right w:val="none" w:sz="0" w:space="0" w:color="auto"/>
      </w:divBdr>
    </w:div>
    <w:div w:id="767775034">
      <w:bodyDiv w:val="1"/>
      <w:marLeft w:val="0"/>
      <w:marRight w:val="0"/>
      <w:marTop w:val="0"/>
      <w:marBottom w:val="0"/>
      <w:divBdr>
        <w:top w:val="none" w:sz="0" w:space="0" w:color="auto"/>
        <w:left w:val="none" w:sz="0" w:space="0" w:color="auto"/>
        <w:bottom w:val="none" w:sz="0" w:space="0" w:color="auto"/>
        <w:right w:val="none" w:sz="0" w:space="0" w:color="auto"/>
      </w:divBdr>
    </w:div>
    <w:div w:id="840118097">
      <w:bodyDiv w:val="1"/>
      <w:marLeft w:val="0"/>
      <w:marRight w:val="0"/>
      <w:marTop w:val="0"/>
      <w:marBottom w:val="0"/>
      <w:divBdr>
        <w:top w:val="none" w:sz="0" w:space="0" w:color="auto"/>
        <w:left w:val="none" w:sz="0" w:space="0" w:color="auto"/>
        <w:bottom w:val="none" w:sz="0" w:space="0" w:color="auto"/>
        <w:right w:val="none" w:sz="0" w:space="0" w:color="auto"/>
      </w:divBdr>
    </w:div>
    <w:div w:id="894505288">
      <w:bodyDiv w:val="1"/>
      <w:marLeft w:val="0"/>
      <w:marRight w:val="0"/>
      <w:marTop w:val="0"/>
      <w:marBottom w:val="0"/>
      <w:divBdr>
        <w:top w:val="none" w:sz="0" w:space="0" w:color="auto"/>
        <w:left w:val="none" w:sz="0" w:space="0" w:color="auto"/>
        <w:bottom w:val="none" w:sz="0" w:space="0" w:color="auto"/>
        <w:right w:val="none" w:sz="0" w:space="0" w:color="auto"/>
      </w:divBdr>
    </w:div>
    <w:div w:id="961419630">
      <w:bodyDiv w:val="1"/>
      <w:marLeft w:val="0"/>
      <w:marRight w:val="0"/>
      <w:marTop w:val="0"/>
      <w:marBottom w:val="0"/>
      <w:divBdr>
        <w:top w:val="none" w:sz="0" w:space="0" w:color="auto"/>
        <w:left w:val="none" w:sz="0" w:space="0" w:color="auto"/>
        <w:bottom w:val="none" w:sz="0" w:space="0" w:color="auto"/>
        <w:right w:val="none" w:sz="0" w:space="0" w:color="auto"/>
      </w:divBdr>
    </w:div>
    <w:div w:id="1045520327">
      <w:bodyDiv w:val="1"/>
      <w:marLeft w:val="0"/>
      <w:marRight w:val="0"/>
      <w:marTop w:val="0"/>
      <w:marBottom w:val="0"/>
      <w:divBdr>
        <w:top w:val="none" w:sz="0" w:space="0" w:color="auto"/>
        <w:left w:val="none" w:sz="0" w:space="0" w:color="auto"/>
        <w:bottom w:val="none" w:sz="0" w:space="0" w:color="auto"/>
        <w:right w:val="none" w:sz="0" w:space="0" w:color="auto"/>
      </w:divBdr>
    </w:div>
    <w:div w:id="1108966137">
      <w:bodyDiv w:val="1"/>
      <w:marLeft w:val="0"/>
      <w:marRight w:val="0"/>
      <w:marTop w:val="0"/>
      <w:marBottom w:val="0"/>
      <w:divBdr>
        <w:top w:val="none" w:sz="0" w:space="0" w:color="auto"/>
        <w:left w:val="none" w:sz="0" w:space="0" w:color="auto"/>
        <w:bottom w:val="none" w:sz="0" w:space="0" w:color="auto"/>
        <w:right w:val="none" w:sz="0" w:space="0" w:color="auto"/>
      </w:divBdr>
    </w:div>
    <w:div w:id="1443913479">
      <w:bodyDiv w:val="1"/>
      <w:marLeft w:val="0"/>
      <w:marRight w:val="0"/>
      <w:marTop w:val="0"/>
      <w:marBottom w:val="0"/>
      <w:divBdr>
        <w:top w:val="none" w:sz="0" w:space="0" w:color="auto"/>
        <w:left w:val="none" w:sz="0" w:space="0" w:color="auto"/>
        <w:bottom w:val="none" w:sz="0" w:space="0" w:color="auto"/>
        <w:right w:val="none" w:sz="0" w:space="0" w:color="auto"/>
      </w:divBdr>
    </w:div>
    <w:div w:id="1820150464">
      <w:bodyDiv w:val="1"/>
      <w:marLeft w:val="0"/>
      <w:marRight w:val="0"/>
      <w:marTop w:val="0"/>
      <w:marBottom w:val="0"/>
      <w:divBdr>
        <w:top w:val="none" w:sz="0" w:space="0" w:color="auto"/>
        <w:left w:val="none" w:sz="0" w:space="0" w:color="auto"/>
        <w:bottom w:val="none" w:sz="0" w:space="0" w:color="auto"/>
        <w:right w:val="none" w:sz="0" w:space="0" w:color="auto"/>
      </w:divBdr>
    </w:div>
    <w:div w:id="19050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kex.com.hk/-/media/HKEX-Market/Mutual-Market/Stock-Connect/Reference-Materials/Master-SPSA-Service/Master_Spsa_Service_FAQ_Eng.pdf?la=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521301A7D745E989CE28E0E7D8BED3"/>
        <w:category>
          <w:name w:val="General"/>
          <w:gallery w:val="placeholder"/>
        </w:category>
        <w:types>
          <w:type w:val="bbPlcHdr"/>
        </w:types>
        <w:behaviors>
          <w:behavior w:val="content"/>
        </w:behaviors>
        <w:guid w:val="{CF27B08A-E01F-411F-9191-AD7946D8C990}"/>
      </w:docPartPr>
      <w:docPartBody>
        <w:p w:rsidR="00D25EAE" w:rsidRDefault="00BC00CA">
          <w:r w:rsidRPr="00736D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4D"/>
    <w:rsid w:val="00114AA1"/>
    <w:rsid w:val="00152D57"/>
    <w:rsid w:val="002A5873"/>
    <w:rsid w:val="002A6E3E"/>
    <w:rsid w:val="002D5A10"/>
    <w:rsid w:val="002E1541"/>
    <w:rsid w:val="00441546"/>
    <w:rsid w:val="00454CE4"/>
    <w:rsid w:val="004D639F"/>
    <w:rsid w:val="00541598"/>
    <w:rsid w:val="005C2886"/>
    <w:rsid w:val="00693FF5"/>
    <w:rsid w:val="006D4213"/>
    <w:rsid w:val="008520DF"/>
    <w:rsid w:val="009430CC"/>
    <w:rsid w:val="009B75EB"/>
    <w:rsid w:val="00A30C15"/>
    <w:rsid w:val="00AA169F"/>
    <w:rsid w:val="00AD28A8"/>
    <w:rsid w:val="00AE3227"/>
    <w:rsid w:val="00AE6562"/>
    <w:rsid w:val="00B05174"/>
    <w:rsid w:val="00B17EFE"/>
    <w:rsid w:val="00BC00CA"/>
    <w:rsid w:val="00C3439D"/>
    <w:rsid w:val="00C66A4D"/>
    <w:rsid w:val="00D17AF9"/>
    <w:rsid w:val="00D25EAE"/>
    <w:rsid w:val="00D7799E"/>
    <w:rsid w:val="00F82E12"/>
    <w:rsid w:val="00FB4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4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0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AE468FCAAA449AE82FE9A844E4C5" ma:contentTypeVersion="2" ma:contentTypeDescription="Create a new document." ma:contentTypeScope="" ma:versionID="2ff526e51519c671e71c9ba0f821dedf">
  <xsd:schema xmlns:xsd="http://www.w3.org/2001/XMLSchema" xmlns:xs="http://www.w3.org/2001/XMLSchema" xmlns:p="http://schemas.microsoft.com/office/2006/metadata/properties" xmlns:ns3="1cc3623a-2646-489e-a753-5342b7aff257" targetNamespace="http://schemas.microsoft.com/office/2006/metadata/properties" ma:root="true" ma:fieldsID="f1786ae6628618f7139c9203d815ecbd" ns3:_="">
    <xsd:import namespace="1cc3623a-2646-489e-a753-5342b7aff25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3623a-2646-489e-a753-5342b7aff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AEBF-8682-4188-9117-8D8F0B119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3623a-2646-489e-a753-5342b7aff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B3F36-6FAC-4795-8719-80907C0CD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F0CF5-CFBE-4EC9-A1DF-B04432C26B3A}">
  <ds:schemaRefs>
    <ds:schemaRef ds:uri="http://schemas.microsoft.com/sharepoint/v3/contenttype/forms"/>
  </ds:schemaRefs>
</ds:datastoreItem>
</file>

<file path=customXml/itemProps4.xml><?xml version="1.0" encoding="utf-8"?>
<ds:datastoreItem xmlns:ds="http://schemas.openxmlformats.org/officeDocument/2006/customXml" ds:itemID="{659B36A4-FFBA-420A-ADF6-DA8A3469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HK – SFC – Master SPSA</vt:lpstr>
    </vt:vector>
  </TitlesOfParts>
  <Company>FIX Protocol Limited</Company>
  <LinksUpToDate>false</LinksUpToDate>
  <CharactersWithSpaces>21657</CharactersWithSpaces>
  <SharedDoc>false</SharedDoc>
  <HLinks>
    <vt:vector size="42" baseType="variant">
      <vt:variant>
        <vt:i4>1703989</vt:i4>
      </vt:variant>
      <vt:variant>
        <vt:i4>38</vt:i4>
      </vt:variant>
      <vt:variant>
        <vt:i4>0</vt:i4>
      </vt:variant>
      <vt:variant>
        <vt:i4>5</vt:i4>
      </vt:variant>
      <vt:variant>
        <vt:lpwstr/>
      </vt:variant>
      <vt:variant>
        <vt:lpwstr>_Toc323719413</vt:lpwstr>
      </vt:variant>
      <vt:variant>
        <vt:i4>1703989</vt:i4>
      </vt:variant>
      <vt:variant>
        <vt:i4>32</vt:i4>
      </vt:variant>
      <vt:variant>
        <vt:i4>0</vt:i4>
      </vt:variant>
      <vt:variant>
        <vt:i4>5</vt:i4>
      </vt:variant>
      <vt:variant>
        <vt:lpwstr/>
      </vt:variant>
      <vt:variant>
        <vt:lpwstr>_Toc323719412</vt:lpwstr>
      </vt:variant>
      <vt:variant>
        <vt:i4>1703989</vt:i4>
      </vt:variant>
      <vt:variant>
        <vt:i4>26</vt:i4>
      </vt:variant>
      <vt:variant>
        <vt:i4>0</vt:i4>
      </vt:variant>
      <vt:variant>
        <vt:i4>5</vt:i4>
      </vt:variant>
      <vt:variant>
        <vt:lpwstr/>
      </vt:variant>
      <vt:variant>
        <vt:lpwstr>_Toc323719412</vt:lpwstr>
      </vt:variant>
      <vt:variant>
        <vt:i4>1703989</vt:i4>
      </vt:variant>
      <vt:variant>
        <vt:i4>20</vt:i4>
      </vt:variant>
      <vt:variant>
        <vt:i4>0</vt:i4>
      </vt:variant>
      <vt:variant>
        <vt:i4>5</vt:i4>
      </vt:variant>
      <vt:variant>
        <vt:lpwstr/>
      </vt:variant>
      <vt:variant>
        <vt:lpwstr>_Toc323719412</vt:lpwstr>
      </vt:variant>
      <vt:variant>
        <vt:i4>1703989</vt:i4>
      </vt:variant>
      <vt:variant>
        <vt:i4>14</vt:i4>
      </vt:variant>
      <vt:variant>
        <vt:i4>0</vt:i4>
      </vt:variant>
      <vt:variant>
        <vt:i4>5</vt:i4>
      </vt:variant>
      <vt:variant>
        <vt:lpwstr/>
      </vt:variant>
      <vt:variant>
        <vt:lpwstr>_Toc323719411</vt:lpwstr>
      </vt:variant>
      <vt:variant>
        <vt:i4>1703989</vt:i4>
      </vt:variant>
      <vt:variant>
        <vt:i4>8</vt:i4>
      </vt:variant>
      <vt:variant>
        <vt:i4>0</vt:i4>
      </vt:variant>
      <vt:variant>
        <vt:i4>5</vt:i4>
      </vt:variant>
      <vt:variant>
        <vt:lpwstr/>
      </vt:variant>
      <vt:variant>
        <vt:lpwstr>_Toc323719410</vt:lpwstr>
      </vt:variant>
      <vt:variant>
        <vt:i4>1769525</vt:i4>
      </vt:variant>
      <vt:variant>
        <vt:i4>2</vt:i4>
      </vt:variant>
      <vt:variant>
        <vt:i4>0</vt:i4>
      </vt:variant>
      <vt:variant>
        <vt:i4>5</vt:i4>
      </vt:variant>
      <vt:variant>
        <vt:lpwstr/>
      </vt:variant>
      <vt:variant>
        <vt:lpwstr>_Toc323719409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 SFC – Master SPSA</dc:title>
  <dc:subject/>
  <dc:creator>Jim Northey</dc:creator>
  <cp:keywords/>
  <cp:lastModifiedBy>Hanno Klein</cp:lastModifiedBy>
  <cp:revision>54</cp:revision>
  <cp:lastPrinted>2020-08-12T09:44:00Z</cp:lastPrinted>
  <dcterms:created xsi:type="dcterms:W3CDTF">2020-07-30T12:00:00Z</dcterms:created>
  <dcterms:modified xsi:type="dcterms:W3CDTF">2020-08-18T18:13:00Z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0x0101002D78AE468FCAAA449AE82FE9A844E4C5</vt:lpwstr>
  </property>
</Properties>
</file>