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Pr="00C3568B" w:rsidRDefault="00D873DF" w:rsidP="00D873DF">
      <w:pPr>
        <w:rPr>
          <w:lang w:val="en-GB"/>
        </w:rPr>
      </w:pPr>
    </w:p>
    <w:p w14:paraId="72CD4BEB" w14:textId="77777777" w:rsidR="00D873DF" w:rsidRPr="00C3568B" w:rsidRDefault="00D873DF" w:rsidP="00D873DF">
      <w:pPr>
        <w:rPr>
          <w:lang w:val="en-GB"/>
        </w:rPr>
      </w:pPr>
    </w:p>
    <w:p w14:paraId="48E67B12" w14:textId="77777777" w:rsidR="00D873DF" w:rsidRPr="00C3568B" w:rsidRDefault="00D873DF" w:rsidP="00D873DF">
      <w:pPr>
        <w:rPr>
          <w:lang w:val="en-GB"/>
        </w:rPr>
      </w:pPr>
    </w:p>
    <w:p w14:paraId="4D0C2F64" w14:textId="77777777" w:rsidR="00D873DF" w:rsidRPr="00C3568B" w:rsidRDefault="00D873DF" w:rsidP="00D873DF">
      <w:pPr>
        <w:rPr>
          <w:lang w:val="en-GB"/>
        </w:rPr>
      </w:pPr>
    </w:p>
    <w:p w14:paraId="6782DE9A" w14:textId="77777777" w:rsidR="00D873DF" w:rsidRPr="00C3568B" w:rsidRDefault="00D873DF" w:rsidP="00D873DF">
      <w:pPr>
        <w:rPr>
          <w:lang w:val="en-GB"/>
        </w:rPr>
      </w:pPr>
    </w:p>
    <w:p w14:paraId="22A29A88" w14:textId="77777777" w:rsidR="00D873DF" w:rsidRPr="00C3568B" w:rsidRDefault="00652D01" w:rsidP="00D873DF">
      <w:pPr>
        <w:jc w:val="center"/>
        <w:rPr>
          <w:lang w:val="en-GB"/>
        </w:rPr>
      </w:pPr>
      <w:r w:rsidRPr="00C3568B">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Pr="00C3568B" w:rsidRDefault="00D873DF" w:rsidP="00D873DF">
      <w:pPr>
        <w:rPr>
          <w:lang w:val="en-GB"/>
        </w:rPr>
      </w:pPr>
    </w:p>
    <w:p w14:paraId="034E34DB" w14:textId="77777777" w:rsidR="00D873DF" w:rsidRPr="00C3568B" w:rsidRDefault="00D873DF" w:rsidP="00D873DF">
      <w:pPr>
        <w:rPr>
          <w:lang w:val="en-GB"/>
        </w:rPr>
      </w:pPr>
    </w:p>
    <w:p w14:paraId="6A4E58C6" w14:textId="77777777" w:rsidR="00D873DF" w:rsidRPr="00C3568B" w:rsidRDefault="00D873DF" w:rsidP="00D873DF">
      <w:pPr>
        <w:rPr>
          <w:lang w:val="en-GB"/>
        </w:rPr>
      </w:pPr>
    </w:p>
    <w:p w14:paraId="5AB08C02" w14:textId="77777777" w:rsidR="00D873DF" w:rsidRPr="00C3568B" w:rsidRDefault="00D873DF" w:rsidP="00D873DF">
      <w:pPr>
        <w:rPr>
          <w:lang w:val="en-GB"/>
        </w:rPr>
      </w:pPr>
    </w:p>
    <w:p w14:paraId="41F7FEAB" w14:textId="77777777" w:rsidR="00D873DF" w:rsidRPr="00C3568B" w:rsidRDefault="00D873DF" w:rsidP="00D873DF">
      <w:pPr>
        <w:rPr>
          <w:lang w:val="en-GB"/>
        </w:rPr>
      </w:pPr>
    </w:p>
    <w:p w14:paraId="61F1CD12" w14:textId="77777777" w:rsidR="00D873DF" w:rsidRPr="00C3568B" w:rsidRDefault="00D873DF" w:rsidP="00D873DF">
      <w:pPr>
        <w:rPr>
          <w:lang w:val="en-GB"/>
        </w:rPr>
      </w:pPr>
    </w:p>
    <w:p w14:paraId="14551B69" w14:textId="77777777" w:rsidR="00D873DF" w:rsidRPr="00C3568B" w:rsidRDefault="00D873DF" w:rsidP="00D873DF">
      <w:pPr>
        <w:rPr>
          <w:lang w:val="en-GB"/>
        </w:rPr>
      </w:pPr>
    </w:p>
    <w:p w14:paraId="4C201D63" w14:textId="5197B1B1" w:rsidR="00CB6E03" w:rsidRPr="00C3568B" w:rsidRDefault="002F00D6" w:rsidP="007146FC">
      <w:pPr>
        <w:pStyle w:val="Title"/>
        <w:spacing w:before="120"/>
        <w:rPr>
          <w:sz w:val="40"/>
          <w:szCs w:val="40"/>
          <w:lang w:val="en-GB"/>
        </w:rPr>
      </w:pPr>
      <w:r w:rsidRPr="00C3568B">
        <w:rPr>
          <w:sz w:val="40"/>
          <w:szCs w:val="40"/>
          <w:lang w:val="en-GB"/>
        </w:rPr>
        <w:t xml:space="preserve">FIX </w:t>
      </w:r>
      <w:r w:rsidR="006B52E2">
        <w:rPr>
          <w:sz w:val="40"/>
          <w:szCs w:val="40"/>
          <w:lang w:val="en-GB"/>
        </w:rPr>
        <w:t>Global Technical Committee</w:t>
      </w:r>
    </w:p>
    <w:p w14:paraId="1ECAFEE4" w14:textId="7EC8570A" w:rsidR="00D873DF" w:rsidRPr="00C3568B" w:rsidRDefault="00BD1635" w:rsidP="0025375D">
      <w:pPr>
        <w:pStyle w:val="Title"/>
        <w:spacing w:before="360"/>
        <w:outlineLvl w:val="9"/>
        <w:rPr>
          <w:sz w:val="40"/>
          <w:szCs w:val="40"/>
          <w:lang w:val="en-GB"/>
        </w:rPr>
      </w:pPr>
      <w:bookmarkStart w:id="0" w:name="DocTitle"/>
      <w:r>
        <w:rPr>
          <w:sz w:val="40"/>
          <w:szCs w:val="40"/>
          <w:lang w:val="en-GB"/>
        </w:rPr>
        <w:t>Errors and Omissions 2021</w:t>
      </w:r>
      <w:bookmarkEnd w:id="0"/>
    </w:p>
    <w:p w14:paraId="6CA13A1B" w14:textId="77777777" w:rsidR="00D873DF" w:rsidRPr="00C3568B" w:rsidRDefault="00D873DF" w:rsidP="0025375D">
      <w:pPr>
        <w:rPr>
          <w:lang w:val="en-GB"/>
        </w:rPr>
      </w:pPr>
    </w:p>
    <w:p w14:paraId="003F1061" w14:textId="77777777" w:rsidR="00D873DF" w:rsidRPr="00C3568B" w:rsidRDefault="00D873DF" w:rsidP="0025375D">
      <w:pPr>
        <w:rPr>
          <w:lang w:val="en-GB"/>
        </w:rPr>
      </w:pPr>
    </w:p>
    <w:p w14:paraId="0E640261" w14:textId="77777777" w:rsidR="00D873DF" w:rsidRPr="00C3568B" w:rsidRDefault="00D873DF" w:rsidP="0025375D">
      <w:pPr>
        <w:rPr>
          <w:lang w:val="en-GB"/>
        </w:rPr>
      </w:pPr>
    </w:p>
    <w:p w14:paraId="2DBBEC01" w14:textId="77777777" w:rsidR="00D873DF" w:rsidRPr="00C3568B" w:rsidRDefault="00D873DF" w:rsidP="0025375D">
      <w:pPr>
        <w:rPr>
          <w:lang w:val="en-GB"/>
        </w:rPr>
      </w:pPr>
    </w:p>
    <w:p w14:paraId="1D599D04" w14:textId="77F097C5" w:rsidR="00D873DF" w:rsidRPr="00C3568B" w:rsidRDefault="00D873DF" w:rsidP="0025375D">
      <w:pPr>
        <w:rPr>
          <w:lang w:val="en-GB"/>
        </w:rPr>
      </w:pPr>
    </w:p>
    <w:p w14:paraId="63FB6124" w14:textId="3C8C9876" w:rsidR="002F670F" w:rsidRPr="00C3568B" w:rsidRDefault="002F670F" w:rsidP="0025375D">
      <w:pPr>
        <w:rPr>
          <w:lang w:val="en-GB"/>
        </w:rPr>
      </w:pPr>
    </w:p>
    <w:p w14:paraId="78C1C75F" w14:textId="3D0A85EB" w:rsidR="002F670F" w:rsidRPr="00C3568B" w:rsidRDefault="002F670F" w:rsidP="0025375D">
      <w:pPr>
        <w:rPr>
          <w:lang w:val="en-GB"/>
        </w:rPr>
      </w:pPr>
    </w:p>
    <w:p w14:paraId="57C04C54" w14:textId="77777777" w:rsidR="002F670F" w:rsidRPr="00C3568B" w:rsidRDefault="002F670F" w:rsidP="0025375D">
      <w:pPr>
        <w:rPr>
          <w:lang w:val="en-GB"/>
        </w:rPr>
      </w:pPr>
    </w:p>
    <w:p w14:paraId="11E9666B" w14:textId="7BFAA9C0" w:rsidR="00D873DF" w:rsidRPr="00C3568B" w:rsidRDefault="00770212" w:rsidP="0025375D">
      <w:pPr>
        <w:pStyle w:val="Title"/>
        <w:outlineLvl w:val="9"/>
        <w:rPr>
          <w:sz w:val="24"/>
          <w:szCs w:val="24"/>
          <w:lang w:val="en-GB"/>
        </w:rPr>
      </w:pPr>
      <w:bookmarkStart w:id="1" w:name="RevDate"/>
      <w:r>
        <w:rPr>
          <w:sz w:val="24"/>
          <w:szCs w:val="24"/>
          <w:lang w:val="en-GB"/>
        </w:rPr>
        <w:t xml:space="preserve">December </w:t>
      </w:r>
      <w:r w:rsidR="008046E1">
        <w:rPr>
          <w:sz w:val="24"/>
          <w:szCs w:val="24"/>
          <w:lang w:val="en-GB"/>
        </w:rPr>
        <w:t>1</w:t>
      </w:r>
      <w:r w:rsidR="003519C4">
        <w:rPr>
          <w:sz w:val="24"/>
          <w:szCs w:val="24"/>
          <w:lang w:val="en-GB"/>
        </w:rPr>
        <w:t>6</w:t>
      </w:r>
      <w:r w:rsidR="008E53AC" w:rsidRPr="00C3568B">
        <w:rPr>
          <w:sz w:val="24"/>
          <w:szCs w:val="24"/>
          <w:lang w:val="en-GB"/>
        </w:rPr>
        <w:t>, 20</w:t>
      </w:r>
      <w:r w:rsidR="00BE44FB">
        <w:rPr>
          <w:sz w:val="24"/>
          <w:szCs w:val="24"/>
          <w:lang w:val="en-GB"/>
        </w:rPr>
        <w:t>2</w:t>
      </w:r>
      <w:r w:rsidR="00D23BBD">
        <w:rPr>
          <w:sz w:val="24"/>
          <w:szCs w:val="24"/>
          <w:lang w:val="en-GB"/>
        </w:rPr>
        <w:t>1</w:t>
      </w:r>
      <w:bookmarkEnd w:id="1"/>
    </w:p>
    <w:p w14:paraId="420AC0AE" w14:textId="40093D8C" w:rsidR="00D873DF" w:rsidRPr="00C3568B" w:rsidRDefault="00D873DF" w:rsidP="0025375D">
      <w:pPr>
        <w:pStyle w:val="Title"/>
        <w:outlineLvl w:val="9"/>
        <w:rPr>
          <w:sz w:val="24"/>
          <w:szCs w:val="24"/>
          <w:lang w:val="en-GB"/>
        </w:rPr>
      </w:pPr>
      <w:bookmarkStart w:id="2" w:name="_Toc105491793"/>
      <w:bookmarkStart w:id="3" w:name="RevNum"/>
      <w:r w:rsidRPr="00C3568B">
        <w:rPr>
          <w:sz w:val="24"/>
          <w:szCs w:val="24"/>
          <w:lang w:val="en-GB"/>
        </w:rPr>
        <w:t xml:space="preserve">Revision </w:t>
      </w:r>
      <w:bookmarkEnd w:id="2"/>
      <w:r w:rsidR="008E53AC" w:rsidRPr="00C3568B">
        <w:rPr>
          <w:sz w:val="24"/>
          <w:szCs w:val="24"/>
          <w:lang w:val="en-GB"/>
        </w:rPr>
        <w:t>0</w:t>
      </w:r>
      <w:r w:rsidR="00CD6429">
        <w:rPr>
          <w:sz w:val="24"/>
          <w:szCs w:val="24"/>
          <w:lang w:val="en-GB"/>
        </w:rPr>
        <w:t>.</w:t>
      </w:r>
      <w:r w:rsidR="000E2B2A">
        <w:rPr>
          <w:sz w:val="24"/>
          <w:szCs w:val="24"/>
          <w:lang w:val="en-GB"/>
        </w:rPr>
        <w:t>3</w:t>
      </w:r>
      <w:bookmarkEnd w:id="3"/>
    </w:p>
    <w:p w14:paraId="318EBAB0" w14:textId="4999E9A7" w:rsidR="003318F4" w:rsidRPr="00C3568B" w:rsidRDefault="003318F4" w:rsidP="0025375D">
      <w:pPr>
        <w:pStyle w:val="Title"/>
        <w:outlineLvl w:val="9"/>
        <w:rPr>
          <w:sz w:val="24"/>
          <w:szCs w:val="24"/>
          <w:lang w:val="en-GB"/>
        </w:rPr>
      </w:pPr>
      <w:r w:rsidRPr="00C3568B">
        <w:rPr>
          <w:sz w:val="24"/>
          <w:szCs w:val="24"/>
          <w:lang w:val="en-GB"/>
        </w:rPr>
        <w:t xml:space="preserve">Proposal Status:  </w:t>
      </w:r>
      <w:r w:rsidR="009B011A">
        <w:rPr>
          <w:sz w:val="24"/>
          <w:szCs w:val="24"/>
          <w:lang w:val="en-GB"/>
        </w:rPr>
        <w:t xml:space="preserve">Public </w:t>
      </w:r>
      <w:r w:rsidR="00287A7C">
        <w:rPr>
          <w:sz w:val="24"/>
          <w:szCs w:val="24"/>
          <w:lang w:val="en-GB"/>
        </w:rPr>
        <w:t>Comment</w:t>
      </w:r>
    </w:p>
    <w:p w14:paraId="4B9CC5DB" w14:textId="77777777" w:rsidR="00D873DF" w:rsidRPr="00C3568B" w:rsidRDefault="00D873DF" w:rsidP="0025375D">
      <w:pPr>
        <w:rPr>
          <w:lang w:val="en-GB"/>
        </w:rPr>
      </w:pPr>
    </w:p>
    <w:p w14:paraId="585F4D2E" w14:textId="77777777" w:rsidR="00D873DF" w:rsidRPr="00C3568B" w:rsidRDefault="00D873DF" w:rsidP="0025375D">
      <w:pPr>
        <w:rPr>
          <w:lang w:val="en-GB"/>
        </w:rPr>
        <w:sectPr w:rsidR="00D873DF" w:rsidRPr="00C3568B"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Pr="00C3568B" w:rsidRDefault="00640B1F" w:rsidP="00640B1F">
      <w:pPr>
        <w:pStyle w:val="Title"/>
        <w:rPr>
          <w:u w:val="single"/>
          <w:lang w:val="en-GB"/>
        </w:rPr>
      </w:pPr>
      <w:bookmarkStart w:id="4" w:name="_Toc105491794"/>
      <w:r w:rsidRPr="00C3568B">
        <w:rPr>
          <w:u w:val="single"/>
          <w:lang w:val="en-GB"/>
        </w:rPr>
        <w:lastRenderedPageBreak/>
        <w:t>DISCLAIMER</w:t>
      </w:r>
      <w:bookmarkEnd w:id="4"/>
    </w:p>
    <w:p w14:paraId="13E8EE79" w14:textId="77777777" w:rsidR="00640B1F" w:rsidRPr="00C3568B" w:rsidRDefault="00640B1F" w:rsidP="00640B1F">
      <w:pPr>
        <w:pStyle w:val="BodyText"/>
        <w:rPr>
          <w:lang w:val="en-GB"/>
        </w:rPr>
      </w:pPr>
    </w:p>
    <w:p w14:paraId="6A114702" w14:textId="77777777" w:rsidR="00640B1F" w:rsidRPr="00C3568B" w:rsidRDefault="00640B1F" w:rsidP="00640B1F">
      <w:pPr>
        <w:pStyle w:val="BodyText"/>
        <w:rPr>
          <w:lang w:val="en-GB"/>
        </w:rPr>
      </w:pPr>
    </w:p>
    <w:p w14:paraId="33DE1AA1" w14:textId="77777777" w:rsidR="00F85F52" w:rsidRPr="00C3568B" w:rsidRDefault="00F85F52" w:rsidP="00F85F52">
      <w:pPr>
        <w:numPr>
          <w:ilvl w:val="12"/>
          <w:numId w:val="0"/>
        </w:numPr>
        <w:rPr>
          <w:lang w:val="en-GB"/>
        </w:rPr>
      </w:pPr>
      <w:r w:rsidRPr="00C3568B">
        <w:rPr>
          <w:lang w:val="en-GB"/>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Pr="00C3568B" w:rsidRDefault="00F85F52" w:rsidP="00F85F52">
      <w:pPr>
        <w:numPr>
          <w:ilvl w:val="12"/>
          <w:numId w:val="0"/>
        </w:numPr>
        <w:rPr>
          <w:lang w:val="en-GB"/>
        </w:rPr>
      </w:pPr>
    </w:p>
    <w:p w14:paraId="0958F0CF" w14:textId="77777777" w:rsidR="00F85F52" w:rsidRPr="00C3568B" w:rsidRDefault="00F85F52" w:rsidP="00F85F52">
      <w:pPr>
        <w:numPr>
          <w:ilvl w:val="12"/>
          <w:numId w:val="0"/>
        </w:numPr>
        <w:rPr>
          <w:lang w:val="en-GB"/>
        </w:rPr>
      </w:pPr>
      <w:r w:rsidRPr="00C3568B">
        <w:rPr>
          <w:lang w:val="en-GB"/>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Pr="00C3568B" w:rsidRDefault="003318F4" w:rsidP="00F85F52">
      <w:pPr>
        <w:numPr>
          <w:ilvl w:val="12"/>
          <w:numId w:val="0"/>
        </w:numPr>
        <w:rPr>
          <w:lang w:val="en-GB"/>
        </w:rPr>
      </w:pPr>
    </w:p>
    <w:p w14:paraId="07A4E34A" w14:textId="4A54DF3E" w:rsidR="003318F4" w:rsidRPr="00C3568B" w:rsidRDefault="003318F4" w:rsidP="00F85F52">
      <w:pPr>
        <w:numPr>
          <w:ilvl w:val="12"/>
          <w:numId w:val="0"/>
        </w:numPr>
        <w:rPr>
          <w:lang w:val="en-GB"/>
        </w:rPr>
      </w:pPr>
      <w:r w:rsidRPr="00C3568B">
        <w:rPr>
          <w:b/>
          <w:lang w:val="en-GB"/>
        </w:rPr>
        <w:t>DRAFT OR NOT RATIFIED PROPOSALS</w:t>
      </w:r>
      <w:r w:rsidRPr="00C3568B">
        <w:rPr>
          <w:lang w:val="en-GB"/>
        </w:rPr>
        <w:t xml:space="preserve"> (REFER TO PROPOSAL STATUS AND/OR SUBMISSION STATUS ON COVER PAGE) ARE PROVIDED "AS</w:t>
      </w:r>
      <w:r w:rsidR="00BD39FB" w:rsidRPr="00C3568B">
        <w:rPr>
          <w:lang w:val="en-GB"/>
        </w:rPr>
        <w:t xml:space="preserve"> </w:t>
      </w:r>
      <w:r w:rsidRPr="00C3568B">
        <w:rPr>
          <w:lang w:val="en-GB"/>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t>
      </w:r>
      <w:r w:rsidR="000E3D68">
        <w:rPr>
          <w:lang w:val="en-GB"/>
        </w:rPr>
        <w:t>“</w:t>
      </w:r>
      <w:r w:rsidRPr="00C3568B">
        <w:rPr>
          <w:lang w:val="en-GB"/>
        </w:rPr>
        <w:t>WORKS IN PROGRESS</w:t>
      </w:r>
      <w:r w:rsidR="009C6DD3">
        <w:rPr>
          <w:lang w:val="en-GB"/>
        </w:rPr>
        <w:t>”</w:t>
      </w:r>
      <w:r w:rsidRPr="00C3568B">
        <w:rPr>
          <w:lang w:val="en-GB"/>
        </w:rPr>
        <w:t xml:space="preserve">.  THE FPL GLOBAL TECHNICAL COMMITTEE WILL ISSUE, UPON COMPLETION OF REVIEW AND RATIFICATION, AN OFFICIAL STATUS ("APPROVED") </w:t>
      </w:r>
      <w:r w:rsidR="00BD39FB" w:rsidRPr="00C3568B">
        <w:rPr>
          <w:lang w:val="en-GB"/>
        </w:rPr>
        <w:t xml:space="preserve">OF/FOR </w:t>
      </w:r>
      <w:r w:rsidRPr="00C3568B">
        <w:rPr>
          <w:lang w:val="en-GB"/>
        </w:rPr>
        <w:t>THE PROPOSAL AND A RELEASE NUMBER.</w:t>
      </w:r>
    </w:p>
    <w:p w14:paraId="5BB04CF9" w14:textId="77777777" w:rsidR="00F85F52" w:rsidRPr="00C3568B" w:rsidRDefault="00F85F52" w:rsidP="00F85F52">
      <w:pPr>
        <w:numPr>
          <w:ilvl w:val="12"/>
          <w:numId w:val="0"/>
        </w:numPr>
        <w:rPr>
          <w:lang w:val="en-GB"/>
        </w:rPr>
      </w:pPr>
    </w:p>
    <w:p w14:paraId="1585C40D" w14:textId="77777777" w:rsidR="00F85F52" w:rsidRPr="00C3568B" w:rsidRDefault="00F85F52" w:rsidP="00F85F52">
      <w:pPr>
        <w:numPr>
          <w:ilvl w:val="12"/>
          <w:numId w:val="0"/>
        </w:numPr>
        <w:rPr>
          <w:lang w:val="en-GB"/>
        </w:rPr>
      </w:pPr>
      <w:r w:rsidRPr="00C3568B">
        <w:rPr>
          <w:lang w:val="en-GB"/>
        </w:rPr>
        <w:t>No proprietary or ownership interest of any kind is granted with respect to the FIX Protocol (or any rights therein).</w:t>
      </w:r>
    </w:p>
    <w:p w14:paraId="47BEE729" w14:textId="77777777" w:rsidR="00F85F52" w:rsidRPr="00C3568B" w:rsidRDefault="00F85F52" w:rsidP="00F85F52">
      <w:pPr>
        <w:numPr>
          <w:ilvl w:val="12"/>
          <w:numId w:val="0"/>
        </w:numPr>
        <w:tabs>
          <w:tab w:val="right" w:pos="7560"/>
        </w:tabs>
        <w:rPr>
          <w:sz w:val="12"/>
          <w:lang w:val="en-GB"/>
        </w:rPr>
      </w:pPr>
    </w:p>
    <w:p w14:paraId="01B6F1D4" w14:textId="5AC5C977" w:rsidR="00F85F52" w:rsidRPr="00C3568B" w:rsidRDefault="00F85F52" w:rsidP="00F85F52">
      <w:pPr>
        <w:numPr>
          <w:ilvl w:val="12"/>
          <w:numId w:val="0"/>
        </w:numPr>
        <w:rPr>
          <w:lang w:val="en-GB"/>
        </w:rPr>
      </w:pPr>
      <w:r w:rsidRPr="00C3568B">
        <w:rPr>
          <w:lang w:val="en-GB"/>
        </w:rPr>
        <w:t>Copyright 200</w:t>
      </w:r>
      <w:r w:rsidR="00BB39AF" w:rsidRPr="00C3568B">
        <w:rPr>
          <w:lang w:val="en-GB"/>
        </w:rPr>
        <w:t>3-20</w:t>
      </w:r>
      <w:r w:rsidR="00BE44FB">
        <w:rPr>
          <w:lang w:val="en-GB"/>
        </w:rPr>
        <w:t>2</w:t>
      </w:r>
      <w:r w:rsidR="0024455C">
        <w:rPr>
          <w:lang w:val="en-GB"/>
        </w:rPr>
        <w:t>2</w:t>
      </w:r>
      <w:r w:rsidRPr="00C3568B">
        <w:rPr>
          <w:lang w:val="en-GB"/>
        </w:rPr>
        <w:t xml:space="preserve"> FIX Protocol Limited, all rights reserved</w:t>
      </w:r>
      <w:r w:rsidR="00BD39FB" w:rsidRPr="00C3568B">
        <w:rPr>
          <w:lang w:val="en-GB"/>
        </w:rPr>
        <w:t>.</w:t>
      </w:r>
    </w:p>
    <w:p w14:paraId="62681500" w14:textId="77777777" w:rsidR="00F85F52" w:rsidRPr="00C3568B" w:rsidRDefault="00F85F52" w:rsidP="00E90785">
      <w:pPr>
        <w:pStyle w:val="BodyText"/>
        <w:rPr>
          <w:lang w:val="en-GB"/>
        </w:rPr>
      </w:pPr>
    </w:p>
    <w:p w14:paraId="61AA04DA" w14:textId="77777777" w:rsidR="00366313" w:rsidRPr="00C3568B" w:rsidRDefault="00640B1F" w:rsidP="00640B1F">
      <w:pPr>
        <w:pStyle w:val="Title"/>
        <w:rPr>
          <w:lang w:val="en-GB"/>
        </w:rPr>
      </w:pPr>
      <w:r w:rsidRPr="00C3568B">
        <w:rPr>
          <w:lang w:val="en-GB"/>
        </w:rPr>
        <w:br w:type="page"/>
      </w:r>
      <w:bookmarkStart w:id="5" w:name="_Toc105491795"/>
    </w:p>
    <w:p w14:paraId="4DFA89AD" w14:textId="76448DE3" w:rsidR="00640B1F" w:rsidRPr="00C3568B" w:rsidRDefault="00640B1F" w:rsidP="0025375D">
      <w:pPr>
        <w:pStyle w:val="Title"/>
        <w:tabs>
          <w:tab w:val="left" w:pos="2692"/>
          <w:tab w:val="center" w:pos="4680"/>
        </w:tabs>
        <w:rPr>
          <w:lang w:val="en-GB"/>
        </w:rPr>
      </w:pPr>
      <w:r w:rsidRPr="00C3568B">
        <w:rPr>
          <w:lang w:val="en-GB"/>
        </w:rPr>
        <w:lastRenderedPageBreak/>
        <w:t>Table of Contents</w:t>
      </w:r>
      <w:bookmarkEnd w:id="5"/>
    </w:p>
    <w:p w14:paraId="1F80992D" w14:textId="77777777" w:rsidR="00640B1F" w:rsidRPr="00C3568B" w:rsidRDefault="00BD39FB"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Auto-generate t</w:t>
      </w:r>
      <w:r w:rsidR="00E90785" w:rsidRPr="00C3568B">
        <w:rPr>
          <w:vanish/>
          <w:color w:val="008000"/>
          <w:szCs w:val="20"/>
          <w:lang w:val="en-GB"/>
        </w:rPr>
        <w:t xml:space="preserve">he </w:t>
      </w:r>
      <w:r w:rsidRPr="00C3568B">
        <w:rPr>
          <w:vanish/>
          <w:color w:val="008000"/>
          <w:szCs w:val="20"/>
          <w:lang w:val="en-GB"/>
        </w:rPr>
        <w:t xml:space="preserve">entire </w:t>
      </w:r>
      <w:r w:rsidR="00E90785" w:rsidRPr="00C3568B">
        <w:rPr>
          <w:vanish/>
          <w:color w:val="008000"/>
          <w:szCs w:val="20"/>
          <w:lang w:val="en-GB"/>
        </w:rPr>
        <w:t>table of content</w:t>
      </w:r>
      <w:r w:rsidRPr="00C3568B">
        <w:rPr>
          <w:vanish/>
          <w:color w:val="008000"/>
          <w:szCs w:val="20"/>
          <w:lang w:val="en-GB"/>
        </w:rPr>
        <w:t>s</w:t>
      </w:r>
      <w:r w:rsidR="00E90785" w:rsidRPr="00C3568B">
        <w:rPr>
          <w:vanish/>
          <w:color w:val="008000"/>
          <w:szCs w:val="20"/>
          <w:lang w:val="en-GB"/>
        </w:rPr>
        <w:t xml:space="preserve"> </w:t>
      </w:r>
      <w:r w:rsidRPr="00C3568B">
        <w:rPr>
          <w:vanish/>
          <w:color w:val="008000"/>
          <w:szCs w:val="20"/>
          <w:lang w:val="en-GB"/>
        </w:rPr>
        <w:t xml:space="preserve">(press F9) </w:t>
      </w:r>
      <w:r w:rsidR="004C5FAF" w:rsidRPr="00C3568B">
        <w:rPr>
          <w:vanish/>
          <w:color w:val="008000"/>
          <w:szCs w:val="20"/>
          <w:lang w:val="en-GB"/>
        </w:rPr>
        <w:t xml:space="preserve">here </w:t>
      </w:r>
      <w:r w:rsidRPr="00C3568B">
        <w:rPr>
          <w:vanish/>
          <w:color w:val="008000"/>
          <w:szCs w:val="20"/>
          <w:lang w:val="en-GB"/>
        </w:rPr>
        <w:t xml:space="preserve">- or customize </w:t>
      </w:r>
      <w:r w:rsidR="003704FE" w:rsidRPr="00C3568B">
        <w:rPr>
          <w:vanish/>
          <w:color w:val="008000"/>
          <w:szCs w:val="20"/>
          <w:lang w:val="en-GB"/>
        </w:rPr>
        <w:t>up to 3</w:t>
      </w:r>
      <w:r w:rsidRPr="00C3568B">
        <w:rPr>
          <w:vanish/>
          <w:color w:val="008000"/>
          <w:szCs w:val="20"/>
          <w:lang w:val="en-GB"/>
        </w:rPr>
        <w:t xml:space="preserve"> </w:t>
      </w:r>
      <w:r w:rsidR="003704FE" w:rsidRPr="00C3568B">
        <w:rPr>
          <w:vanish/>
          <w:color w:val="008000"/>
          <w:szCs w:val="20"/>
          <w:lang w:val="en-GB"/>
        </w:rPr>
        <w:t>levels deep</w:t>
      </w:r>
      <w:r w:rsidRPr="00C3568B">
        <w:rPr>
          <w:vanish/>
          <w:color w:val="008000"/>
          <w:szCs w:val="20"/>
          <w:lang w:val="en-GB"/>
        </w:rPr>
        <w:t>.</w:t>
      </w:r>
    </w:p>
    <w:p w14:paraId="23811955" w14:textId="77777777" w:rsidR="00696841" w:rsidRPr="00C3568B" w:rsidRDefault="00696841">
      <w:pPr>
        <w:rPr>
          <w:lang w:val="en-GB"/>
        </w:rPr>
      </w:pPr>
    </w:p>
    <w:p w14:paraId="438A38FF" w14:textId="0FE32E4D" w:rsidR="00C4626C" w:rsidRDefault="000B410A">
      <w:pPr>
        <w:pStyle w:val="TOC1"/>
        <w:rPr>
          <w:rFonts w:eastAsiaTheme="minorEastAsia" w:cstheme="minorBidi"/>
          <w:noProof/>
          <w:sz w:val="24"/>
          <w:lang w:val="en-DE"/>
        </w:rPr>
      </w:pPr>
      <w:r w:rsidRPr="00C3568B">
        <w:rPr>
          <w:rFonts w:eastAsiaTheme="minorEastAsia" w:cstheme="minorBidi"/>
          <w:szCs w:val="22"/>
          <w:lang w:val="en-GB"/>
        </w:rPr>
        <w:fldChar w:fldCharType="begin"/>
      </w:r>
      <w:r w:rsidRPr="00C3568B">
        <w:rPr>
          <w:lang w:val="en-GB"/>
        </w:rPr>
        <w:instrText xml:space="preserve"> TOC \o "2-3" \h \z \t "Heading 1,1" </w:instrText>
      </w:r>
      <w:r w:rsidRPr="00C3568B">
        <w:rPr>
          <w:rFonts w:eastAsiaTheme="minorEastAsia" w:cstheme="minorBidi"/>
          <w:szCs w:val="22"/>
          <w:lang w:val="en-GB"/>
        </w:rPr>
        <w:fldChar w:fldCharType="separate"/>
      </w:r>
      <w:hyperlink w:anchor="_Toc94972310" w:history="1">
        <w:r w:rsidR="00C4626C" w:rsidRPr="00025988">
          <w:rPr>
            <w:rStyle w:val="Hyperlink"/>
            <w:noProof/>
            <w:lang w:val="en-GB"/>
          </w:rPr>
          <w:t>Document History</w:t>
        </w:r>
        <w:r w:rsidR="00C4626C">
          <w:rPr>
            <w:noProof/>
            <w:webHidden/>
          </w:rPr>
          <w:tab/>
        </w:r>
        <w:r w:rsidR="00C4626C">
          <w:rPr>
            <w:noProof/>
            <w:webHidden/>
          </w:rPr>
          <w:fldChar w:fldCharType="begin"/>
        </w:r>
        <w:r w:rsidR="00C4626C">
          <w:rPr>
            <w:noProof/>
            <w:webHidden/>
          </w:rPr>
          <w:instrText xml:space="preserve"> PAGEREF _Toc94972310 \h </w:instrText>
        </w:r>
        <w:r w:rsidR="00C4626C">
          <w:rPr>
            <w:noProof/>
            <w:webHidden/>
          </w:rPr>
        </w:r>
        <w:r w:rsidR="00C4626C">
          <w:rPr>
            <w:noProof/>
            <w:webHidden/>
          </w:rPr>
          <w:fldChar w:fldCharType="separate"/>
        </w:r>
        <w:r w:rsidR="00C4626C">
          <w:rPr>
            <w:noProof/>
            <w:webHidden/>
          </w:rPr>
          <w:t>8</w:t>
        </w:r>
        <w:r w:rsidR="00C4626C">
          <w:rPr>
            <w:noProof/>
            <w:webHidden/>
          </w:rPr>
          <w:fldChar w:fldCharType="end"/>
        </w:r>
      </w:hyperlink>
    </w:p>
    <w:p w14:paraId="28B96ACD" w14:textId="53CDD732" w:rsidR="00C4626C" w:rsidRDefault="005F0605">
      <w:pPr>
        <w:pStyle w:val="TOC1"/>
        <w:rPr>
          <w:rFonts w:eastAsiaTheme="minorEastAsia" w:cstheme="minorBidi"/>
          <w:noProof/>
          <w:sz w:val="24"/>
          <w:lang w:val="en-DE"/>
        </w:rPr>
      </w:pPr>
      <w:hyperlink w:anchor="_Toc94972311" w:history="1">
        <w:r w:rsidR="00C4626C" w:rsidRPr="00025988">
          <w:rPr>
            <w:rStyle w:val="Hyperlink"/>
            <w:noProof/>
            <w:lang w:val="en-GB"/>
          </w:rPr>
          <w:t>1</w:t>
        </w:r>
        <w:r w:rsidR="00C4626C">
          <w:rPr>
            <w:rFonts w:eastAsiaTheme="minorEastAsia" w:cstheme="minorBidi"/>
            <w:noProof/>
            <w:sz w:val="24"/>
            <w:lang w:val="en-DE"/>
          </w:rPr>
          <w:tab/>
        </w:r>
        <w:r w:rsidR="00C4626C" w:rsidRPr="00025988">
          <w:rPr>
            <w:rStyle w:val="Hyperlink"/>
            <w:noProof/>
            <w:lang w:val="en-GB"/>
          </w:rPr>
          <w:t>Introduction</w:t>
        </w:r>
        <w:r w:rsidR="00C4626C">
          <w:rPr>
            <w:noProof/>
            <w:webHidden/>
          </w:rPr>
          <w:tab/>
        </w:r>
        <w:r w:rsidR="00C4626C">
          <w:rPr>
            <w:noProof/>
            <w:webHidden/>
          </w:rPr>
          <w:fldChar w:fldCharType="begin"/>
        </w:r>
        <w:r w:rsidR="00C4626C">
          <w:rPr>
            <w:noProof/>
            <w:webHidden/>
          </w:rPr>
          <w:instrText xml:space="preserve"> PAGEREF _Toc94972311 \h </w:instrText>
        </w:r>
        <w:r w:rsidR="00C4626C">
          <w:rPr>
            <w:noProof/>
            <w:webHidden/>
          </w:rPr>
        </w:r>
        <w:r w:rsidR="00C4626C">
          <w:rPr>
            <w:noProof/>
            <w:webHidden/>
          </w:rPr>
          <w:fldChar w:fldCharType="separate"/>
        </w:r>
        <w:r w:rsidR="00C4626C">
          <w:rPr>
            <w:noProof/>
            <w:webHidden/>
          </w:rPr>
          <w:t>9</w:t>
        </w:r>
        <w:r w:rsidR="00C4626C">
          <w:rPr>
            <w:noProof/>
            <w:webHidden/>
          </w:rPr>
          <w:fldChar w:fldCharType="end"/>
        </w:r>
      </w:hyperlink>
    </w:p>
    <w:p w14:paraId="6C42FDFB" w14:textId="568BB230" w:rsidR="00C4626C" w:rsidRDefault="005F0605">
      <w:pPr>
        <w:pStyle w:val="TOC1"/>
        <w:rPr>
          <w:rFonts w:eastAsiaTheme="minorEastAsia" w:cstheme="minorBidi"/>
          <w:noProof/>
          <w:sz w:val="24"/>
          <w:lang w:val="en-DE"/>
        </w:rPr>
      </w:pPr>
      <w:hyperlink w:anchor="_Toc94972312" w:history="1">
        <w:r w:rsidR="00C4626C" w:rsidRPr="00025988">
          <w:rPr>
            <w:rStyle w:val="Hyperlink"/>
            <w:noProof/>
            <w:lang w:val="en-GB"/>
          </w:rPr>
          <w:t>2</w:t>
        </w:r>
        <w:r w:rsidR="00C4626C">
          <w:rPr>
            <w:rFonts w:eastAsiaTheme="minorEastAsia" w:cstheme="minorBidi"/>
            <w:noProof/>
            <w:sz w:val="24"/>
            <w:lang w:val="en-DE"/>
          </w:rPr>
          <w:tab/>
        </w:r>
        <w:r w:rsidR="00C4626C" w:rsidRPr="00025988">
          <w:rPr>
            <w:rStyle w:val="Hyperlink"/>
            <w:noProof/>
            <w:lang w:val="en-GB"/>
          </w:rPr>
          <w:t>Business Requirements</w:t>
        </w:r>
        <w:r w:rsidR="00C4626C">
          <w:rPr>
            <w:noProof/>
            <w:webHidden/>
          </w:rPr>
          <w:tab/>
        </w:r>
        <w:r w:rsidR="00C4626C">
          <w:rPr>
            <w:noProof/>
            <w:webHidden/>
          </w:rPr>
          <w:fldChar w:fldCharType="begin"/>
        </w:r>
        <w:r w:rsidR="00C4626C">
          <w:rPr>
            <w:noProof/>
            <w:webHidden/>
          </w:rPr>
          <w:instrText xml:space="preserve"> PAGEREF _Toc94972312 \h </w:instrText>
        </w:r>
        <w:r w:rsidR="00C4626C">
          <w:rPr>
            <w:noProof/>
            <w:webHidden/>
          </w:rPr>
        </w:r>
        <w:r w:rsidR="00C4626C">
          <w:rPr>
            <w:noProof/>
            <w:webHidden/>
          </w:rPr>
          <w:fldChar w:fldCharType="separate"/>
        </w:r>
        <w:r w:rsidR="00C4626C">
          <w:rPr>
            <w:noProof/>
            <w:webHidden/>
          </w:rPr>
          <w:t>9</w:t>
        </w:r>
        <w:r w:rsidR="00C4626C">
          <w:rPr>
            <w:noProof/>
            <w:webHidden/>
          </w:rPr>
          <w:fldChar w:fldCharType="end"/>
        </w:r>
      </w:hyperlink>
    </w:p>
    <w:p w14:paraId="61167946" w14:textId="7641AA8E" w:rsidR="00C4626C" w:rsidRDefault="005F0605">
      <w:pPr>
        <w:pStyle w:val="TOC2"/>
        <w:rPr>
          <w:rFonts w:eastAsiaTheme="minorEastAsia" w:cstheme="minorBidi"/>
          <w:sz w:val="24"/>
          <w:lang w:val="en-DE"/>
        </w:rPr>
      </w:pPr>
      <w:hyperlink w:anchor="_Toc94972313" w:history="1">
        <w:r w:rsidR="00C4626C" w:rsidRPr="00025988">
          <w:rPr>
            <w:rStyle w:val="Hyperlink"/>
            <w:lang w:val="en-GB"/>
          </w:rPr>
          <w:t>2.1</w:t>
        </w:r>
        <w:r w:rsidR="00C4626C">
          <w:rPr>
            <w:rFonts w:eastAsiaTheme="minorEastAsia" w:cstheme="minorBidi"/>
            <w:sz w:val="24"/>
            <w:lang w:val="en-DE"/>
          </w:rPr>
          <w:tab/>
        </w:r>
        <w:r w:rsidR="00C4626C" w:rsidRPr="00025988">
          <w:rPr>
            <w:rStyle w:val="Hyperlink"/>
            <w:lang w:val="en-GB"/>
          </w:rPr>
          <w:t>Issues affecting datatypes</w:t>
        </w:r>
        <w:r w:rsidR="00C4626C">
          <w:rPr>
            <w:webHidden/>
          </w:rPr>
          <w:tab/>
        </w:r>
        <w:r w:rsidR="00C4626C">
          <w:rPr>
            <w:webHidden/>
          </w:rPr>
          <w:fldChar w:fldCharType="begin"/>
        </w:r>
        <w:r w:rsidR="00C4626C">
          <w:rPr>
            <w:webHidden/>
          </w:rPr>
          <w:instrText xml:space="preserve"> PAGEREF _Toc94972313 \h </w:instrText>
        </w:r>
        <w:r w:rsidR="00C4626C">
          <w:rPr>
            <w:webHidden/>
          </w:rPr>
        </w:r>
        <w:r w:rsidR="00C4626C">
          <w:rPr>
            <w:webHidden/>
          </w:rPr>
          <w:fldChar w:fldCharType="separate"/>
        </w:r>
        <w:r w:rsidR="00C4626C">
          <w:rPr>
            <w:webHidden/>
          </w:rPr>
          <w:t>9</w:t>
        </w:r>
        <w:r w:rsidR="00C4626C">
          <w:rPr>
            <w:webHidden/>
          </w:rPr>
          <w:fldChar w:fldCharType="end"/>
        </w:r>
      </w:hyperlink>
    </w:p>
    <w:p w14:paraId="36374C45" w14:textId="23BC983A" w:rsidR="00C4626C" w:rsidRDefault="005F0605">
      <w:pPr>
        <w:pStyle w:val="TOC3"/>
        <w:rPr>
          <w:rFonts w:eastAsiaTheme="minorEastAsia" w:cstheme="minorBidi"/>
          <w:noProof/>
          <w:sz w:val="24"/>
          <w:lang w:val="en-DE"/>
        </w:rPr>
      </w:pPr>
      <w:hyperlink w:anchor="_Toc94972314" w:history="1">
        <w:r w:rsidR="00C4626C" w:rsidRPr="00025988">
          <w:rPr>
            <w:rStyle w:val="Hyperlink"/>
            <w:noProof/>
          </w:rPr>
          <w:t>2.1.1</w:t>
        </w:r>
        <w:r w:rsidR="00C4626C">
          <w:rPr>
            <w:rFonts w:eastAsiaTheme="minorEastAsia" w:cstheme="minorBidi"/>
            <w:noProof/>
            <w:sz w:val="24"/>
            <w:lang w:val="en-DE"/>
          </w:rPr>
          <w:tab/>
        </w:r>
        <w:r w:rsidR="00C4626C" w:rsidRPr="00025988">
          <w:rPr>
            <w:rStyle w:val="Hyperlink"/>
            <w:noProof/>
          </w:rPr>
          <w:t>Correct datatype of DerivativeSecurityXML(1283) (SPEC-2593)</w:t>
        </w:r>
        <w:r w:rsidR="00C4626C">
          <w:rPr>
            <w:noProof/>
            <w:webHidden/>
          </w:rPr>
          <w:tab/>
        </w:r>
        <w:r w:rsidR="00C4626C">
          <w:rPr>
            <w:noProof/>
            <w:webHidden/>
          </w:rPr>
          <w:fldChar w:fldCharType="begin"/>
        </w:r>
        <w:r w:rsidR="00C4626C">
          <w:rPr>
            <w:noProof/>
            <w:webHidden/>
          </w:rPr>
          <w:instrText xml:space="preserve"> PAGEREF _Toc94972314 \h </w:instrText>
        </w:r>
        <w:r w:rsidR="00C4626C">
          <w:rPr>
            <w:noProof/>
            <w:webHidden/>
          </w:rPr>
        </w:r>
        <w:r w:rsidR="00C4626C">
          <w:rPr>
            <w:noProof/>
            <w:webHidden/>
          </w:rPr>
          <w:fldChar w:fldCharType="separate"/>
        </w:r>
        <w:r w:rsidR="00C4626C">
          <w:rPr>
            <w:noProof/>
            <w:webHidden/>
          </w:rPr>
          <w:t>9</w:t>
        </w:r>
        <w:r w:rsidR="00C4626C">
          <w:rPr>
            <w:noProof/>
            <w:webHidden/>
          </w:rPr>
          <w:fldChar w:fldCharType="end"/>
        </w:r>
      </w:hyperlink>
    </w:p>
    <w:p w14:paraId="0275C4BE" w14:textId="0F675DCB" w:rsidR="00C4626C" w:rsidRDefault="005F0605">
      <w:pPr>
        <w:pStyle w:val="TOC3"/>
        <w:rPr>
          <w:rFonts w:eastAsiaTheme="minorEastAsia" w:cstheme="minorBidi"/>
          <w:noProof/>
          <w:sz w:val="24"/>
          <w:lang w:val="en-DE"/>
        </w:rPr>
      </w:pPr>
      <w:hyperlink w:anchor="_Toc94972315" w:history="1">
        <w:r w:rsidR="00C4626C" w:rsidRPr="00025988">
          <w:rPr>
            <w:rStyle w:val="Hyperlink"/>
            <w:noProof/>
          </w:rPr>
          <w:t>2.1.2</w:t>
        </w:r>
        <w:r w:rsidR="00C4626C">
          <w:rPr>
            <w:rFonts w:eastAsiaTheme="minorEastAsia" w:cstheme="minorBidi"/>
            <w:noProof/>
            <w:sz w:val="24"/>
            <w:lang w:val="en-DE"/>
          </w:rPr>
          <w:tab/>
        </w:r>
        <w:r w:rsidR="00C4626C" w:rsidRPr="00025988">
          <w:rPr>
            <w:rStyle w:val="Hyperlink"/>
            <w:noProof/>
          </w:rPr>
          <w:t>Error in datatype of DistribPaymentMethod(477) (SPEC-2389)</w:t>
        </w:r>
        <w:r w:rsidR="00C4626C">
          <w:rPr>
            <w:noProof/>
            <w:webHidden/>
          </w:rPr>
          <w:tab/>
        </w:r>
        <w:r w:rsidR="00C4626C">
          <w:rPr>
            <w:noProof/>
            <w:webHidden/>
          </w:rPr>
          <w:fldChar w:fldCharType="begin"/>
        </w:r>
        <w:r w:rsidR="00C4626C">
          <w:rPr>
            <w:noProof/>
            <w:webHidden/>
          </w:rPr>
          <w:instrText xml:space="preserve"> PAGEREF _Toc94972315 \h </w:instrText>
        </w:r>
        <w:r w:rsidR="00C4626C">
          <w:rPr>
            <w:noProof/>
            <w:webHidden/>
          </w:rPr>
        </w:r>
        <w:r w:rsidR="00C4626C">
          <w:rPr>
            <w:noProof/>
            <w:webHidden/>
          </w:rPr>
          <w:fldChar w:fldCharType="separate"/>
        </w:r>
        <w:r w:rsidR="00C4626C">
          <w:rPr>
            <w:noProof/>
            <w:webHidden/>
          </w:rPr>
          <w:t>9</w:t>
        </w:r>
        <w:r w:rsidR="00C4626C">
          <w:rPr>
            <w:noProof/>
            <w:webHidden/>
          </w:rPr>
          <w:fldChar w:fldCharType="end"/>
        </w:r>
      </w:hyperlink>
    </w:p>
    <w:p w14:paraId="7B09600C" w14:textId="36C0BC0D" w:rsidR="00C4626C" w:rsidRDefault="005F0605">
      <w:pPr>
        <w:pStyle w:val="TOC3"/>
        <w:rPr>
          <w:rFonts w:eastAsiaTheme="minorEastAsia" w:cstheme="minorBidi"/>
          <w:noProof/>
          <w:sz w:val="24"/>
          <w:lang w:val="en-DE"/>
        </w:rPr>
      </w:pPr>
      <w:hyperlink w:anchor="_Toc94972316" w:history="1">
        <w:r w:rsidR="00C4626C" w:rsidRPr="00025988">
          <w:rPr>
            <w:rStyle w:val="Hyperlink"/>
            <w:noProof/>
          </w:rPr>
          <w:t>2.1.3</w:t>
        </w:r>
        <w:r w:rsidR="00C4626C">
          <w:rPr>
            <w:rFonts w:eastAsiaTheme="minorEastAsia" w:cstheme="minorBidi"/>
            <w:noProof/>
            <w:sz w:val="24"/>
            <w:lang w:val="en-DE"/>
          </w:rPr>
          <w:tab/>
        </w:r>
        <w:r w:rsidR="00C4626C" w:rsidRPr="00025988">
          <w:rPr>
            <w:rStyle w:val="Hyperlink"/>
            <w:noProof/>
          </w:rPr>
          <w:t>Revise the field RelatedSecurityType(1652) to use enums from SecurityType(167) (SPEC-2315)</w:t>
        </w:r>
        <w:r w:rsidR="00C4626C">
          <w:rPr>
            <w:noProof/>
            <w:webHidden/>
          </w:rPr>
          <w:tab/>
        </w:r>
        <w:r w:rsidR="00C4626C">
          <w:rPr>
            <w:noProof/>
            <w:webHidden/>
          </w:rPr>
          <w:fldChar w:fldCharType="begin"/>
        </w:r>
        <w:r w:rsidR="00C4626C">
          <w:rPr>
            <w:noProof/>
            <w:webHidden/>
          </w:rPr>
          <w:instrText xml:space="preserve"> PAGEREF _Toc94972316 \h </w:instrText>
        </w:r>
        <w:r w:rsidR="00C4626C">
          <w:rPr>
            <w:noProof/>
            <w:webHidden/>
          </w:rPr>
        </w:r>
        <w:r w:rsidR="00C4626C">
          <w:rPr>
            <w:noProof/>
            <w:webHidden/>
          </w:rPr>
          <w:fldChar w:fldCharType="separate"/>
        </w:r>
        <w:r w:rsidR="00C4626C">
          <w:rPr>
            <w:noProof/>
            <w:webHidden/>
          </w:rPr>
          <w:t>10</w:t>
        </w:r>
        <w:r w:rsidR="00C4626C">
          <w:rPr>
            <w:noProof/>
            <w:webHidden/>
          </w:rPr>
          <w:fldChar w:fldCharType="end"/>
        </w:r>
      </w:hyperlink>
    </w:p>
    <w:p w14:paraId="31B6A0F4" w14:textId="4B5F4CC1" w:rsidR="00C4626C" w:rsidRDefault="005F0605">
      <w:pPr>
        <w:pStyle w:val="TOC3"/>
        <w:rPr>
          <w:rFonts w:eastAsiaTheme="minorEastAsia" w:cstheme="minorBidi"/>
          <w:noProof/>
          <w:sz w:val="24"/>
          <w:lang w:val="en-DE"/>
        </w:rPr>
      </w:pPr>
      <w:hyperlink w:anchor="_Toc94972317" w:history="1">
        <w:r w:rsidR="00C4626C" w:rsidRPr="00025988">
          <w:rPr>
            <w:rStyle w:val="Hyperlink"/>
            <w:noProof/>
          </w:rPr>
          <w:t>2.1.4</w:t>
        </w:r>
        <w:r w:rsidR="00C4626C">
          <w:rPr>
            <w:rFonts w:eastAsiaTheme="minorEastAsia" w:cstheme="minorBidi"/>
            <w:noProof/>
            <w:sz w:val="24"/>
            <w:lang w:val="en-DE"/>
          </w:rPr>
          <w:tab/>
        </w:r>
        <w:r w:rsidR="00C4626C" w:rsidRPr="00025988">
          <w:rPr>
            <w:rStyle w:val="Hyperlink"/>
            <w:noProof/>
          </w:rPr>
          <w:t>Correct LegAllocAcctIDSource(674) enumDatatype and description (SPEC-2477)</w:t>
        </w:r>
        <w:r w:rsidR="00C4626C">
          <w:rPr>
            <w:noProof/>
            <w:webHidden/>
          </w:rPr>
          <w:tab/>
        </w:r>
        <w:r w:rsidR="00C4626C">
          <w:rPr>
            <w:noProof/>
            <w:webHidden/>
          </w:rPr>
          <w:fldChar w:fldCharType="begin"/>
        </w:r>
        <w:r w:rsidR="00C4626C">
          <w:rPr>
            <w:noProof/>
            <w:webHidden/>
          </w:rPr>
          <w:instrText xml:space="preserve"> PAGEREF _Toc94972317 \h </w:instrText>
        </w:r>
        <w:r w:rsidR="00C4626C">
          <w:rPr>
            <w:noProof/>
            <w:webHidden/>
          </w:rPr>
        </w:r>
        <w:r w:rsidR="00C4626C">
          <w:rPr>
            <w:noProof/>
            <w:webHidden/>
          </w:rPr>
          <w:fldChar w:fldCharType="separate"/>
        </w:r>
        <w:r w:rsidR="00C4626C">
          <w:rPr>
            <w:noProof/>
            <w:webHidden/>
          </w:rPr>
          <w:t>10</w:t>
        </w:r>
        <w:r w:rsidR="00C4626C">
          <w:rPr>
            <w:noProof/>
            <w:webHidden/>
          </w:rPr>
          <w:fldChar w:fldCharType="end"/>
        </w:r>
      </w:hyperlink>
    </w:p>
    <w:p w14:paraId="46496D1C" w14:textId="21AD76E4" w:rsidR="00C4626C" w:rsidRDefault="005F0605">
      <w:pPr>
        <w:pStyle w:val="TOC3"/>
        <w:rPr>
          <w:rFonts w:eastAsiaTheme="minorEastAsia" w:cstheme="minorBidi"/>
          <w:noProof/>
          <w:sz w:val="24"/>
          <w:lang w:val="en-DE"/>
        </w:rPr>
      </w:pPr>
      <w:hyperlink w:anchor="_Toc94972318" w:history="1">
        <w:r w:rsidR="00C4626C" w:rsidRPr="00025988">
          <w:rPr>
            <w:rStyle w:val="Hyperlink"/>
            <w:noProof/>
          </w:rPr>
          <w:t>2.1.5</w:t>
        </w:r>
        <w:r w:rsidR="00C4626C">
          <w:rPr>
            <w:rFonts w:eastAsiaTheme="minorEastAsia" w:cstheme="minorBidi"/>
            <w:noProof/>
            <w:sz w:val="24"/>
            <w:lang w:val="en-DE"/>
          </w:rPr>
          <w:tab/>
        </w:r>
        <w:r w:rsidR="00C4626C" w:rsidRPr="00025988">
          <w:rPr>
            <w:rStyle w:val="Hyperlink"/>
            <w:noProof/>
          </w:rPr>
          <w:t>Correct enum usage of RiskLimitRequestStatus(1762) and RiskLimitStatus(1763) (SPEC-2595)</w:t>
        </w:r>
        <w:r w:rsidR="00C4626C">
          <w:rPr>
            <w:noProof/>
            <w:webHidden/>
          </w:rPr>
          <w:tab/>
        </w:r>
        <w:r w:rsidR="00C4626C">
          <w:rPr>
            <w:noProof/>
            <w:webHidden/>
          </w:rPr>
          <w:fldChar w:fldCharType="begin"/>
        </w:r>
        <w:r w:rsidR="00C4626C">
          <w:rPr>
            <w:noProof/>
            <w:webHidden/>
          </w:rPr>
          <w:instrText xml:space="preserve"> PAGEREF _Toc94972318 \h </w:instrText>
        </w:r>
        <w:r w:rsidR="00C4626C">
          <w:rPr>
            <w:noProof/>
            <w:webHidden/>
          </w:rPr>
        </w:r>
        <w:r w:rsidR="00C4626C">
          <w:rPr>
            <w:noProof/>
            <w:webHidden/>
          </w:rPr>
          <w:fldChar w:fldCharType="separate"/>
        </w:r>
        <w:r w:rsidR="00C4626C">
          <w:rPr>
            <w:noProof/>
            <w:webHidden/>
          </w:rPr>
          <w:t>10</w:t>
        </w:r>
        <w:r w:rsidR="00C4626C">
          <w:rPr>
            <w:noProof/>
            <w:webHidden/>
          </w:rPr>
          <w:fldChar w:fldCharType="end"/>
        </w:r>
      </w:hyperlink>
    </w:p>
    <w:p w14:paraId="09EB950E" w14:textId="6172EA2B" w:rsidR="00C4626C" w:rsidRDefault="005F0605">
      <w:pPr>
        <w:pStyle w:val="TOC3"/>
        <w:rPr>
          <w:rFonts w:eastAsiaTheme="minorEastAsia" w:cstheme="minorBidi"/>
          <w:noProof/>
          <w:sz w:val="24"/>
          <w:lang w:val="en-DE"/>
        </w:rPr>
      </w:pPr>
      <w:hyperlink w:anchor="_Toc94972319" w:history="1">
        <w:r w:rsidR="00C4626C" w:rsidRPr="00025988">
          <w:rPr>
            <w:rStyle w:val="Hyperlink"/>
            <w:noProof/>
          </w:rPr>
          <w:t>2.1.6</w:t>
        </w:r>
        <w:r w:rsidR="00C4626C">
          <w:rPr>
            <w:rFonts w:eastAsiaTheme="minorEastAsia" w:cstheme="minorBidi"/>
            <w:noProof/>
            <w:sz w:val="24"/>
            <w:lang w:val="en-DE"/>
          </w:rPr>
          <w:tab/>
        </w:r>
        <w:r w:rsidR="00C4626C" w:rsidRPr="00025988">
          <w:rPr>
            <w:rStyle w:val="Hyperlink"/>
            <w:noProof/>
          </w:rPr>
          <w:t>Correct enum usage of ProtectionTermEventDayType(40197) and related fields (SPEC-2596)</w:t>
        </w:r>
        <w:r w:rsidR="00C4626C">
          <w:rPr>
            <w:noProof/>
            <w:webHidden/>
          </w:rPr>
          <w:tab/>
        </w:r>
        <w:r w:rsidR="00C4626C">
          <w:rPr>
            <w:noProof/>
            <w:webHidden/>
          </w:rPr>
          <w:fldChar w:fldCharType="begin"/>
        </w:r>
        <w:r w:rsidR="00C4626C">
          <w:rPr>
            <w:noProof/>
            <w:webHidden/>
          </w:rPr>
          <w:instrText xml:space="preserve"> PAGEREF _Toc94972319 \h </w:instrText>
        </w:r>
        <w:r w:rsidR="00C4626C">
          <w:rPr>
            <w:noProof/>
            <w:webHidden/>
          </w:rPr>
        </w:r>
        <w:r w:rsidR="00C4626C">
          <w:rPr>
            <w:noProof/>
            <w:webHidden/>
          </w:rPr>
          <w:fldChar w:fldCharType="separate"/>
        </w:r>
        <w:r w:rsidR="00C4626C">
          <w:rPr>
            <w:noProof/>
            <w:webHidden/>
          </w:rPr>
          <w:t>11</w:t>
        </w:r>
        <w:r w:rsidR="00C4626C">
          <w:rPr>
            <w:noProof/>
            <w:webHidden/>
          </w:rPr>
          <w:fldChar w:fldCharType="end"/>
        </w:r>
      </w:hyperlink>
    </w:p>
    <w:p w14:paraId="2DC1F14F" w14:textId="4B3CA98B" w:rsidR="00C4626C" w:rsidRDefault="005F0605">
      <w:pPr>
        <w:pStyle w:val="TOC2"/>
        <w:rPr>
          <w:rFonts w:eastAsiaTheme="minorEastAsia" w:cstheme="minorBidi"/>
          <w:sz w:val="24"/>
          <w:lang w:val="en-DE"/>
        </w:rPr>
      </w:pPr>
      <w:hyperlink w:anchor="_Toc94972320" w:history="1">
        <w:r w:rsidR="00C4626C" w:rsidRPr="00025988">
          <w:rPr>
            <w:rStyle w:val="Hyperlink"/>
            <w:lang w:val="en-GB"/>
          </w:rPr>
          <w:t>2.2</w:t>
        </w:r>
        <w:r w:rsidR="00C4626C">
          <w:rPr>
            <w:rFonts w:eastAsiaTheme="minorEastAsia" w:cstheme="minorBidi"/>
            <w:sz w:val="24"/>
            <w:lang w:val="en-DE"/>
          </w:rPr>
          <w:tab/>
        </w:r>
        <w:r w:rsidR="00C4626C" w:rsidRPr="00025988">
          <w:rPr>
            <w:rStyle w:val="Hyperlink"/>
            <w:lang w:val="en-GB"/>
          </w:rPr>
          <w:t>Issues in FIX Latest</w:t>
        </w:r>
        <w:r w:rsidR="00C4626C" w:rsidRPr="00025988">
          <w:rPr>
            <w:rStyle w:val="Hyperlink"/>
          </w:rPr>
          <w:t xml:space="preserve"> Orchestra XML file</w:t>
        </w:r>
        <w:r w:rsidR="00C4626C">
          <w:rPr>
            <w:webHidden/>
          </w:rPr>
          <w:tab/>
        </w:r>
        <w:r w:rsidR="00C4626C">
          <w:rPr>
            <w:webHidden/>
          </w:rPr>
          <w:fldChar w:fldCharType="begin"/>
        </w:r>
        <w:r w:rsidR="00C4626C">
          <w:rPr>
            <w:webHidden/>
          </w:rPr>
          <w:instrText xml:space="preserve"> PAGEREF _Toc94972320 \h </w:instrText>
        </w:r>
        <w:r w:rsidR="00C4626C">
          <w:rPr>
            <w:webHidden/>
          </w:rPr>
        </w:r>
        <w:r w:rsidR="00C4626C">
          <w:rPr>
            <w:webHidden/>
          </w:rPr>
          <w:fldChar w:fldCharType="separate"/>
        </w:r>
        <w:r w:rsidR="00C4626C">
          <w:rPr>
            <w:webHidden/>
          </w:rPr>
          <w:t>12</w:t>
        </w:r>
        <w:r w:rsidR="00C4626C">
          <w:rPr>
            <w:webHidden/>
          </w:rPr>
          <w:fldChar w:fldCharType="end"/>
        </w:r>
      </w:hyperlink>
    </w:p>
    <w:p w14:paraId="04533886" w14:textId="1F619709" w:rsidR="00C4626C" w:rsidRDefault="005F0605">
      <w:pPr>
        <w:pStyle w:val="TOC3"/>
        <w:rPr>
          <w:rFonts w:eastAsiaTheme="minorEastAsia" w:cstheme="minorBidi"/>
          <w:noProof/>
          <w:sz w:val="24"/>
          <w:lang w:val="en-DE"/>
        </w:rPr>
      </w:pPr>
      <w:hyperlink w:anchor="_Toc94972321" w:history="1">
        <w:r w:rsidR="00C4626C" w:rsidRPr="00025988">
          <w:rPr>
            <w:rStyle w:val="Hyperlink"/>
            <w:noProof/>
            <w:lang w:val="en-GB"/>
          </w:rPr>
          <w:t>2.2.1</w:t>
        </w:r>
        <w:r w:rsidR="00C4626C">
          <w:rPr>
            <w:rFonts w:eastAsiaTheme="minorEastAsia" w:cstheme="minorBidi"/>
            <w:noProof/>
            <w:sz w:val="24"/>
            <w:lang w:val="en-DE"/>
          </w:rPr>
          <w:tab/>
        </w:r>
        <w:r w:rsidR="00C4626C" w:rsidRPr="00025988">
          <w:rPr>
            <w:rStyle w:val="Hyperlink"/>
            <w:noProof/>
            <w:lang w:val="en-GB"/>
          </w:rPr>
          <w:t>Reduce length of names (SPEC-2538)</w:t>
        </w:r>
        <w:r w:rsidR="00C4626C">
          <w:rPr>
            <w:noProof/>
            <w:webHidden/>
          </w:rPr>
          <w:tab/>
        </w:r>
        <w:r w:rsidR="00C4626C">
          <w:rPr>
            <w:noProof/>
            <w:webHidden/>
          </w:rPr>
          <w:fldChar w:fldCharType="begin"/>
        </w:r>
        <w:r w:rsidR="00C4626C">
          <w:rPr>
            <w:noProof/>
            <w:webHidden/>
          </w:rPr>
          <w:instrText xml:space="preserve"> PAGEREF _Toc94972321 \h </w:instrText>
        </w:r>
        <w:r w:rsidR="00C4626C">
          <w:rPr>
            <w:noProof/>
            <w:webHidden/>
          </w:rPr>
        </w:r>
        <w:r w:rsidR="00C4626C">
          <w:rPr>
            <w:noProof/>
            <w:webHidden/>
          </w:rPr>
          <w:fldChar w:fldCharType="separate"/>
        </w:r>
        <w:r w:rsidR="00C4626C">
          <w:rPr>
            <w:noProof/>
            <w:webHidden/>
          </w:rPr>
          <w:t>12</w:t>
        </w:r>
        <w:r w:rsidR="00C4626C">
          <w:rPr>
            <w:noProof/>
            <w:webHidden/>
          </w:rPr>
          <w:fldChar w:fldCharType="end"/>
        </w:r>
      </w:hyperlink>
    </w:p>
    <w:p w14:paraId="07AC1179" w14:textId="52DA0D8F" w:rsidR="00C4626C" w:rsidRDefault="005F0605">
      <w:pPr>
        <w:pStyle w:val="TOC3"/>
        <w:rPr>
          <w:rFonts w:eastAsiaTheme="minorEastAsia" w:cstheme="minorBidi"/>
          <w:noProof/>
          <w:sz w:val="24"/>
          <w:lang w:val="en-DE"/>
        </w:rPr>
      </w:pPr>
      <w:hyperlink w:anchor="_Toc94972322" w:history="1">
        <w:r w:rsidR="00C4626C" w:rsidRPr="00025988">
          <w:rPr>
            <w:rStyle w:val="Hyperlink"/>
            <w:noProof/>
          </w:rPr>
          <w:t>2.2.2</w:t>
        </w:r>
        <w:r w:rsidR="00C4626C">
          <w:rPr>
            <w:rFonts w:eastAsiaTheme="minorEastAsia" w:cstheme="minorBidi"/>
            <w:noProof/>
            <w:sz w:val="24"/>
            <w:lang w:val="en-DE"/>
          </w:rPr>
          <w:tab/>
        </w:r>
        <w:r w:rsidR="00C4626C" w:rsidRPr="00025988">
          <w:rPr>
            <w:rStyle w:val="Hyperlink"/>
            <w:noProof/>
          </w:rPr>
          <w:t>Missing fields for floating rates (SPEC-2540)</w:t>
        </w:r>
        <w:r w:rsidR="00C4626C">
          <w:rPr>
            <w:noProof/>
            <w:webHidden/>
          </w:rPr>
          <w:tab/>
        </w:r>
        <w:r w:rsidR="00C4626C">
          <w:rPr>
            <w:noProof/>
            <w:webHidden/>
          </w:rPr>
          <w:fldChar w:fldCharType="begin"/>
        </w:r>
        <w:r w:rsidR="00C4626C">
          <w:rPr>
            <w:noProof/>
            <w:webHidden/>
          </w:rPr>
          <w:instrText xml:space="preserve"> PAGEREF _Toc94972322 \h </w:instrText>
        </w:r>
        <w:r w:rsidR="00C4626C">
          <w:rPr>
            <w:noProof/>
            <w:webHidden/>
          </w:rPr>
        </w:r>
        <w:r w:rsidR="00C4626C">
          <w:rPr>
            <w:noProof/>
            <w:webHidden/>
          </w:rPr>
          <w:fldChar w:fldCharType="separate"/>
        </w:r>
        <w:r w:rsidR="00C4626C">
          <w:rPr>
            <w:noProof/>
            <w:webHidden/>
          </w:rPr>
          <w:t>13</w:t>
        </w:r>
        <w:r w:rsidR="00C4626C">
          <w:rPr>
            <w:noProof/>
            <w:webHidden/>
          </w:rPr>
          <w:fldChar w:fldCharType="end"/>
        </w:r>
      </w:hyperlink>
    </w:p>
    <w:p w14:paraId="6F27098C" w14:textId="0A3E0107" w:rsidR="00C4626C" w:rsidRDefault="005F0605">
      <w:pPr>
        <w:pStyle w:val="TOC3"/>
        <w:rPr>
          <w:rFonts w:eastAsiaTheme="minorEastAsia" w:cstheme="minorBidi"/>
          <w:noProof/>
          <w:sz w:val="24"/>
          <w:lang w:val="en-DE"/>
        </w:rPr>
      </w:pPr>
      <w:hyperlink w:anchor="_Toc94972323" w:history="1">
        <w:r w:rsidR="00C4626C" w:rsidRPr="00025988">
          <w:rPr>
            <w:rStyle w:val="Hyperlink"/>
            <w:noProof/>
          </w:rPr>
          <w:t>2.2.3</w:t>
        </w:r>
        <w:r w:rsidR="00C4626C">
          <w:rPr>
            <w:rFonts w:eastAsiaTheme="minorEastAsia" w:cstheme="minorBidi"/>
            <w:noProof/>
            <w:sz w:val="24"/>
            <w:lang w:val="en-DE"/>
          </w:rPr>
          <w:tab/>
        </w:r>
        <w:r w:rsidR="00C4626C" w:rsidRPr="00025988">
          <w:rPr>
            <w:rStyle w:val="Hyperlink"/>
            <w:noProof/>
          </w:rPr>
          <w:t>Change symbolic name of ExecAckStatus(1036) = 2 (Don’t know) (SPEC-2568)</w:t>
        </w:r>
        <w:r w:rsidR="00C4626C">
          <w:rPr>
            <w:noProof/>
            <w:webHidden/>
          </w:rPr>
          <w:tab/>
        </w:r>
        <w:r w:rsidR="00C4626C">
          <w:rPr>
            <w:noProof/>
            <w:webHidden/>
          </w:rPr>
          <w:fldChar w:fldCharType="begin"/>
        </w:r>
        <w:r w:rsidR="00C4626C">
          <w:rPr>
            <w:noProof/>
            <w:webHidden/>
          </w:rPr>
          <w:instrText xml:space="preserve"> PAGEREF _Toc94972323 \h </w:instrText>
        </w:r>
        <w:r w:rsidR="00C4626C">
          <w:rPr>
            <w:noProof/>
            <w:webHidden/>
          </w:rPr>
        </w:r>
        <w:r w:rsidR="00C4626C">
          <w:rPr>
            <w:noProof/>
            <w:webHidden/>
          </w:rPr>
          <w:fldChar w:fldCharType="separate"/>
        </w:r>
        <w:r w:rsidR="00C4626C">
          <w:rPr>
            <w:noProof/>
            <w:webHidden/>
          </w:rPr>
          <w:t>13</w:t>
        </w:r>
        <w:r w:rsidR="00C4626C">
          <w:rPr>
            <w:noProof/>
            <w:webHidden/>
          </w:rPr>
          <w:fldChar w:fldCharType="end"/>
        </w:r>
      </w:hyperlink>
    </w:p>
    <w:p w14:paraId="47A641B6" w14:textId="268C27EB" w:rsidR="00C4626C" w:rsidRDefault="005F0605">
      <w:pPr>
        <w:pStyle w:val="TOC3"/>
        <w:rPr>
          <w:rFonts w:eastAsiaTheme="minorEastAsia" w:cstheme="minorBidi"/>
          <w:noProof/>
          <w:sz w:val="24"/>
          <w:lang w:val="en-DE"/>
        </w:rPr>
      </w:pPr>
      <w:hyperlink w:anchor="_Toc94972324" w:history="1">
        <w:r w:rsidR="00C4626C" w:rsidRPr="00025988">
          <w:rPr>
            <w:rStyle w:val="Hyperlink"/>
            <w:noProof/>
          </w:rPr>
          <w:t>2.2.4</w:t>
        </w:r>
        <w:r w:rsidR="00C4626C">
          <w:rPr>
            <w:rFonts w:eastAsiaTheme="minorEastAsia" w:cstheme="minorBidi"/>
            <w:noProof/>
            <w:sz w:val="24"/>
            <w:lang w:val="en-DE"/>
          </w:rPr>
          <w:tab/>
        </w:r>
        <w:r w:rsidR="00C4626C" w:rsidRPr="00025988">
          <w:rPr>
            <w:rStyle w:val="Hyperlink"/>
            <w:noProof/>
          </w:rPr>
          <w:t>Sort attribute values for AllocRejCode(88) values (SPEC-2570)</w:t>
        </w:r>
        <w:r w:rsidR="00C4626C">
          <w:rPr>
            <w:noProof/>
            <w:webHidden/>
          </w:rPr>
          <w:tab/>
        </w:r>
        <w:r w:rsidR="00C4626C">
          <w:rPr>
            <w:noProof/>
            <w:webHidden/>
          </w:rPr>
          <w:fldChar w:fldCharType="begin"/>
        </w:r>
        <w:r w:rsidR="00C4626C">
          <w:rPr>
            <w:noProof/>
            <w:webHidden/>
          </w:rPr>
          <w:instrText xml:space="preserve"> PAGEREF _Toc94972324 \h </w:instrText>
        </w:r>
        <w:r w:rsidR="00C4626C">
          <w:rPr>
            <w:noProof/>
            <w:webHidden/>
          </w:rPr>
        </w:r>
        <w:r w:rsidR="00C4626C">
          <w:rPr>
            <w:noProof/>
            <w:webHidden/>
          </w:rPr>
          <w:fldChar w:fldCharType="separate"/>
        </w:r>
        <w:r w:rsidR="00C4626C">
          <w:rPr>
            <w:noProof/>
            <w:webHidden/>
          </w:rPr>
          <w:t>13</w:t>
        </w:r>
        <w:r w:rsidR="00C4626C">
          <w:rPr>
            <w:noProof/>
            <w:webHidden/>
          </w:rPr>
          <w:fldChar w:fldCharType="end"/>
        </w:r>
      </w:hyperlink>
    </w:p>
    <w:p w14:paraId="5033B4B7" w14:textId="40D37CA7" w:rsidR="00C4626C" w:rsidRDefault="005F0605">
      <w:pPr>
        <w:pStyle w:val="TOC3"/>
        <w:rPr>
          <w:rFonts w:eastAsiaTheme="minorEastAsia" w:cstheme="minorBidi"/>
          <w:noProof/>
          <w:sz w:val="24"/>
          <w:lang w:val="en-DE"/>
        </w:rPr>
      </w:pPr>
      <w:hyperlink w:anchor="_Toc94972325" w:history="1">
        <w:r w:rsidR="00C4626C" w:rsidRPr="00025988">
          <w:rPr>
            <w:rStyle w:val="Hyperlink"/>
            <w:noProof/>
          </w:rPr>
          <w:t>2.2.5</w:t>
        </w:r>
        <w:r w:rsidR="00C4626C">
          <w:rPr>
            <w:rFonts w:eastAsiaTheme="minorEastAsia" w:cstheme="minorBidi"/>
            <w:noProof/>
            <w:sz w:val="24"/>
            <w:lang w:val="en-DE"/>
          </w:rPr>
          <w:tab/>
        </w:r>
        <w:r w:rsidR="00C4626C" w:rsidRPr="00025988">
          <w:rPr>
            <w:rStyle w:val="Hyperlink"/>
            <w:noProof/>
          </w:rPr>
          <w:t>xxxSecurityAltID fields missing Reserved100Plus union data type (SPEC-2164)</w:t>
        </w:r>
        <w:r w:rsidR="00C4626C">
          <w:rPr>
            <w:noProof/>
            <w:webHidden/>
          </w:rPr>
          <w:tab/>
        </w:r>
        <w:r w:rsidR="00C4626C">
          <w:rPr>
            <w:noProof/>
            <w:webHidden/>
          </w:rPr>
          <w:fldChar w:fldCharType="begin"/>
        </w:r>
        <w:r w:rsidR="00C4626C">
          <w:rPr>
            <w:noProof/>
            <w:webHidden/>
          </w:rPr>
          <w:instrText xml:space="preserve"> PAGEREF _Toc94972325 \h </w:instrText>
        </w:r>
        <w:r w:rsidR="00C4626C">
          <w:rPr>
            <w:noProof/>
            <w:webHidden/>
          </w:rPr>
        </w:r>
        <w:r w:rsidR="00C4626C">
          <w:rPr>
            <w:noProof/>
            <w:webHidden/>
          </w:rPr>
          <w:fldChar w:fldCharType="separate"/>
        </w:r>
        <w:r w:rsidR="00C4626C">
          <w:rPr>
            <w:noProof/>
            <w:webHidden/>
          </w:rPr>
          <w:t>13</w:t>
        </w:r>
        <w:r w:rsidR="00C4626C">
          <w:rPr>
            <w:noProof/>
            <w:webHidden/>
          </w:rPr>
          <w:fldChar w:fldCharType="end"/>
        </w:r>
      </w:hyperlink>
    </w:p>
    <w:p w14:paraId="6AA8A2E6" w14:textId="6294B653" w:rsidR="00C4626C" w:rsidRDefault="005F0605">
      <w:pPr>
        <w:pStyle w:val="TOC3"/>
        <w:rPr>
          <w:rFonts w:eastAsiaTheme="minorEastAsia" w:cstheme="minorBidi"/>
          <w:noProof/>
          <w:sz w:val="24"/>
          <w:lang w:val="en-DE"/>
        </w:rPr>
      </w:pPr>
      <w:hyperlink w:anchor="_Toc94972326" w:history="1">
        <w:r w:rsidR="00C4626C" w:rsidRPr="00025988">
          <w:rPr>
            <w:rStyle w:val="Hyperlink"/>
            <w:noProof/>
          </w:rPr>
          <w:t>2.2.6</w:t>
        </w:r>
        <w:r w:rsidR="00C4626C">
          <w:rPr>
            <w:rFonts w:eastAsiaTheme="minorEastAsia" w:cstheme="minorBidi"/>
            <w:noProof/>
            <w:sz w:val="24"/>
            <w:lang w:val="en-DE"/>
          </w:rPr>
          <w:tab/>
        </w:r>
        <w:r w:rsidR="00C4626C" w:rsidRPr="00025988">
          <w:rPr>
            <w:rStyle w:val="Hyperlink"/>
            <w:noProof/>
          </w:rPr>
          <w:t>Correct missing and inconsistent xxxSecurityStatus descriptions (SPEC-2165)</w:t>
        </w:r>
        <w:r w:rsidR="00C4626C">
          <w:rPr>
            <w:noProof/>
            <w:webHidden/>
          </w:rPr>
          <w:tab/>
        </w:r>
        <w:r w:rsidR="00C4626C">
          <w:rPr>
            <w:noProof/>
            <w:webHidden/>
          </w:rPr>
          <w:fldChar w:fldCharType="begin"/>
        </w:r>
        <w:r w:rsidR="00C4626C">
          <w:rPr>
            <w:noProof/>
            <w:webHidden/>
          </w:rPr>
          <w:instrText xml:space="preserve"> PAGEREF _Toc94972326 \h </w:instrText>
        </w:r>
        <w:r w:rsidR="00C4626C">
          <w:rPr>
            <w:noProof/>
            <w:webHidden/>
          </w:rPr>
        </w:r>
        <w:r w:rsidR="00C4626C">
          <w:rPr>
            <w:noProof/>
            <w:webHidden/>
          </w:rPr>
          <w:fldChar w:fldCharType="separate"/>
        </w:r>
        <w:r w:rsidR="00C4626C">
          <w:rPr>
            <w:noProof/>
            <w:webHidden/>
          </w:rPr>
          <w:t>14</w:t>
        </w:r>
        <w:r w:rsidR="00C4626C">
          <w:rPr>
            <w:noProof/>
            <w:webHidden/>
          </w:rPr>
          <w:fldChar w:fldCharType="end"/>
        </w:r>
      </w:hyperlink>
    </w:p>
    <w:p w14:paraId="627E4A43" w14:textId="0BF32F39" w:rsidR="00C4626C" w:rsidRDefault="005F0605">
      <w:pPr>
        <w:pStyle w:val="TOC3"/>
        <w:rPr>
          <w:rFonts w:eastAsiaTheme="minorEastAsia" w:cstheme="minorBidi"/>
          <w:noProof/>
          <w:sz w:val="24"/>
          <w:lang w:val="en-DE"/>
        </w:rPr>
      </w:pPr>
      <w:hyperlink w:anchor="_Toc94972327" w:history="1">
        <w:r w:rsidR="00C4626C" w:rsidRPr="00025988">
          <w:rPr>
            <w:rStyle w:val="Hyperlink"/>
            <w:noProof/>
          </w:rPr>
          <w:t>2.2.7</w:t>
        </w:r>
        <w:r w:rsidR="00C4626C">
          <w:rPr>
            <w:rFonts w:eastAsiaTheme="minorEastAsia" w:cstheme="minorBidi"/>
            <w:noProof/>
            <w:sz w:val="24"/>
            <w:lang w:val="en-DE"/>
          </w:rPr>
          <w:tab/>
        </w:r>
        <w:r w:rsidR="00C4626C" w:rsidRPr="00025988">
          <w:rPr>
            <w:rStyle w:val="Hyperlink"/>
            <w:noProof/>
          </w:rPr>
          <w:t>Correct description and field usage of MDEntryPositionNo(290) and MDPriceLevel(1023) in MarketDataSnapshotFullRefresh(W) (SPEC-2171)</w:t>
        </w:r>
        <w:r w:rsidR="00C4626C">
          <w:rPr>
            <w:noProof/>
            <w:webHidden/>
          </w:rPr>
          <w:tab/>
        </w:r>
        <w:r w:rsidR="00C4626C">
          <w:rPr>
            <w:noProof/>
            <w:webHidden/>
          </w:rPr>
          <w:fldChar w:fldCharType="begin"/>
        </w:r>
        <w:r w:rsidR="00C4626C">
          <w:rPr>
            <w:noProof/>
            <w:webHidden/>
          </w:rPr>
          <w:instrText xml:space="preserve"> PAGEREF _Toc94972327 \h </w:instrText>
        </w:r>
        <w:r w:rsidR="00C4626C">
          <w:rPr>
            <w:noProof/>
            <w:webHidden/>
          </w:rPr>
        </w:r>
        <w:r w:rsidR="00C4626C">
          <w:rPr>
            <w:noProof/>
            <w:webHidden/>
          </w:rPr>
          <w:fldChar w:fldCharType="separate"/>
        </w:r>
        <w:r w:rsidR="00C4626C">
          <w:rPr>
            <w:noProof/>
            <w:webHidden/>
          </w:rPr>
          <w:t>14</w:t>
        </w:r>
        <w:r w:rsidR="00C4626C">
          <w:rPr>
            <w:noProof/>
            <w:webHidden/>
          </w:rPr>
          <w:fldChar w:fldCharType="end"/>
        </w:r>
      </w:hyperlink>
    </w:p>
    <w:p w14:paraId="21F3DE15" w14:textId="360E625E" w:rsidR="00C4626C" w:rsidRDefault="005F0605">
      <w:pPr>
        <w:pStyle w:val="TOC3"/>
        <w:rPr>
          <w:rFonts w:eastAsiaTheme="minorEastAsia" w:cstheme="minorBidi"/>
          <w:noProof/>
          <w:sz w:val="24"/>
          <w:lang w:val="en-DE"/>
        </w:rPr>
      </w:pPr>
      <w:hyperlink w:anchor="_Toc94972328" w:history="1">
        <w:r w:rsidR="00C4626C" w:rsidRPr="00025988">
          <w:rPr>
            <w:rStyle w:val="Hyperlink"/>
            <w:noProof/>
          </w:rPr>
          <w:t>2.2.8</w:t>
        </w:r>
        <w:r w:rsidR="00C4626C">
          <w:rPr>
            <w:rFonts w:eastAsiaTheme="minorEastAsia" w:cstheme="minorBidi"/>
            <w:noProof/>
            <w:sz w:val="24"/>
            <w:lang w:val="en-DE"/>
          </w:rPr>
          <w:tab/>
        </w:r>
        <w:r w:rsidR="00C4626C" w:rsidRPr="00025988">
          <w:rPr>
            <w:rStyle w:val="Hyperlink"/>
            <w:noProof/>
          </w:rPr>
          <w:t>Deprecate values of SettlInstMode(160) that have been replaced (SPEC-2366)</w:t>
        </w:r>
        <w:r w:rsidR="00C4626C">
          <w:rPr>
            <w:noProof/>
            <w:webHidden/>
          </w:rPr>
          <w:tab/>
        </w:r>
        <w:r w:rsidR="00C4626C">
          <w:rPr>
            <w:noProof/>
            <w:webHidden/>
          </w:rPr>
          <w:fldChar w:fldCharType="begin"/>
        </w:r>
        <w:r w:rsidR="00C4626C">
          <w:rPr>
            <w:noProof/>
            <w:webHidden/>
          </w:rPr>
          <w:instrText xml:space="preserve"> PAGEREF _Toc94972328 \h </w:instrText>
        </w:r>
        <w:r w:rsidR="00C4626C">
          <w:rPr>
            <w:noProof/>
            <w:webHidden/>
          </w:rPr>
        </w:r>
        <w:r w:rsidR="00C4626C">
          <w:rPr>
            <w:noProof/>
            <w:webHidden/>
          </w:rPr>
          <w:fldChar w:fldCharType="separate"/>
        </w:r>
        <w:r w:rsidR="00C4626C">
          <w:rPr>
            <w:noProof/>
            <w:webHidden/>
          </w:rPr>
          <w:t>14</w:t>
        </w:r>
        <w:r w:rsidR="00C4626C">
          <w:rPr>
            <w:noProof/>
            <w:webHidden/>
          </w:rPr>
          <w:fldChar w:fldCharType="end"/>
        </w:r>
      </w:hyperlink>
    </w:p>
    <w:p w14:paraId="239B9B21" w14:textId="279C6348" w:rsidR="00C4626C" w:rsidRDefault="005F0605">
      <w:pPr>
        <w:pStyle w:val="TOC3"/>
        <w:rPr>
          <w:rFonts w:eastAsiaTheme="minorEastAsia" w:cstheme="minorBidi"/>
          <w:noProof/>
          <w:sz w:val="24"/>
          <w:lang w:val="en-DE"/>
        </w:rPr>
      </w:pPr>
      <w:hyperlink w:anchor="_Toc94972329" w:history="1">
        <w:r w:rsidR="00C4626C" w:rsidRPr="00025988">
          <w:rPr>
            <w:rStyle w:val="Hyperlink"/>
            <w:noProof/>
          </w:rPr>
          <w:t>2.2.9</w:t>
        </w:r>
        <w:r w:rsidR="00C4626C">
          <w:rPr>
            <w:rFonts w:eastAsiaTheme="minorEastAsia" w:cstheme="minorBidi"/>
            <w:noProof/>
            <w:sz w:val="24"/>
            <w:lang w:val="en-DE"/>
          </w:rPr>
          <w:tab/>
        </w:r>
        <w:r w:rsidR="00C4626C" w:rsidRPr="00025988">
          <w:rPr>
            <w:rStyle w:val="Hyperlink"/>
            <w:noProof/>
          </w:rPr>
          <w:t>Add Stipulations component to the OrderCancelReplaceRequest(35=G) message (SPEC-2457)</w:t>
        </w:r>
        <w:r w:rsidR="00C4626C">
          <w:rPr>
            <w:noProof/>
            <w:webHidden/>
          </w:rPr>
          <w:tab/>
        </w:r>
        <w:r w:rsidR="00C4626C">
          <w:rPr>
            <w:noProof/>
            <w:webHidden/>
          </w:rPr>
          <w:fldChar w:fldCharType="begin"/>
        </w:r>
        <w:r w:rsidR="00C4626C">
          <w:rPr>
            <w:noProof/>
            <w:webHidden/>
          </w:rPr>
          <w:instrText xml:space="preserve"> PAGEREF _Toc94972329 \h </w:instrText>
        </w:r>
        <w:r w:rsidR="00C4626C">
          <w:rPr>
            <w:noProof/>
            <w:webHidden/>
          </w:rPr>
        </w:r>
        <w:r w:rsidR="00C4626C">
          <w:rPr>
            <w:noProof/>
            <w:webHidden/>
          </w:rPr>
          <w:fldChar w:fldCharType="separate"/>
        </w:r>
        <w:r w:rsidR="00C4626C">
          <w:rPr>
            <w:noProof/>
            <w:webHidden/>
          </w:rPr>
          <w:t>15</w:t>
        </w:r>
        <w:r w:rsidR="00C4626C">
          <w:rPr>
            <w:noProof/>
            <w:webHidden/>
          </w:rPr>
          <w:fldChar w:fldCharType="end"/>
        </w:r>
      </w:hyperlink>
    </w:p>
    <w:p w14:paraId="239B101D" w14:textId="58B1177B" w:rsidR="00C4626C" w:rsidRDefault="005F0605">
      <w:pPr>
        <w:pStyle w:val="TOC3"/>
        <w:rPr>
          <w:rFonts w:eastAsiaTheme="minorEastAsia" w:cstheme="minorBidi"/>
          <w:noProof/>
          <w:sz w:val="24"/>
          <w:lang w:val="en-DE"/>
        </w:rPr>
      </w:pPr>
      <w:hyperlink w:anchor="_Toc94972330" w:history="1">
        <w:r w:rsidR="00C4626C" w:rsidRPr="00025988">
          <w:rPr>
            <w:rStyle w:val="Hyperlink"/>
            <w:noProof/>
          </w:rPr>
          <w:t>2.2.10</w:t>
        </w:r>
        <w:r w:rsidR="00C4626C">
          <w:rPr>
            <w:rFonts w:eastAsiaTheme="minorEastAsia" w:cstheme="minorBidi"/>
            <w:noProof/>
            <w:sz w:val="24"/>
            <w:lang w:val="en-DE"/>
          </w:rPr>
          <w:tab/>
        </w:r>
        <w:r w:rsidR="00C4626C" w:rsidRPr="00025988">
          <w:rPr>
            <w:rStyle w:val="Hyperlink"/>
            <w:noProof/>
          </w:rPr>
          <w:t>Correct AttachmentEncodingType(2109) elaboration (SPEC-2504)</w:t>
        </w:r>
        <w:r w:rsidR="00C4626C">
          <w:rPr>
            <w:noProof/>
            <w:webHidden/>
          </w:rPr>
          <w:tab/>
        </w:r>
        <w:r w:rsidR="00C4626C">
          <w:rPr>
            <w:noProof/>
            <w:webHidden/>
          </w:rPr>
          <w:fldChar w:fldCharType="begin"/>
        </w:r>
        <w:r w:rsidR="00C4626C">
          <w:rPr>
            <w:noProof/>
            <w:webHidden/>
          </w:rPr>
          <w:instrText xml:space="preserve"> PAGEREF _Toc94972330 \h </w:instrText>
        </w:r>
        <w:r w:rsidR="00C4626C">
          <w:rPr>
            <w:noProof/>
            <w:webHidden/>
          </w:rPr>
        </w:r>
        <w:r w:rsidR="00C4626C">
          <w:rPr>
            <w:noProof/>
            <w:webHidden/>
          </w:rPr>
          <w:fldChar w:fldCharType="separate"/>
        </w:r>
        <w:r w:rsidR="00C4626C">
          <w:rPr>
            <w:noProof/>
            <w:webHidden/>
          </w:rPr>
          <w:t>15</w:t>
        </w:r>
        <w:r w:rsidR="00C4626C">
          <w:rPr>
            <w:noProof/>
            <w:webHidden/>
          </w:rPr>
          <w:fldChar w:fldCharType="end"/>
        </w:r>
      </w:hyperlink>
    </w:p>
    <w:p w14:paraId="0EC5FB2F" w14:textId="00A5075C" w:rsidR="00C4626C" w:rsidRDefault="005F0605">
      <w:pPr>
        <w:pStyle w:val="TOC3"/>
        <w:rPr>
          <w:rFonts w:eastAsiaTheme="minorEastAsia" w:cstheme="minorBidi"/>
          <w:noProof/>
          <w:sz w:val="24"/>
          <w:lang w:val="en-DE"/>
        </w:rPr>
      </w:pPr>
      <w:hyperlink w:anchor="_Toc94972331" w:history="1">
        <w:r w:rsidR="00C4626C" w:rsidRPr="00025988">
          <w:rPr>
            <w:rStyle w:val="Hyperlink"/>
            <w:noProof/>
          </w:rPr>
          <w:t>2.2.11</w:t>
        </w:r>
        <w:r w:rsidR="00C4626C">
          <w:rPr>
            <w:rFonts w:eastAsiaTheme="minorEastAsia" w:cstheme="minorBidi"/>
            <w:noProof/>
            <w:sz w:val="24"/>
            <w:lang w:val="en-DE"/>
          </w:rPr>
          <w:tab/>
        </w:r>
        <w:r w:rsidR="00C4626C" w:rsidRPr="00025988">
          <w:rPr>
            <w:rStyle w:val="Hyperlink"/>
            <w:noProof/>
          </w:rPr>
          <w:t>Correct error in field usage description of MassOrderReportID(2424) (SPEC-2455)</w:t>
        </w:r>
        <w:r w:rsidR="00C4626C">
          <w:rPr>
            <w:noProof/>
            <w:webHidden/>
          </w:rPr>
          <w:tab/>
        </w:r>
        <w:r w:rsidR="00C4626C">
          <w:rPr>
            <w:noProof/>
            <w:webHidden/>
          </w:rPr>
          <w:fldChar w:fldCharType="begin"/>
        </w:r>
        <w:r w:rsidR="00C4626C">
          <w:rPr>
            <w:noProof/>
            <w:webHidden/>
          </w:rPr>
          <w:instrText xml:space="preserve"> PAGEREF _Toc94972331 \h </w:instrText>
        </w:r>
        <w:r w:rsidR="00C4626C">
          <w:rPr>
            <w:noProof/>
            <w:webHidden/>
          </w:rPr>
        </w:r>
        <w:r w:rsidR="00C4626C">
          <w:rPr>
            <w:noProof/>
            <w:webHidden/>
          </w:rPr>
          <w:fldChar w:fldCharType="separate"/>
        </w:r>
        <w:r w:rsidR="00C4626C">
          <w:rPr>
            <w:noProof/>
            <w:webHidden/>
          </w:rPr>
          <w:t>16</w:t>
        </w:r>
        <w:r w:rsidR="00C4626C">
          <w:rPr>
            <w:noProof/>
            <w:webHidden/>
          </w:rPr>
          <w:fldChar w:fldCharType="end"/>
        </w:r>
      </w:hyperlink>
    </w:p>
    <w:p w14:paraId="5C41FAF6" w14:textId="0F3EA202" w:rsidR="00C4626C" w:rsidRDefault="005F0605">
      <w:pPr>
        <w:pStyle w:val="TOC3"/>
        <w:rPr>
          <w:rFonts w:eastAsiaTheme="minorEastAsia" w:cstheme="minorBidi"/>
          <w:noProof/>
          <w:sz w:val="24"/>
          <w:lang w:val="en-DE"/>
        </w:rPr>
      </w:pPr>
      <w:hyperlink w:anchor="_Toc94972332" w:history="1">
        <w:r w:rsidR="00C4626C" w:rsidRPr="00025988">
          <w:rPr>
            <w:rStyle w:val="Hyperlink"/>
            <w:noProof/>
          </w:rPr>
          <w:t>2.2.12</w:t>
        </w:r>
        <w:r w:rsidR="00C4626C">
          <w:rPr>
            <w:rFonts w:eastAsiaTheme="minorEastAsia" w:cstheme="minorBidi"/>
            <w:noProof/>
            <w:sz w:val="24"/>
            <w:lang w:val="en-DE"/>
          </w:rPr>
          <w:tab/>
        </w:r>
        <w:r w:rsidR="00C4626C" w:rsidRPr="00025988">
          <w:rPr>
            <w:rStyle w:val="Hyperlink"/>
            <w:noProof/>
          </w:rPr>
          <w:t>Remove field elaboration of PriceType(423) (SPEC-2567)</w:t>
        </w:r>
        <w:r w:rsidR="00C4626C">
          <w:rPr>
            <w:noProof/>
            <w:webHidden/>
          </w:rPr>
          <w:tab/>
        </w:r>
        <w:r w:rsidR="00C4626C">
          <w:rPr>
            <w:noProof/>
            <w:webHidden/>
          </w:rPr>
          <w:fldChar w:fldCharType="begin"/>
        </w:r>
        <w:r w:rsidR="00C4626C">
          <w:rPr>
            <w:noProof/>
            <w:webHidden/>
          </w:rPr>
          <w:instrText xml:space="preserve"> PAGEREF _Toc94972332 \h </w:instrText>
        </w:r>
        <w:r w:rsidR="00C4626C">
          <w:rPr>
            <w:noProof/>
            <w:webHidden/>
          </w:rPr>
        </w:r>
        <w:r w:rsidR="00C4626C">
          <w:rPr>
            <w:noProof/>
            <w:webHidden/>
          </w:rPr>
          <w:fldChar w:fldCharType="separate"/>
        </w:r>
        <w:r w:rsidR="00C4626C">
          <w:rPr>
            <w:noProof/>
            <w:webHidden/>
          </w:rPr>
          <w:t>16</w:t>
        </w:r>
        <w:r w:rsidR="00C4626C">
          <w:rPr>
            <w:noProof/>
            <w:webHidden/>
          </w:rPr>
          <w:fldChar w:fldCharType="end"/>
        </w:r>
      </w:hyperlink>
    </w:p>
    <w:p w14:paraId="6A4594BE" w14:textId="7D275F6D" w:rsidR="00C4626C" w:rsidRDefault="005F0605">
      <w:pPr>
        <w:pStyle w:val="TOC3"/>
        <w:rPr>
          <w:rFonts w:eastAsiaTheme="minorEastAsia" w:cstheme="minorBidi"/>
          <w:noProof/>
          <w:sz w:val="24"/>
          <w:lang w:val="en-DE"/>
        </w:rPr>
      </w:pPr>
      <w:hyperlink w:anchor="_Toc94972333" w:history="1">
        <w:r w:rsidR="00C4626C" w:rsidRPr="00025988">
          <w:rPr>
            <w:rStyle w:val="Hyperlink"/>
            <w:noProof/>
          </w:rPr>
          <w:t>2.2.13</w:t>
        </w:r>
        <w:r w:rsidR="00C4626C">
          <w:rPr>
            <w:rFonts w:eastAsiaTheme="minorEastAsia" w:cstheme="minorBidi"/>
            <w:noProof/>
            <w:sz w:val="24"/>
            <w:lang w:val="en-DE"/>
          </w:rPr>
          <w:tab/>
        </w:r>
        <w:r w:rsidR="00C4626C" w:rsidRPr="00025988">
          <w:rPr>
            <w:rStyle w:val="Hyperlink"/>
            <w:noProof/>
          </w:rPr>
          <w:t>Error in pedigree of SecondaryTradeReportID(818) in TrdCollGrp (SPEC-2530)</w:t>
        </w:r>
        <w:r w:rsidR="00C4626C">
          <w:rPr>
            <w:noProof/>
            <w:webHidden/>
          </w:rPr>
          <w:tab/>
        </w:r>
        <w:r w:rsidR="00C4626C">
          <w:rPr>
            <w:noProof/>
            <w:webHidden/>
          </w:rPr>
          <w:fldChar w:fldCharType="begin"/>
        </w:r>
        <w:r w:rsidR="00C4626C">
          <w:rPr>
            <w:noProof/>
            <w:webHidden/>
          </w:rPr>
          <w:instrText xml:space="preserve"> PAGEREF _Toc94972333 \h </w:instrText>
        </w:r>
        <w:r w:rsidR="00C4626C">
          <w:rPr>
            <w:noProof/>
            <w:webHidden/>
          </w:rPr>
        </w:r>
        <w:r w:rsidR="00C4626C">
          <w:rPr>
            <w:noProof/>
            <w:webHidden/>
          </w:rPr>
          <w:fldChar w:fldCharType="separate"/>
        </w:r>
        <w:r w:rsidR="00C4626C">
          <w:rPr>
            <w:noProof/>
            <w:webHidden/>
          </w:rPr>
          <w:t>16</w:t>
        </w:r>
        <w:r w:rsidR="00C4626C">
          <w:rPr>
            <w:noProof/>
            <w:webHidden/>
          </w:rPr>
          <w:fldChar w:fldCharType="end"/>
        </w:r>
      </w:hyperlink>
    </w:p>
    <w:p w14:paraId="0A683403" w14:textId="17572312" w:rsidR="00C4626C" w:rsidRDefault="005F0605">
      <w:pPr>
        <w:pStyle w:val="TOC3"/>
        <w:rPr>
          <w:rFonts w:eastAsiaTheme="minorEastAsia" w:cstheme="minorBidi"/>
          <w:noProof/>
          <w:sz w:val="24"/>
          <w:lang w:val="en-DE"/>
        </w:rPr>
      </w:pPr>
      <w:hyperlink w:anchor="_Toc94972334" w:history="1">
        <w:r w:rsidR="00C4626C" w:rsidRPr="00025988">
          <w:rPr>
            <w:rStyle w:val="Hyperlink"/>
            <w:noProof/>
          </w:rPr>
          <w:t>2.2.14</w:t>
        </w:r>
        <w:r w:rsidR="00C4626C">
          <w:rPr>
            <w:rFonts w:eastAsiaTheme="minorEastAsia" w:cstheme="minorBidi"/>
            <w:noProof/>
            <w:sz w:val="24"/>
            <w:lang w:val="en-DE"/>
          </w:rPr>
          <w:tab/>
        </w:r>
        <w:r w:rsidR="00C4626C" w:rsidRPr="00025988">
          <w:rPr>
            <w:rStyle w:val="Hyperlink"/>
            <w:noProof/>
          </w:rPr>
          <w:t>Remove obsolete enumeration values in Basic Repository (SPEC-2548)</w:t>
        </w:r>
        <w:r w:rsidR="00C4626C">
          <w:rPr>
            <w:noProof/>
            <w:webHidden/>
          </w:rPr>
          <w:tab/>
        </w:r>
        <w:r w:rsidR="00C4626C">
          <w:rPr>
            <w:noProof/>
            <w:webHidden/>
          </w:rPr>
          <w:fldChar w:fldCharType="begin"/>
        </w:r>
        <w:r w:rsidR="00C4626C">
          <w:rPr>
            <w:noProof/>
            <w:webHidden/>
          </w:rPr>
          <w:instrText xml:space="preserve"> PAGEREF _Toc94972334 \h </w:instrText>
        </w:r>
        <w:r w:rsidR="00C4626C">
          <w:rPr>
            <w:noProof/>
            <w:webHidden/>
          </w:rPr>
        </w:r>
        <w:r w:rsidR="00C4626C">
          <w:rPr>
            <w:noProof/>
            <w:webHidden/>
          </w:rPr>
          <w:fldChar w:fldCharType="separate"/>
        </w:r>
        <w:r w:rsidR="00C4626C">
          <w:rPr>
            <w:noProof/>
            <w:webHidden/>
          </w:rPr>
          <w:t>17</w:t>
        </w:r>
        <w:r w:rsidR="00C4626C">
          <w:rPr>
            <w:noProof/>
            <w:webHidden/>
          </w:rPr>
          <w:fldChar w:fldCharType="end"/>
        </w:r>
      </w:hyperlink>
    </w:p>
    <w:p w14:paraId="5AA01BA6" w14:textId="68C5B7EF" w:rsidR="00C4626C" w:rsidRDefault="005F0605">
      <w:pPr>
        <w:pStyle w:val="TOC3"/>
        <w:rPr>
          <w:rFonts w:eastAsiaTheme="minorEastAsia" w:cstheme="minorBidi"/>
          <w:noProof/>
          <w:sz w:val="24"/>
          <w:lang w:val="en-DE"/>
        </w:rPr>
      </w:pPr>
      <w:hyperlink w:anchor="_Toc94972335" w:history="1">
        <w:r w:rsidR="00C4626C" w:rsidRPr="00025988">
          <w:rPr>
            <w:rStyle w:val="Hyperlink"/>
            <w:noProof/>
          </w:rPr>
          <w:t>2.2.15</w:t>
        </w:r>
        <w:r w:rsidR="00C4626C">
          <w:rPr>
            <w:rFonts w:eastAsiaTheme="minorEastAsia" w:cstheme="minorBidi"/>
            <w:noProof/>
            <w:sz w:val="24"/>
            <w:lang w:val="en-DE"/>
          </w:rPr>
          <w:tab/>
        </w:r>
        <w:r w:rsidR="00C4626C" w:rsidRPr="00025988">
          <w:rPr>
            <w:rStyle w:val="Hyperlink"/>
            <w:noProof/>
          </w:rPr>
          <w:t>Correct ConfirmationAck(35=AU) ConfirmRejReason(774) field usage text (SPEC-2209)</w:t>
        </w:r>
        <w:r w:rsidR="00C4626C">
          <w:rPr>
            <w:noProof/>
            <w:webHidden/>
          </w:rPr>
          <w:tab/>
        </w:r>
        <w:r w:rsidR="00C4626C">
          <w:rPr>
            <w:noProof/>
            <w:webHidden/>
          </w:rPr>
          <w:fldChar w:fldCharType="begin"/>
        </w:r>
        <w:r w:rsidR="00C4626C">
          <w:rPr>
            <w:noProof/>
            <w:webHidden/>
          </w:rPr>
          <w:instrText xml:space="preserve"> PAGEREF _Toc94972335 \h </w:instrText>
        </w:r>
        <w:r w:rsidR="00C4626C">
          <w:rPr>
            <w:noProof/>
            <w:webHidden/>
          </w:rPr>
        </w:r>
        <w:r w:rsidR="00C4626C">
          <w:rPr>
            <w:noProof/>
            <w:webHidden/>
          </w:rPr>
          <w:fldChar w:fldCharType="separate"/>
        </w:r>
        <w:r w:rsidR="00C4626C">
          <w:rPr>
            <w:noProof/>
            <w:webHidden/>
          </w:rPr>
          <w:t>18</w:t>
        </w:r>
        <w:r w:rsidR="00C4626C">
          <w:rPr>
            <w:noProof/>
            <w:webHidden/>
          </w:rPr>
          <w:fldChar w:fldCharType="end"/>
        </w:r>
      </w:hyperlink>
    </w:p>
    <w:p w14:paraId="4B5190DC" w14:textId="15DC1FC3" w:rsidR="00C4626C" w:rsidRDefault="005F0605">
      <w:pPr>
        <w:pStyle w:val="TOC3"/>
        <w:rPr>
          <w:rFonts w:eastAsiaTheme="minorEastAsia" w:cstheme="minorBidi"/>
          <w:noProof/>
          <w:sz w:val="24"/>
          <w:lang w:val="en-DE"/>
        </w:rPr>
      </w:pPr>
      <w:hyperlink w:anchor="_Toc94972336" w:history="1">
        <w:r w:rsidR="00C4626C" w:rsidRPr="00025988">
          <w:rPr>
            <w:rStyle w:val="Hyperlink"/>
            <w:noProof/>
          </w:rPr>
          <w:t>2.2.16</w:t>
        </w:r>
        <w:r w:rsidR="00C4626C">
          <w:rPr>
            <w:rFonts w:eastAsiaTheme="minorEastAsia" w:cstheme="minorBidi"/>
            <w:noProof/>
            <w:sz w:val="24"/>
            <w:lang w:val="en-DE"/>
          </w:rPr>
          <w:tab/>
        </w:r>
        <w:r w:rsidR="00C4626C" w:rsidRPr="00025988">
          <w:rPr>
            <w:rStyle w:val="Hyperlink"/>
            <w:noProof/>
          </w:rPr>
          <w:t>Correct MaximumPriceDeviation(2676) fieldname (SPEC-2335)</w:t>
        </w:r>
        <w:r w:rsidR="00C4626C">
          <w:rPr>
            <w:noProof/>
            <w:webHidden/>
          </w:rPr>
          <w:tab/>
        </w:r>
        <w:r w:rsidR="00C4626C">
          <w:rPr>
            <w:noProof/>
            <w:webHidden/>
          </w:rPr>
          <w:fldChar w:fldCharType="begin"/>
        </w:r>
        <w:r w:rsidR="00C4626C">
          <w:rPr>
            <w:noProof/>
            <w:webHidden/>
          </w:rPr>
          <w:instrText xml:space="preserve"> PAGEREF _Toc94972336 \h </w:instrText>
        </w:r>
        <w:r w:rsidR="00C4626C">
          <w:rPr>
            <w:noProof/>
            <w:webHidden/>
          </w:rPr>
        </w:r>
        <w:r w:rsidR="00C4626C">
          <w:rPr>
            <w:noProof/>
            <w:webHidden/>
          </w:rPr>
          <w:fldChar w:fldCharType="separate"/>
        </w:r>
        <w:r w:rsidR="00C4626C">
          <w:rPr>
            <w:noProof/>
            <w:webHidden/>
          </w:rPr>
          <w:t>19</w:t>
        </w:r>
        <w:r w:rsidR="00C4626C">
          <w:rPr>
            <w:noProof/>
            <w:webHidden/>
          </w:rPr>
          <w:fldChar w:fldCharType="end"/>
        </w:r>
      </w:hyperlink>
    </w:p>
    <w:p w14:paraId="132F34CC" w14:textId="71B2D367" w:rsidR="00C4626C" w:rsidRDefault="005F0605">
      <w:pPr>
        <w:pStyle w:val="TOC3"/>
        <w:rPr>
          <w:rFonts w:eastAsiaTheme="minorEastAsia" w:cstheme="minorBidi"/>
          <w:noProof/>
          <w:sz w:val="24"/>
          <w:lang w:val="en-DE"/>
        </w:rPr>
      </w:pPr>
      <w:hyperlink w:anchor="_Toc94972337" w:history="1">
        <w:r w:rsidR="00C4626C" w:rsidRPr="00025988">
          <w:rPr>
            <w:rStyle w:val="Hyperlink"/>
            <w:noProof/>
          </w:rPr>
          <w:t>2.2.17</w:t>
        </w:r>
        <w:r w:rsidR="00C4626C">
          <w:rPr>
            <w:rFonts w:eastAsiaTheme="minorEastAsia" w:cstheme="minorBidi"/>
            <w:noProof/>
            <w:sz w:val="24"/>
            <w:lang w:val="en-DE"/>
          </w:rPr>
          <w:tab/>
        </w:r>
        <w:r w:rsidR="00C4626C" w:rsidRPr="00025988">
          <w:rPr>
            <w:rStyle w:val="Hyperlink"/>
            <w:noProof/>
          </w:rPr>
          <w:t>Correct field XmlData(213) datatype (SPEC-2361)</w:t>
        </w:r>
        <w:r w:rsidR="00C4626C">
          <w:rPr>
            <w:noProof/>
            <w:webHidden/>
          </w:rPr>
          <w:tab/>
        </w:r>
        <w:r w:rsidR="00C4626C">
          <w:rPr>
            <w:noProof/>
            <w:webHidden/>
          </w:rPr>
          <w:fldChar w:fldCharType="begin"/>
        </w:r>
        <w:r w:rsidR="00C4626C">
          <w:rPr>
            <w:noProof/>
            <w:webHidden/>
          </w:rPr>
          <w:instrText xml:space="preserve"> PAGEREF _Toc94972337 \h </w:instrText>
        </w:r>
        <w:r w:rsidR="00C4626C">
          <w:rPr>
            <w:noProof/>
            <w:webHidden/>
          </w:rPr>
        </w:r>
        <w:r w:rsidR="00C4626C">
          <w:rPr>
            <w:noProof/>
            <w:webHidden/>
          </w:rPr>
          <w:fldChar w:fldCharType="separate"/>
        </w:r>
        <w:r w:rsidR="00C4626C">
          <w:rPr>
            <w:noProof/>
            <w:webHidden/>
          </w:rPr>
          <w:t>19</w:t>
        </w:r>
        <w:r w:rsidR="00C4626C">
          <w:rPr>
            <w:noProof/>
            <w:webHidden/>
          </w:rPr>
          <w:fldChar w:fldCharType="end"/>
        </w:r>
      </w:hyperlink>
    </w:p>
    <w:p w14:paraId="150926AA" w14:textId="46560770" w:rsidR="00C4626C" w:rsidRDefault="005F0605">
      <w:pPr>
        <w:pStyle w:val="TOC3"/>
        <w:rPr>
          <w:rFonts w:eastAsiaTheme="minorEastAsia" w:cstheme="minorBidi"/>
          <w:noProof/>
          <w:sz w:val="24"/>
          <w:lang w:val="en-DE"/>
        </w:rPr>
      </w:pPr>
      <w:hyperlink w:anchor="_Toc94972338" w:history="1">
        <w:r w:rsidR="00C4626C" w:rsidRPr="00025988">
          <w:rPr>
            <w:rStyle w:val="Hyperlink"/>
            <w:noProof/>
          </w:rPr>
          <w:t>2.2.18</w:t>
        </w:r>
        <w:r w:rsidR="00C4626C">
          <w:rPr>
            <w:rFonts w:eastAsiaTheme="minorEastAsia" w:cstheme="minorBidi"/>
            <w:noProof/>
            <w:sz w:val="24"/>
            <w:lang w:val="en-DE"/>
          </w:rPr>
          <w:tab/>
        </w:r>
        <w:r w:rsidR="00C4626C" w:rsidRPr="00025988">
          <w:rPr>
            <w:rStyle w:val="Hyperlink"/>
            <w:noProof/>
          </w:rPr>
          <w:t>Correct field NoEntitlementAttrib(1777) datatype (SPEC-2364)</w:t>
        </w:r>
        <w:r w:rsidR="00C4626C">
          <w:rPr>
            <w:noProof/>
            <w:webHidden/>
          </w:rPr>
          <w:tab/>
        </w:r>
        <w:r w:rsidR="00C4626C">
          <w:rPr>
            <w:noProof/>
            <w:webHidden/>
          </w:rPr>
          <w:fldChar w:fldCharType="begin"/>
        </w:r>
        <w:r w:rsidR="00C4626C">
          <w:rPr>
            <w:noProof/>
            <w:webHidden/>
          </w:rPr>
          <w:instrText xml:space="preserve"> PAGEREF _Toc94972338 \h </w:instrText>
        </w:r>
        <w:r w:rsidR="00C4626C">
          <w:rPr>
            <w:noProof/>
            <w:webHidden/>
          </w:rPr>
        </w:r>
        <w:r w:rsidR="00C4626C">
          <w:rPr>
            <w:noProof/>
            <w:webHidden/>
          </w:rPr>
          <w:fldChar w:fldCharType="separate"/>
        </w:r>
        <w:r w:rsidR="00C4626C">
          <w:rPr>
            <w:noProof/>
            <w:webHidden/>
          </w:rPr>
          <w:t>19</w:t>
        </w:r>
        <w:r w:rsidR="00C4626C">
          <w:rPr>
            <w:noProof/>
            <w:webHidden/>
          </w:rPr>
          <w:fldChar w:fldCharType="end"/>
        </w:r>
      </w:hyperlink>
    </w:p>
    <w:p w14:paraId="1B1D1636" w14:textId="778C7E55" w:rsidR="00C4626C" w:rsidRDefault="005F0605">
      <w:pPr>
        <w:pStyle w:val="TOC3"/>
        <w:rPr>
          <w:rFonts w:eastAsiaTheme="minorEastAsia" w:cstheme="minorBidi"/>
          <w:noProof/>
          <w:sz w:val="24"/>
          <w:lang w:val="en-DE"/>
        </w:rPr>
      </w:pPr>
      <w:hyperlink w:anchor="_Toc94972339" w:history="1">
        <w:r w:rsidR="00C4626C" w:rsidRPr="00025988">
          <w:rPr>
            <w:rStyle w:val="Hyperlink"/>
            <w:noProof/>
          </w:rPr>
          <w:t>2.2.19</w:t>
        </w:r>
        <w:r w:rsidR="00C4626C">
          <w:rPr>
            <w:rFonts w:eastAsiaTheme="minorEastAsia" w:cstheme="minorBidi"/>
            <w:noProof/>
            <w:sz w:val="24"/>
            <w:lang w:val="en-DE"/>
          </w:rPr>
          <w:tab/>
        </w:r>
        <w:r w:rsidR="00C4626C" w:rsidRPr="00025988">
          <w:rPr>
            <w:rStyle w:val="Hyperlink"/>
            <w:noProof/>
          </w:rPr>
          <w:t>Correct MassStatusReqType(585) = 8 (Status for orders for a target party) enum description (SPEC-2380)</w:t>
        </w:r>
        <w:r w:rsidR="00C4626C">
          <w:rPr>
            <w:noProof/>
            <w:webHidden/>
          </w:rPr>
          <w:tab/>
        </w:r>
        <w:r w:rsidR="00C4626C">
          <w:rPr>
            <w:noProof/>
            <w:webHidden/>
          </w:rPr>
          <w:fldChar w:fldCharType="begin"/>
        </w:r>
        <w:r w:rsidR="00C4626C">
          <w:rPr>
            <w:noProof/>
            <w:webHidden/>
          </w:rPr>
          <w:instrText xml:space="preserve"> PAGEREF _Toc94972339 \h </w:instrText>
        </w:r>
        <w:r w:rsidR="00C4626C">
          <w:rPr>
            <w:noProof/>
            <w:webHidden/>
          </w:rPr>
        </w:r>
        <w:r w:rsidR="00C4626C">
          <w:rPr>
            <w:noProof/>
            <w:webHidden/>
          </w:rPr>
          <w:fldChar w:fldCharType="separate"/>
        </w:r>
        <w:r w:rsidR="00C4626C">
          <w:rPr>
            <w:noProof/>
            <w:webHidden/>
          </w:rPr>
          <w:t>20</w:t>
        </w:r>
        <w:r w:rsidR="00C4626C">
          <w:rPr>
            <w:noProof/>
            <w:webHidden/>
          </w:rPr>
          <w:fldChar w:fldCharType="end"/>
        </w:r>
      </w:hyperlink>
    </w:p>
    <w:p w14:paraId="45E9CFE9" w14:textId="510E9F27" w:rsidR="00C4626C" w:rsidRDefault="005F0605">
      <w:pPr>
        <w:pStyle w:val="TOC3"/>
        <w:rPr>
          <w:rFonts w:eastAsiaTheme="minorEastAsia" w:cstheme="minorBidi"/>
          <w:noProof/>
          <w:sz w:val="24"/>
          <w:lang w:val="en-DE"/>
        </w:rPr>
      </w:pPr>
      <w:hyperlink w:anchor="_Toc94972340" w:history="1">
        <w:r w:rsidR="00C4626C" w:rsidRPr="00025988">
          <w:rPr>
            <w:rStyle w:val="Hyperlink"/>
            <w:noProof/>
          </w:rPr>
          <w:t>2.2.20</w:t>
        </w:r>
        <w:r w:rsidR="00C4626C">
          <w:rPr>
            <w:rFonts w:eastAsiaTheme="minorEastAsia" w:cstheme="minorBidi"/>
            <w:noProof/>
            <w:sz w:val="24"/>
            <w:lang w:val="en-DE"/>
          </w:rPr>
          <w:tab/>
        </w:r>
        <w:r w:rsidR="00C4626C" w:rsidRPr="00025988">
          <w:rPr>
            <w:rStyle w:val="Hyperlink"/>
            <w:noProof/>
          </w:rPr>
          <w:t>Correct Parties and TargetParties components presence in PositionTransferInstruction(35=DL) and PositionTransferReport(35=DN) (SPEC-2445)</w:t>
        </w:r>
        <w:r w:rsidR="00C4626C">
          <w:rPr>
            <w:noProof/>
            <w:webHidden/>
          </w:rPr>
          <w:tab/>
        </w:r>
        <w:r w:rsidR="00C4626C">
          <w:rPr>
            <w:noProof/>
            <w:webHidden/>
          </w:rPr>
          <w:fldChar w:fldCharType="begin"/>
        </w:r>
        <w:r w:rsidR="00C4626C">
          <w:rPr>
            <w:noProof/>
            <w:webHidden/>
          </w:rPr>
          <w:instrText xml:space="preserve"> PAGEREF _Toc94972340 \h </w:instrText>
        </w:r>
        <w:r w:rsidR="00C4626C">
          <w:rPr>
            <w:noProof/>
            <w:webHidden/>
          </w:rPr>
        </w:r>
        <w:r w:rsidR="00C4626C">
          <w:rPr>
            <w:noProof/>
            <w:webHidden/>
          </w:rPr>
          <w:fldChar w:fldCharType="separate"/>
        </w:r>
        <w:r w:rsidR="00C4626C">
          <w:rPr>
            <w:noProof/>
            <w:webHidden/>
          </w:rPr>
          <w:t>20</w:t>
        </w:r>
        <w:r w:rsidR="00C4626C">
          <w:rPr>
            <w:noProof/>
            <w:webHidden/>
          </w:rPr>
          <w:fldChar w:fldCharType="end"/>
        </w:r>
      </w:hyperlink>
    </w:p>
    <w:p w14:paraId="35DA039F" w14:textId="1117A452" w:rsidR="00C4626C" w:rsidRDefault="005F0605">
      <w:pPr>
        <w:pStyle w:val="TOC3"/>
        <w:rPr>
          <w:rFonts w:eastAsiaTheme="minorEastAsia" w:cstheme="minorBidi"/>
          <w:noProof/>
          <w:sz w:val="24"/>
          <w:lang w:val="en-DE"/>
        </w:rPr>
      </w:pPr>
      <w:hyperlink w:anchor="_Toc94972341" w:history="1">
        <w:r w:rsidR="00C4626C" w:rsidRPr="00025988">
          <w:rPr>
            <w:rStyle w:val="Hyperlink"/>
            <w:noProof/>
          </w:rPr>
          <w:t>2.2.21</w:t>
        </w:r>
        <w:r w:rsidR="00C4626C">
          <w:rPr>
            <w:rFonts w:eastAsiaTheme="minorEastAsia" w:cstheme="minorBidi"/>
            <w:noProof/>
            <w:sz w:val="24"/>
            <w:lang w:val="en-DE"/>
          </w:rPr>
          <w:tab/>
        </w:r>
        <w:r w:rsidR="00C4626C" w:rsidRPr="00025988">
          <w:rPr>
            <w:rStyle w:val="Hyperlink"/>
            <w:noProof/>
          </w:rPr>
          <w:t>Correct MarketDataStatisticRequest(35=DO) MDStatisticsReqGrp component presence (SPEC-2447)</w:t>
        </w:r>
        <w:r w:rsidR="00C4626C">
          <w:rPr>
            <w:noProof/>
            <w:webHidden/>
          </w:rPr>
          <w:tab/>
        </w:r>
        <w:r w:rsidR="00C4626C">
          <w:rPr>
            <w:noProof/>
            <w:webHidden/>
          </w:rPr>
          <w:fldChar w:fldCharType="begin"/>
        </w:r>
        <w:r w:rsidR="00C4626C">
          <w:rPr>
            <w:noProof/>
            <w:webHidden/>
          </w:rPr>
          <w:instrText xml:space="preserve"> PAGEREF _Toc94972341 \h </w:instrText>
        </w:r>
        <w:r w:rsidR="00C4626C">
          <w:rPr>
            <w:noProof/>
            <w:webHidden/>
          </w:rPr>
        </w:r>
        <w:r w:rsidR="00C4626C">
          <w:rPr>
            <w:noProof/>
            <w:webHidden/>
          </w:rPr>
          <w:fldChar w:fldCharType="separate"/>
        </w:r>
        <w:r w:rsidR="00C4626C">
          <w:rPr>
            <w:noProof/>
            <w:webHidden/>
          </w:rPr>
          <w:t>20</w:t>
        </w:r>
        <w:r w:rsidR="00C4626C">
          <w:rPr>
            <w:noProof/>
            <w:webHidden/>
          </w:rPr>
          <w:fldChar w:fldCharType="end"/>
        </w:r>
      </w:hyperlink>
    </w:p>
    <w:p w14:paraId="07C9CCC6" w14:textId="7470C5D2" w:rsidR="00C4626C" w:rsidRDefault="005F0605">
      <w:pPr>
        <w:pStyle w:val="TOC3"/>
        <w:rPr>
          <w:rFonts w:eastAsiaTheme="minorEastAsia" w:cstheme="minorBidi"/>
          <w:noProof/>
          <w:sz w:val="24"/>
          <w:lang w:val="en-DE"/>
        </w:rPr>
      </w:pPr>
      <w:hyperlink w:anchor="_Toc94972342" w:history="1">
        <w:r w:rsidR="00C4626C" w:rsidRPr="00025988">
          <w:rPr>
            <w:rStyle w:val="Hyperlink"/>
            <w:noProof/>
          </w:rPr>
          <w:t>2.2.22</w:t>
        </w:r>
        <w:r w:rsidR="00C4626C">
          <w:rPr>
            <w:rFonts w:eastAsiaTheme="minorEastAsia" w:cstheme="minorBidi"/>
            <w:noProof/>
            <w:sz w:val="24"/>
            <w:lang w:val="en-DE"/>
          </w:rPr>
          <w:tab/>
        </w:r>
        <w:r w:rsidR="00C4626C" w:rsidRPr="00025988">
          <w:rPr>
            <w:rStyle w:val="Hyperlink"/>
            <w:noProof/>
          </w:rPr>
          <w:t>Correct name of StreamEffectiveDateBusinessCenterGrp component (SPEC-2456)</w:t>
        </w:r>
        <w:r w:rsidR="00C4626C">
          <w:rPr>
            <w:noProof/>
            <w:webHidden/>
          </w:rPr>
          <w:tab/>
        </w:r>
        <w:r w:rsidR="00C4626C">
          <w:rPr>
            <w:noProof/>
            <w:webHidden/>
          </w:rPr>
          <w:fldChar w:fldCharType="begin"/>
        </w:r>
        <w:r w:rsidR="00C4626C">
          <w:rPr>
            <w:noProof/>
            <w:webHidden/>
          </w:rPr>
          <w:instrText xml:space="preserve"> PAGEREF _Toc94972342 \h </w:instrText>
        </w:r>
        <w:r w:rsidR="00C4626C">
          <w:rPr>
            <w:noProof/>
            <w:webHidden/>
          </w:rPr>
        </w:r>
        <w:r w:rsidR="00C4626C">
          <w:rPr>
            <w:noProof/>
            <w:webHidden/>
          </w:rPr>
          <w:fldChar w:fldCharType="separate"/>
        </w:r>
        <w:r w:rsidR="00C4626C">
          <w:rPr>
            <w:noProof/>
            <w:webHidden/>
          </w:rPr>
          <w:t>20</w:t>
        </w:r>
        <w:r w:rsidR="00C4626C">
          <w:rPr>
            <w:noProof/>
            <w:webHidden/>
          </w:rPr>
          <w:fldChar w:fldCharType="end"/>
        </w:r>
      </w:hyperlink>
    </w:p>
    <w:p w14:paraId="63C16B85" w14:textId="4DA779A5" w:rsidR="00C4626C" w:rsidRDefault="005F0605">
      <w:pPr>
        <w:pStyle w:val="TOC3"/>
        <w:rPr>
          <w:rFonts w:eastAsiaTheme="minorEastAsia" w:cstheme="minorBidi"/>
          <w:noProof/>
          <w:sz w:val="24"/>
          <w:lang w:val="en-DE"/>
        </w:rPr>
      </w:pPr>
      <w:hyperlink w:anchor="_Toc94972343" w:history="1">
        <w:r w:rsidR="00C4626C" w:rsidRPr="00025988">
          <w:rPr>
            <w:rStyle w:val="Hyperlink"/>
            <w:noProof/>
          </w:rPr>
          <w:t>2.2.23</w:t>
        </w:r>
        <w:r w:rsidR="00C4626C">
          <w:rPr>
            <w:rFonts w:eastAsiaTheme="minorEastAsia" w:cstheme="minorBidi"/>
            <w:noProof/>
            <w:sz w:val="24"/>
            <w:lang w:val="en-DE"/>
          </w:rPr>
          <w:tab/>
        </w:r>
        <w:r w:rsidR="00C4626C" w:rsidRPr="00025988">
          <w:rPr>
            <w:rStyle w:val="Hyperlink"/>
            <w:noProof/>
          </w:rPr>
          <w:t>Change symbolic name of SessionRejectReason(373) values 17 and 18 (SPEC-2605)</w:t>
        </w:r>
        <w:r w:rsidR="00C4626C">
          <w:rPr>
            <w:noProof/>
            <w:webHidden/>
          </w:rPr>
          <w:tab/>
        </w:r>
        <w:r w:rsidR="00C4626C">
          <w:rPr>
            <w:noProof/>
            <w:webHidden/>
          </w:rPr>
          <w:fldChar w:fldCharType="begin"/>
        </w:r>
        <w:r w:rsidR="00C4626C">
          <w:rPr>
            <w:noProof/>
            <w:webHidden/>
          </w:rPr>
          <w:instrText xml:space="preserve"> PAGEREF _Toc94972343 \h </w:instrText>
        </w:r>
        <w:r w:rsidR="00C4626C">
          <w:rPr>
            <w:noProof/>
            <w:webHidden/>
          </w:rPr>
        </w:r>
        <w:r w:rsidR="00C4626C">
          <w:rPr>
            <w:noProof/>
            <w:webHidden/>
          </w:rPr>
          <w:fldChar w:fldCharType="separate"/>
        </w:r>
        <w:r w:rsidR="00C4626C">
          <w:rPr>
            <w:noProof/>
            <w:webHidden/>
          </w:rPr>
          <w:t>21</w:t>
        </w:r>
        <w:r w:rsidR="00C4626C">
          <w:rPr>
            <w:noProof/>
            <w:webHidden/>
          </w:rPr>
          <w:fldChar w:fldCharType="end"/>
        </w:r>
      </w:hyperlink>
    </w:p>
    <w:p w14:paraId="0E46B1E0" w14:textId="6BAB5A52" w:rsidR="00C4626C" w:rsidRDefault="005F0605">
      <w:pPr>
        <w:pStyle w:val="TOC2"/>
        <w:rPr>
          <w:rFonts w:eastAsiaTheme="minorEastAsia" w:cstheme="minorBidi"/>
          <w:sz w:val="24"/>
          <w:lang w:val="en-DE"/>
        </w:rPr>
      </w:pPr>
      <w:hyperlink w:anchor="_Toc94972344" w:history="1">
        <w:r w:rsidR="00C4626C" w:rsidRPr="00025988">
          <w:rPr>
            <w:rStyle w:val="Hyperlink"/>
          </w:rPr>
          <w:t>2.3</w:t>
        </w:r>
        <w:r w:rsidR="00C4626C">
          <w:rPr>
            <w:rFonts w:eastAsiaTheme="minorEastAsia" w:cstheme="minorBidi"/>
            <w:sz w:val="24"/>
            <w:lang w:val="en-DE"/>
          </w:rPr>
          <w:tab/>
        </w:r>
        <w:r w:rsidR="00C4626C" w:rsidRPr="00025988">
          <w:rPr>
            <w:rStyle w:val="Hyperlink"/>
          </w:rPr>
          <w:t>Issues in FIX 4.2 Orchestra XML file</w:t>
        </w:r>
        <w:r w:rsidR="00C4626C">
          <w:rPr>
            <w:webHidden/>
          </w:rPr>
          <w:tab/>
        </w:r>
        <w:r w:rsidR="00C4626C">
          <w:rPr>
            <w:webHidden/>
          </w:rPr>
          <w:fldChar w:fldCharType="begin"/>
        </w:r>
        <w:r w:rsidR="00C4626C">
          <w:rPr>
            <w:webHidden/>
          </w:rPr>
          <w:instrText xml:space="preserve"> PAGEREF _Toc94972344 \h </w:instrText>
        </w:r>
        <w:r w:rsidR="00C4626C">
          <w:rPr>
            <w:webHidden/>
          </w:rPr>
        </w:r>
        <w:r w:rsidR="00C4626C">
          <w:rPr>
            <w:webHidden/>
          </w:rPr>
          <w:fldChar w:fldCharType="separate"/>
        </w:r>
        <w:r w:rsidR="00C4626C">
          <w:rPr>
            <w:webHidden/>
          </w:rPr>
          <w:t>22</w:t>
        </w:r>
        <w:r w:rsidR="00C4626C">
          <w:rPr>
            <w:webHidden/>
          </w:rPr>
          <w:fldChar w:fldCharType="end"/>
        </w:r>
      </w:hyperlink>
    </w:p>
    <w:p w14:paraId="492288B6" w14:textId="72493886" w:rsidR="00C4626C" w:rsidRDefault="005F0605">
      <w:pPr>
        <w:pStyle w:val="TOC3"/>
        <w:rPr>
          <w:rFonts w:eastAsiaTheme="minorEastAsia" w:cstheme="minorBidi"/>
          <w:noProof/>
          <w:sz w:val="24"/>
          <w:lang w:val="en-DE"/>
        </w:rPr>
      </w:pPr>
      <w:hyperlink w:anchor="_Toc94972345" w:history="1">
        <w:r w:rsidR="00C4626C" w:rsidRPr="00025988">
          <w:rPr>
            <w:rStyle w:val="Hyperlink"/>
            <w:noProof/>
          </w:rPr>
          <w:t>2.3.1</w:t>
        </w:r>
        <w:r w:rsidR="00C4626C">
          <w:rPr>
            <w:rFonts w:eastAsiaTheme="minorEastAsia" w:cstheme="minorBidi"/>
            <w:noProof/>
            <w:sz w:val="24"/>
            <w:lang w:val="en-DE"/>
          </w:rPr>
          <w:tab/>
        </w:r>
        <w:r w:rsidR="00C4626C" w:rsidRPr="00025988">
          <w:rPr>
            <w:rStyle w:val="Hyperlink"/>
            <w:noProof/>
          </w:rPr>
          <w:t>Correct Datatypes (SPEC-2571)</w:t>
        </w:r>
        <w:r w:rsidR="00C4626C">
          <w:rPr>
            <w:noProof/>
            <w:webHidden/>
          </w:rPr>
          <w:tab/>
        </w:r>
        <w:r w:rsidR="00C4626C">
          <w:rPr>
            <w:noProof/>
            <w:webHidden/>
          </w:rPr>
          <w:fldChar w:fldCharType="begin"/>
        </w:r>
        <w:r w:rsidR="00C4626C">
          <w:rPr>
            <w:noProof/>
            <w:webHidden/>
          </w:rPr>
          <w:instrText xml:space="preserve"> PAGEREF _Toc94972345 \h </w:instrText>
        </w:r>
        <w:r w:rsidR="00C4626C">
          <w:rPr>
            <w:noProof/>
            <w:webHidden/>
          </w:rPr>
        </w:r>
        <w:r w:rsidR="00C4626C">
          <w:rPr>
            <w:noProof/>
            <w:webHidden/>
          </w:rPr>
          <w:fldChar w:fldCharType="separate"/>
        </w:r>
        <w:r w:rsidR="00C4626C">
          <w:rPr>
            <w:noProof/>
            <w:webHidden/>
          </w:rPr>
          <w:t>22</w:t>
        </w:r>
        <w:r w:rsidR="00C4626C">
          <w:rPr>
            <w:noProof/>
            <w:webHidden/>
          </w:rPr>
          <w:fldChar w:fldCharType="end"/>
        </w:r>
      </w:hyperlink>
    </w:p>
    <w:p w14:paraId="4CE379A5" w14:textId="46A45CB5" w:rsidR="00C4626C" w:rsidRDefault="005F0605">
      <w:pPr>
        <w:pStyle w:val="TOC3"/>
        <w:rPr>
          <w:rFonts w:eastAsiaTheme="minorEastAsia" w:cstheme="minorBidi"/>
          <w:noProof/>
          <w:sz w:val="24"/>
          <w:lang w:val="en-DE"/>
        </w:rPr>
      </w:pPr>
      <w:hyperlink w:anchor="_Toc94972346" w:history="1">
        <w:r w:rsidR="00C4626C" w:rsidRPr="00025988">
          <w:rPr>
            <w:rStyle w:val="Hyperlink"/>
            <w:noProof/>
          </w:rPr>
          <w:t>2.3.2</w:t>
        </w:r>
        <w:r w:rsidR="00C4626C">
          <w:rPr>
            <w:rFonts w:eastAsiaTheme="minorEastAsia" w:cstheme="minorBidi"/>
            <w:noProof/>
            <w:sz w:val="24"/>
            <w:lang w:val="en-DE"/>
          </w:rPr>
          <w:tab/>
        </w:r>
        <w:r w:rsidR="00C4626C" w:rsidRPr="00025988">
          <w:rPr>
            <w:rStyle w:val="Hyperlink"/>
            <w:noProof/>
          </w:rPr>
          <w:t>Add missing StandardHeader and Standard Trailer abbrName (SPEC-2278)</w:t>
        </w:r>
        <w:r w:rsidR="00C4626C">
          <w:rPr>
            <w:noProof/>
            <w:webHidden/>
          </w:rPr>
          <w:tab/>
        </w:r>
        <w:r w:rsidR="00C4626C">
          <w:rPr>
            <w:noProof/>
            <w:webHidden/>
          </w:rPr>
          <w:fldChar w:fldCharType="begin"/>
        </w:r>
        <w:r w:rsidR="00C4626C">
          <w:rPr>
            <w:noProof/>
            <w:webHidden/>
          </w:rPr>
          <w:instrText xml:space="preserve"> PAGEREF _Toc94972346 \h </w:instrText>
        </w:r>
        <w:r w:rsidR="00C4626C">
          <w:rPr>
            <w:noProof/>
            <w:webHidden/>
          </w:rPr>
        </w:r>
        <w:r w:rsidR="00C4626C">
          <w:rPr>
            <w:noProof/>
            <w:webHidden/>
          </w:rPr>
          <w:fldChar w:fldCharType="separate"/>
        </w:r>
        <w:r w:rsidR="00C4626C">
          <w:rPr>
            <w:noProof/>
            <w:webHidden/>
          </w:rPr>
          <w:t>22</w:t>
        </w:r>
        <w:r w:rsidR="00C4626C">
          <w:rPr>
            <w:noProof/>
            <w:webHidden/>
          </w:rPr>
          <w:fldChar w:fldCharType="end"/>
        </w:r>
      </w:hyperlink>
    </w:p>
    <w:p w14:paraId="4DBE8C60" w14:textId="15C68833" w:rsidR="00C4626C" w:rsidRDefault="005F0605">
      <w:pPr>
        <w:pStyle w:val="TOC2"/>
        <w:rPr>
          <w:rFonts w:eastAsiaTheme="minorEastAsia" w:cstheme="minorBidi"/>
          <w:sz w:val="24"/>
          <w:lang w:val="en-DE"/>
        </w:rPr>
      </w:pPr>
      <w:hyperlink w:anchor="_Toc94972347" w:history="1">
        <w:r w:rsidR="00C4626C" w:rsidRPr="00025988">
          <w:rPr>
            <w:rStyle w:val="Hyperlink"/>
          </w:rPr>
          <w:t>2.4</w:t>
        </w:r>
        <w:r w:rsidR="00C4626C">
          <w:rPr>
            <w:rFonts w:eastAsiaTheme="minorEastAsia" w:cstheme="minorBidi"/>
            <w:sz w:val="24"/>
            <w:lang w:val="en-DE"/>
          </w:rPr>
          <w:tab/>
        </w:r>
        <w:r w:rsidR="00C4626C" w:rsidRPr="00025988">
          <w:rPr>
            <w:rStyle w:val="Hyperlink"/>
          </w:rPr>
          <w:t>Issues in FIX 4.4 Orchestra XML file</w:t>
        </w:r>
        <w:r w:rsidR="00C4626C">
          <w:rPr>
            <w:webHidden/>
          </w:rPr>
          <w:tab/>
        </w:r>
        <w:r w:rsidR="00C4626C">
          <w:rPr>
            <w:webHidden/>
          </w:rPr>
          <w:fldChar w:fldCharType="begin"/>
        </w:r>
        <w:r w:rsidR="00C4626C">
          <w:rPr>
            <w:webHidden/>
          </w:rPr>
          <w:instrText xml:space="preserve"> PAGEREF _Toc94972347 \h </w:instrText>
        </w:r>
        <w:r w:rsidR="00C4626C">
          <w:rPr>
            <w:webHidden/>
          </w:rPr>
        </w:r>
        <w:r w:rsidR="00C4626C">
          <w:rPr>
            <w:webHidden/>
          </w:rPr>
          <w:fldChar w:fldCharType="separate"/>
        </w:r>
        <w:r w:rsidR="00C4626C">
          <w:rPr>
            <w:webHidden/>
          </w:rPr>
          <w:t>23</w:t>
        </w:r>
        <w:r w:rsidR="00C4626C">
          <w:rPr>
            <w:webHidden/>
          </w:rPr>
          <w:fldChar w:fldCharType="end"/>
        </w:r>
      </w:hyperlink>
    </w:p>
    <w:p w14:paraId="221C2C1F" w14:textId="570ED56C" w:rsidR="00C4626C" w:rsidRDefault="005F0605">
      <w:pPr>
        <w:pStyle w:val="TOC3"/>
        <w:rPr>
          <w:rFonts w:eastAsiaTheme="minorEastAsia" w:cstheme="minorBidi"/>
          <w:noProof/>
          <w:sz w:val="24"/>
          <w:lang w:val="en-DE"/>
        </w:rPr>
      </w:pPr>
      <w:hyperlink w:anchor="_Toc94972348" w:history="1">
        <w:r w:rsidR="00C4626C" w:rsidRPr="00025988">
          <w:rPr>
            <w:rStyle w:val="Hyperlink"/>
            <w:noProof/>
          </w:rPr>
          <w:t>2.4.1</w:t>
        </w:r>
        <w:r w:rsidR="00C4626C">
          <w:rPr>
            <w:rFonts w:eastAsiaTheme="minorEastAsia" w:cstheme="minorBidi"/>
            <w:noProof/>
            <w:sz w:val="24"/>
            <w:lang w:val="en-DE"/>
          </w:rPr>
          <w:tab/>
        </w:r>
        <w:r w:rsidR="00C4626C" w:rsidRPr="00025988">
          <w:rPr>
            <w:rStyle w:val="Hyperlink"/>
            <w:noProof/>
          </w:rPr>
          <w:t>Correct datatype for Security identifier sources (SPEC-2574)</w:t>
        </w:r>
        <w:r w:rsidR="00C4626C">
          <w:rPr>
            <w:noProof/>
            <w:webHidden/>
          </w:rPr>
          <w:tab/>
        </w:r>
        <w:r w:rsidR="00C4626C">
          <w:rPr>
            <w:noProof/>
            <w:webHidden/>
          </w:rPr>
          <w:fldChar w:fldCharType="begin"/>
        </w:r>
        <w:r w:rsidR="00C4626C">
          <w:rPr>
            <w:noProof/>
            <w:webHidden/>
          </w:rPr>
          <w:instrText xml:space="preserve"> PAGEREF _Toc94972348 \h </w:instrText>
        </w:r>
        <w:r w:rsidR="00C4626C">
          <w:rPr>
            <w:noProof/>
            <w:webHidden/>
          </w:rPr>
        </w:r>
        <w:r w:rsidR="00C4626C">
          <w:rPr>
            <w:noProof/>
            <w:webHidden/>
          </w:rPr>
          <w:fldChar w:fldCharType="separate"/>
        </w:r>
        <w:r w:rsidR="00C4626C">
          <w:rPr>
            <w:noProof/>
            <w:webHidden/>
          </w:rPr>
          <w:t>23</w:t>
        </w:r>
        <w:r w:rsidR="00C4626C">
          <w:rPr>
            <w:noProof/>
            <w:webHidden/>
          </w:rPr>
          <w:fldChar w:fldCharType="end"/>
        </w:r>
      </w:hyperlink>
    </w:p>
    <w:p w14:paraId="2DD574A9" w14:textId="389D0BD3" w:rsidR="00C4626C" w:rsidRDefault="005F0605">
      <w:pPr>
        <w:pStyle w:val="TOC3"/>
        <w:rPr>
          <w:rFonts w:eastAsiaTheme="minorEastAsia" w:cstheme="minorBidi"/>
          <w:noProof/>
          <w:sz w:val="24"/>
          <w:lang w:val="en-DE"/>
        </w:rPr>
      </w:pPr>
      <w:hyperlink w:anchor="_Toc94972349" w:history="1">
        <w:r w:rsidR="00C4626C" w:rsidRPr="00025988">
          <w:rPr>
            <w:rStyle w:val="Hyperlink"/>
            <w:noProof/>
          </w:rPr>
          <w:t>2.4.2</w:t>
        </w:r>
        <w:r w:rsidR="00C4626C">
          <w:rPr>
            <w:rFonts w:eastAsiaTheme="minorEastAsia" w:cstheme="minorBidi"/>
            <w:noProof/>
            <w:sz w:val="24"/>
            <w:lang w:val="en-DE"/>
          </w:rPr>
          <w:tab/>
        </w:r>
        <w:r w:rsidR="00C4626C" w:rsidRPr="00025988">
          <w:rPr>
            <w:rStyle w:val="Hyperlink"/>
            <w:noProof/>
          </w:rPr>
          <w:t>Correct enum datatype for Allocation account identifier sources (SPEC-2575)</w:t>
        </w:r>
        <w:r w:rsidR="00C4626C">
          <w:rPr>
            <w:noProof/>
            <w:webHidden/>
          </w:rPr>
          <w:tab/>
        </w:r>
        <w:r w:rsidR="00C4626C">
          <w:rPr>
            <w:noProof/>
            <w:webHidden/>
          </w:rPr>
          <w:fldChar w:fldCharType="begin"/>
        </w:r>
        <w:r w:rsidR="00C4626C">
          <w:rPr>
            <w:noProof/>
            <w:webHidden/>
          </w:rPr>
          <w:instrText xml:space="preserve"> PAGEREF _Toc94972349 \h </w:instrText>
        </w:r>
        <w:r w:rsidR="00C4626C">
          <w:rPr>
            <w:noProof/>
            <w:webHidden/>
          </w:rPr>
        </w:r>
        <w:r w:rsidR="00C4626C">
          <w:rPr>
            <w:noProof/>
            <w:webHidden/>
          </w:rPr>
          <w:fldChar w:fldCharType="separate"/>
        </w:r>
        <w:r w:rsidR="00C4626C">
          <w:rPr>
            <w:noProof/>
            <w:webHidden/>
          </w:rPr>
          <w:t>23</w:t>
        </w:r>
        <w:r w:rsidR="00C4626C">
          <w:rPr>
            <w:noProof/>
            <w:webHidden/>
          </w:rPr>
          <w:fldChar w:fldCharType="end"/>
        </w:r>
      </w:hyperlink>
    </w:p>
    <w:p w14:paraId="70E9313D" w14:textId="22A3F309" w:rsidR="00C4626C" w:rsidRDefault="005F0605">
      <w:pPr>
        <w:pStyle w:val="TOC3"/>
        <w:rPr>
          <w:rFonts w:eastAsiaTheme="minorEastAsia" w:cstheme="minorBidi"/>
          <w:noProof/>
          <w:sz w:val="24"/>
          <w:lang w:val="en-DE"/>
        </w:rPr>
      </w:pPr>
      <w:hyperlink w:anchor="_Toc94972350" w:history="1">
        <w:r w:rsidR="00C4626C" w:rsidRPr="00025988">
          <w:rPr>
            <w:rStyle w:val="Hyperlink"/>
            <w:noProof/>
          </w:rPr>
          <w:t>2.4.3</w:t>
        </w:r>
        <w:r w:rsidR="00C4626C">
          <w:rPr>
            <w:rFonts w:eastAsiaTheme="minorEastAsia" w:cstheme="minorBidi"/>
            <w:noProof/>
            <w:sz w:val="24"/>
            <w:lang w:val="en-DE"/>
          </w:rPr>
          <w:tab/>
        </w:r>
        <w:r w:rsidR="00C4626C" w:rsidRPr="00025988">
          <w:rPr>
            <w:rStyle w:val="Hyperlink"/>
            <w:noProof/>
          </w:rPr>
          <w:t>Correct enum datatype for Party identifier sources (SPEC-2576)</w:t>
        </w:r>
        <w:r w:rsidR="00C4626C">
          <w:rPr>
            <w:noProof/>
            <w:webHidden/>
          </w:rPr>
          <w:tab/>
        </w:r>
        <w:r w:rsidR="00C4626C">
          <w:rPr>
            <w:noProof/>
            <w:webHidden/>
          </w:rPr>
          <w:fldChar w:fldCharType="begin"/>
        </w:r>
        <w:r w:rsidR="00C4626C">
          <w:rPr>
            <w:noProof/>
            <w:webHidden/>
          </w:rPr>
          <w:instrText xml:space="preserve"> PAGEREF _Toc94972350 \h </w:instrText>
        </w:r>
        <w:r w:rsidR="00C4626C">
          <w:rPr>
            <w:noProof/>
            <w:webHidden/>
          </w:rPr>
        </w:r>
        <w:r w:rsidR="00C4626C">
          <w:rPr>
            <w:noProof/>
            <w:webHidden/>
          </w:rPr>
          <w:fldChar w:fldCharType="separate"/>
        </w:r>
        <w:r w:rsidR="00C4626C">
          <w:rPr>
            <w:noProof/>
            <w:webHidden/>
          </w:rPr>
          <w:t>23</w:t>
        </w:r>
        <w:r w:rsidR="00C4626C">
          <w:rPr>
            <w:noProof/>
            <w:webHidden/>
          </w:rPr>
          <w:fldChar w:fldCharType="end"/>
        </w:r>
      </w:hyperlink>
    </w:p>
    <w:p w14:paraId="3D12D3B1" w14:textId="3D36E49A" w:rsidR="00C4626C" w:rsidRDefault="005F0605">
      <w:pPr>
        <w:pStyle w:val="TOC3"/>
        <w:rPr>
          <w:rFonts w:eastAsiaTheme="minorEastAsia" w:cstheme="minorBidi"/>
          <w:noProof/>
          <w:sz w:val="24"/>
          <w:lang w:val="en-DE"/>
        </w:rPr>
      </w:pPr>
      <w:hyperlink w:anchor="_Toc94972351" w:history="1">
        <w:r w:rsidR="00C4626C" w:rsidRPr="00025988">
          <w:rPr>
            <w:rStyle w:val="Hyperlink"/>
            <w:noProof/>
          </w:rPr>
          <w:t>2.4.4</w:t>
        </w:r>
        <w:r w:rsidR="00C4626C">
          <w:rPr>
            <w:rFonts w:eastAsiaTheme="minorEastAsia" w:cstheme="minorBidi"/>
            <w:noProof/>
            <w:sz w:val="24"/>
            <w:lang w:val="en-DE"/>
          </w:rPr>
          <w:tab/>
        </w:r>
        <w:r w:rsidR="00C4626C" w:rsidRPr="00025988">
          <w:rPr>
            <w:rStyle w:val="Hyperlink"/>
            <w:noProof/>
          </w:rPr>
          <w:t>Correct enum datatype for Party roles (SPEC-2577)</w:t>
        </w:r>
        <w:r w:rsidR="00C4626C">
          <w:rPr>
            <w:noProof/>
            <w:webHidden/>
          </w:rPr>
          <w:tab/>
        </w:r>
        <w:r w:rsidR="00C4626C">
          <w:rPr>
            <w:noProof/>
            <w:webHidden/>
          </w:rPr>
          <w:fldChar w:fldCharType="begin"/>
        </w:r>
        <w:r w:rsidR="00C4626C">
          <w:rPr>
            <w:noProof/>
            <w:webHidden/>
          </w:rPr>
          <w:instrText xml:space="preserve"> PAGEREF _Toc94972351 \h </w:instrText>
        </w:r>
        <w:r w:rsidR="00C4626C">
          <w:rPr>
            <w:noProof/>
            <w:webHidden/>
          </w:rPr>
        </w:r>
        <w:r w:rsidR="00C4626C">
          <w:rPr>
            <w:noProof/>
            <w:webHidden/>
          </w:rPr>
          <w:fldChar w:fldCharType="separate"/>
        </w:r>
        <w:r w:rsidR="00C4626C">
          <w:rPr>
            <w:noProof/>
            <w:webHidden/>
          </w:rPr>
          <w:t>23</w:t>
        </w:r>
        <w:r w:rsidR="00C4626C">
          <w:rPr>
            <w:noProof/>
            <w:webHidden/>
          </w:rPr>
          <w:fldChar w:fldCharType="end"/>
        </w:r>
      </w:hyperlink>
    </w:p>
    <w:p w14:paraId="165001BF" w14:textId="1ECFC081" w:rsidR="00C4626C" w:rsidRDefault="005F0605">
      <w:pPr>
        <w:pStyle w:val="TOC3"/>
        <w:rPr>
          <w:rFonts w:eastAsiaTheme="minorEastAsia" w:cstheme="minorBidi"/>
          <w:noProof/>
          <w:sz w:val="24"/>
          <w:lang w:val="en-DE"/>
        </w:rPr>
      </w:pPr>
      <w:hyperlink w:anchor="_Toc94972352" w:history="1">
        <w:r w:rsidR="00C4626C" w:rsidRPr="00025988">
          <w:rPr>
            <w:rStyle w:val="Hyperlink"/>
            <w:noProof/>
          </w:rPr>
          <w:t>2.4.5</w:t>
        </w:r>
        <w:r w:rsidR="00C4626C">
          <w:rPr>
            <w:rFonts w:eastAsiaTheme="minorEastAsia" w:cstheme="minorBidi"/>
            <w:noProof/>
            <w:sz w:val="24"/>
            <w:lang w:val="en-DE"/>
          </w:rPr>
          <w:tab/>
        </w:r>
        <w:r w:rsidR="00C4626C" w:rsidRPr="00025988">
          <w:rPr>
            <w:rStyle w:val="Hyperlink"/>
            <w:noProof/>
          </w:rPr>
          <w:t>Correct enum datatype for Party sub-identifier types (SPEC-2578)</w:t>
        </w:r>
        <w:r w:rsidR="00C4626C">
          <w:rPr>
            <w:noProof/>
            <w:webHidden/>
          </w:rPr>
          <w:tab/>
        </w:r>
        <w:r w:rsidR="00C4626C">
          <w:rPr>
            <w:noProof/>
            <w:webHidden/>
          </w:rPr>
          <w:fldChar w:fldCharType="begin"/>
        </w:r>
        <w:r w:rsidR="00C4626C">
          <w:rPr>
            <w:noProof/>
            <w:webHidden/>
          </w:rPr>
          <w:instrText xml:space="preserve"> PAGEREF _Toc94972352 \h </w:instrText>
        </w:r>
        <w:r w:rsidR="00C4626C">
          <w:rPr>
            <w:noProof/>
            <w:webHidden/>
          </w:rPr>
        </w:r>
        <w:r w:rsidR="00C4626C">
          <w:rPr>
            <w:noProof/>
            <w:webHidden/>
          </w:rPr>
          <w:fldChar w:fldCharType="separate"/>
        </w:r>
        <w:r w:rsidR="00C4626C">
          <w:rPr>
            <w:noProof/>
            <w:webHidden/>
          </w:rPr>
          <w:t>24</w:t>
        </w:r>
        <w:r w:rsidR="00C4626C">
          <w:rPr>
            <w:noProof/>
            <w:webHidden/>
          </w:rPr>
          <w:fldChar w:fldCharType="end"/>
        </w:r>
      </w:hyperlink>
    </w:p>
    <w:p w14:paraId="165FCB10" w14:textId="20BED7BC" w:rsidR="00C4626C" w:rsidRDefault="005F0605">
      <w:pPr>
        <w:pStyle w:val="TOC3"/>
        <w:rPr>
          <w:rFonts w:eastAsiaTheme="minorEastAsia" w:cstheme="minorBidi"/>
          <w:noProof/>
          <w:sz w:val="24"/>
          <w:lang w:val="en-DE"/>
        </w:rPr>
      </w:pPr>
      <w:hyperlink w:anchor="_Toc94972353" w:history="1">
        <w:r w:rsidR="00C4626C" w:rsidRPr="00025988">
          <w:rPr>
            <w:rStyle w:val="Hyperlink"/>
            <w:noProof/>
          </w:rPr>
          <w:t>2.4.6</w:t>
        </w:r>
        <w:r w:rsidR="00C4626C">
          <w:rPr>
            <w:rFonts w:eastAsiaTheme="minorEastAsia" w:cstheme="minorBidi"/>
            <w:noProof/>
            <w:sz w:val="24"/>
            <w:lang w:val="en-DE"/>
          </w:rPr>
          <w:tab/>
        </w:r>
        <w:r w:rsidR="00C4626C" w:rsidRPr="00025988">
          <w:rPr>
            <w:rStyle w:val="Hyperlink"/>
            <w:noProof/>
          </w:rPr>
          <w:t>Correct Datatype of MassCancelRejectReason(532) (SPEC-2572)</w:t>
        </w:r>
        <w:r w:rsidR="00C4626C">
          <w:rPr>
            <w:noProof/>
            <w:webHidden/>
          </w:rPr>
          <w:tab/>
        </w:r>
        <w:r w:rsidR="00C4626C">
          <w:rPr>
            <w:noProof/>
            <w:webHidden/>
          </w:rPr>
          <w:fldChar w:fldCharType="begin"/>
        </w:r>
        <w:r w:rsidR="00C4626C">
          <w:rPr>
            <w:noProof/>
            <w:webHidden/>
          </w:rPr>
          <w:instrText xml:space="preserve"> PAGEREF _Toc94972353 \h </w:instrText>
        </w:r>
        <w:r w:rsidR="00C4626C">
          <w:rPr>
            <w:noProof/>
            <w:webHidden/>
          </w:rPr>
        </w:r>
        <w:r w:rsidR="00C4626C">
          <w:rPr>
            <w:noProof/>
            <w:webHidden/>
          </w:rPr>
          <w:fldChar w:fldCharType="separate"/>
        </w:r>
        <w:r w:rsidR="00C4626C">
          <w:rPr>
            <w:noProof/>
            <w:webHidden/>
          </w:rPr>
          <w:t>24</w:t>
        </w:r>
        <w:r w:rsidR="00C4626C">
          <w:rPr>
            <w:noProof/>
            <w:webHidden/>
          </w:rPr>
          <w:fldChar w:fldCharType="end"/>
        </w:r>
      </w:hyperlink>
    </w:p>
    <w:p w14:paraId="73FDF402" w14:textId="63267107" w:rsidR="00C4626C" w:rsidRDefault="005F0605">
      <w:pPr>
        <w:pStyle w:val="TOC3"/>
        <w:rPr>
          <w:rFonts w:eastAsiaTheme="minorEastAsia" w:cstheme="minorBidi"/>
          <w:noProof/>
          <w:sz w:val="24"/>
          <w:lang w:val="en-DE"/>
        </w:rPr>
      </w:pPr>
      <w:hyperlink w:anchor="_Toc94972354" w:history="1">
        <w:r w:rsidR="00C4626C" w:rsidRPr="00025988">
          <w:rPr>
            <w:rStyle w:val="Hyperlink"/>
            <w:noProof/>
          </w:rPr>
          <w:t>2.4.7</w:t>
        </w:r>
        <w:r w:rsidR="00C4626C">
          <w:rPr>
            <w:rFonts w:eastAsiaTheme="minorEastAsia" w:cstheme="minorBidi"/>
            <w:noProof/>
            <w:sz w:val="24"/>
            <w:lang w:val="en-DE"/>
          </w:rPr>
          <w:tab/>
        </w:r>
        <w:r w:rsidR="00C4626C" w:rsidRPr="00025988">
          <w:rPr>
            <w:rStyle w:val="Hyperlink"/>
            <w:noProof/>
          </w:rPr>
          <w:t>Add missing OrdRejReason(103) value (SPEC-2573)</w:t>
        </w:r>
        <w:r w:rsidR="00C4626C">
          <w:rPr>
            <w:noProof/>
            <w:webHidden/>
          </w:rPr>
          <w:tab/>
        </w:r>
        <w:r w:rsidR="00C4626C">
          <w:rPr>
            <w:noProof/>
            <w:webHidden/>
          </w:rPr>
          <w:fldChar w:fldCharType="begin"/>
        </w:r>
        <w:r w:rsidR="00C4626C">
          <w:rPr>
            <w:noProof/>
            <w:webHidden/>
          </w:rPr>
          <w:instrText xml:space="preserve"> PAGEREF _Toc94972354 \h </w:instrText>
        </w:r>
        <w:r w:rsidR="00C4626C">
          <w:rPr>
            <w:noProof/>
            <w:webHidden/>
          </w:rPr>
        </w:r>
        <w:r w:rsidR="00C4626C">
          <w:rPr>
            <w:noProof/>
            <w:webHidden/>
          </w:rPr>
          <w:fldChar w:fldCharType="separate"/>
        </w:r>
        <w:r w:rsidR="00C4626C">
          <w:rPr>
            <w:noProof/>
            <w:webHidden/>
          </w:rPr>
          <w:t>24</w:t>
        </w:r>
        <w:r w:rsidR="00C4626C">
          <w:rPr>
            <w:noProof/>
            <w:webHidden/>
          </w:rPr>
          <w:fldChar w:fldCharType="end"/>
        </w:r>
      </w:hyperlink>
    </w:p>
    <w:p w14:paraId="7086F0B4" w14:textId="51B23F19" w:rsidR="00C4626C" w:rsidRDefault="005F0605">
      <w:pPr>
        <w:pStyle w:val="TOC3"/>
        <w:rPr>
          <w:rFonts w:eastAsiaTheme="minorEastAsia" w:cstheme="minorBidi"/>
          <w:noProof/>
          <w:sz w:val="24"/>
          <w:lang w:val="en-DE"/>
        </w:rPr>
      </w:pPr>
      <w:hyperlink w:anchor="_Toc94972355" w:history="1">
        <w:r w:rsidR="00C4626C" w:rsidRPr="00025988">
          <w:rPr>
            <w:rStyle w:val="Hyperlink"/>
            <w:noProof/>
          </w:rPr>
          <w:t>2.4.8</w:t>
        </w:r>
        <w:r w:rsidR="00C4626C">
          <w:rPr>
            <w:rFonts w:eastAsiaTheme="minorEastAsia" w:cstheme="minorBidi"/>
            <w:noProof/>
            <w:sz w:val="24"/>
            <w:lang w:val="en-DE"/>
          </w:rPr>
          <w:tab/>
        </w:r>
        <w:r w:rsidR="00C4626C" w:rsidRPr="00025988">
          <w:rPr>
            <w:rStyle w:val="Hyperlink"/>
            <w:noProof/>
          </w:rPr>
          <w:t>Correct Datatype of MiscFeeType(139) in FIX 4.4 (SPEC-2597)</w:t>
        </w:r>
        <w:r w:rsidR="00C4626C">
          <w:rPr>
            <w:noProof/>
            <w:webHidden/>
          </w:rPr>
          <w:tab/>
        </w:r>
        <w:r w:rsidR="00C4626C">
          <w:rPr>
            <w:noProof/>
            <w:webHidden/>
          </w:rPr>
          <w:fldChar w:fldCharType="begin"/>
        </w:r>
        <w:r w:rsidR="00C4626C">
          <w:rPr>
            <w:noProof/>
            <w:webHidden/>
          </w:rPr>
          <w:instrText xml:space="preserve"> PAGEREF _Toc94972355 \h </w:instrText>
        </w:r>
        <w:r w:rsidR="00C4626C">
          <w:rPr>
            <w:noProof/>
            <w:webHidden/>
          </w:rPr>
        </w:r>
        <w:r w:rsidR="00C4626C">
          <w:rPr>
            <w:noProof/>
            <w:webHidden/>
          </w:rPr>
          <w:fldChar w:fldCharType="separate"/>
        </w:r>
        <w:r w:rsidR="00C4626C">
          <w:rPr>
            <w:noProof/>
            <w:webHidden/>
          </w:rPr>
          <w:t>24</w:t>
        </w:r>
        <w:r w:rsidR="00C4626C">
          <w:rPr>
            <w:noProof/>
            <w:webHidden/>
          </w:rPr>
          <w:fldChar w:fldCharType="end"/>
        </w:r>
      </w:hyperlink>
    </w:p>
    <w:p w14:paraId="03CD0C86" w14:textId="5CEB8211" w:rsidR="00C4626C" w:rsidRDefault="005F0605">
      <w:pPr>
        <w:pStyle w:val="TOC3"/>
        <w:rPr>
          <w:rFonts w:eastAsiaTheme="minorEastAsia" w:cstheme="minorBidi"/>
          <w:noProof/>
          <w:sz w:val="24"/>
          <w:lang w:val="en-DE"/>
        </w:rPr>
      </w:pPr>
      <w:hyperlink w:anchor="_Toc94972356" w:history="1">
        <w:r w:rsidR="00C4626C" w:rsidRPr="00025988">
          <w:rPr>
            <w:rStyle w:val="Hyperlink"/>
            <w:noProof/>
          </w:rPr>
          <w:t>2.4.9</w:t>
        </w:r>
        <w:r w:rsidR="00C4626C">
          <w:rPr>
            <w:rFonts w:eastAsiaTheme="minorEastAsia" w:cstheme="minorBidi"/>
            <w:noProof/>
            <w:sz w:val="24"/>
            <w:lang w:val="en-DE"/>
          </w:rPr>
          <w:tab/>
        </w:r>
        <w:r w:rsidR="00C4626C" w:rsidRPr="00025988">
          <w:rPr>
            <w:rStyle w:val="Hyperlink"/>
            <w:noProof/>
          </w:rPr>
          <w:t>Correct enum datatype of IndividualAllocRejCode(776) (SPEC-2579)</w:t>
        </w:r>
        <w:r w:rsidR="00C4626C">
          <w:rPr>
            <w:noProof/>
            <w:webHidden/>
          </w:rPr>
          <w:tab/>
        </w:r>
        <w:r w:rsidR="00C4626C">
          <w:rPr>
            <w:noProof/>
            <w:webHidden/>
          </w:rPr>
          <w:fldChar w:fldCharType="begin"/>
        </w:r>
        <w:r w:rsidR="00C4626C">
          <w:rPr>
            <w:noProof/>
            <w:webHidden/>
          </w:rPr>
          <w:instrText xml:space="preserve"> PAGEREF _Toc94972356 \h </w:instrText>
        </w:r>
        <w:r w:rsidR="00C4626C">
          <w:rPr>
            <w:noProof/>
            <w:webHidden/>
          </w:rPr>
        </w:r>
        <w:r w:rsidR="00C4626C">
          <w:rPr>
            <w:noProof/>
            <w:webHidden/>
          </w:rPr>
          <w:fldChar w:fldCharType="separate"/>
        </w:r>
        <w:r w:rsidR="00C4626C">
          <w:rPr>
            <w:noProof/>
            <w:webHidden/>
          </w:rPr>
          <w:t>25</w:t>
        </w:r>
        <w:r w:rsidR="00C4626C">
          <w:rPr>
            <w:noProof/>
            <w:webHidden/>
          </w:rPr>
          <w:fldChar w:fldCharType="end"/>
        </w:r>
      </w:hyperlink>
    </w:p>
    <w:p w14:paraId="6C663024" w14:textId="0969C3CD" w:rsidR="00C4626C" w:rsidRDefault="005F0605">
      <w:pPr>
        <w:pStyle w:val="TOC3"/>
        <w:rPr>
          <w:rFonts w:eastAsiaTheme="minorEastAsia" w:cstheme="minorBidi"/>
          <w:noProof/>
          <w:sz w:val="24"/>
          <w:lang w:val="en-DE"/>
        </w:rPr>
      </w:pPr>
      <w:hyperlink w:anchor="_Toc94972357" w:history="1">
        <w:r w:rsidR="00C4626C" w:rsidRPr="00025988">
          <w:rPr>
            <w:rStyle w:val="Hyperlink"/>
            <w:noProof/>
          </w:rPr>
          <w:t>2.4.10</w:t>
        </w:r>
        <w:r w:rsidR="00C4626C">
          <w:rPr>
            <w:rFonts w:eastAsiaTheme="minorEastAsia" w:cstheme="minorBidi"/>
            <w:noProof/>
            <w:sz w:val="24"/>
            <w:lang w:val="en-DE"/>
          </w:rPr>
          <w:tab/>
        </w:r>
        <w:r w:rsidR="00C4626C" w:rsidRPr="00025988">
          <w:rPr>
            <w:rStyle w:val="Hyperlink"/>
            <w:noProof/>
          </w:rPr>
          <w:t>Correct enum datatype of UnderlyingStipType(888) (SPEC-2580)</w:t>
        </w:r>
        <w:r w:rsidR="00C4626C">
          <w:rPr>
            <w:noProof/>
            <w:webHidden/>
          </w:rPr>
          <w:tab/>
        </w:r>
        <w:r w:rsidR="00C4626C">
          <w:rPr>
            <w:noProof/>
            <w:webHidden/>
          </w:rPr>
          <w:fldChar w:fldCharType="begin"/>
        </w:r>
        <w:r w:rsidR="00C4626C">
          <w:rPr>
            <w:noProof/>
            <w:webHidden/>
          </w:rPr>
          <w:instrText xml:space="preserve"> PAGEREF _Toc94972357 \h </w:instrText>
        </w:r>
        <w:r w:rsidR="00C4626C">
          <w:rPr>
            <w:noProof/>
            <w:webHidden/>
          </w:rPr>
        </w:r>
        <w:r w:rsidR="00C4626C">
          <w:rPr>
            <w:noProof/>
            <w:webHidden/>
          </w:rPr>
          <w:fldChar w:fldCharType="separate"/>
        </w:r>
        <w:r w:rsidR="00C4626C">
          <w:rPr>
            <w:noProof/>
            <w:webHidden/>
          </w:rPr>
          <w:t>25</w:t>
        </w:r>
        <w:r w:rsidR="00C4626C">
          <w:rPr>
            <w:noProof/>
            <w:webHidden/>
          </w:rPr>
          <w:fldChar w:fldCharType="end"/>
        </w:r>
      </w:hyperlink>
    </w:p>
    <w:p w14:paraId="2751CF83" w14:textId="2B081CD0" w:rsidR="00C4626C" w:rsidRDefault="005F0605">
      <w:pPr>
        <w:pStyle w:val="TOC2"/>
        <w:rPr>
          <w:rFonts w:eastAsiaTheme="minorEastAsia" w:cstheme="minorBidi"/>
          <w:sz w:val="24"/>
          <w:lang w:val="en-DE"/>
        </w:rPr>
      </w:pPr>
      <w:hyperlink w:anchor="_Toc94972358" w:history="1">
        <w:r w:rsidR="00C4626C" w:rsidRPr="00025988">
          <w:rPr>
            <w:rStyle w:val="Hyperlink"/>
          </w:rPr>
          <w:t>2.5</w:t>
        </w:r>
        <w:r w:rsidR="00C4626C">
          <w:rPr>
            <w:rFonts w:eastAsiaTheme="minorEastAsia" w:cstheme="minorBidi"/>
            <w:sz w:val="24"/>
            <w:lang w:val="en-DE"/>
          </w:rPr>
          <w:tab/>
        </w:r>
        <w:r w:rsidR="00C4626C" w:rsidRPr="00025988">
          <w:rPr>
            <w:rStyle w:val="Hyperlink"/>
          </w:rPr>
          <w:t>Issues affecting FIXML files</w:t>
        </w:r>
        <w:r w:rsidR="00C4626C">
          <w:rPr>
            <w:webHidden/>
          </w:rPr>
          <w:tab/>
        </w:r>
        <w:r w:rsidR="00C4626C">
          <w:rPr>
            <w:webHidden/>
          </w:rPr>
          <w:fldChar w:fldCharType="begin"/>
        </w:r>
        <w:r w:rsidR="00C4626C">
          <w:rPr>
            <w:webHidden/>
          </w:rPr>
          <w:instrText xml:space="preserve"> PAGEREF _Toc94972358 \h </w:instrText>
        </w:r>
        <w:r w:rsidR="00C4626C">
          <w:rPr>
            <w:webHidden/>
          </w:rPr>
        </w:r>
        <w:r w:rsidR="00C4626C">
          <w:rPr>
            <w:webHidden/>
          </w:rPr>
          <w:fldChar w:fldCharType="separate"/>
        </w:r>
        <w:r w:rsidR="00C4626C">
          <w:rPr>
            <w:webHidden/>
          </w:rPr>
          <w:t>26</w:t>
        </w:r>
        <w:r w:rsidR="00C4626C">
          <w:rPr>
            <w:webHidden/>
          </w:rPr>
          <w:fldChar w:fldCharType="end"/>
        </w:r>
      </w:hyperlink>
    </w:p>
    <w:p w14:paraId="0892A6F1" w14:textId="52B4C63D" w:rsidR="00C4626C" w:rsidRDefault="005F0605">
      <w:pPr>
        <w:pStyle w:val="TOC3"/>
        <w:rPr>
          <w:rFonts w:eastAsiaTheme="minorEastAsia" w:cstheme="minorBidi"/>
          <w:noProof/>
          <w:sz w:val="24"/>
          <w:lang w:val="en-DE"/>
        </w:rPr>
      </w:pPr>
      <w:hyperlink w:anchor="_Toc94972359" w:history="1">
        <w:r w:rsidR="00C4626C" w:rsidRPr="00025988">
          <w:rPr>
            <w:rStyle w:val="Hyperlink"/>
            <w:noProof/>
          </w:rPr>
          <w:t>2.5.1</w:t>
        </w:r>
        <w:r w:rsidR="00C4626C">
          <w:rPr>
            <w:rFonts w:eastAsiaTheme="minorEastAsia" w:cstheme="minorBidi"/>
            <w:noProof/>
            <w:sz w:val="24"/>
            <w:lang w:val="en-DE"/>
          </w:rPr>
          <w:tab/>
        </w:r>
        <w:r w:rsidR="00C4626C" w:rsidRPr="00025988">
          <w:rPr>
            <w:rStyle w:val="Hyperlink"/>
            <w:noProof/>
          </w:rPr>
          <w:t>Correct StandardHeader abbrName (SPEC-2278)</w:t>
        </w:r>
        <w:r w:rsidR="00C4626C">
          <w:rPr>
            <w:noProof/>
            <w:webHidden/>
          </w:rPr>
          <w:tab/>
        </w:r>
        <w:r w:rsidR="00C4626C">
          <w:rPr>
            <w:noProof/>
            <w:webHidden/>
          </w:rPr>
          <w:fldChar w:fldCharType="begin"/>
        </w:r>
        <w:r w:rsidR="00C4626C">
          <w:rPr>
            <w:noProof/>
            <w:webHidden/>
          </w:rPr>
          <w:instrText xml:space="preserve"> PAGEREF _Toc94972359 \h </w:instrText>
        </w:r>
        <w:r w:rsidR="00C4626C">
          <w:rPr>
            <w:noProof/>
            <w:webHidden/>
          </w:rPr>
        </w:r>
        <w:r w:rsidR="00C4626C">
          <w:rPr>
            <w:noProof/>
            <w:webHidden/>
          </w:rPr>
          <w:fldChar w:fldCharType="separate"/>
        </w:r>
        <w:r w:rsidR="00C4626C">
          <w:rPr>
            <w:noProof/>
            <w:webHidden/>
          </w:rPr>
          <w:t>26</w:t>
        </w:r>
        <w:r w:rsidR="00C4626C">
          <w:rPr>
            <w:noProof/>
            <w:webHidden/>
          </w:rPr>
          <w:fldChar w:fldCharType="end"/>
        </w:r>
      </w:hyperlink>
    </w:p>
    <w:p w14:paraId="7D1B1090" w14:textId="499E12A2" w:rsidR="00C4626C" w:rsidRDefault="005F0605">
      <w:pPr>
        <w:pStyle w:val="TOC3"/>
        <w:rPr>
          <w:rFonts w:eastAsiaTheme="minorEastAsia" w:cstheme="minorBidi"/>
          <w:noProof/>
          <w:sz w:val="24"/>
          <w:lang w:val="en-DE"/>
        </w:rPr>
      </w:pPr>
      <w:hyperlink w:anchor="_Toc94972360" w:history="1">
        <w:r w:rsidR="00C4626C" w:rsidRPr="00025988">
          <w:rPr>
            <w:rStyle w:val="Hyperlink"/>
            <w:noProof/>
          </w:rPr>
          <w:t>2.5.2</w:t>
        </w:r>
        <w:r w:rsidR="00C4626C">
          <w:rPr>
            <w:rFonts w:eastAsiaTheme="minorEastAsia" w:cstheme="minorBidi"/>
            <w:noProof/>
            <w:sz w:val="24"/>
            <w:lang w:val="en-DE"/>
          </w:rPr>
          <w:tab/>
        </w:r>
        <w:r w:rsidR="00C4626C" w:rsidRPr="00025988">
          <w:rPr>
            <w:rStyle w:val="Hyperlink"/>
            <w:noProof/>
          </w:rPr>
          <w:t>Add missing abbrName attribute for PaymentStreamFormulaLength(43109) et.al.  (SPEC-2586)</w:t>
        </w:r>
        <w:r w:rsidR="00C4626C">
          <w:rPr>
            <w:noProof/>
            <w:webHidden/>
          </w:rPr>
          <w:tab/>
        </w:r>
        <w:r w:rsidR="00C4626C">
          <w:rPr>
            <w:noProof/>
            <w:webHidden/>
          </w:rPr>
          <w:fldChar w:fldCharType="begin"/>
        </w:r>
        <w:r w:rsidR="00C4626C">
          <w:rPr>
            <w:noProof/>
            <w:webHidden/>
          </w:rPr>
          <w:instrText xml:space="preserve"> PAGEREF _Toc94972360 \h </w:instrText>
        </w:r>
        <w:r w:rsidR="00C4626C">
          <w:rPr>
            <w:noProof/>
            <w:webHidden/>
          </w:rPr>
        </w:r>
        <w:r w:rsidR="00C4626C">
          <w:rPr>
            <w:noProof/>
            <w:webHidden/>
          </w:rPr>
          <w:fldChar w:fldCharType="separate"/>
        </w:r>
        <w:r w:rsidR="00C4626C">
          <w:rPr>
            <w:noProof/>
            <w:webHidden/>
          </w:rPr>
          <w:t>26</w:t>
        </w:r>
        <w:r w:rsidR="00C4626C">
          <w:rPr>
            <w:noProof/>
            <w:webHidden/>
          </w:rPr>
          <w:fldChar w:fldCharType="end"/>
        </w:r>
      </w:hyperlink>
    </w:p>
    <w:p w14:paraId="12575A2E" w14:textId="038259DA" w:rsidR="00C4626C" w:rsidRDefault="005F0605">
      <w:pPr>
        <w:pStyle w:val="TOC3"/>
        <w:rPr>
          <w:rFonts w:eastAsiaTheme="minorEastAsia" w:cstheme="minorBidi"/>
          <w:noProof/>
          <w:sz w:val="24"/>
          <w:lang w:val="en-DE"/>
        </w:rPr>
      </w:pPr>
      <w:hyperlink w:anchor="_Toc94972361" w:history="1">
        <w:r w:rsidR="00C4626C" w:rsidRPr="00025988">
          <w:rPr>
            <w:rStyle w:val="Hyperlink"/>
            <w:noProof/>
          </w:rPr>
          <w:t>2.5.3</w:t>
        </w:r>
        <w:r w:rsidR="00C4626C">
          <w:rPr>
            <w:rFonts w:eastAsiaTheme="minorEastAsia" w:cstheme="minorBidi"/>
            <w:noProof/>
            <w:sz w:val="24"/>
            <w:lang w:val="en-DE"/>
          </w:rPr>
          <w:tab/>
        </w:r>
        <w:r w:rsidR="00C4626C" w:rsidRPr="00025988">
          <w:rPr>
            <w:rStyle w:val="Hyperlink"/>
            <w:noProof/>
          </w:rPr>
          <w:t>Add missing abbrName attribute for encoded security list descriptions (SPEC-2588)</w:t>
        </w:r>
        <w:r w:rsidR="00C4626C">
          <w:rPr>
            <w:noProof/>
            <w:webHidden/>
          </w:rPr>
          <w:tab/>
        </w:r>
        <w:r w:rsidR="00C4626C">
          <w:rPr>
            <w:noProof/>
            <w:webHidden/>
          </w:rPr>
          <w:fldChar w:fldCharType="begin"/>
        </w:r>
        <w:r w:rsidR="00C4626C">
          <w:rPr>
            <w:noProof/>
            <w:webHidden/>
          </w:rPr>
          <w:instrText xml:space="preserve"> PAGEREF _Toc94972361 \h </w:instrText>
        </w:r>
        <w:r w:rsidR="00C4626C">
          <w:rPr>
            <w:noProof/>
            <w:webHidden/>
          </w:rPr>
        </w:r>
        <w:r w:rsidR="00C4626C">
          <w:rPr>
            <w:noProof/>
            <w:webHidden/>
          </w:rPr>
          <w:fldChar w:fldCharType="separate"/>
        </w:r>
        <w:r w:rsidR="00C4626C">
          <w:rPr>
            <w:noProof/>
            <w:webHidden/>
          </w:rPr>
          <w:t>27</w:t>
        </w:r>
        <w:r w:rsidR="00C4626C">
          <w:rPr>
            <w:noProof/>
            <w:webHidden/>
          </w:rPr>
          <w:fldChar w:fldCharType="end"/>
        </w:r>
      </w:hyperlink>
    </w:p>
    <w:p w14:paraId="3C2B3F8C" w14:textId="7E440DB9" w:rsidR="00C4626C" w:rsidRDefault="005F0605">
      <w:pPr>
        <w:pStyle w:val="TOC3"/>
        <w:rPr>
          <w:rFonts w:eastAsiaTheme="minorEastAsia" w:cstheme="minorBidi"/>
          <w:noProof/>
          <w:sz w:val="24"/>
          <w:lang w:val="en-DE"/>
        </w:rPr>
      </w:pPr>
      <w:hyperlink w:anchor="_Toc94972362" w:history="1">
        <w:r w:rsidR="00C4626C" w:rsidRPr="00025988">
          <w:rPr>
            <w:rStyle w:val="Hyperlink"/>
            <w:noProof/>
          </w:rPr>
          <w:t>2.5.4</w:t>
        </w:r>
        <w:r w:rsidR="00C4626C">
          <w:rPr>
            <w:rFonts w:eastAsiaTheme="minorEastAsia" w:cstheme="minorBidi"/>
            <w:noProof/>
            <w:sz w:val="24"/>
            <w:lang w:val="en-DE"/>
          </w:rPr>
          <w:tab/>
        </w:r>
        <w:r w:rsidR="00C4626C" w:rsidRPr="00025988">
          <w:rPr>
            <w:rStyle w:val="Hyperlink"/>
            <w:noProof/>
          </w:rPr>
          <w:t>Add missing abbrName attribute for encoded security descriptions in instrument scope (SPEC-2589)</w:t>
        </w:r>
        <w:r w:rsidR="00C4626C">
          <w:rPr>
            <w:noProof/>
            <w:webHidden/>
          </w:rPr>
          <w:tab/>
        </w:r>
        <w:r w:rsidR="00C4626C">
          <w:rPr>
            <w:noProof/>
            <w:webHidden/>
          </w:rPr>
          <w:fldChar w:fldCharType="begin"/>
        </w:r>
        <w:r w:rsidR="00C4626C">
          <w:rPr>
            <w:noProof/>
            <w:webHidden/>
          </w:rPr>
          <w:instrText xml:space="preserve"> PAGEREF _Toc94972362 \h </w:instrText>
        </w:r>
        <w:r w:rsidR="00C4626C">
          <w:rPr>
            <w:noProof/>
            <w:webHidden/>
          </w:rPr>
        </w:r>
        <w:r w:rsidR="00C4626C">
          <w:rPr>
            <w:noProof/>
            <w:webHidden/>
          </w:rPr>
          <w:fldChar w:fldCharType="separate"/>
        </w:r>
        <w:r w:rsidR="00C4626C">
          <w:rPr>
            <w:noProof/>
            <w:webHidden/>
          </w:rPr>
          <w:t>27</w:t>
        </w:r>
        <w:r w:rsidR="00C4626C">
          <w:rPr>
            <w:noProof/>
            <w:webHidden/>
          </w:rPr>
          <w:fldChar w:fldCharType="end"/>
        </w:r>
      </w:hyperlink>
    </w:p>
    <w:p w14:paraId="6231B779" w14:textId="15C07142" w:rsidR="00C4626C" w:rsidRDefault="005F0605">
      <w:pPr>
        <w:pStyle w:val="TOC3"/>
        <w:rPr>
          <w:rFonts w:eastAsiaTheme="minorEastAsia" w:cstheme="minorBidi"/>
          <w:noProof/>
          <w:sz w:val="24"/>
          <w:lang w:val="en-DE"/>
        </w:rPr>
      </w:pPr>
      <w:hyperlink w:anchor="_Toc94972363" w:history="1">
        <w:r w:rsidR="00C4626C" w:rsidRPr="00025988">
          <w:rPr>
            <w:rStyle w:val="Hyperlink"/>
            <w:noProof/>
          </w:rPr>
          <w:t>2.5.5</w:t>
        </w:r>
        <w:r w:rsidR="00C4626C">
          <w:rPr>
            <w:rFonts w:eastAsiaTheme="minorEastAsia" w:cstheme="minorBidi"/>
            <w:noProof/>
            <w:sz w:val="24"/>
            <w:lang w:val="en-DE"/>
          </w:rPr>
          <w:tab/>
        </w:r>
        <w:r w:rsidR="00C4626C" w:rsidRPr="00025988">
          <w:rPr>
            <w:rStyle w:val="Hyperlink"/>
            <w:noProof/>
          </w:rPr>
          <w:t>Add Datatype TagNum description for FIXML (SPEC-2591)</w:t>
        </w:r>
        <w:r w:rsidR="00C4626C">
          <w:rPr>
            <w:noProof/>
            <w:webHidden/>
          </w:rPr>
          <w:tab/>
        </w:r>
        <w:r w:rsidR="00C4626C">
          <w:rPr>
            <w:noProof/>
            <w:webHidden/>
          </w:rPr>
          <w:fldChar w:fldCharType="begin"/>
        </w:r>
        <w:r w:rsidR="00C4626C">
          <w:rPr>
            <w:noProof/>
            <w:webHidden/>
          </w:rPr>
          <w:instrText xml:space="preserve"> PAGEREF _Toc94972363 \h </w:instrText>
        </w:r>
        <w:r w:rsidR="00C4626C">
          <w:rPr>
            <w:noProof/>
            <w:webHidden/>
          </w:rPr>
        </w:r>
        <w:r w:rsidR="00C4626C">
          <w:rPr>
            <w:noProof/>
            <w:webHidden/>
          </w:rPr>
          <w:fldChar w:fldCharType="separate"/>
        </w:r>
        <w:r w:rsidR="00C4626C">
          <w:rPr>
            <w:noProof/>
            <w:webHidden/>
          </w:rPr>
          <w:t>27</w:t>
        </w:r>
        <w:r w:rsidR="00C4626C">
          <w:rPr>
            <w:noProof/>
            <w:webHidden/>
          </w:rPr>
          <w:fldChar w:fldCharType="end"/>
        </w:r>
      </w:hyperlink>
    </w:p>
    <w:p w14:paraId="28588017" w14:textId="1F6E2E6F" w:rsidR="00C4626C" w:rsidRDefault="005F0605">
      <w:pPr>
        <w:pStyle w:val="TOC3"/>
        <w:rPr>
          <w:rFonts w:eastAsiaTheme="minorEastAsia" w:cstheme="minorBidi"/>
          <w:noProof/>
          <w:sz w:val="24"/>
          <w:lang w:val="en-DE"/>
        </w:rPr>
      </w:pPr>
      <w:hyperlink w:anchor="_Toc94972364" w:history="1">
        <w:r w:rsidR="00C4626C" w:rsidRPr="00025988">
          <w:rPr>
            <w:rStyle w:val="Hyperlink"/>
            <w:noProof/>
          </w:rPr>
          <w:t>2.5.6</w:t>
        </w:r>
        <w:r w:rsidR="00C4626C">
          <w:rPr>
            <w:rFonts w:eastAsiaTheme="minorEastAsia" w:cstheme="minorBidi"/>
            <w:noProof/>
            <w:sz w:val="24"/>
            <w:lang w:val="en-DE"/>
          </w:rPr>
          <w:tab/>
        </w:r>
        <w:r w:rsidR="00C4626C" w:rsidRPr="00025988">
          <w:rPr>
            <w:rStyle w:val="Hyperlink"/>
            <w:noProof/>
          </w:rPr>
          <w:t>Correct category of MsgTypeGrp from "Common" to "Session" (SPEC-2592)</w:t>
        </w:r>
        <w:r w:rsidR="00C4626C">
          <w:rPr>
            <w:noProof/>
            <w:webHidden/>
          </w:rPr>
          <w:tab/>
        </w:r>
        <w:r w:rsidR="00C4626C">
          <w:rPr>
            <w:noProof/>
            <w:webHidden/>
          </w:rPr>
          <w:fldChar w:fldCharType="begin"/>
        </w:r>
        <w:r w:rsidR="00C4626C">
          <w:rPr>
            <w:noProof/>
            <w:webHidden/>
          </w:rPr>
          <w:instrText xml:space="preserve"> PAGEREF _Toc94972364 \h </w:instrText>
        </w:r>
        <w:r w:rsidR="00C4626C">
          <w:rPr>
            <w:noProof/>
            <w:webHidden/>
          </w:rPr>
        </w:r>
        <w:r w:rsidR="00C4626C">
          <w:rPr>
            <w:noProof/>
            <w:webHidden/>
          </w:rPr>
          <w:fldChar w:fldCharType="separate"/>
        </w:r>
        <w:r w:rsidR="00C4626C">
          <w:rPr>
            <w:noProof/>
            <w:webHidden/>
          </w:rPr>
          <w:t>28</w:t>
        </w:r>
        <w:r w:rsidR="00C4626C">
          <w:rPr>
            <w:noProof/>
            <w:webHidden/>
          </w:rPr>
          <w:fldChar w:fldCharType="end"/>
        </w:r>
      </w:hyperlink>
    </w:p>
    <w:p w14:paraId="6636B1BE" w14:textId="5FDE7D40" w:rsidR="00C4626C" w:rsidRDefault="005F0605">
      <w:pPr>
        <w:pStyle w:val="TOC3"/>
        <w:rPr>
          <w:rFonts w:eastAsiaTheme="minorEastAsia" w:cstheme="minorBidi"/>
          <w:noProof/>
          <w:sz w:val="24"/>
          <w:lang w:val="en-DE"/>
        </w:rPr>
      </w:pPr>
      <w:hyperlink w:anchor="_Toc94972365" w:history="1">
        <w:r w:rsidR="00C4626C" w:rsidRPr="00025988">
          <w:rPr>
            <w:rStyle w:val="Hyperlink"/>
            <w:noProof/>
          </w:rPr>
          <w:t>2.5.7</w:t>
        </w:r>
        <w:r w:rsidR="00C4626C">
          <w:rPr>
            <w:rFonts w:eastAsiaTheme="minorEastAsia" w:cstheme="minorBidi"/>
            <w:noProof/>
            <w:sz w:val="24"/>
            <w:lang w:val="en-DE"/>
          </w:rPr>
          <w:tab/>
        </w:r>
        <w:r w:rsidR="00C4626C" w:rsidRPr="00025988">
          <w:rPr>
            <w:rStyle w:val="Hyperlink"/>
            <w:noProof/>
          </w:rPr>
          <w:t>Correct NotReqXML settings for EncodedFirmAllocText(Len) (SPEC-2584)</w:t>
        </w:r>
        <w:r w:rsidR="00C4626C">
          <w:rPr>
            <w:noProof/>
            <w:webHidden/>
          </w:rPr>
          <w:tab/>
        </w:r>
        <w:r w:rsidR="00C4626C">
          <w:rPr>
            <w:noProof/>
            <w:webHidden/>
          </w:rPr>
          <w:fldChar w:fldCharType="begin"/>
        </w:r>
        <w:r w:rsidR="00C4626C">
          <w:rPr>
            <w:noProof/>
            <w:webHidden/>
          </w:rPr>
          <w:instrText xml:space="preserve"> PAGEREF _Toc94972365 \h </w:instrText>
        </w:r>
        <w:r w:rsidR="00C4626C">
          <w:rPr>
            <w:noProof/>
            <w:webHidden/>
          </w:rPr>
        </w:r>
        <w:r w:rsidR="00C4626C">
          <w:rPr>
            <w:noProof/>
            <w:webHidden/>
          </w:rPr>
          <w:fldChar w:fldCharType="separate"/>
        </w:r>
        <w:r w:rsidR="00C4626C">
          <w:rPr>
            <w:noProof/>
            <w:webHidden/>
          </w:rPr>
          <w:t>29</w:t>
        </w:r>
        <w:r w:rsidR="00C4626C">
          <w:rPr>
            <w:noProof/>
            <w:webHidden/>
          </w:rPr>
          <w:fldChar w:fldCharType="end"/>
        </w:r>
      </w:hyperlink>
    </w:p>
    <w:p w14:paraId="5B4DB97D" w14:textId="32CF37EB" w:rsidR="00C4626C" w:rsidRDefault="005F0605">
      <w:pPr>
        <w:pStyle w:val="TOC3"/>
        <w:rPr>
          <w:rFonts w:eastAsiaTheme="minorEastAsia" w:cstheme="minorBidi"/>
          <w:noProof/>
          <w:sz w:val="24"/>
          <w:lang w:val="en-DE"/>
        </w:rPr>
      </w:pPr>
      <w:hyperlink w:anchor="_Toc94972366" w:history="1">
        <w:r w:rsidR="00C4626C" w:rsidRPr="00025988">
          <w:rPr>
            <w:rStyle w:val="Hyperlink"/>
            <w:noProof/>
          </w:rPr>
          <w:t>2.5.8</w:t>
        </w:r>
        <w:r w:rsidR="00C4626C">
          <w:rPr>
            <w:rFonts w:eastAsiaTheme="minorEastAsia" w:cstheme="minorBidi"/>
            <w:noProof/>
            <w:sz w:val="24"/>
            <w:lang w:val="en-DE"/>
          </w:rPr>
          <w:tab/>
        </w:r>
        <w:r w:rsidR="00C4626C" w:rsidRPr="00025988">
          <w:rPr>
            <w:rStyle w:val="Hyperlink"/>
            <w:noProof/>
          </w:rPr>
          <w:t>Correct FIXML data type UTCDateOnly description (SPEC-2544)</w:t>
        </w:r>
        <w:r w:rsidR="00C4626C">
          <w:rPr>
            <w:noProof/>
            <w:webHidden/>
          </w:rPr>
          <w:tab/>
        </w:r>
        <w:r w:rsidR="00C4626C">
          <w:rPr>
            <w:noProof/>
            <w:webHidden/>
          </w:rPr>
          <w:fldChar w:fldCharType="begin"/>
        </w:r>
        <w:r w:rsidR="00C4626C">
          <w:rPr>
            <w:noProof/>
            <w:webHidden/>
          </w:rPr>
          <w:instrText xml:space="preserve"> PAGEREF _Toc94972366 \h </w:instrText>
        </w:r>
        <w:r w:rsidR="00C4626C">
          <w:rPr>
            <w:noProof/>
            <w:webHidden/>
          </w:rPr>
        </w:r>
        <w:r w:rsidR="00C4626C">
          <w:rPr>
            <w:noProof/>
            <w:webHidden/>
          </w:rPr>
          <w:fldChar w:fldCharType="separate"/>
        </w:r>
        <w:r w:rsidR="00C4626C">
          <w:rPr>
            <w:noProof/>
            <w:webHidden/>
          </w:rPr>
          <w:t>30</w:t>
        </w:r>
        <w:r w:rsidR="00C4626C">
          <w:rPr>
            <w:noProof/>
            <w:webHidden/>
          </w:rPr>
          <w:fldChar w:fldCharType="end"/>
        </w:r>
      </w:hyperlink>
    </w:p>
    <w:p w14:paraId="4FD1C6BA" w14:textId="74B1A64F" w:rsidR="00C4626C" w:rsidRDefault="005F0605">
      <w:pPr>
        <w:pStyle w:val="TOC2"/>
        <w:rPr>
          <w:rFonts w:eastAsiaTheme="minorEastAsia" w:cstheme="minorBidi"/>
          <w:sz w:val="24"/>
          <w:lang w:val="en-DE"/>
        </w:rPr>
      </w:pPr>
      <w:hyperlink w:anchor="_Toc94972367" w:history="1">
        <w:r w:rsidR="00C4626C" w:rsidRPr="00025988">
          <w:rPr>
            <w:rStyle w:val="Hyperlink"/>
          </w:rPr>
          <w:t>2.6</w:t>
        </w:r>
        <w:r w:rsidR="00C4626C">
          <w:rPr>
            <w:rFonts w:eastAsiaTheme="minorEastAsia" w:cstheme="minorBidi"/>
            <w:sz w:val="24"/>
            <w:lang w:val="en-DE"/>
          </w:rPr>
          <w:tab/>
        </w:r>
        <w:r w:rsidR="00C4626C" w:rsidRPr="00025988">
          <w:rPr>
            <w:rStyle w:val="Hyperlink"/>
          </w:rPr>
          <w:t>Typos in FIX Latest</w:t>
        </w:r>
        <w:r w:rsidR="00C4626C">
          <w:rPr>
            <w:webHidden/>
          </w:rPr>
          <w:tab/>
        </w:r>
        <w:r w:rsidR="00C4626C">
          <w:rPr>
            <w:webHidden/>
          </w:rPr>
          <w:fldChar w:fldCharType="begin"/>
        </w:r>
        <w:r w:rsidR="00C4626C">
          <w:rPr>
            <w:webHidden/>
          </w:rPr>
          <w:instrText xml:space="preserve"> PAGEREF _Toc94972367 \h </w:instrText>
        </w:r>
        <w:r w:rsidR="00C4626C">
          <w:rPr>
            <w:webHidden/>
          </w:rPr>
        </w:r>
        <w:r w:rsidR="00C4626C">
          <w:rPr>
            <w:webHidden/>
          </w:rPr>
          <w:fldChar w:fldCharType="separate"/>
        </w:r>
        <w:r w:rsidR="00C4626C">
          <w:rPr>
            <w:webHidden/>
          </w:rPr>
          <w:t>31</w:t>
        </w:r>
        <w:r w:rsidR="00C4626C">
          <w:rPr>
            <w:webHidden/>
          </w:rPr>
          <w:fldChar w:fldCharType="end"/>
        </w:r>
      </w:hyperlink>
    </w:p>
    <w:p w14:paraId="3DC1B100" w14:textId="59030495" w:rsidR="00C4626C" w:rsidRDefault="005F0605">
      <w:pPr>
        <w:pStyle w:val="TOC3"/>
        <w:rPr>
          <w:rFonts w:eastAsiaTheme="minorEastAsia" w:cstheme="minorBidi"/>
          <w:noProof/>
          <w:sz w:val="24"/>
          <w:lang w:val="en-DE"/>
        </w:rPr>
      </w:pPr>
      <w:hyperlink w:anchor="_Toc94972368" w:history="1">
        <w:r w:rsidR="00C4626C" w:rsidRPr="00025988">
          <w:rPr>
            <w:rStyle w:val="Hyperlink"/>
            <w:noProof/>
          </w:rPr>
          <w:t>2.6.1</w:t>
        </w:r>
        <w:r w:rsidR="00C4626C">
          <w:rPr>
            <w:rFonts w:eastAsiaTheme="minorEastAsia" w:cstheme="minorBidi"/>
            <w:noProof/>
            <w:sz w:val="24"/>
            <w:lang w:val="en-DE"/>
          </w:rPr>
          <w:tab/>
        </w:r>
        <w:r w:rsidR="00C4626C" w:rsidRPr="00025988">
          <w:rPr>
            <w:rStyle w:val="Hyperlink"/>
            <w:noProof/>
          </w:rPr>
          <w:t>Correct ValuationBusinessCenter(2087) description (SPEC-2539)</w:t>
        </w:r>
        <w:r w:rsidR="00C4626C">
          <w:rPr>
            <w:noProof/>
            <w:webHidden/>
          </w:rPr>
          <w:tab/>
        </w:r>
        <w:r w:rsidR="00C4626C">
          <w:rPr>
            <w:noProof/>
            <w:webHidden/>
          </w:rPr>
          <w:fldChar w:fldCharType="begin"/>
        </w:r>
        <w:r w:rsidR="00C4626C">
          <w:rPr>
            <w:noProof/>
            <w:webHidden/>
          </w:rPr>
          <w:instrText xml:space="preserve"> PAGEREF _Toc94972368 \h </w:instrText>
        </w:r>
        <w:r w:rsidR="00C4626C">
          <w:rPr>
            <w:noProof/>
            <w:webHidden/>
          </w:rPr>
        </w:r>
        <w:r w:rsidR="00C4626C">
          <w:rPr>
            <w:noProof/>
            <w:webHidden/>
          </w:rPr>
          <w:fldChar w:fldCharType="separate"/>
        </w:r>
        <w:r w:rsidR="00C4626C">
          <w:rPr>
            <w:noProof/>
            <w:webHidden/>
          </w:rPr>
          <w:t>31</w:t>
        </w:r>
        <w:r w:rsidR="00C4626C">
          <w:rPr>
            <w:noProof/>
            <w:webHidden/>
          </w:rPr>
          <w:fldChar w:fldCharType="end"/>
        </w:r>
      </w:hyperlink>
    </w:p>
    <w:p w14:paraId="4AB02843" w14:textId="5EBB4A6F" w:rsidR="00C4626C" w:rsidRDefault="005F0605">
      <w:pPr>
        <w:pStyle w:val="TOC3"/>
        <w:rPr>
          <w:rFonts w:eastAsiaTheme="minorEastAsia" w:cstheme="minorBidi"/>
          <w:noProof/>
          <w:sz w:val="24"/>
          <w:lang w:val="en-DE"/>
        </w:rPr>
      </w:pPr>
      <w:hyperlink w:anchor="_Toc94972369" w:history="1">
        <w:r w:rsidR="00C4626C" w:rsidRPr="00025988">
          <w:rPr>
            <w:rStyle w:val="Hyperlink"/>
            <w:noProof/>
          </w:rPr>
          <w:t>2.6.2</w:t>
        </w:r>
        <w:r w:rsidR="00C4626C">
          <w:rPr>
            <w:rFonts w:eastAsiaTheme="minorEastAsia" w:cstheme="minorBidi"/>
            <w:noProof/>
            <w:sz w:val="24"/>
            <w:lang w:val="en-DE"/>
          </w:rPr>
          <w:tab/>
        </w:r>
        <w:r w:rsidR="00C4626C" w:rsidRPr="00025988">
          <w:rPr>
            <w:rStyle w:val="Hyperlink"/>
            <w:noProof/>
          </w:rPr>
          <w:t>Correct field name references in floating rate components (SPEC-2541)</w:t>
        </w:r>
        <w:r w:rsidR="00C4626C">
          <w:rPr>
            <w:noProof/>
            <w:webHidden/>
          </w:rPr>
          <w:tab/>
        </w:r>
        <w:r w:rsidR="00C4626C">
          <w:rPr>
            <w:noProof/>
            <w:webHidden/>
          </w:rPr>
          <w:fldChar w:fldCharType="begin"/>
        </w:r>
        <w:r w:rsidR="00C4626C">
          <w:rPr>
            <w:noProof/>
            <w:webHidden/>
          </w:rPr>
          <w:instrText xml:space="preserve"> PAGEREF _Toc94972369 \h </w:instrText>
        </w:r>
        <w:r w:rsidR="00C4626C">
          <w:rPr>
            <w:noProof/>
            <w:webHidden/>
          </w:rPr>
        </w:r>
        <w:r w:rsidR="00C4626C">
          <w:rPr>
            <w:noProof/>
            <w:webHidden/>
          </w:rPr>
          <w:fldChar w:fldCharType="separate"/>
        </w:r>
        <w:r w:rsidR="00C4626C">
          <w:rPr>
            <w:noProof/>
            <w:webHidden/>
          </w:rPr>
          <w:t>31</w:t>
        </w:r>
        <w:r w:rsidR="00C4626C">
          <w:rPr>
            <w:noProof/>
            <w:webHidden/>
          </w:rPr>
          <w:fldChar w:fldCharType="end"/>
        </w:r>
      </w:hyperlink>
    </w:p>
    <w:p w14:paraId="63057551" w14:textId="61FF56C9" w:rsidR="00C4626C" w:rsidRDefault="005F0605">
      <w:pPr>
        <w:pStyle w:val="TOC3"/>
        <w:rPr>
          <w:rFonts w:eastAsiaTheme="minorEastAsia" w:cstheme="minorBidi"/>
          <w:noProof/>
          <w:sz w:val="24"/>
          <w:lang w:val="en-DE"/>
        </w:rPr>
      </w:pPr>
      <w:hyperlink w:anchor="_Toc94972370" w:history="1">
        <w:r w:rsidR="00C4626C" w:rsidRPr="00025988">
          <w:rPr>
            <w:rStyle w:val="Hyperlink"/>
            <w:noProof/>
          </w:rPr>
          <w:t>2.6.3</w:t>
        </w:r>
        <w:r w:rsidR="00C4626C">
          <w:rPr>
            <w:rFonts w:eastAsiaTheme="minorEastAsia" w:cstheme="minorBidi"/>
            <w:noProof/>
            <w:sz w:val="24"/>
            <w:lang w:val="en-DE"/>
          </w:rPr>
          <w:tab/>
        </w:r>
        <w:r w:rsidR="00C4626C" w:rsidRPr="00025988">
          <w:rPr>
            <w:rStyle w:val="Hyperlink"/>
            <w:noProof/>
          </w:rPr>
          <w:t>Correct floating rate component elaborations (SPEC-2542)</w:t>
        </w:r>
        <w:r w:rsidR="00C4626C">
          <w:rPr>
            <w:noProof/>
            <w:webHidden/>
          </w:rPr>
          <w:tab/>
        </w:r>
        <w:r w:rsidR="00C4626C">
          <w:rPr>
            <w:noProof/>
            <w:webHidden/>
          </w:rPr>
          <w:fldChar w:fldCharType="begin"/>
        </w:r>
        <w:r w:rsidR="00C4626C">
          <w:rPr>
            <w:noProof/>
            <w:webHidden/>
          </w:rPr>
          <w:instrText xml:space="preserve"> PAGEREF _Toc94972370 \h </w:instrText>
        </w:r>
        <w:r w:rsidR="00C4626C">
          <w:rPr>
            <w:noProof/>
            <w:webHidden/>
          </w:rPr>
        </w:r>
        <w:r w:rsidR="00C4626C">
          <w:rPr>
            <w:noProof/>
            <w:webHidden/>
          </w:rPr>
          <w:fldChar w:fldCharType="separate"/>
        </w:r>
        <w:r w:rsidR="00C4626C">
          <w:rPr>
            <w:noProof/>
            <w:webHidden/>
          </w:rPr>
          <w:t>32</w:t>
        </w:r>
        <w:r w:rsidR="00C4626C">
          <w:rPr>
            <w:noProof/>
            <w:webHidden/>
          </w:rPr>
          <w:fldChar w:fldCharType="end"/>
        </w:r>
      </w:hyperlink>
    </w:p>
    <w:p w14:paraId="6372A29A" w14:textId="5251FE57" w:rsidR="00C4626C" w:rsidRDefault="005F0605">
      <w:pPr>
        <w:pStyle w:val="TOC3"/>
        <w:rPr>
          <w:rFonts w:eastAsiaTheme="minorEastAsia" w:cstheme="minorBidi"/>
          <w:noProof/>
          <w:sz w:val="24"/>
          <w:lang w:val="en-DE"/>
        </w:rPr>
      </w:pPr>
      <w:hyperlink w:anchor="_Toc94972371" w:history="1">
        <w:r w:rsidR="00C4626C" w:rsidRPr="00025988">
          <w:rPr>
            <w:rStyle w:val="Hyperlink"/>
            <w:noProof/>
          </w:rPr>
          <w:t>2.6.4</w:t>
        </w:r>
        <w:r w:rsidR="00C4626C">
          <w:rPr>
            <w:rFonts w:eastAsiaTheme="minorEastAsia" w:cstheme="minorBidi"/>
            <w:noProof/>
            <w:sz w:val="24"/>
            <w:lang w:val="en-DE"/>
          </w:rPr>
          <w:tab/>
        </w:r>
        <w:r w:rsidR="00C4626C" w:rsidRPr="00025988">
          <w:rPr>
            <w:rStyle w:val="Hyperlink"/>
            <w:noProof/>
          </w:rPr>
          <w:t>Correct cash settlement amount field descriptions (SPEC-2543)</w:t>
        </w:r>
        <w:r w:rsidR="00C4626C">
          <w:rPr>
            <w:noProof/>
            <w:webHidden/>
          </w:rPr>
          <w:tab/>
        </w:r>
        <w:r w:rsidR="00C4626C">
          <w:rPr>
            <w:noProof/>
            <w:webHidden/>
          </w:rPr>
          <w:fldChar w:fldCharType="begin"/>
        </w:r>
        <w:r w:rsidR="00C4626C">
          <w:rPr>
            <w:noProof/>
            <w:webHidden/>
          </w:rPr>
          <w:instrText xml:space="preserve"> PAGEREF _Toc94972371 \h </w:instrText>
        </w:r>
        <w:r w:rsidR="00C4626C">
          <w:rPr>
            <w:noProof/>
            <w:webHidden/>
          </w:rPr>
        </w:r>
        <w:r w:rsidR="00C4626C">
          <w:rPr>
            <w:noProof/>
            <w:webHidden/>
          </w:rPr>
          <w:fldChar w:fldCharType="separate"/>
        </w:r>
        <w:r w:rsidR="00C4626C">
          <w:rPr>
            <w:noProof/>
            <w:webHidden/>
          </w:rPr>
          <w:t>32</w:t>
        </w:r>
        <w:r w:rsidR="00C4626C">
          <w:rPr>
            <w:noProof/>
            <w:webHidden/>
          </w:rPr>
          <w:fldChar w:fldCharType="end"/>
        </w:r>
      </w:hyperlink>
    </w:p>
    <w:p w14:paraId="3FD4E9A7" w14:textId="3D60A9C6" w:rsidR="00C4626C" w:rsidRDefault="005F0605">
      <w:pPr>
        <w:pStyle w:val="TOC3"/>
        <w:rPr>
          <w:rFonts w:eastAsiaTheme="minorEastAsia" w:cstheme="minorBidi"/>
          <w:noProof/>
          <w:sz w:val="24"/>
          <w:lang w:val="en-DE"/>
        </w:rPr>
      </w:pPr>
      <w:hyperlink w:anchor="_Toc94972372" w:history="1">
        <w:r w:rsidR="00C4626C" w:rsidRPr="00025988">
          <w:rPr>
            <w:rStyle w:val="Hyperlink"/>
            <w:noProof/>
          </w:rPr>
          <w:t>2.6.5</w:t>
        </w:r>
        <w:r w:rsidR="00C4626C">
          <w:rPr>
            <w:rFonts w:eastAsiaTheme="minorEastAsia" w:cstheme="minorBidi"/>
            <w:noProof/>
            <w:sz w:val="24"/>
            <w:lang w:val="en-DE"/>
          </w:rPr>
          <w:tab/>
        </w:r>
        <w:r w:rsidR="00C4626C" w:rsidRPr="00025988">
          <w:rPr>
            <w:rStyle w:val="Hyperlink"/>
            <w:noProof/>
          </w:rPr>
          <w:t>Correct TradeCondition(277)=AN (Official Closing Price) description and symbolic name (SPEC-2545)</w:t>
        </w:r>
        <w:r w:rsidR="00C4626C">
          <w:rPr>
            <w:noProof/>
            <w:webHidden/>
          </w:rPr>
          <w:tab/>
        </w:r>
        <w:r w:rsidR="00C4626C">
          <w:rPr>
            <w:noProof/>
            <w:webHidden/>
          </w:rPr>
          <w:fldChar w:fldCharType="begin"/>
        </w:r>
        <w:r w:rsidR="00C4626C">
          <w:rPr>
            <w:noProof/>
            <w:webHidden/>
          </w:rPr>
          <w:instrText xml:space="preserve"> PAGEREF _Toc94972372 \h </w:instrText>
        </w:r>
        <w:r w:rsidR="00C4626C">
          <w:rPr>
            <w:noProof/>
            <w:webHidden/>
          </w:rPr>
        </w:r>
        <w:r w:rsidR="00C4626C">
          <w:rPr>
            <w:noProof/>
            <w:webHidden/>
          </w:rPr>
          <w:fldChar w:fldCharType="separate"/>
        </w:r>
        <w:r w:rsidR="00C4626C">
          <w:rPr>
            <w:noProof/>
            <w:webHidden/>
          </w:rPr>
          <w:t>32</w:t>
        </w:r>
        <w:r w:rsidR="00C4626C">
          <w:rPr>
            <w:noProof/>
            <w:webHidden/>
          </w:rPr>
          <w:fldChar w:fldCharType="end"/>
        </w:r>
      </w:hyperlink>
    </w:p>
    <w:p w14:paraId="6614813C" w14:textId="5B61662D" w:rsidR="00C4626C" w:rsidRDefault="005F0605">
      <w:pPr>
        <w:pStyle w:val="TOC3"/>
        <w:rPr>
          <w:rFonts w:eastAsiaTheme="minorEastAsia" w:cstheme="minorBidi"/>
          <w:noProof/>
          <w:sz w:val="24"/>
          <w:lang w:val="en-DE"/>
        </w:rPr>
      </w:pPr>
      <w:hyperlink w:anchor="_Toc94972373" w:history="1">
        <w:r w:rsidR="00C4626C" w:rsidRPr="00025988">
          <w:rPr>
            <w:rStyle w:val="Hyperlink"/>
            <w:noProof/>
          </w:rPr>
          <w:t>2.6.6</w:t>
        </w:r>
        <w:r w:rsidR="00C4626C">
          <w:rPr>
            <w:rFonts w:eastAsiaTheme="minorEastAsia" w:cstheme="minorBidi"/>
            <w:noProof/>
            <w:sz w:val="24"/>
            <w:lang w:val="en-DE"/>
          </w:rPr>
          <w:tab/>
        </w:r>
        <w:r w:rsidR="00C4626C" w:rsidRPr="00025988">
          <w:rPr>
            <w:rStyle w:val="Hyperlink"/>
            <w:noProof/>
          </w:rPr>
          <w:t>Correct MassCancelRejectReason(532) values 2 and 8 descriptions and symbolic names (SPEC-2546)</w:t>
        </w:r>
        <w:r w:rsidR="00C4626C">
          <w:rPr>
            <w:noProof/>
            <w:webHidden/>
          </w:rPr>
          <w:tab/>
        </w:r>
        <w:r w:rsidR="00C4626C">
          <w:rPr>
            <w:noProof/>
            <w:webHidden/>
          </w:rPr>
          <w:fldChar w:fldCharType="begin"/>
        </w:r>
        <w:r w:rsidR="00C4626C">
          <w:rPr>
            <w:noProof/>
            <w:webHidden/>
          </w:rPr>
          <w:instrText xml:space="preserve"> PAGEREF _Toc94972373 \h </w:instrText>
        </w:r>
        <w:r w:rsidR="00C4626C">
          <w:rPr>
            <w:noProof/>
            <w:webHidden/>
          </w:rPr>
        </w:r>
        <w:r w:rsidR="00C4626C">
          <w:rPr>
            <w:noProof/>
            <w:webHidden/>
          </w:rPr>
          <w:fldChar w:fldCharType="separate"/>
        </w:r>
        <w:r w:rsidR="00C4626C">
          <w:rPr>
            <w:noProof/>
            <w:webHidden/>
          </w:rPr>
          <w:t>33</w:t>
        </w:r>
        <w:r w:rsidR="00C4626C">
          <w:rPr>
            <w:noProof/>
            <w:webHidden/>
          </w:rPr>
          <w:fldChar w:fldCharType="end"/>
        </w:r>
      </w:hyperlink>
    </w:p>
    <w:p w14:paraId="3BAEC545" w14:textId="08E2CB93" w:rsidR="00C4626C" w:rsidRDefault="005F0605">
      <w:pPr>
        <w:pStyle w:val="TOC3"/>
        <w:rPr>
          <w:rFonts w:eastAsiaTheme="minorEastAsia" w:cstheme="minorBidi"/>
          <w:noProof/>
          <w:sz w:val="24"/>
          <w:lang w:val="en-DE"/>
        </w:rPr>
      </w:pPr>
      <w:hyperlink w:anchor="_Toc94972374" w:history="1">
        <w:r w:rsidR="00C4626C" w:rsidRPr="00025988">
          <w:rPr>
            <w:rStyle w:val="Hyperlink"/>
            <w:noProof/>
          </w:rPr>
          <w:t>2.6.7</w:t>
        </w:r>
        <w:r w:rsidR="00C4626C">
          <w:rPr>
            <w:rFonts w:eastAsiaTheme="minorEastAsia" w:cstheme="minorBidi"/>
            <w:noProof/>
            <w:sz w:val="24"/>
            <w:lang w:val="en-DE"/>
          </w:rPr>
          <w:tab/>
        </w:r>
        <w:r w:rsidR="00C4626C" w:rsidRPr="00025988">
          <w:rPr>
            <w:rStyle w:val="Hyperlink"/>
            <w:noProof/>
          </w:rPr>
          <w:t>Correct PosReqResultCodeSet(728)=99 (Other)description and elaboration (SPEC-2547)</w:t>
        </w:r>
        <w:r w:rsidR="00C4626C">
          <w:rPr>
            <w:noProof/>
            <w:webHidden/>
          </w:rPr>
          <w:tab/>
        </w:r>
        <w:r w:rsidR="00C4626C">
          <w:rPr>
            <w:noProof/>
            <w:webHidden/>
          </w:rPr>
          <w:fldChar w:fldCharType="begin"/>
        </w:r>
        <w:r w:rsidR="00C4626C">
          <w:rPr>
            <w:noProof/>
            <w:webHidden/>
          </w:rPr>
          <w:instrText xml:space="preserve"> PAGEREF _Toc94972374 \h </w:instrText>
        </w:r>
        <w:r w:rsidR="00C4626C">
          <w:rPr>
            <w:noProof/>
            <w:webHidden/>
          </w:rPr>
        </w:r>
        <w:r w:rsidR="00C4626C">
          <w:rPr>
            <w:noProof/>
            <w:webHidden/>
          </w:rPr>
          <w:fldChar w:fldCharType="separate"/>
        </w:r>
        <w:r w:rsidR="00C4626C">
          <w:rPr>
            <w:noProof/>
            <w:webHidden/>
          </w:rPr>
          <w:t>33</w:t>
        </w:r>
        <w:r w:rsidR="00C4626C">
          <w:rPr>
            <w:noProof/>
            <w:webHidden/>
          </w:rPr>
          <w:fldChar w:fldCharType="end"/>
        </w:r>
      </w:hyperlink>
    </w:p>
    <w:p w14:paraId="3AD2C62D" w14:textId="4D5031FA" w:rsidR="00C4626C" w:rsidRDefault="005F0605">
      <w:pPr>
        <w:pStyle w:val="TOC3"/>
        <w:rPr>
          <w:rFonts w:eastAsiaTheme="minorEastAsia" w:cstheme="minorBidi"/>
          <w:noProof/>
          <w:sz w:val="24"/>
          <w:lang w:val="en-DE"/>
        </w:rPr>
      </w:pPr>
      <w:hyperlink w:anchor="_Toc94972375" w:history="1">
        <w:r w:rsidR="00C4626C" w:rsidRPr="00025988">
          <w:rPr>
            <w:rStyle w:val="Hyperlink"/>
            <w:noProof/>
          </w:rPr>
          <w:t>2.6.8</w:t>
        </w:r>
        <w:r w:rsidR="00C4626C">
          <w:rPr>
            <w:rFonts w:eastAsiaTheme="minorEastAsia" w:cstheme="minorBidi"/>
            <w:noProof/>
            <w:sz w:val="24"/>
            <w:lang w:val="en-DE"/>
          </w:rPr>
          <w:tab/>
        </w:r>
        <w:r w:rsidR="00C4626C" w:rsidRPr="00025988">
          <w:rPr>
            <w:rStyle w:val="Hyperlink"/>
            <w:noProof/>
          </w:rPr>
          <w:t>Correct OrdRejReason(103)=21 (Algorithm risk threshold breached)symbolic name (SPEC-2549)</w:t>
        </w:r>
        <w:r w:rsidR="00C4626C">
          <w:rPr>
            <w:noProof/>
            <w:webHidden/>
          </w:rPr>
          <w:tab/>
        </w:r>
        <w:r w:rsidR="00C4626C">
          <w:rPr>
            <w:noProof/>
            <w:webHidden/>
          </w:rPr>
          <w:fldChar w:fldCharType="begin"/>
        </w:r>
        <w:r w:rsidR="00C4626C">
          <w:rPr>
            <w:noProof/>
            <w:webHidden/>
          </w:rPr>
          <w:instrText xml:space="preserve"> PAGEREF _Toc94972375 \h </w:instrText>
        </w:r>
        <w:r w:rsidR="00C4626C">
          <w:rPr>
            <w:noProof/>
            <w:webHidden/>
          </w:rPr>
        </w:r>
        <w:r w:rsidR="00C4626C">
          <w:rPr>
            <w:noProof/>
            <w:webHidden/>
          </w:rPr>
          <w:fldChar w:fldCharType="separate"/>
        </w:r>
        <w:r w:rsidR="00C4626C">
          <w:rPr>
            <w:noProof/>
            <w:webHidden/>
          </w:rPr>
          <w:t>33</w:t>
        </w:r>
        <w:r w:rsidR="00C4626C">
          <w:rPr>
            <w:noProof/>
            <w:webHidden/>
          </w:rPr>
          <w:fldChar w:fldCharType="end"/>
        </w:r>
      </w:hyperlink>
    </w:p>
    <w:p w14:paraId="43098B95" w14:textId="2CDD48DE" w:rsidR="00C4626C" w:rsidRDefault="005F0605">
      <w:pPr>
        <w:pStyle w:val="TOC3"/>
        <w:rPr>
          <w:rFonts w:eastAsiaTheme="minorEastAsia" w:cstheme="minorBidi"/>
          <w:noProof/>
          <w:sz w:val="24"/>
          <w:lang w:val="en-DE"/>
        </w:rPr>
      </w:pPr>
      <w:hyperlink w:anchor="_Toc94972376" w:history="1">
        <w:r w:rsidR="00C4626C" w:rsidRPr="00025988">
          <w:rPr>
            <w:rStyle w:val="Hyperlink"/>
            <w:noProof/>
          </w:rPr>
          <w:t>2.6.9</w:t>
        </w:r>
        <w:r w:rsidR="00C4626C">
          <w:rPr>
            <w:rFonts w:eastAsiaTheme="minorEastAsia" w:cstheme="minorBidi"/>
            <w:noProof/>
            <w:sz w:val="24"/>
            <w:lang w:val="en-DE"/>
          </w:rPr>
          <w:tab/>
        </w:r>
        <w:r w:rsidR="00C4626C" w:rsidRPr="00025988">
          <w:rPr>
            <w:rStyle w:val="Hyperlink"/>
            <w:noProof/>
          </w:rPr>
          <w:t>Correct  PositionMaintenanceReport(35=AM) message description (SPEC-2550)</w:t>
        </w:r>
        <w:r w:rsidR="00C4626C">
          <w:rPr>
            <w:noProof/>
            <w:webHidden/>
          </w:rPr>
          <w:tab/>
        </w:r>
        <w:r w:rsidR="00C4626C">
          <w:rPr>
            <w:noProof/>
            <w:webHidden/>
          </w:rPr>
          <w:fldChar w:fldCharType="begin"/>
        </w:r>
        <w:r w:rsidR="00C4626C">
          <w:rPr>
            <w:noProof/>
            <w:webHidden/>
          </w:rPr>
          <w:instrText xml:space="preserve"> PAGEREF _Toc94972376 \h </w:instrText>
        </w:r>
        <w:r w:rsidR="00C4626C">
          <w:rPr>
            <w:noProof/>
            <w:webHidden/>
          </w:rPr>
        </w:r>
        <w:r w:rsidR="00C4626C">
          <w:rPr>
            <w:noProof/>
            <w:webHidden/>
          </w:rPr>
          <w:fldChar w:fldCharType="separate"/>
        </w:r>
        <w:r w:rsidR="00C4626C">
          <w:rPr>
            <w:noProof/>
            <w:webHidden/>
          </w:rPr>
          <w:t>34</w:t>
        </w:r>
        <w:r w:rsidR="00C4626C">
          <w:rPr>
            <w:noProof/>
            <w:webHidden/>
          </w:rPr>
          <w:fldChar w:fldCharType="end"/>
        </w:r>
      </w:hyperlink>
    </w:p>
    <w:p w14:paraId="603CA7CC" w14:textId="485B7588" w:rsidR="00C4626C" w:rsidRDefault="005F0605">
      <w:pPr>
        <w:pStyle w:val="TOC3"/>
        <w:rPr>
          <w:rFonts w:eastAsiaTheme="minorEastAsia" w:cstheme="minorBidi"/>
          <w:noProof/>
          <w:sz w:val="24"/>
          <w:lang w:val="en-DE"/>
        </w:rPr>
      </w:pPr>
      <w:hyperlink w:anchor="_Toc94972377" w:history="1">
        <w:r w:rsidR="00C4626C" w:rsidRPr="00025988">
          <w:rPr>
            <w:rStyle w:val="Hyperlink"/>
            <w:noProof/>
          </w:rPr>
          <w:t>2.6.10</w:t>
        </w:r>
        <w:r w:rsidR="00C4626C">
          <w:rPr>
            <w:rFonts w:eastAsiaTheme="minorEastAsia" w:cstheme="minorBidi"/>
            <w:noProof/>
            <w:sz w:val="24"/>
            <w:lang w:val="en-DE"/>
          </w:rPr>
          <w:tab/>
        </w:r>
        <w:r w:rsidR="00C4626C" w:rsidRPr="00025988">
          <w:rPr>
            <w:rStyle w:val="Hyperlink"/>
            <w:noProof/>
          </w:rPr>
          <w:t>Correct  CommissionAmountSubType(2725) =21 (Commission sharing agreement) enum description (SPEC-2551)</w:t>
        </w:r>
        <w:r w:rsidR="00C4626C">
          <w:rPr>
            <w:noProof/>
            <w:webHidden/>
          </w:rPr>
          <w:tab/>
        </w:r>
        <w:r w:rsidR="00C4626C">
          <w:rPr>
            <w:noProof/>
            <w:webHidden/>
          </w:rPr>
          <w:fldChar w:fldCharType="begin"/>
        </w:r>
        <w:r w:rsidR="00C4626C">
          <w:rPr>
            <w:noProof/>
            <w:webHidden/>
          </w:rPr>
          <w:instrText xml:space="preserve"> PAGEREF _Toc94972377 \h </w:instrText>
        </w:r>
        <w:r w:rsidR="00C4626C">
          <w:rPr>
            <w:noProof/>
            <w:webHidden/>
          </w:rPr>
        </w:r>
        <w:r w:rsidR="00C4626C">
          <w:rPr>
            <w:noProof/>
            <w:webHidden/>
          </w:rPr>
          <w:fldChar w:fldCharType="separate"/>
        </w:r>
        <w:r w:rsidR="00C4626C">
          <w:rPr>
            <w:noProof/>
            <w:webHidden/>
          </w:rPr>
          <w:t>34</w:t>
        </w:r>
        <w:r w:rsidR="00C4626C">
          <w:rPr>
            <w:noProof/>
            <w:webHidden/>
          </w:rPr>
          <w:fldChar w:fldCharType="end"/>
        </w:r>
      </w:hyperlink>
    </w:p>
    <w:p w14:paraId="11FE20B1" w14:textId="3DF9DCF2" w:rsidR="00C4626C" w:rsidRDefault="005F0605">
      <w:pPr>
        <w:pStyle w:val="TOC3"/>
        <w:rPr>
          <w:rFonts w:eastAsiaTheme="minorEastAsia" w:cstheme="minorBidi"/>
          <w:noProof/>
          <w:sz w:val="24"/>
          <w:lang w:val="en-DE"/>
        </w:rPr>
      </w:pPr>
      <w:hyperlink w:anchor="_Toc94972378" w:history="1">
        <w:r w:rsidR="00C4626C" w:rsidRPr="00025988">
          <w:rPr>
            <w:rStyle w:val="Hyperlink"/>
            <w:noProof/>
          </w:rPr>
          <w:t>2.6.11</w:t>
        </w:r>
        <w:r w:rsidR="00C4626C">
          <w:rPr>
            <w:rFonts w:eastAsiaTheme="minorEastAsia" w:cstheme="minorBidi"/>
            <w:noProof/>
            <w:sz w:val="24"/>
            <w:lang w:val="en-DE"/>
          </w:rPr>
          <w:tab/>
        </w:r>
        <w:r w:rsidR="00C4626C" w:rsidRPr="00025988">
          <w:rPr>
            <w:rStyle w:val="Hyperlink"/>
            <w:noProof/>
          </w:rPr>
          <w:t>Correct  XmlData(213) field description (SPEC-2552)</w:t>
        </w:r>
        <w:r w:rsidR="00C4626C">
          <w:rPr>
            <w:noProof/>
            <w:webHidden/>
          </w:rPr>
          <w:tab/>
        </w:r>
        <w:r w:rsidR="00C4626C">
          <w:rPr>
            <w:noProof/>
            <w:webHidden/>
          </w:rPr>
          <w:fldChar w:fldCharType="begin"/>
        </w:r>
        <w:r w:rsidR="00C4626C">
          <w:rPr>
            <w:noProof/>
            <w:webHidden/>
          </w:rPr>
          <w:instrText xml:space="preserve"> PAGEREF _Toc94972378 \h </w:instrText>
        </w:r>
        <w:r w:rsidR="00C4626C">
          <w:rPr>
            <w:noProof/>
            <w:webHidden/>
          </w:rPr>
        </w:r>
        <w:r w:rsidR="00C4626C">
          <w:rPr>
            <w:noProof/>
            <w:webHidden/>
          </w:rPr>
          <w:fldChar w:fldCharType="separate"/>
        </w:r>
        <w:r w:rsidR="00C4626C">
          <w:rPr>
            <w:noProof/>
            <w:webHidden/>
          </w:rPr>
          <w:t>34</w:t>
        </w:r>
        <w:r w:rsidR="00C4626C">
          <w:rPr>
            <w:noProof/>
            <w:webHidden/>
          </w:rPr>
          <w:fldChar w:fldCharType="end"/>
        </w:r>
      </w:hyperlink>
    </w:p>
    <w:p w14:paraId="5D38E923" w14:textId="49EB1921" w:rsidR="00C4626C" w:rsidRDefault="005F0605">
      <w:pPr>
        <w:pStyle w:val="TOC3"/>
        <w:rPr>
          <w:rFonts w:eastAsiaTheme="minorEastAsia" w:cstheme="minorBidi"/>
          <w:noProof/>
          <w:sz w:val="24"/>
          <w:lang w:val="en-DE"/>
        </w:rPr>
      </w:pPr>
      <w:hyperlink w:anchor="_Toc94972379" w:history="1">
        <w:r w:rsidR="00C4626C" w:rsidRPr="00025988">
          <w:rPr>
            <w:rStyle w:val="Hyperlink"/>
            <w:noProof/>
          </w:rPr>
          <w:t>2.6.12</w:t>
        </w:r>
        <w:r w:rsidR="00C4626C">
          <w:rPr>
            <w:rFonts w:eastAsiaTheme="minorEastAsia" w:cstheme="minorBidi"/>
            <w:noProof/>
            <w:sz w:val="24"/>
            <w:lang w:val="en-DE"/>
          </w:rPr>
          <w:tab/>
        </w:r>
        <w:r w:rsidR="00C4626C" w:rsidRPr="00025988">
          <w:rPr>
            <w:rStyle w:val="Hyperlink"/>
            <w:noProof/>
          </w:rPr>
          <w:t>Correct  MsgDirection(385) field description (SPEC-2553)</w:t>
        </w:r>
        <w:r w:rsidR="00C4626C">
          <w:rPr>
            <w:noProof/>
            <w:webHidden/>
          </w:rPr>
          <w:tab/>
        </w:r>
        <w:r w:rsidR="00C4626C">
          <w:rPr>
            <w:noProof/>
            <w:webHidden/>
          </w:rPr>
          <w:fldChar w:fldCharType="begin"/>
        </w:r>
        <w:r w:rsidR="00C4626C">
          <w:rPr>
            <w:noProof/>
            <w:webHidden/>
          </w:rPr>
          <w:instrText xml:space="preserve"> PAGEREF _Toc94972379 \h </w:instrText>
        </w:r>
        <w:r w:rsidR="00C4626C">
          <w:rPr>
            <w:noProof/>
            <w:webHidden/>
          </w:rPr>
        </w:r>
        <w:r w:rsidR="00C4626C">
          <w:rPr>
            <w:noProof/>
            <w:webHidden/>
          </w:rPr>
          <w:fldChar w:fldCharType="separate"/>
        </w:r>
        <w:r w:rsidR="00C4626C">
          <w:rPr>
            <w:noProof/>
            <w:webHidden/>
          </w:rPr>
          <w:t>34</w:t>
        </w:r>
        <w:r w:rsidR="00C4626C">
          <w:rPr>
            <w:noProof/>
            <w:webHidden/>
          </w:rPr>
          <w:fldChar w:fldCharType="end"/>
        </w:r>
      </w:hyperlink>
    </w:p>
    <w:p w14:paraId="6B54BE73" w14:textId="7A4BB717" w:rsidR="00C4626C" w:rsidRDefault="005F0605">
      <w:pPr>
        <w:pStyle w:val="TOC3"/>
        <w:rPr>
          <w:rFonts w:eastAsiaTheme="minorEastAsia" w:cstheme="minorBidi"/>
          <w:noProof/>
          <w:sz w:val="24"/>
          <w:lang w:val="en-DE"/>
        </w:rPr>
      </w:pPr>
      <w:hyperlink w:anchor="_Toc94972380" w:history="1">
        <w:r w:rsidR="00C4626C" w:rsidRPr="00025988">
          <w:rPr>
            <w:rStyle w:val="Hyperlink"/>
            <w:noProof/>
          </w:rPr>
          <w:t>2.6.13</w:t>
        </w:r>
        <w:r w:rsidR="00C4626C">
          <w:rPr>
            <w:rFonts w:eastAsiaTheme="minorEastAsia" w:cstheme="minorBidi"/>
            <w:noProof/>
            <w:sz w:val="24"/>
            <w:lang w:val="en-DE"/>
          </w:rPr>
          <w:tab/>
        </w:r>
        <w:r w:rsidR="00C4626C" w:rsidRPr="00025988">
          <w:rPr>
            <w:rStyle w:val="Hyperlink"/>
            <w:noProof/>
          </w:rPr>
          <w:t>Correct UnderlyingUnitOfMeasure(998) and LegUnitOfMeasure(999) field descriptions (SPEC-2555)</w:t>
        </w:r>
        <w:r w:rsidR="00C4626C">
          <w:rPr>
            <w:noProof/>
            <w:webHidden/>
          </w:rPr>
          <w:tab/>
        </w:r>
        <w:r w:rsidR="00C4626C">
          <w:rPr>
            <w:noProof/>
            <w:webHidden/>
          </w:rPr>
          <w:fldChar w:fldCharType="begin"/>
        </w:r>
        <w:r w:rsidR="00C4626C">
          <w:rPr>
            <w:noProof/>
            <w:webHidden/>
          </w:rPr>
          <w:instrText xml:space="preserve"> PAGEREF _Toc94972380 \h </w:instrText>
        </w:r>
        <w:r w:rsidR="00C4626C">
          <w:rPr>
            <w:noProof/>
            <w:webHidden/>
          </w:rPr>
        </w:r>
        <w:r w:rsidR="00C4626C">
          <w:rPr>
            <w:noProof/>
            <w:webHidden/>
          </w:rPr>
          <w:fldChar w:fldCharType="separate"/>
        </w:r>
        <w:r w:rsidR="00C4626C">
          <w:rPr>
            <w:noProof/>
            <w:webHidden/>
          </w:rPr>
          <w:t>34</w:t>
        </w:r>
        <w:r w:rsidR="00C4626C">
          <w:rPr>
            <w:noProof/>
            <w:webHidden/>
          </w:rPr>
          <w:fldChar w:fldCharType="end"/>
        </w:r>
      </w:hyperlink>
    </w:p>
    <w:p w14:paraId="2D1B40B5" w14:textId="5D1941B6" w:rsidR="00C4626C" w:rsidRDefault="005F0605">
      <w:pPr>
        <w:pStyle w:val="TOC3"/>
        <w:rPr>
          <w:rFonts w:eastAsiaTheme="minorEastAsia" w:cstheme="minorBidi"/>
          <w:noProof/>
          <w:sz w:val="24"/>
          <w:lang w:val="en-DE"/>
        </w:rPr>
      </w:pPr>
      <w:hyperlink w:anchor="_Toc94972381" w:history="1">
        <w:r w:rsidR="00C4626C" w:rsidRPr="00025988">
          <w:rPr>
            <w:rStyle w:val="Hyperlink"/>
            <w:noProof/>
          </w:rPr>
          <w:t>2.6.14</w:t>
        </w:r>
        <w:r w:rsidR="00C4626C">
          <w:rPr>
            <w:rFonts w:eastAsiaTheme="minorEastAsia" w:cstheme="minorBidi"/>
            <w:noProof/>
            <w:sz w:val="24"/>
            <w:lang w:val="en-DE"/>
          </w:rPr>
          <w:tab/>
        </w:r>
        <w:r w:rsidR="00C4626C" w:rsidRPr="00025988">
          <w:rPr>
            <w:rStyle w:val="Hyperlink"/>
            <w:noProof/>
          </w:rPr>
          <w:t>Correct NewsCategory(1473) field description (SPEC-2556)</w:t>
        </w:r>
        <w:r w:rsidR="00C4626C">
          <w:rPr>
            <w:noProof/>
            <w:webHidden/>
          </w:rPr>
          <w:tab/>
        </w:r>
        <w:r w:rsidR="00C4626C">
          <w:rPr>
            <w:noProof/>
            <w:webHidden/>
          </w:rPr>
          <w:fldChar w:fldCharType="begin"/>
        </w:r>
        <w:r w:rsidR="00C4626C">
          <w:rPr>
            <w:noProof/>
            <w:webHidden/>
          </w:rPr>
          <w:instrText xml:space="preserve"> PAGEREF _Toc94972381 \h </w:instrText>
        </w:r>
        <w:r w:rsidR="00C4626C">
          <w:rPr>
            <w:noProof/>
            <w:webHidden/>
          </w:rPr>
        </w:r>
        <w:r w:rsidR="00C4626C">
          <w:rPr>
            <w:noProof/>
            <w:webHidden/>
          </w:rPr>
          <w:fldChar w:fldCharType="separate"/>
        </w:r>
        <w:r w:rsidR="00C4626C">
          <w:rPr>
            <w:noProof/>
            <w:webHidden/>
          </w:rPr>
          <w:t>35</w:t>
        </w:r>
        <w:r w:rsidR="00C4626C">
          <w:rPr>
            <w:noProof/>
            <w:webHidden/>
          </w:rPr>
          <w:fldChar w:fldCharType="end"/>
        </w:r>
      </w:hyperlink>
    </w:p>
    <w:p w14:paraId="098E2E35" w14:textId="0217777A" w:rsidR="00C4626C" w:rsidRDefault="005F0605">
      <w:pPr>
        <w:pStyle w:val="TOC3"/>
        <w:rPr>
          <w:rFonts w:eastAsiaTheme="minorEastAsia" w:cstheme="minorBidi"/>
          <w:noProof/>
          <w:sz w:val="24"/>
          <w:lang w:val="en-DE"/>
        </w:rPr>
      </w:pPr>
      <w:hyperlink w:anchor="_Toc94972382" w:history="1">
        <w:r w:rsidR="00C4626C" w:rsidRPr="00025988">
          <w:rPr>
            <w:rStyle w:val="Hyperlink"/>
            <w:noProof/>
          </w:rPr>
          <w:t>2.6.15</w:t>
        </w:r>
        <w:r w:rsidR="00C4626C">
          <w:rPr>
            <w:rFonts w:eastAsiaTheme="minorEastAsia" w:cstheme="minorBidi"/>
            <w:noProof/>
            <w:sz w:val="24"/>
            <w:lang w:val="en-DE"/>
          </w:rPr>
          <w:tab/>
        </w:r>
        <w:r w:rsidR="00C4626C" w:rsidRPr="00025988">
          <w:rPr>
            <w:rStyle w:val="Hyperlink"/>
            <w:noProof/>
          </w:rPr>
          <w:t>Correct UnderlyingObligationID(1994) field elaboration (SPEC-2557)</w:t>
        </w:r>
        <w:r w:rsidR="00C4626C">
          <w:rPr>
            <w:noProof/>
            <w:webHidden/>
          </w:rPr>
          <w:tab/>
        </w:r>
        <w:r w:rsidR="00C4626C">
          <w:rPr>
            <w:noProof/>
            <w:webHidden/>
          </w:rPr>
          <w:fldChar w:fldCharType="begin"/>
        </w:r>
        <w:r w:rsidR="00C4626C">
          <w:rPr>
            <w:noProof/>
            <w:webHidden/>
          </w:rPr>
          <w:instrText xml:space="preserve"> PAGEREF _Toc94972382 \h </w:instrText>
        </w:r>
        <w:r w:rsidR="00C4626C">
          <w:rPr>
            <w:noProof/>
            <w:webHidden/>
          </w:rPr>
        </w:r>
        <w:r w:rsidR="00C4626C">
          <w:rPr>
            <w:noProof/>
            <w:webHidden/>
          </w:rPr>
          <w:fldChar w:fldCharType="separate"/>
        </w:r>
        <w:r w:rsidR="00C4626C">
          <w:rPr>
            <w:noProof/>
            <w:webHidden/>
          </w:rPr>
          <w:t>35</w:t>
        </w:r>
        <w:r w:rsidR="00C4626C">
          <w:rPr>
            <w:noProof/>
            <w:webHidden/>
          </w:rPr>
          <w:fldChar w:fldCharType="end"/>
        </w:r>
      </w:hyperlink>
    </w:p>
    <w:p w14:paraId="2E8F618D" w14:textId="0B8DEF23" w:rsidR="00C4626C" w:rsidRDefault="005F0605">
      <w:pPr>
        <w:pStyle w:val="TOC3"/>
        <w:rPr>
          <w:rFonts w:eastAsiaTheme="minorEastAsia" w:cstheme="minorBidi"/>
          <w:noProof/>
          <w:sz w:val="24"/>
          <w:lang w:val="en-DE"/>
        </w:rPr>
      </w:pPr>
      <w:hyperlink w:anchor="_Toc94972383" w:history="1">
        <w:r w:rsidR="00C4626C" w:rsidRPr="00025988">
          <w:rPr>
            <w:rStyle w:val="Hyperlink"/>
            <w:noProof/>
          </w:rPr>
          <w:t>2.6.16</w:t>
        </w:r>
        <w:r w:rsidR="00C4626C">
          <w:rPr>
            <w:rFonts w:eastAsiaTheme="minorEastAsia" w:cstheme="minorBidi"/>
            <w:noProof/>
            <w:sz w:val="24"/>
            <w:lang w:val="en-DE"/>
          </w:rPr>
          <w:tab/>
        </w:r>
        <w:r w:rsidR="00C4626C" w:rsidRPr="00025988">
          <w:rPr>
            <w:rStyle w:val="Hyperlink"/>
            <w:noProof/>
          </w:rPr>
          <w:t>Correct ContractualMatrixTerm(40045) and LegContractualMatrixTerm(42206) descriptions (SPEC-2558)</w:t>
        </w:r>
        <w:r w:rsidR="00C4626C">
          <w:rPr>
            <w:noProof/>
            <w:webHidden/>
          </w:rPr>
          <w:tab/>
        </w:r>
        <w:r w:rsidR="00C4626C">
          <w:rPr>
            <w:noProof/>
            <w:webHidden/>
          </w:rPr>
          <w:fldChar w:fldCharType="begin"/>
        </w:r>
        <w:r w:rsidR="00C4626C">
          <w:rPr>
            <w:noProof/>
            <w:webHidden/>
          </w:rPr>
          <w:instrText xml:space="preserve"> PAGEREF _Toc94972383 \h </w:instrText>
        </w:r>
        <w:r w:rsidR="00C4626C">
          <w:rPr>
            <w:noProof/>
            <w:webHidden/>
          </w:rPr>
        </w:r>
        <w:r w:rsidR="00C4626C">
          <w:rPr>
            <w:noProof/>
            <w:webHidden/>
          </w:rPr>
          <w:fldChar w:fldCharType="separate"/>
        </w:r>
        <w:r w:rsidR="00C4626C">
          <w:rPr>
            <w:noProof/>
            <w:webHidden/>
          </w:rPr>
          <w:t>35</w:t>
        </w:r>
        <w:r w:rsidR="00C4626C">
          <w:rPr>
            <w:noProof/>
            <w:webHidden/>
          </w:rPr>
          <w:fldChar w:fldCharType="end"/>
        </w:r>
      </w:hyperlink>
    </w:p>
    <w:p w14:paraId="4D9E1DD6" w14:textId="5218A976" w:rsidR="00C4626C" w:rsidRDefault="005F0605">
      <w:pPr>
        <w:pStyle w:val="TOC3"/>
        <w:rPr>
          <w:rFonts w:eastAsiaTheme="minorEastAsia" w:cstheme="minorBidi"/>
          <w:noProof/>
          <w:sz w:val="24"/>
          <w:lang w:val="en-DE"/>
        </w:rPr>
      </w:pPr>
      <w:hyperlink w:anchor="_Toc94972384" w:history="1">
        <w:r w:rsidR="00C4626C" w:rsidRPr="00025988">
          <w:rPr>
            <w:rStyle w:val="Hyperlink"/>
            <w:noProof/>
          </w:rPr>
          <w:t>2.6.17</w:t>
        </w:r>
        <w:r w:rsidR="00C4626C">
          <w:rPr>
            <w:rFonts w:eastAsiaTheme="minorEastAsia" w:cstheme="minorBidi"/>
            <w:noProof/>
            <w:sz w:val="24"/>
            <w:lang w:val="en-DE"/>
          </w:rPr>
          <w:tab/>
        </w:r>
        <w:r w:rsidR="00C4626C" w:rsidRPr="00025988">
          <w:rPr>
            <w:rStyle w:val="Hyperlink"/>
            <w:noProof/>
          </w:rPr>
          <w:t>Correct physical settlement business days field descriptions (SPEC-2559)</w:t>
        </w:r>
        <w:r w:rsidR="00C4626C">
          <w:rPr>
            <w:noProof/>
            <w:webHidden/>
          </w:rPr>
          <w:tab/>
        </w:r>
        <w:r w:rsidR="00C4626C">
          <w:rPr>
            <w:noProof/>
            <w:webHidden/>
          </w:rPr>
          <w:fldChar w:fldCharType="begin"/>
        </w:r>
        <w:r w:rsidR="00C4626C">
          <w:rPr>
            <w:noProof/>
            <w:webHidden/>
          </w:rPr>
          <w:instrText xml:space="preserve"> PAGEREF _Toc94972384 \h </w:instrText>
        </w:r>
        <w:r w:rsidR="00C4626C">
          <w:rPr>
            <w:noProof/>
            <w:webHidden/>
          </w:rPr>
        </w:r>
        <w:r w:rsidR="00C4626C">
          <w:rPr>
            <w:noProof/>
            <w:webHidden/>
          </w:rPr>
          <w:fldChar w:fldCharType="separate"/>
        </w:r>
        <w:r w:rsidR="00C4626C">
          <w:rPr>
            <w:noProof/>
            <w:webHidden/>
          </w:rPr>
          <w:t>35</w:t>
        </w:r>
        <w:r w:rsidR="00C4626C">
          <w:rPr>
            <w:noProof/>
            <w:webHidden/>
          </w:rPr>
          <w:fldChar w:fldCharType="end"/>
        </w:r>
      </w:hyperlink>
    </w:p>
    <w:p w14:paraId="45EB7CC0" w14:textId="7CF5A89D" w:rsidR="00C4626C" w:rsidRDefault="005F0605">
      <w:pPr>
        <w:pStyle w:val="TOC3"/>
        <w:rPr>
          <w:rFonts w:eastAsiaTheme="minorEastAsia" w:cstheme="minorBidi"/>
          <w:noProof/>
          <w:sz w:val="24"/>
          <w:lang w:val="en-DE"/>
        </w:rPr>
      </w:pPr>
      <w:hyperlink w:anchor="_Toc94972385" w:history="1">
        <w:r w:rsidR="00C4626C" w:rsidRPr="00025988">
          <w:rPr>
            <w:rStyle w:val="Hyperlink"/>
            <w:noProof/>
          </w:rPr>
          <w:t>2.6.18</w:t>
        </w:r>
        <w:r w:rsidR="00C4626C">
          <w:rPr>
            <w:rFonts w:eastAsiaTheme="minorEastAsia" w:cstheme="minorBidi"/>
            <w:noProof/>
            <w:sz w:val="24"/>
            <w:lang w:val="en-DE"/>
          </w:rPr>
          <w:tab/>
        </w:r>
        <w:r w:rsidR="00C4626C" w:rsidRPr="00025988">
          <w:rPr>
            <w:rStyle w:val="Hyperlink"/>
            <w:noProof/>
          </w:rPr>
          <w:t>Correct UnderlyingPaymentScheduleRateConversionFactor(41885) description (SPEC-2560)</w:t>
        </w:r>
        <w:r w:rsidR="00C4626C">
          <w:rPr>
            <w:noProof/>
            <w:webHidden/>
          </w:rPr>
          <w:tab/>
        </w:r>
        <w:r w:rsidR="00C4626C">
          <w:rPr>
            <w:noProof/>
            <w:webHidden/>
          </w:rPr>
          <w:fldChar w:fldCharType="begin"/>
        </w:r>
        <w:r w:rsidR="00C4626C">
          <w:rPr>
            <w:noProof/>
            <w:webHidden/>
          </w:rPr>
          <w:instrText xml:space="preserve"> PAGEREF _Toc94972385 \h </w:instrText>
        </w:r>
        <w:r w:rsidR="00C4626C">
          <w:rPr>
            <w:noProof/>
            <w:webHidden/>
          </w:rPr>
        </w:r>
        <w:r w:rsidR="00C4626C">
          <w:rPr>
            <w:noProof/>
            <w:webHidden/>
          </w:rPr>
          <w:fldChar w:fldCharType="separate"/>
        </w:r>
        <w:r w:rsidR="00C4626C">
          <w:rPr>
            <w:noProof/>
            <w:webHidden/>
          </w:rPr>
          <w:t>35</w:t>
        </w:r>
        <w:r w:rsidR="00C4626C">
          <w:rPr>
            <w:noProof/>
            <w:webHidden/>
          </w:rPr>
          <w:fldChar w:fldCharType="end"/>
        </w:r>
      </w:hyperlink>
    </w:p>
    <w:p w14:paraId="761D9BB4" w14:textId="3DEA6072" w:rsidR="00C4626C" w:rsidRDefault="005F0605">
      <w:pPr>
        <w:pStyle w:val="TOC3"/>
        <w:rPr>
          <w:rFonts w:eastAsiaTheme="minorEastAsia" w:cstheme="minorBidi"/>
          <w:noProof/>
          <w:sz w:val="24"/>
          <w:lang w:val="en-DE"/>
        </w:rPr>
      </w:pPr>
      <w:hyperlink w:anchor="_Toc94972386" w:history="1">
        <w:r w:rsidR="00C4626C" w:rsidRPr="00025988">
          <w:rPr>
            <w:rStyle w:val="Hyperlink"/>
            <w:noProof/>
          </w:rPr>
          <w:t>2.6.19</w:t>
        </w:r>
        <w:r w:rsidR="00C4626C">
          <w:rPr>
            <w:rFonts w:eastAsiaTheme="minorEastAsia" w:cstheme="minorBidi"/>
            <w:noProof/>
            <w:sz w:val="24"/>
            <w:lang w:val="en-DE"/>
          </w:rPr>
          <w:tab/>
        </w:r>
        <w:r w:rsidR="00C4626C" w:rsidRPr="00025988">
          <w:rPr>
            <w:rStyle w:val="Hyperlink"/>
            <w:noProof/>
          </w:rPr>
          <w:t>Correct EncodedMatchExceptionText(2798) field name (SPEC-2561)</w:t>
        </w:r>
        <w:r w:rsidR="00C4626C">
          <w:rPr>
            <w:noProof/>
            <w:webHidden/>
          </w:rPr>
          <w:tab/>
        </w:r>
        <w:r w:rsidR="00C4626C">
          <w:rPr>
            <w:noProof/>
            <w:webHidden/>
          </w:rPr>
          <w:fldChar w:fldCharType="begin"/>
        </w:r>
        <w:r w:rsidR="00C4626C">
          <w:rPr>
            <w:noProof/>
            <w:webHidden/>
          </w:rPr>
          <w:instrText xml:space="preserve"> PAGEREF _Toc94972386 \h </w:instrText>
        </w:r>
        <w:r w:rsidR="00C4626C">
          <w:rPr>
            <w:noProof/>
            <w:webHidden/>
          </w:rPr>
        </w:r>
        <w:r w:rsidR="00C4626C">
          <w:rPr>
            <w:noProof/>
            <w:webHidden/>
          </w:rPr>
          <w:fldChar w:fldCharType="separate"/>
        </w:r>
        <w:r w:rsidR="00C4626C">
          <w:rPr>
            <w:noProof/>
            <w:webHidden/>
          </w:rPr>
          <w:t>36</w:t>
        </w:r>
        <w:r w:rsidR="00C4626C">
          <w:rPr>
            <w:noProof/>
            <w:webHidden/>
          </w:rPr>
          <w:fldChar w:fldCharType="end"/>
        </w:r>
      </w:hyperlink>
    </w:p>
    <w:p w14:paraId="68EB2CF1" w14:textId="2500539A" w:rsidR="00C4626C" w:rsidRDefault="005F0605">
      <w:pPr>
        <w:pStyle w:val="TOC3"/>
        <w:rPr>
          <w:rFonts w:eastAsiaTheme="minorEastAsia" w:cstheme="minorBidi"/>
          <w:noProof/>
          <w:sz w:val="24"/>
          <w:lang w:val="en-DE"/>
        </w:rPr>
      </w:pPr>
      <w:hyperlink w:anchor="_Toc94972387" w:history="1">
        <w:r w:rsidR="00C4626C" w:rsidRPr="00025988">
          <w:rPr>
            <w:rStyle w:val="Hyperlink"/>
            <w:noProof/>
          </w:rPr>
          <w:t>2.6.20</w:t>
        </w:r>
        <w:r w:rsidR="00C4626C">
          <w:rPr>
            <w:rFonts w:eastAsiaTheme="minorEastAsia" w:cstheme="minorBidi"/>
            <w:noProof/>
            <w:sz w:val="24"/>
            <w:lang w:val="en-DE"/>
          </w:rPr>
          <w:tab/>
        </w:r>
        <w:r w:rsidR="00C4626C" w:rsidRPr="00025988">
          <w:rPr>
            <w:rStyle w:val="Hyperlink"/>
            <w:noProof/>
          </w:rPr>
          <w:t>Correct TradeCaptureReport(35=AE) and TradeCaptureReportAck(35=AR) Currency(15) field usage text (SPEC-2563)</w:t>
        </w:r>
        <w:r w:rsidR="00C4626C">
          <w:rPr>
            <w:noProof/>
            <w:webHidden/>
          </w:rPr>
          <w:tab/>
        </w:r>
        <w:r w:rsidR="00C4626C">
          <w:rPr>
            <w:noProof/>
            <w:webHidden/>
          </w:rPr>
          <w:fldChar w:fldCharType="begin"/>
        </w:r>
        <w:r w:rsidR="00C4626C">
          <w:rPr>
            <w:noProof/>
            <w:webHidden/>
          </w:rPr>
          <w:instrText xml:space="preserve"> PAGEREF _Toc94972387 \h </w:instrText>
        </w:r>
        <w:r w:rsidR="00C4626C">
          <w:rPr>
            <w:noProof/>
            <w:webHidden/>
          </w:rPr>
        </w:r>
        <w:r w:rsidR="00C4626C">
          <w:rPr>
            <w:noProof/>
            <w:webHidden/>
          </w:rPr>
          <w:fldChar w:fldCharType="separate"/>
        </w:r>
        <w:r w:rsidR="00C4626C">
          <w:rPr>
            <w:noProof/>
            <w:webHidden/>
          </w:rPr>
          <w:t>36</w:t>
        </w:r>
        <w:r w:rsidR="00C4626C">
          <w:rPr>
            <w:noProof/>
            <w:webHidden/>
          </w:rPr>
          <w:fldChar w:fldCharType="end"/>
        </w:r>
      </w:hyperlink>
    </w:p>
    <w:p w14:paraId="212810C4" w14:textId="2EA7F781" w:rsidR="00C4626C" w:rsidRDefault="005F0605">
      <w:pPr>
        <w:pStyle w:val="TOC3"/>
        <w:rPr>
          <w:rFonts w:eastAsiaTheme="minorEastAsia" w:cstheme="minorBidi"/>
          <w:noProof/>
          <w:sz w:val="24"/>
          <w:lang w:val="en-DE"/>
        </w:rPr>
      </w:pPr>
      <w:hyperlink w:anchor="_Toc94972388" w:history="1">
        <w:r w:rsidR="00C4626C" w:rsidRPr="00025988">
          <w:rPr>
            <w:rStyle w:val="Hyperlink"/>
            <w:noProof/>
          </w:rPr>
          <w:t>2.6.21</w:t>
        </w:r>
        <w:r w:rsidR="00C4626C">
          <w:rPr>
            <w:rFonts w:eastAsiaTheme="minorEastAsia" w:cstheme="minorBidi"/>
            <w:noProof/>
            <w:sz w:val="24"/>
            <w:lang w:val="en-DE"/>
          </w:rPr>
          <w:tab/>
        </w:r>
        <w:r w:rsidR="00C4626C" w:rsidRPr="00025988">
          <w:rPr>
            <w:rStyle w:val="Hyperlink"/>
            <w:noProof/>
          </w:rPr>
          <w:t>Correct  NoLimitAmts(1630) field usage text (SPEC-2564)</w:t>
        </w:r>
        <w:r w:rsidR="00C4626C">
          <w:rPr>
            <w:noProof/>
            <w:webHidden/>
          </w:rPr>
          <w:tab/>
        </w:r>
        <w:r w:rsidR="00C4626C">
          <w:rPr>
            <w:noProof/>
            <w:webHidden/>
          </w:rPr>
          <w:fldChar w:fldCharType="begin"/>
        </w:r>
        <w:r w:rsidR="00C4626C">
          <w:rPr>
            <w:noProof/>
            <w:webHidden/>
          </w:rPr>
          <w:instrText xml:space="preserve"> PAGEREF _Toc94972388 \h </w:instrText>
        </w:r>
        <w:r w:rsidR="00C4626C">
          <w:rPr>
            <w:noProof/>
            <w:webHidden/>
          </w:rPr>
        </w:r>
        <w:r w:rsidR="00C4626C">
          <w:rPr>
            <w:noProof/>
            <w:webHidden/>
          </w:rPr>
          <w:fldChar w:fldCharType="separate"/>
        </w:r>
        <w:r w:rsidR="00C4626C">
          <w:rPr>
            <w:noProof/>
            <w:webHidden/>
          </w:rPr>
          <w:t>36</w:t>
        </w:r>
        <w:r w:rsidR="00C4626C">
          <w:rPr>
            <w:noProof/>
            <w:webHidden/>
          </w:rPr>
          <w:fldChar w:fldCharType="end"/>
        </w:r>
      </w:hyperlink>
    </w:p>
    <w:p w14:paraId="1917E24F" w14:textId="63D68AD7" w:rsidR="00C4626C" w:rsidRDefault="005F0605">
      <w:pPr>
        <w:pStyle w:val="TOC3"/>
        <w:rPr>
          <w:rFonts w:eastAsiaTheme="minorEastAsia" w:cstheme="minorBidi"/>
          <w:noProof/>
          <w:sz w:val="24"/>
          <w:lang w:val="en-DE"/>
        </w:rPr>
      </w:pPr>
      <w:hyperlink w:anchor="_Toc94972389" w:history="1">
        <w:r w:rsidR="00C4626C" w:rsidRPr="00025988">
          <w:rPr>
            <w:rStyle w:val="Hyperlink"/>
            <w:noProof/>
          </w:rPr>
          <w:t>2.6.22</w:t>
        </w:r>
        <w:r w:rsidR="00C4626C">
          <w:rPr>
            <w:rFonts w:eastAsiaTheme="minorEastAsia" w:cstheme="minorBidi"/>
            <w:noProof/>
            <w:sz w:val="24"/>
            <w:lang w:val="en-DE"/>
          </w:rPr>
          <w:tab/>
        </w:r>
        <w:r w:rsidR="00C4626C" w:rsidRPr="00025988">
          <w:rPr>
            <w:rStyle w:val="Hyperlink"/>
            <w:noProof/>
          </w:rPr>
          <w:t>Correct UnderlyingComplexEventCondition(2052) field usage text (SPEC-2565)</w:t>
        </w:r>
        <w:r w:rsidR="00C4626C">
          <w:rPr>
            <w:noProof/>
            <w:webHidden/>
          </w:rPr>
          <w:tab/>
        </w:r>
        <w:r w:rsidR="00C4626C">
          <w:rPr>
            <w:noProof/>
            <w:webHidden/>
          </w:rPr>
          <w:fldChar w:fldCharType="begin"/>
        </w:r>
        <w:r w:rsidR="00C4626C">
          <w:rPr>
            <w:noProof/>
            <w:webHidden/>
          </w:rPr>
          <w:instrText xml:space="preserve"> PAGEREF _Toc94972389 \h </w:instrText>
        </w:r>
        <w:r w:rsidR="00C4626C">
          <w:rPr>
            <w:noProof/>
            <w:webHidden/>
          </w:rPr>
        </w:r>
        <w:r w:rsidR="00C4626C">
          <w:rPr>
            <w:noProof/>
            <w:webHidden/>
          </w:rPr>
          <w:fldChar w:fldCharType="separate"/>
        </w:r>
        <w:r w:rsidR="00C4626C">
          <w:rPr>
            <w:noProof/>
            <w:webHidden/>
          </w:rPr>
          <w:t>36</w:t>
        </w:r>
        <w:r w:rsidR="00C4626C">
          <w:rPr>
            <w:noProof/>
            <w:webHidden/>
          </w:rPr>
          <w:fldChar w:fldCharType="end"/>
        </w:r>
      </w:hyperlink>
    </w:p>
    <w:p w14:paraId="44519F88" w14:textId="1ACED4B5" w:rsidR="00C4626C" w:rsidRDefault="005F0605">
      <w:pPr>
        <w:pStyle w:val="TOC3"/>
        <w:rPr>
          <w:rFonts w:eastAsiaTheme="minorEastAsia" w:cstheme="minorBidi"/>
          <w:noProof/>
          <w:sz w:val="24"/>
          <w:lang w:val="en-DE"/>
        </w:rPr>
      </w:pPr>
      <w:hyperlink w:anchor="_Toc94972390" w:history="1">
        <w:r w:rsidR="00C4626C" w:rsidRPr="00025988">
          <w:rPr>
            <w:rStyle w:val="Hyperlink"/>
            <w:noProof/>
          </w:rPr>
          <w:t>2.6.23</w:t>
        </w:r>
        <w:r w:rsidR="00C4626C">
          <w:rPr>
            <w:rFonts w:eastAsiaTheme="minorEastAsia" w:cstheme="minorBidi"/>
            <w:noProof/>
            <w:sz w:val="24"/>
            <w:lang w:val="en-DE"/>
          </w:rPr>
          <w:tab/>
        </w:r>
        <w:r w:rsidR="00C4626C" w:rsidRPr="00025988">
          <w:rPr>
            <w:rStyle w:val="Hyperlink"/>
            <w:noProof/>
          </w:rPr>
          <w:t>Correct  UnderlyingStreamCalculationFrequencyPeriod(40565) field usage text (SPEC-2566)</w:t>
        </w:r>
        <w:r w:rsidR="00C4626C">
          <w:rPr>
            <w:noProof/>
            <w:webHidden/>
          </w:rPr>
          <w:tab/>
        </w:r>
        <w:r w:rsidR="00C4626C">
          <w:rPr>
            <w:noProof/>
            <w:webHidden/>
          </w:rPr>
          <w:fldChar w:fldCharType="begin"/>
        </w:r>
        <w:r w:rsidR="00C4626C">
          <w:rPr>
            <w:noProof/>
            <w:webHidden/>
          </w:rPr>
          <w:instrText xml:space="preserve"> PAGEREF _Toc94972390 \h </w:instrText>
        </w:r>
        <w:r w:rsidR="00C4626C">
          <w:rPr>
            <w:noProof/>
            <w:webHidden/>
          </w:rPr>
        </w:r>
        <w:r w:rsidR="00C4626C">
          <w:rPr>
            <w:noProof/>
            <w:webHidden/>
          </w:rPr>
          <w:fldChar w:fldCharType="separate"/>
        </w:r>
        <w:r w:rsidR="00C4626C">
          <w:rPr>
            <w:noProof/>
            <w:webHidden/>
          </w:rPr>
          <w:t>36</w:t>
        </w:r>
        <w:r w:rsidR="00C4626C">
          <w:rPr>
            <w:noProof/>
            <w:webHidden/>
          </w:rPr>
          <w:fldChar w:fldCharType="end"/>
        </w:r>
      </w:hyperlink>
    </w:p>
    <w:p w14:paraId="0A61EC0B" w14:textId="76673C82" w:rsidR="00C4626C" w:rsidRDefault="005F0605">
      <w:pPr>
        <w:pStyle w:val="TOC3"/>
        <w:rPr>
          <w:rFonts w:eastAsiaTheme="minorEastAsia" w:cstheme="minorBidi"/>
          <w:noProof/>
          <w:sz w:val="24"/>
          <w:lang w:val="en-DE"/>
        </w:rPr>
      </w:pPr>
      <w:hyperlink w:anchor="_Toc94972391" w:history="1">
        <w:r w:rsidR="00C4626C" w:rsidRPr="00025988">
          <w:rPr>
            <w:rStyle w:val="Hyperlink"/>
            <w:noProof/>
          </w:rPr>
          <w:t>2.6.24</w:t>
        </w:r>
        <w:r w:rsidR="00C4626C">
          <w:rPr>
            <w:rFonts w:eastAsiaTheme="minorEastAsia" w:cstheme="minorBidi"/>
            <w:noProof/>
            <w:sz w:val="24"/>
            <w:lang w:val="en-DE"/>
          </w:rPr>
          <w:tab/>
        </w:r>
        <w:r w:rsidR="00C4626C" w:rsidRPr="00025988">
          <w:rPr>
            <w:rStyle w:val="Hyperlink"/>
            <w:noProof/>
          </w:rPr>
          <w:t>Correct OrderEntryAction(2429)=4(Suspend) sort attribute (SPEC-2569)</w:t>
        </w:r>
        <w:r w:rsidR="00C4626C">
          <w:rPr>
            <w:noProof/>
            <w:webHidden/>
          </w:rPr>
          <w:tab/>
        </w:r>
        <w:r w:rsidR="00C4626C">
          <w:rPr>
            <w:noProof/>
            <w:webHidden/>
          </w:rPr>
          <w:fldChar w:fldCharType="begin"/>
        </w:r>
        <w:r w:rsidR="00C4626C">
          <w:rPr>
            <w:noProof/>
            <w:webHidden/>
          </w:rPr>
          <w:instrText xml:space="preserve"> PAGEREF _Toc94972391 \h </w:instrText>
        </w:r>
        <w:r w:rsidR="00C4626C">
          <w:rPr>
            <w:noProof/>
            <w:webHidden/>
          </w:rPr>
        </w:r>
        <w:r w:rsidR="00C4626C">
          <w:rPr>
            <w:noProof/>
            <w:webHidden/>
          </w:rPr>
          <w:fldChar w:fldCharType="separate"/>
        </w:r>
        <w:r w:rsidR="00C4626C">
          <w:rPr>
            <w:noProof/>
            <w:webHidden/>
          </w:rPr>
          <w:t>37</w:t>
        </w:r>
        <w:r w:rsidR="00C4626C">
          <w:rPr>
            <w:noProof/>
            <w:webHidden/>
          </w:rPr>
          <w:fldChar w:fldCharType="end"/>
        </w:r>
      </w:hyperlink>
    </w:p>
    <w:p w14:paraId="69A907FC" w14:textId="1A712700" w:rsidR="00C4626C" w:rsidRDefault="005F0605">
      <w:pPr>
        <w:pStyle w:val="TOC3"/>
        <w:rPr>
          <w:rFonts w:eastAsiaTheme="minorEastAsia" w:cstheme="minorBidi"/>
          <w:noProof/>
          <w:sz w:val="24"/>
          <w:lang w:val="en-DE"/>
        </w:rPr>
      </w:pPr>
      <w:hyperlink w:anchor="_Toc94972392" w:history="1">
        <w:r w:rsidR="00C4626C" w:rsidRPr="00025988">
          <w:rPr>
            <w:rStyle w:val="Hyperlink"/>
            <w:noProof/>
          </w:rPr>
          <w:t>2.6.25</w:t>
        </w:r>
        <w:r w:rsidR="00C4626C">
          <w:rPr>
            <w:rFonts w:eastAsiaTheme="minorEastAsia" w:cstheme="minorBidi"/>
            <w:noProof/>
            <w:sz w:val="24"/>
            <w:lang w:val="en-DE"/>
          </w:rPr>
          <w:tab/>
        </w:r>
        <w:r w:rsidR="00C4626C" w:rsidRPr="00025988">
          <w:rPr>
            <w:rStyle w:val="Hyperlink"/>
            <w:noProof/>
          </w:rPr>
          <w:t>Correct AllocRejCode(88) = 14 (Duplicate or missing IndividualAllocID(467)) enumeration description (SPEC-2208)</w:t>
        </w:r>
        <w:r w:rsidR="00C4626C">
          <w:rPr>
            <w:noProof/>
            <w:webHidden/>
          </w:rPr>
          <w:tab/>
        </w:r>
        <w:r w:rsidR="00C4626C">
          <w:rPr>
            <w:noProof/>
            <w:webHidden/>
          </w:rPr>
          <w:fldChar w:fldCharType="begin"/>
        </w:r>
        <w:r w:rsidR="00C4626C">
          <w:rPr>
            <w:noProof/>
            <w:webHidden/>
          </w:rPr>
          <w:instrText xml:space="preserve"> PAGEREF _Toc94972392 \h </w:instrText>
        </w:r>
        <w:r w:rsidR="00C4626C">
          <w:rPr>
            <w:noProof/>
            <w:webHidden/>
          </w:rPr>
        </w:r>
        <w:r w:rsidR="00C4626C">
          <w:rPr>
            <w:noProof/>
            <w:webHidden/>
          </w:rPr>
          <w:fldChar w:fldCharType="separate"/>
        </w:r>
        <w:r w:rsidR="00C4626C">
          <w:rPr>
            <w:noProof/>
            <w:webHidden/>
          </w:rPr>
          <w:t>37</w:t>
        </w:r>
        <w:r w:rsidR="00C4626C">
          <w:rPr>
            <w:noProof/>
            <w:webHidden/>
          </w:rPr>
          <w:fldChar w:fldCharType="end"/>
        </w:r>
      </w:hyperlink>
    </w:p>
    <w:p w14:paraId="14A42BE9" w14:textId="5EEE9C00" w:rsidR="00C4626C" w:rsidRDefault="005F0605">
      <w:pPr>
        <w:pStyle w:val="TOC3"/>
        <w:rPr>
          <w:rFonts w:eastAsiaTheme="minorEastAsia" w:cstheme="minorBidi"/>
          <w:noProof/>
          <w:sz w:val="24"/>
          <w:lang w:val="en-DE"/>
        </w:rPr>
      </w:pPr>
      <w:hyperlink w:anchor="_Toc94972393" w:history="1">
        <w:r w:rsidR="00C4626C" w:rsidRPr="00025988">
          <w:rPr>
            <w:rStyle w:val="Hyperlink"/>
            <w:noProof/>
          </w:rPr>
          <w:t>2.6.26</w:t>
        </w:r>
        <w:r w:rsidR="00C4626C">
          <w:rPr>
            <w:rFonts w:eastAsiaTheme="minorEastAsia" w:cstheme="minorBidi"/>
            <w:noProof/>
            <w:sz w:val="24"/>
            <w:lang w:val="en-DE"/>
          </w:rPr>
          <w:tab/>
        </w:r>
        <w:r w:rsidR="00C4626C" w:rsidRPr="00025988">
          <w:rPr>
            <w:rStyle w:val="Hyperlink"/>
            <w:noProof/>
          </w:rPr>
          <w:t>Correct the symbolic name of AllocRejCode(88) = 2 (Incorrect or missing average price) (SPEC-2330)</w:t>
        </w:r>
        <w:r w:rsidR="00C4626C">
          <w:rPr>
            <w:noProof/>
            <w:webHidden/>
          </w:rPr>
          <w:tab/>
        </w:r>
        <w:r w:rsidR="00C4626C">
          <w:rPr>
            <w:noProof/>
            <w:webHidden/>
          </w:rPr>
          <w:fldChar w:fldCharType="begin"/>
        </w:r>
        <w:r w:rsidR="00C4626C">
          <w:rPr>
            <w:noProof/>
            <w:webHidden/>
          </w:rPr>
          <w:instrText xml:space="preserve"> PAGEREF _Toc94972393 \h </w:instrText>
        </w:r>
        <w:r w:rsidR="00C4626C">
          <w:rPr>
            <w:noProof/>
            <w:webHidden/>
          </w:rPr>
        </w:r>
        <w:r w:rsidR="00C4626C">
          <w:rPr>
            <w:noProof/>
            <w:webHidden/>
          </w:rPr>
          <w:fldChar w:fldCharType="separate"/>
        </w:r>
        <w:r w:rsidR="00C4626C">
          <w:rPr>
            <w:noProof/>
            <w:webHidden/>
          </w:rPr>
          <w:t>37</w:t>
        </w:r>
        <w:r w:rsidR="00C4626C">
          <w:rPr>
            <w:noProof/>
            <w:webHidden/>
          </w:rPr>
          <w:fldChar w:fldCharType="end"/>
        </w:r>
      </w:hyperlink>
    </w:p>
    <w:p w14:paraId="7935498E" w14:textId="40C0DE4F" w:rsidR="00C4626C" w:rsidRDefault="005F0605">
      <w:pPr>
        <w:pStyle w:val="TOC3"/>
        <w:rPr>
          <w:rFonts w:eastAsiaTheme="minorEastAsia" w:cstheme="minorBidi"/>
          <w:noProof/>
          <w:sz w:val="24"/>
          <w:lang w:val="en-DE"/>
        </w:rPr>
      </w:pPr>
      <w:hyperlink w:anchor="_Toc94972394" w:history="1">
        <w:r w:rsidR="00C4626C" w:rsidRPr="00025988">
          <w:rPr>
            <w:rStyle w:val="Hyperlink"/>
            <w:noProof/>
          </w:rPr>
          <w:t>2.6.27</w:t>
        </w:r>
        <w:r w:rsidR="00C4626C">
          <w:rPr>
            <w:rFonts w:eastAsiaTheme="minorEastAsia" w:cstheme="minorBidi"/>
            <w:noProof/>
            <w:sz w:val="24"/>
            <w:lang w:val="en-DE"/>
          </w:rPr>
          <w:tab/>
        </w:r>
        <w:r w:rsidR="00C4626C" w:rsidRPr="00025988">
          <w:rPr>
            <w:rStyle w:val="Hyperlink"/>
            <w:noProof/>
          </w:rPr>
          <w:t>Correct VenueType(1430) = V (Voice negotiation) enum description (SPEC-2332)</w:t>
        </w:r>
        <w:r w:rsidR="00C4626C">
          <w:rPr>
            <w:noProof/>
            <w:webHidden/>
          </w:rPr>
          <w:tab/>
        </w:r>
        <w:r w:rsidR="00C4626C">
          <w:rPr>
            <w:noProof/>
            <w:webHidden/>
          </w:rPr>
          <w:fldChar w:fldCharType="begin"/>
        </w:r>
        <w:r w:rsidR="00C4626C">
          <w:rPr>
            <w:noProof/>
            <w:webHidden/>
          </w:rPr>
          <w:instrText xml:space="preserve"> PAGEREF _Toc94972394 \h </w:instrText>
        </w:r>
        <w:r w:rsidR="00C4626C">
          <w:rPr>
            <w:noProof/>
            <w:webHidden/>
          </w:rPr>
        </w:r>
        <w:r w:rsidR="00C4626C">
          <w:rPr>
            <w:noProof/>
            <w:webHidden/>
          </w:rPr>
          <w:fldChar w:fldCharType="separate"/>
        </w:r>
        <w:r w:rsidR="00C4626C">
          <w:rPr>
            <w:noProof/>
            <w:webHidden/>
          </w:rPr>
          <w:t>37</w:t>
        </w:r>
        <w:r w:rsidR="00C4626C">
          <w:rPr>
            <w:noProof/>
            <w:webHidden/>
          </w:rPr>
          <w:fldChar w:fldCharType="end"/>
        </w:r>
      </w:hyperlink>
    </w:p>
    <w:p w14:paraId="0C53CA78" w14:textId="3874097A" w:rsidR="00C4626C" w:rsidRDefault="005F0605">
      <w:pPr>
        <w:pStyle w:val="TOC3"/>
        <w:rPr>
          <w:rFonts w:eastAsiaTheme="minorEastAsia" w:cstheme="minorBidi"/>
          <w:noProof/>
          <w:sz w:val="24"/>
          <w:lang w:val="en-DE"/>
        </w:rPr>
      </w:pPr>
      <w:hyperlink w:anchor="_Toc94972395" w:history="1">
        <w:r w:rsidR="00C4626C" w:rsidRPr="00025988">
          <w:rPr>
            <w:rStyle w:val="Hyperlink"/>
            <w:noProof/>
          </w:rPr>
          <w:t>2.6.28</w:t>
        </w:r>
        <w:r w:rsidR="00C4626C">
          <w:rPr>
            <w:rFonts w:eastAsiaTheme="minorEastAsia" w:cstheme="minorBidi"/>
            <w:noProof/>
            <w:sz w:val="24"/>
            <w:lang w:val="en-DE"/>
          </w:rPr>
          <w:tab/>
        </w:r>
        <w:r w:rsidR="00C4626C" w:rsidRPr="00025988">
          <w:rPr>
            <w:rStyle w:val="Hyperlink"/>
            <w:noProof/>
          </w:rPr>
          <w:t>Correct PartyRole(452)=81 (Broker clearing ID) description (SPEC-2340)</w:t>
        </w:r>
        <w:r w:rsidR="00C4626C">
          <w:rPr>
            <w:noProof/>
            <w:webHidden/>
          </w:rPr>
          <w:tab/>
        </w:r>
        <w:r w:rsidR="00C4626C">
          <w:rPr>
            <w:noProof/>
            <w:webHidden/>
          </w:rPr>
          <w:fldChar w:fldCharType="begin"/>
        </w:r>
        <w:r w:rsidR="00C4626C">
          <w:rPr>
            <w:noProof/>
            <w:webHidden/>
          </w:rPr>
          <w:instrText xml:space="preserve"> PAGEREF _Toc94972395 \h </w:instrText>
        </w:r>
        <w:r w:rsidR="00C4626C">
          <w:rPr>
            <w:noProof/>
            <w:webHidden/>
          </w:rPr>
        </w:r>
        <w:r w:rsidR="00C4626C">
          <w:rPr>
            <w:noProof/>
            <w:webHidden/>
          </w:rPr>
          <w:fldChar w:fldCharType="separate"/>
        </w:r>
        <w:r w:rsidR="00C4626C">
          <w:rPr>
            <w:noProof/>
            <w:webHidden/>
          </w:rPr>
          <w:t>37</w:t>
        </w:r>
        <w:r w:rsidR="00C4626C">
          <w:rPr>
            <w:noProof/>
            <w:webHidden/>
          </w:rPr>
          <w:fldChar w:fldCharType="end"/>
        </w:r>
      </w:hyperlink>
    </w:p>
    <w:p w14:paraId="058B1711" w14:textId="57DF3B43" w:rsidR="00C4626C" w:rsidRDefault="005F0605">
      <w:pPr>
        <w:pStyle w:val="TOC3"/>
        <w:rPr>
          <w:rFonts w:eastAsiaTheme="minorEastAsia" w:cstheme="minorBidi"/>
          <w:noProof/>
          <w:sz w:val="24"/>
          <w:lang w:val="en-DE"/>
        </w:rPr>
      </w:pPr>
      <w:hyperlink w:anchor="_Toc94972396" w:history="1">
        <w:r w:rsidR="00C4626C" w:rsidRPr="00025988">
          <w:rPr>
            <w:rStyle w:val="Hyperlink"/>
            <w:noProof/>
          </w:rPr>
          <w:t>2.6.29</w:t>
        </w:r>
        <w:r w:rsidR="00C4626C">
          <w:rPr>
            <w:rFonts w:eastAsiaTheme="minorEastAsia" w:cstheme="minorBidi"/>
            <w:noProof/>
            <w:sz w:val="24"/>
            <w:lang w:val="en-DE"/>
          </w:rPr>
          <w:tab/>
        </w:r>
        <w:r w:rsidR="00C4626C" w:rsidRPr="00025988">
          <w:rPr>
            <w:rStyle w:val="Hyperlink"/>
            <w:noProof/>
          </w:rPr>
          <w:t>Correct TrdRegTimestampType(770) =9 (Orderbook entry time) elaboration (SPEC-2333)</w:t>
        </w:r>
        <w:r w:rsidR="00C4626C">
          <w:rPr>
            <w:noProof/>
            <w:webHidden/>
          </w:rPr>
          <w:tab/>
        </w:r>
        <w:r w:rsidR="00C4626C">
          <w:rPr>
            <w:noProof/>
            <w:webHidden/>
          </w:rPr>
          <w:fldChar w:fldCharType="begin"/>
        </w:r>
        <w:r w:rsidR="00C4626C">
          <w:rPr>
            <w:noProof/>
            <w:webHidden/>
          </w:rPr>
          <w:instrText xml:space="preserve"> PAGEREF _Toc94972396 \h </w:instrText>
        </w:r>
        <w:r w:rsidR="00C4626C">
          <w:rPr>
            <w:noProof/>
            <w:webHidden/>
          </w:rPr>
        </w:r>
        <w:r w:rsidR="00C4626C">
          <w:rPr>
            <w:noProof/>
            <w:webHidden/>
          </w:rPr>
          <w:fldChar w:fldCharType="separate"/>
        </w:r>
        <w:r w:rsidR="00C4626C">
          <w:rPr>
            <w:noProof/>
            <w:webHidden/>
          </w:rPr>
          <w:t>38</w:t>
        </w:r>
        <w:r w:rsidR="00C4626C">
          <w:rPr>
            <w:noProof/>
            <w:webHidden/>
          </w:rPr>
          <w:fldChar w:fldCharType="end"/>
        </w:r>
      </w:hyperlink>
    </w:p>
    <w:p w14:paraId="4400A6DD" w14:textId="4AA25C06" w:rsidR="00C4626C" w:rsidRDefault="005F0605">
      <w:pPr>
        <w:pStyle w:val="TOC3"/>
        <w:rPr>
          <w:rFonts w:eastAsiaTheme="minorEastAsia" w:cstheme="minorBidi"/>
          <w:noProof/>
          <w:sz w:val="24"/>
          <w:lang w:val="en-DE"/>
        </w:rPr>
      </w:pPr>
      <w:hyperlink w:anchor="_Toc94972397" w:history="1">
        <w:r w:rsidR="00C4626C" w:rsidRPr="00025988">
          <w:rPr>
            <w:rStyle w:val="Hyperlink"/>
            <w:noProof/>
          </w:rPr>
          <w:t>2.6.30</w:t>
        </w:r>
        <w:r w:rsidR="00C4626C">
          <w:rPr>
            <w:rFonts w:eastAsiaTheme="minorEastAsia" w:cstheme="minorBidi"/>
            <w:noProof/>
            <w:sz w:val="24"/>
            <w:lang w:val="en-DE"/>
          </w:rPr>
          <w:tab/>
        </w:r>
        <w:r w:rsidR="00C4626C" w:rsidRPr="00025988">
          <w:rPr>
            <w:rStyle w:val="Hyperlink"/>
            <w:noProof/>
          </w:rPr>
          <w:t>Correct TrdRptStatus(939) = 9 (Deemed verified) elaboration (SPEC-2342)</w:t>
        </w:r>
        <w:r w:rsidR="00C4626C">
          <w:rPr>
            <w:noProof/>
            <w:webHidden/>
          </w:rPr>
          <w:tab/>
        </w:r>
        <w:r w:rsidR="00C4626C">
          <w:rPr>
            <w:noProof/>
            <w:webHidden/>
          </w:rPr>
          <w:fldChar w:fldCharType="begin"/>
        </w:r>
        <w:r w:rsidR="00C4626C">
          <w:rPr>
            <w:noProof/>
            <w:webHidden/>
          </w:rPr>
          <w:instrText xml:space="preserve"> PAGEREF _Toc94972397 \h </w:instrText>
        </w:r>
        <w:r w:rsidR="00C4626C">
          <w:rPr>
            <w:noProof/>
            <w:webHidden/>
          </w:rPr>
        </w:r>
        <w:r w:rsidR="00C4626C">
          <w:rPr>
            <w:noProof/>
            <w:webHidden/>
          </w:rPr>
          <w:fldChar w:fldCharType="separate"/>
        </w:r>
        <w:r w:rsidR="00C4626C">
          <w:rPr>
            <w:noProof/>
            <w:webHidden/>
          </w:rPr>
          <w:t>38</w:t>
        </w:r>
        <w:r w:rsidR="00C4626C">
          <w:rPr>
            <w:noProof/>
            <w:webHidden/>
          </w:rPr>
          <w:fldChar w:fldCharType="end"/>
        </w:r>
      </w:hyperlink>
    </w:p>
    <w:p w14:paraId="680E5542" w14:textId="6979622F" w:rsidR="00C4626C" w:rsidRDefault="005F0605">
      <w:pPr>
        <w:pStyle w:val="TOC3"/>
        <w:rPr>
          <w:rFonts w:eastAsiaTheme="minorEastAsia" w:cstheme="minorBidi"/>
          <w:noProof/>
          <w:sz w:val="24"/>
          <w:lang w:val="en-DE"/>
        </w:rPr>
      </w:pPr>
      <w:hyperlink w:anchor="_Toc94972398" w:history="1">
        <w:r w:rsidR="00C4626C" w:rsidRPr="00025988">
          <w:rPr>
            <w:rStyle w:val="Hyperlink"/>
            <w:noProof/>
          </w:rPr>
          <w:t>2.6.31</w:t>
        </w:r>
        <w:r w:rsidR="00C4626C">
          <w:rPr>
            <w:rFonts w:eastAsiaTheme="minorEastAsia" w:cstheme="minorBidi"/>
            <w:noProof/>
            <w:sz w:val="24"/>
            <w:lang w:val="en-DE"/>
          </w:rPr>
          <w:tab/>
        </w:r>
        <w:r w:rsidR="00C4626C" w:rsidRPr="00025988">
          <w:rPr>
            <w:rStyle w:val="Hyperlink"/>
            <w:noProof/>
          </w:rPr>
          <w:t>Correct BidType(394) = 2 ("Disclosed" style) description (SPEC-2363)</w:t>
        </w:r>
        <w:r w:rsidR="00C4626C">
          <w:rPr>
            <w:noProof/>
            <w:webHidden/>
          </w:rPr>
          <w:tab/>
        </w:r>
        <w:r w:rsidR="00C4626C">
          <w:rPr>
            <w:noProof/>
            <w:webHidden/>
          </w:rPr>
          <w:fldChar w:fldCharType="begin"/>
        </w:r>
        <w:r w:rsidR="00C4626C">
          <w:rPr>
            <w:noProof/>
            <w:webHidden/>
          </w:rPr>
          <w:instrText xml:space="preserve"> PAGEREF _Toc94972398 \h </w:instrText>
        </w:r>
        <w:r w:rsidR="00C4626C">
          <w:rPr>
            <w:noProof/>
            <w:webHidden/>
          </w:rPr>
        </w:r>
        <w:r w:rsidR="00C4626C">
          <w:rPr>
            <w:noProof/>
            <w:webHidden/>
          </w:rPr>
          <w:fldChar w:fldCharType="separate"/>
        </w:r>
        <w:r w:rsidR="00C4626C">
          <w:rPr>
            <w:noProof/>
            <w:webHidden/>
          </w:rPr>
          <w:t>38</w:t>
        </w:r>
        <w:r w:rsidR="00C4626C">
          <w:rPr>
            <w:noProof/>
            <w:webHidden/>
          </w:rPr>
          <w:fldChar w:fldCharType="end"/>
        </w:r>
      </w:hyperlink>
    </w:p>
    <w:p w14:paraId="08E9B12D" w14:textId="12B15085" w:rsidR="00C4626C" w:rsidRDefault="005F0605">
      <w:pPr>
        <w:pStyle w:val="TOC3"/>
        <w:rPr>
          <w:rFonts w:eastAsiaTheme="minorEastAsia" w:cstheme="minorBidi"/>
          <w:noProof/>
          <w:sz w:val="24"/>
          <w:lang w:val="en-DE"/>
        </w:rPr>
      </w:pPr>
      <w:hyperlink w:anchor="_Toc94972399" w:history="1">
        <w:r w:rsidR="00C4626C" w:rsidRPr="00025988">
          <w:rPr>
            <w:rStyle w:val="Hyperlink"/>
            <w:noProof/>
          </w:rPr>
          <w:t>2.6.32</w:t>
        </w:r>
        <w:r w:rsidR="00C4626C">
          <w:rPr>
            <w:rFonts w:eastAsiaTheme="minorEastAsia" w:cstheme="minorBidi"/>
            <w:noProof/>
            <w:sz w:val="24"/>
            <w:lang w:val="en-DE"/>
          </w:rPr>
          <w:tab/>
        </w:r>
        <w:r w:rsidR="00C4626C" w:rsidRPr="00025988">
          <w:rPr>
            <w:rStyle w:val="Hyperlink"/>
            <w:noProof/>
          </w:rPr>
          <w:t>Remove Instrument component field reference UnitofMeasure(996) from usage text (SPEC-2368)</w:t>
        </w:r>
        <w:r w:rsidR="00C4626C">
          <w:rPr>
            <w:noProof/>
            <w:webHidden/>
          </w:rPr>
          <w:tab/>
        </w:r>
        <w:r w:rsidR="00C4626C">
          <w:rPr>
            <w:noProof/>
            <w:webHidden/>
          </w:rPr>
          <w:fldChar w:fldCharType="begin"/>
        </w:r>
        <w:r w:rsidR="00C4626C">
          <w:rPr>
            <w:noProof/>
            <w:webHidden/>
          </w:rPr>
          <w:instrText xml:space="preserve"> PAGEREF _Toc94972399 \h </w:instrText>
        </w:r>
        <w:r w:rsidR="00C4626C">
          <w:rPr>
            <w:noProof/>
            <w:webHidden/>
          </w:rPr>
        </w:r>
        <w:r w:rsidR="00C4626C">
          <w:rPr>
            <w:noProof/>
            <w:webHidden/>
          </w:rPr>
          <w:fldChar w:fldCharType="separate"/>
        </w:r>
        <w:r w:rsidR="00C4626C">
          <w:rPr>
            <w:noProof/>
            <w:webHidden/>
          </w:rPr>
          <w:t>38</w:t>
        </w:r>
        <w:r w:rsidR="00C4626C">
          <w:rPr>
            <w:noProof/>
            <w:webHidden/>
          </w:rPr>
          <w:fldChar w:fldCharType="end"/>
        </w:r>
      </w:hyperlink>
    </w:p>
    <w:p w14:paraId="083EC9EB" w14:textId="0F8F78EB" w:rsidR="00C4626C" w:rsidRDefault="005F0605">
      <w:pPr>
        <w:pStyle w:val="TOC3"/>
        <w:rPr>
          <w:rFonts w:eastAsiaTheme="minorEastAsia" w:cstheme="minorBidi"/>
          <w:noProof/>
          <w:sz w:val="24"/>
          <w:lang w:val="en-DE"/>
        </w:rPr>
      </w:pPr>
      <w:hyperlink w:anchor="_Toc94972400" w:history="1">
        <w:r w:rsidR="00C4626C" w:rsidRPr="00025988">
          <w:rPr>
            <w:rStyle w:val="Hyperlink"/>
            <w:noProof/>
          </w:rPr>
          <w:t>2.6.33</w:t>
        </w:r>
        <w:r w:rsidR="00C4626C">
          <w:rPr>
            <w:rFonts w:eastAsiaTheme="minorEastAsia" w:cstheme="minorBidi"/>
            <w:noProof/>
            <w:sz w:val="24"/>
            <w:lang w:val="en-DE"/>
          </w:rPr>
          <w:tab/>
        </w:r>
        <w:r w:rsidR="00C4626C" w:rsidRPr="00025988">
          <w:rPr>
            <w:rStyle w:val="Hyperlink"/>
            <w:noProof/>
          </w:rPr>
          <w:t>Correct Instrument component MaturityDate (541) field usage text (SPEC-2370)</w:t>
        </w:r>
        <w:r w:rsidR="00C4626C">
          <w:rPr>
            <w:noProof/>
            <w:webHidden/>
          </w:rPr>
          <w:tab/>
        </w:r>
        <w:r w:rsidR="00C4626C">
          <w:rPr>
            <w:noProof/>
            <w:webHidden/>
          </w:rPr>
          <w:fldChar w:fldCharType="begin"/>
        </w:r>
        <w:r w:rsidR="00C4626C">
          <w:rPr>
            <w:noProof/>
            <w:webHidden/>
          </w:rPr>
          <w:instrText xml:space="preserve"> PAGEREF _Toc94972400 \h </w:instrText>
        </w:r>
        <w:r w:rsidR="00C4626C">
          <w:rPr>
            <w:noProof/>
            <w:webHidden/>
          </w:rPr>
        </w:r>
        <w:r w:rsidR="00C4626C">
          <w:rPr>
            <w:noProof/>
            <w:webHidden/>
          </w:rPr>
          <w:fldChar w:fldCharType="separate"/>
        </w:r>
        <w:r w:rsidR="00C4626C">
          <w:rPr>
            <w:noProof/>
            <w:webHidden/>
          </w:rPr>
          <w:t>38</w:t>
        </w:r>
        <w:r w:rsidR="00C4626C">
          <w:rPr>
            <w:noProof/>
            <w:webHidden/>
          </w:rPr>
          <w:fldChar w:fldCharType="end"/>
        </w:r>
      </w:hyperlink>
    </w:p>
    <w:p w14:paraId="6BD4E32E" w14:textId="742D80A4" w:rsidR="00C4626C" w:rsidRDefault="005F0605">
      <w:pPr>
        <w:pStyle w:val="TOC3"/>
        <w:rPr>
          <w:rFonts w:eastAsiaTheme="minorEastAsia" w:cstheme="minorBidi"/>
          <w:noProof/>
          <w:sz w:val="24"/>
          <w:lang w:val="en-DE"/>
        </w:rPr>
      </w:pPr>
      <w:hyperlink w:anchor="_Toc94972401" w:history="1">
        <w:r w:rsidR="00C4626C" w:rsidRPr="00025988">
          <w:rPr>
            <w:rStyle w:val="Hyperlink"/>
            <w:noProof/>
          </w:rPr>
          <w:t>2.6.34</w:t>
        </w:r>
        <w:r w:rsidR="00C4626C">
          <w:rPr>
            <w:rFonts w:eastAsiaTheme="minorEastAsia" w:cstheme="minorBidi"/>
            <w:noProof/>
            <w:sz w:val="24"/>
            <w:lang w:val="en-DE"/>
          </w:rPr>
          <w:tab/>
        </w:r>
        <w:r w:rsidR="00C4626C" w:rsidRPr="00025988">
          <w:rPr>
            <w:rStyle w:val="Hyperlink"/>
            <w:noProof/>
          </w:rPr>
          <w:t>Correct MinPriceIncrementAmount(1146) description (SPEC-2429)</w:t>
        </w:r>
        <w:r w:rsidR="00C4626C">
          <w:rPr>
            <w:noProof/>
            <w:webHidden/>
          </w:rPr>
          <w:tab/>
        </w:r>
        <w:r w:rsidR="00C4626C">
          <w:rPr>
            <w:noProof/>
            <w:webHidden/>
          </w:rPr>
          <w:fldChar w:fldCharType="begin"/>
        </w:r>
        <w:r w:rsidR="00C4626C">
          <w:rPr>
            <w:noProof/>
            <w:webHidden/>
          </w:rPr>
          <w:instrText xml:space="preserve"> PAGEREF _Toc94972401 \h </w:instrText>
        </w:r>
        <w:r w:rsidR="00C4626C">
          <w:rPr>
            <w:noProof/>
            <w:webHidden/>
          </w:rPr>
        </w:r>
        <w:r w:rsidR="00C4626C">
          <w:rPr>
            <w:noProof/>
            <w:webHidden/>
          </w:rPr>
          <w:fldChar w:fldCharType="separate"/>
        </w:r>
        <w:r w:rsidR="00C4626C">
          <w:rPr>
            <w:noProof/>
            <w:webHidden/>
          </w:rPr>
          <w:t>39</w:t>
        </w:r>
        <w:r w:rsidR="00C4626C">
          <w:rPr>
            <w:noProof/>
            <w:webHidden/>
          </w:rPr>
          <w:fldChar w:fldCharType="end"/>
        </w:r>
      </w:hyperlink>
    </w:p>
    <w:p w14:paraId="611C5F5C" w14:textId="13D64D76" w:rsidR="00C4626C" w:rsidRDefault="005F0605">
      <w:pPr>
        <w:pStyle w:val="TOC3"/>
        <w:rPr>
          <w:rFonts w:eastAsiaTheme="minorEastAsia" w:cstheme="minorBidi"/>
          <w:noProof/>
          <w:sz w:val="24"/>
          <w:lang w:val="en-DE"/>
        </w:rPr>
      </w:pPr>
      <w:hyperlink w:anchor="_Toc94972402" w:history="1">
        <w:r w:rsidR="00C4626C" w:rsidRPr="00025988">
          <w:rPr>
            <w:rStyle w:val="Hyperlink"/>
            <w:noProof/>
          </w:rPr>
          <w:t>2.6.35</w:t>
        </w:r>
        <w:r w:rsidR="00C4626C">
          <w:rPr>
            <w:rFonts w:eastAsiaTheme="minorEastAsia" w:cstheme="minorBidi"/>
            <w:noProof/>
            <w:sz w:val="24"/>
            <w:lang w:val="en-DE"/>
          </w:rPr>
          <w:tab/>
        </w:r>
        <w:r w:rsidR="00C4626C" w:rsidRPr="00025988">
          <w:rPr>
            <w:rStyle w:val="Hyperlink"/>
            <w:noProof/>
          </w:rPr>
          <w:t>Correct OrderAttributeType(2594) = 8 (Large in scale) elaboration (SPEC-2525)</w:t>
        </w:r>
        <w:r w:rsidR="00C4626C">
          <w:rPr>
            <w:noProof/>
            <w:webHidden/>
          </w:rPr>
          <w:tab/>
        </w:r>
        <w:r w:rsidR="00C4626C">
          <w:rPr>
            <w:noProof/>
            <w:webHidden/>
          </w:rPr>
          <w:fldChar w:fldCharType="begin"/>
        </w:r>
        <w:r w:rsidR="00C4626C">
          <w:rPr>
            <w:noProof/>
            <w:webHidden/>
          </w:rPr>
          <w:instrText xml:space="preserve"> PAGEREF _Toc94972402 \h </w:instrText>
        </w:r>
        <w:r w:rsidR="00C4626C">
          <w:rPr>
            <w:noProof/>
            <w:webHidden/>
          </w:rPr>
        </w:r>
        <w:r w:rsidR="00C4626C">
          <w:rPr>
            <w:noProof/>
            <w:webHidden/>
          </w:rPr>
          <w:fldChar w:fldCharType="separate"/>
        </w:r>
        <w:r w:rsidR="00C4626C">
          <w:rPr>
            <w:noProof/>
            <w:webHidden/>
          </w:rPr>
          <w:t>39</w:t>
        </w:r>
        <w:r w:rsidR="00C4626C">
          <w:rPr>
            <w:noProof/>
            <w:webHidden/>
          </w:rPr>
          <w:fldChar w:fldCharType="end"/>
        </w:r>
      </w:hyperlink>
    </w:p>
    <w:p w14:paraId="18832BCF" w14:textId="67B97A65" w:rsidR="00C4626C" w:rsidRDefault="005F0605">
      <w:pPr>
        <w:pStyle w:val="TOC3"/>
        <w:rPr>
          <w:rFonts w:eastAsiaTheme="minorEastAsia" w:cstheme="minorBidi"/>
          <w:noProof/>
          <w:sz w:val="24"/>
          <w:lang w:val="en-DE"/>
        </w:rPr>
      </w:pPr>
      <w:hyperlink w:anchor="_Toc94972403" w:history="1">
        <w:r w:rsidR="00C4626C" w:rsidRPr="00025988">
          <w:rPr>
            <w:rStyle w:val="Hyperlink"/>
            <w:noProof/>
          </w:rPr>
          <w:t>2.6.36</w:t>
        </w:r>
        <w:r w:rsidR="00C4626C">
          <w:rPr>
            <w:rFonts w:eastAsiaTheme="minorEastAsia" w:cstheme="minorBidi"/>
            <w:noProof/>
            <w:sz w:val="24"/>
            <w:lang w:val="en-DE"/>
          </w:rPr>
          <w:tab/>
        </w:r>
        <w:r w:rsidR="00C4626C" w:rsidRPr="00025988">
          <w:rPr>
            <w:rStyle w:val="Hyperlink"/>
            <w:noProof/>
          </w:rPr>
          <w:t>Add missing ApplicationSequenceControl component in AccountSummaryReport(35=CQ) (SPEC-2440)</w:t>
        </w:r>
        <w:r w:rsidR="00C4626C">
          <w:rPr>
            <w:noProof/>
            <w:webHidden/>
          </w:rPr>
          <w:tab/>
        </w:r>
        <w:r w:rsidR="00C4626C">
          <w:rPr>
            <w:noProof/>
            <w:webHidden/>
          </w:rPr>
          <w:fldChar w:fldCharType="begin"/>
        </w:r>
        <w:r w:rsidR="00C4626C">
          <w:rPr>
            <w:noProof/>
            <w:webHidden/>
          </w:rPr>
          <w:instrText xml:space="preserve"> PAGEREF _Toc94972403 \h </w:instrText>
        </w:r>
        <w:r w:rsidR="00C4626C">
          <w:rPr>
            <w:noProof/>
            <w:webHidden/>
          </w:rPr>
        </w:r>
        <w:r w:rsidR="00C4626C">
          <w:rPr>
            <w:noProof/>
            <w:webHidden/>
          </w:rPr>
          <w:fldChar w:fldCharType="separate"/>
        </w:r>
        <w:r w:rsidR="00C4626C">
          <w:rPr>
            <w:noProof/>
            <w:webHidden/>
          </w:rPr>
          <w:t>39</w:t>
        </w:r>
        <w:r w:rsidR="00C4626C">
          <w:rPr>
            <w:noProof/>
            <w:webHidden/>
          </w:rPr>
          <w:fldChar w:fldCharType="end"/>
        </w:r>
      </w:hyperlink>
    </w:p>
    <w:p w14:paraId="7B346070" w14:textId="2CB85A0E" w:rsidR="00C4626C" w:rsidRDefault="005F0605">
      <w:pPr>
        <w:pStyle w:val="TOC3"/>
        <w:rPr>
          <w:rFonts w:eastAsiaTheme="minorEastAsia" w:cstheme="minorBidi"/>
          <w:noProof/>
          <w:sz w:val="24"/>
          <w:lang w:val="en-DE"/>
        </w:rPr>
      </w:pPr>
      <w:hyperlink w:anchor="_Toc94972404" w:history="1">
        <w:r w:rsidR="00C4626C" w:rsidRPr="00025988">
          <w:rPr>
            <w:rStyle w:val="Hyperlink"/>
            <w:noProof/>
          </w:rPr>
          <w:t>2.6.37</w:t>
        </w:r>
        <w:r w:rsidR="00C4626C">
          <w:rPr>
            <w:rFonts w:eastAsiaTheme="minorEastAsia" w:cstheme="minorBidi"/>
            <w:noProof/>
            <w:sz w:val="24"/>
            <w:lang w:val="en-DE"/>
          </w:rPr>
          <w:tab/>
        </w:r>
        <w:r w:rsidR="00C4626C" w:rsidRPr="00025988">
          <w:rPr>
            <w:rStyle w:val="Hyperlink"/>
            <w:noProof/>
          </w:rPr>
          <w:t>Correct field name referenced in LegProtectionTermXID(41617) description (SPEC-2442)</w:t>
        </w:r>
        <w:r w:rsidR="00C4626C">
          <w:rPr>
            <w:noProof/>
            <w:webHidden/>
          </w:rPr>
          <w:tab/>
        </w:r>
        <w:r w:rsidR="00C4626C">
          <w:rPr>
            <w:noProof/>
            <w:webHidden/>
          </w:rPr>
          <w:fldChar w:fldCharType="begin"/>
        </w:r>
        <w:r w:rsidR="00C4626C">
          <w:rPr>
            <w:noProof/>
            <w:webHidden/>
          </w:rPr>
          <w:instrText xml:space="preserve"> PAGEREF _Toc94972404 \h </w:instrText>
        </w:r>
        <w:r w:rsidR="00C4626C">
          <w:rPr>
            <w:noProof/>
            <w:webHidden/>
          </w:rPr>
        </w:r>
        <w:r w:rsidR="00C4626C">
          <w:rPr>
            <w:noProof/>
            <w:webHidden/>
          </w:rPr>
          <w:fldChar w:fldCharType="separate"/>
        </w:r>
        <w:r w:rsidR="00C4626C">
          <w:rPr>
            <w:noProof/>
            <w:webHidden/>
          </w:rPr>
          <w:t>39</w:t>
        </w:r>
        <w:r w:rsidR="00C4626C">
          <w:rPr>
            <w:noProof/>
            <w:webHidden/>
          </w:rPr>
          <w:fldChar w:fldCharType="end"/>
        </w:r>
      </w:hyperlink>
    </w:p>
    <w:p w14:paraId="2364AA64" w14:textId="4049572A" w:rsidR="00C4626C" w:rsidRDefault="005F0605">
      <w:pPr>
        <w:pStyle w:val="TOC3"/>
        <w:rPr>
          <w:rFonts w:eastAsiaTheme="minorEastAsia" w:cstheme="minorBidi"/>
          <w:noProof/>
          <w:sz w:val="24"/>
          <w:lang w:val="en-DE"/>
        </w:rPr>
      </w:pPr>
      <w:hyperlink w:anchor="_Toc94972405" w:history="1">
        <w:r w:rsidR="00C4626C" w:rsidRPr="00025988">
          <w:rPr>
            <w:rStyle w:val="Hyperlink"/>
            <w:noProof/>
          </w:rPr>
          <w:t>2.6.38</w:t>
        </w:r>
        <w:r w:rsidR="00C4626C">
          <w:rPr>
            <w:rFonts w:eastAsiaTheme="minorEastAsia" w:cstheme="minorBidi"/>
            <w:noProof/>
            <w:sz w:val="24"/>
            <w:lang w:val="en-DE"/>
          </w:rPr>
          <w:tab/>
        </w:r>
        <w:r w:rsidR="00C4626C" w:rsidRPr="00025988">
          <w:rPr>
            <w:rStyle w:val="Hyperlink"/>
            <w:noProof/>
          </w:rPr>
          <w:t>Correct field name referenced in UnderlyingPhysicalSettlTermXID(42064) description (SPEC-2443)</w:t>
        </w:r>
        <w:r w:rsidR="00C4626C">
          <w:rPr>
            <w:noProof/>
            <w:webHidden/>
          </w:rPr>
          <w:tab/>
        </w:r>
        <w:r w:rsidR="00C4626C">
          <w:rPr>
            <w:noProof/>
            <w:webHidden/>
          </w:rPr>
          <w:fldChar w:fldCharType="begin"/>
        </w:r>
        <w:r w:rsidR="00C4626C">
          <w:rPr>
            <w:noProof/>
            <w:webHidden/>
          </w:rPr>
          <w:instrText xml:space="preserve"> PAGEREF _Toc94972405 \h </w:instrText>
        </w:r>
        <w:r w:rsidR="00C4626C">
          <w:rPr>
            <w:noProof/>
            <w:webHidden/>
          </w:rPr>
        </w:r>
        <w:r w:rsidR="00C4626C">
          <w:rPr>
            <w:noProof/>
            <w:webHidden/>
          </w:rPr>
          <w:fldChar w:fldCharType="separate"/>
        </w:r>
        <w:r w:rsidR="00C4626C">
          <w:rPr>
            <w:noProof/>
            <w:webHidden/>
          </w:rPr>
          <w:t>39</w:t>
        </w:r>
        <w:r w:rsidR="00C4626C">
          <w:rPr>
            <w:noProof/>
            <w:webHidden/>
          </w:rPr>
          <w:fldChar w:fldCharType="end"/>
        </w:r>
      </w:hyperlink>
    </w:p>
    <w:p w14:paraId="67E981FC" w14:textId="1E013A69" w:rsidR="00C4626C" w:rsidRDefault="005F0605">
      <w:pPr>
        <w:pStyle w:val="TOC3"/>
        <w:rPr>
          <w:rFonts w:eastAsiaTheme="minorEastAsia" w:cstheme="minorBidi"/>
          <w:noProof/>
          <w:sz w:val="24"/>
          <w:lang w:val="en-DE"/>
        </w:rPr>
      </w:pPr>
      <w:hyperlink w:anchor="_Toc94972406" w:history="1">
        <w:r w:rsidR="00C4626C" w:rsidRPr="00025988">
          <w:rPr>
            <w:rStyle w:val="Hyperlink"/>
            <w:noProof/>
          </w:rPr>
          <w:t>2.6.39</w:t>
        </w:r>
        <w:r w:rsidR="00C4626C">
          <w:rPr>
            <w:rFonts w:eastAsiaTheme="minorEastAsia" w:cstheme="minorBidi"/>
            <w:noProof/>
            <w:sz w:val="24"/>
            <w:lang w:val="en-DE"/>
          </w:rPr>
          <w:tab/>
        </w:r>
        <w:r w:rsidR="00C4626C" w:rsidRPr="00025988">
          <w:rPr>
            <w:rStyle w:val="Hyperlink"/>
            <w:noProof/>
          </w:rPr>
          <w:t>Correct ApplicationSequenceControl presence in MassOrderAck(35=DK) (SPEC-2444)</w:t>
        </w:r>
        <w:r w:rsidR="00C4626C">
          <w:rPr>
            <w:noProof/>
            <w:webHidden/>
          </w:rPr>
          <w:tab/>
        </w:r>
        <w:r w:rsidR="00C4626C">
          <w:rPr>
            <w:noProof/>
            <w:webHidden/>
          </w:rPr>
          <w:fldChar w:fldCharType="begin"/>
        </w:r>
        <w:r w:rsidR="00C4626C">
          <w:rPr>
            <w:noProof/>
            <w:webHidden/>
          </w:rPr>
          <w:instrText xml:space="preserve"> PAGEREF _Toc94972406 \h </w:instrText>
        </w:r>
        <w:r w:rsidR="00C4626C">
          <w:rPr>
            <w:noProof/>
            <w:webHidden/>
          </w:rPr>
        </w:r>
        <w:r w:rsidR="00C4626C">
          <w:rPr>
            <w:noProof/>
            <w:webHidden/>
          </w:rPr>
          <w:fldChar w:fldCharType="separate"/>
        </w:r>
        <w:r w:rsidR="00C4626C">
          <w:rPr>
            <w:noProof/>
            <w:webHidden/>
          </w:rPr>
          <w:t>40</w:t>
        </w:r>
        <w:r w:rsidR="00C4626C">
          <w:rPr>
            <w:noProof/>
            <w:webHidden/>
          </w:rPr>
          <w:fldChar w:fldCharType="end"/>
        </w:r>
      </w:hyperlink>
    </w:p>
    <w:p w14:paraId="042CA194" w14:textId="2CDDF37E" w:rsidR="00C4626C" w:rsidRDefault="005F0605">
      <w:pPr>
        <w:pStyle w:val="TOC3"/>
        <w:rPr>
          <w:rFonts w:eastAsiaTheme="minorEastAsia" w:cstheme="minorBidi"/>
          <w:noProof/>
          <w:sz w:val="24"/>
          <w:lang w:val="en-DE"/>
        </w:rPr>
      </w:pPr>
      <w:hyperlink w:anchor="_Toc94972407" w:history="1">
        <w:r w:rsidR="00C4626C" w:rsidRPr="00025988">
          <w:rPr>
            <w:rStyle w:val="Hyperlink"/>
            <w:noProof/>
          </w:rPr>
          <w:t>2.6.40</w:t>
        </w:r>
        <w:r w:rsidR="00C4626C">
          <w:rPr>
            <w:rFonts w:eastAsiaTheme="minorEastAsia" w:cstheme="minorBidi"/>
            <w:noProof/>
            <w:sz w:val="24"/>
            <w:lang w:val="en-DE"/>
          </w:rPr>
          <w:tab/>
        </w:r>
        <w:r w:rsidR="00C4626C" w:rsidRPr="00025988">
          <w:rPr>
            <w:rStyle w:val="Hyperlink"/>
            <w:noProof/>
          </w:rPr>
          <w:t>Correct LotType(1093) and MinLotSize(1231) descriptions (SPEC-2454)</w:t>
        </w:r>
        <w:r w:rsidR="00C4626C">
          <w:rPr>
            <w:noProof/>
            <w:webHidden/>
          </w:rPr>
          <w:tab/>
        </w:r>
        <w:r w:rsidR="00C4626C">
          <w:rPr>
            <w:noProof/>
            <w:webHidden/>
          </w:rPr>
          <w:fldChar w:fldCharType="begin"/>
        </w:r>
        <w:r w:rsidR="00C4626C">
          <w:rPr>
            <w:noProof/>
            <w:webHidden/>
          </w:rPr>
          <w:instrText xml:space="preserve"> PAGEREF _Toc94972407 \h </w:instrText>
        </w:r>
        <w:r w:rsidR="00C4626C">
          <w:rPr>
            <w:noProof/>
            <w:webHidden/>
          </w:rPr>
        </w:r>
        <w:r w:rsidR="00C4626C">
          <w:rPr>
            <w:noProof/>
            <w:webHidden/>
          </w:rPr>
          <w:fldChar w:fldCharType="separate"/>
        </w:r>
        <w:r w:rsidR="00C4626C">
          <w:rPr>
            <w:noProof/>
            <w:webHidden/>
          </w:rPr>
          <w:t>40</w:t>
        </w:r>
        <w:r w:rsidR="00C4626C">
          <w:rPr>
            <w:noProof/>
            <w:webHidden/>
          </w:rPr>
          <w:fldChar w:fldCharType="end"/>
        </w:r>
      </w:hyperlink>
    </w:p>
    <w:p w14:paraId="3F3F5600" w14:textId="060E5617" w:rsidR="00C4626C" w:rsidRDefault="005F0605">
      <w:pPr>
        <w:pStyle w:val="TOC3"/>
        <w:rPr>
          <w:rFonts w:eastAsiaTheme="minorEastAsia" w:cstheme="minorBidi"/>
          <w:noProof/>
          <w:sz w:val="24"/>
          <w:lang w:val="en-DE"/>
        </w:rPr>
      </w:pPr>
      <w:hyperlink w:anchor="_Toc94972408" w:history="1">
        <w:r w:rsidR="00C4626C" w:rsidRPr="00025988">
          <w:rPr>
            <w:rStyle w:val="Hyperlink"/>
            <w:noProof/>
          </w:rPr>
          <w:t>2.6.41</w:t>
        </w:r>
        <w:r w:rsidR="00C4626C">
          <w:rPr>
            <w:rFonts w:eastAsiaTheme="minorEastAsia" w:cstheme="minorBidi"/>
            <w:noProof/>
            <w:sz w:val="24"/>
            <w:lang w:val="en-DE"/>
          </w:rPr>
          <w:tab/>
        </w:r>
        <w:r w:rsidR="00C4626C" w:rsidRPr="00025988">
          <w:rPr>
            <w:rStyle w:val="Hyperlink"/>
            <w:noProof/>
          </w:rPr>
          <w:t>Correct reference to ISO standard 3166 in InvestorCountryOfResidence(475) description (SPEC-2481)</w:t>
        </w:r>
        <w:r w:rsidR="00C4626C">
          <w:rPr>
            <w:noProof/>
            <w:webHidden/>
          </w:rPr>
          <w:tab/>
        </w:r>
        <w:r w:rsidR="00C4626C">
          <w:rPr>
            <w:noProof/>
            <w:webHidden/>
          </w:rPr>
          <w:fldChar w:fldCharType="begin"/>
        </w:r>
        <w:r w:rsidR="00C4626C">
          <w:rPr>
            <w:noProof/>
            <w:webHidden/>
          </w:rPr>
          <w:instrText xml:space="preserve"> PAGEREF _Toc94972408 \h </w:instrText>
        </w:r>
        <w:r w:rsidR="00C4626C">
          <w:rPr>
            <w:noProof/>
            <w:webHidden/>
          </w:rPr>
        </w:r>
        <w:r w:rsidR="00C4626C">
          <w:rPr>
            <w:noProof/>
            <w:webHidden/>
          </w:rPr>
          <w:fldChar w:fldCharType="separate"/>
        </w:r>
        <w:r w:rsidR="00C4626C">
          <w:rPr>
            <w:noProof/>
            <w:webHidden/>
          </w:rPr>
          <w:t>40</w:t>
        </w:r>
        <w:r w:rsidR="00C4626C">
          <w:rPr>
            <w:noProof/>
            <w:webHidden/>
          </w:rPr>
          <w:fldChar w:fldCharType="end"/>
        </w:r>
      </w:hyperlink>
    </w:p>
    <w:p w14:paraId="7BD3106B" w14:textId="00CB414A" w:rsidR="00C4626C" w:rsidRDefault="005F0605">
      <w:pPr>
        <w:pStyle w:val="TOC3"/>
        <w:rPr>
          <w:rFonts w:eastAsiaTheme="minorEastAsia" w:cstheme="minorBidi"/>
          <w:noProof/>
          <w:sz w:val="24"/>
          <w:lang w:val="en-DE"/>
        </w:rPr>
      </w:pPr>
      <w:hyperlink w:anchor="_Toc94972409" w:history="1">
        <w:r w:rsidR="00C4626C" w:rsidRPr="00025988">
          <w:rPr>
            <w:rStyle w:val="Hyperlink"/>
            <w:noProof/>
          </w:rPr>
          <w:t>2.6.42</w:t>
        </w:r>
        <w:r w:rsidR="00C4626C">
          <w:rPr>
            <w:rFonts w:eastAsiaTheme="minorEastAsia" w:cstheme="minorBidi"/>
            <w:noProof/>
            <w:sz w:val="24"/>
            <w:lang w:val="en-DE"/>
          </w:rPr>
          <w:tab/>
        </w:r>
        <w:r w:rsidR="00C4626C" w:rsidRPr="00025988">
          <w:rPr>
            <w:rStyle w:val="Hyperlink"/>
            <w:noProof/>
          </w:rPr>
          <w:t>Correct error in elaboration reference to value of SettlType(63)=B (Broken Date) (SPEC-2482)</w:t>
        </w:r>
        <w:r w:rsidR="00C4626C">
          <w:rPr>
            <w:noProof/>
            <w:webHidden/>
          </w:rPr>
          <w:tab/>
        </w:r>
        <w:r w:rsidR="00C4626C">
          <w:rPr>
            <w:noProof/>
            <w:webHidden/>
          </w:rPr>
          <w:fldChar w:fldCharType="begin"/>
        </w:r>
        <w:r w:rsidR="00C4626C">
          <w:rPr>
            <w:noProof/>
            <w:webHidden/>
          </w:rPr>
          <w:instrText xml:space="preserve"> PAGEREF _Toc94972409 \h </w:instrText>
        </w:r>
        <w:r w:rsidR="00C4626C">
          <w:rPr>
            <w:noProof/>
            <w:webHidden/>
          </w:rPr>
        </w:r>
        <w:r w:rsidR="00C4626C">
          <w:rPr>
            <w:noProof/>
            <w:webHidden/>
          </w:rPr>
          <w:fldChar w:fldCharType="separate"/>
        </w:r>
        <w:r w:rsidR="00C4626C">
          <w:rPr>
            <w:noProof/>
            <w:webHidden/>
          </w:rPr>
          <w:t>40</w:t>
        </w:r>
        <w:r w:rsidR="00C4626C">
          <w:rPr>
            <w:noProof/>
            <w:webHidden/>
          </w:rPr>
          <w:fldChar w:fldCharType="end"/>
        </w:r>
      </w:hyperlink>
    </w:p>
    <w:p w14:paraId="6B29D194" w14:textId="5190EEB7" w:rsidR="00C4626C" w:rsidRDefault="005F0605">
      <w:pPr>
        <w:pStyle w:val="TOC3"/>
        <w:rPr>
          <w:rFonts w:eastAsiaTheme="minorEastAsia" w:cstheme="minorBidi"/>
          <w:noProof/>
          <w:sz w:val="24"/>
          <w:lang w:val="en-DE"/>
        </w:rPr>
      </w:pPr>
      <w:hyperlink w:anchor="_Toc94972410" w:history="1">
        <w:r w:rsidR="00C4626C" w:rsidRPr="00025988">
          <w:rPr>
            <w:rStyle w:val="Hyperlink"/>
            <w:noProof/>
          </w:rPr>
          <w:t>2.6.43</w:t>
        </w:r>
        <w:r w:rsidR="00C4626C">
          <w:rPr>
            <w:rFonts w:eastAsiaTheme="minorEastAsia" w:cstheme="minorBidi"/>
            <w:noProof/>
            <w:sz w:val="24"/>
            <w:lang w:val="en-DE"/>
          </w:rPr>
          <w:tab/>
        </w:r>
        <w:r w:rsidR="00C4626C" w:rsidRPr="00025988">
          <w:rPr>
            <w:rStyle w:val="Hyperlink"/>
            <w:noProof/>
          </w:rPr>
          <w:t>Correct PreTrade section description erroneously changed in EP249 (SPEC-2489)</w:t>
        </w:r>
        <w:r w:rsidR="00C4626C">
          <w:rPr>
            <w:noProof/>
            <w:webHidden/>
          </w:rPr>
          <w:tab/>
        </w:r>
        <w:r w:rsidR="00C4626C">
          <w:rPr>
            <w:noProof/>
            <w:webHidden/>
          </w:rPr>
          <w:fldChar w:fldCharType="begin"/>
        </w:r>
        <w:r w:rsidR="00C4626C">
          <w:rPr>
            <w:noProof/>
            <w:webHidden/>
          </w:rPr>
          <w:instrText xml:space="preserve"> PAGEREF _Toc94972410 \h </w:instrText>
        </w:r>
        <w:r w:rsidR="00C4626C">
          <w:rPr>
            <w:noProof/>
            <w:webHidden/>
          </w:rPr>
        </w:r>
        <w:r w:rsidR="00C4626C">
          <w:rPr>
            <w:noProof/>
            <w:webHidden/>
          </w:rPr>
          <w:fldChar w:fldCharType="separate"/>
        </w:r>
        <w:r w:rsidR="00C4626C">
          <w:rPr>
            <w:noProof/>
            <w:webHidden/>
          </w:rPr>
          <w:t>40</w:t>
        </w:r>
        <w:r w:rsidR="00C4626C">
          <w:rPr>
            <w:noProof/>
            <w:webHidden/>
          </w:rPr>
          <w:fldChar w:fldCharType="end"/>
        </w:r>
      </w:hyperlink>
    </w:p>
    <w:p w14:paraId="3E5A0C95" w14:textId="71981E0C" w:rsidR="00C4626C" w:rsidRDefault="005F0605">
      <w:pPr>
        <w:pStyle w:val="TOC3"/>
        <w:rPr>
          <w:rFonts w:eastAsiaTheme="minorEastAsia" w:cstheme="minorBidi"/>
          <w:noProof/>
          <w:sz w:val="24"/>
          <w:lang w:val="en-DE"/>
        </w:rPr>
      </w:pPr>
      <w:hyperlink w:anchor="_Toc94972411" w:history="1">
        <w:r w:rsidR="00C4626C" w:rsidRPr="00025988">
          <w:rPr>
            <w:rStyle w:val="Hyperlink"/>
            <w:noProof/>
          </w:rPr>
          <w:t>2.6.44</w:t>
        </w:r>
        <w:r w:rsidR="00C4626C">
          <w:rPr>
            <w:rFonts w:eastAsiaTheme="minorEastAsia" w:cstheme="minorBidi"/>
            <w:noProof/>
            <w:sz w:val="24"/>
            <w:lang w:val="en-DE"/>
          </w:rPr>
          <w:tab/>
        </w:r>
        <w:r w:rsidR="00C4626C" w:rsidRPr="00025988">
          <w:rPr>
            <w:rStyle w:val="Hyperlink"/>
            <w:noProof/>
          </w:rPr>
          <w:t>Correct SideTrdSubType(1008) field name (SPEC-2494)</w:t>
        </w:r>
        <w:r w:rsidR="00C4626C">
          <w:rPr>
            <w:noProof/>
            <w:webHidden/>
          </w:rPr>
          <w:tab/>
        </w:r>
        <w:r w:rsidR="00C4626C">
          <w:rPr>
            <w:noProof/>
            <w:webHidden/>
          </w:rPr>
          <w:fldChar w:fldCharType="begin"/>
        </w:r>
        <w:r w:rsidR="00C4626C">
          <w:rPr>
            <w:noProof/>
            <w:webHidden/>
          </w:rPr>
          <w:instrText xml:space="preserve"> PAGEREF _Toc94972411 \h </w:instrText>
        </w:r>
        <w:r w:rsidR="00C4626C">
          <w:rPr>
            <w:noProof/>
            <w:webHidden/>
          </w:rPr>
        </w:r>
        <w:r w:rsidR="00C4626C">
          <w:rPr>
            <w:noProof/>
            <w:webHidden/>
          </w:rPr>
          <w:fldChar w:fldCharType="separate"/>
        </w:r>
        <w:r w:rsidR="00C4626C">
          <w:rPr>
            <w:noProof/>
            <w:webHidden/>
          </w:rPr>
          <w:t>41</w:t>
        </w:r>
        <w:r w:rsidR="00C4626C">
          <w:rPr>
            <w:noProof/>
            <w:webHidden/>
          </w:rPr>
          <w:fldChar w:fldCharType="end"/>
        </w:r>
      </w:hyperlink>
    </w:p>
    <w:p w14:paraId="1FA186AC" w14:textId="66B03623" w:rsidR="00C4626C" w:rsidRDefault="005F0605">
      <w:pPr>
        <w:pStyle w:val="TOC3"/>
        <w:rPr>
          <w:rFonts w:eastAsiaTheme="minorEastAsia" w:cstheme="minorBidi"/>
          <w:noProof/>
          <w:sz w:val="24"/>
          <w:lang w:val="en-DE"/>
        </w:rPr>
      </w:pPr>
      <w:hyperlink w:anchor="_Toc94972412" w:history="1">
        <w:r w:rsidR="00C4626C" w:rsidRPr="00025988">
          <w:rPr>
            <w:rStyle w:val="Hyperlink"/>
            <w:noProof/>
          </w:rPr>
          <w:t>2.6.45</w:t>
        </w:r>
        <w:r w:rsidR="00C4626C">
          <w:rPr>
            <w:rFonts w:eastAsiaTheme="minorEastAsia" w:cstheme="minorBidi"/>
            <w:noProof/>
            <w:sz w:val="24"/>
            <w:lang w:val="en-DE"/>
          </w:rPr>
          <w:tab/>
        </w:r>
        <w:r w:rsidR="00C4626C" w:rsidRPr="00025988">
          <w:rPr>
            <w:rStyle w:val="Hyperlink"/>
            <w:noProof/>
          </w:rPr>
          <w:t>Correct MaturityRules component EndMaturityMonthYear(1226) field usage text (SPEC-2498)</w:t>
        </w:r>
        <w:r w:rsidR="00C4626C">
          <w:rPr>
            <w:noProof/>
            <w:webHidden/>
          </w:rPr>
          <w:tab/>
        </w:r>
        <w:r w:rsidR="00C4626C">
          <w:rPr>
            <w:noProof/>
            <w:webHidden/>
          </w:rPr>
          <w:fldChar w:fldCharType="begin"/>
        </w:r>
        <w:r w:rsidR="00C4626C">
          <w:rPr>
            <w:noProof/>
            <w:webHidden/>
          </w:rPr>
          <w:instrText xml:space="preserve"> PAGEREF _Toc94972412 \h </w:instrText>
        </w:r>
        <w:r w:rsidR="00C4626C">
          <w:rPr>
            <w:noProof/>
            <w:webHidden/>
          </w:rPr>
        </w:r>
        <w:r w:rsidR="00C4626C">
          <w:rPr>
            <w:noProof/>
            <w:webHidden/>
          </w:rPr>
          <w:fldChar w:fldCharType="separate"/>
        </w:r>
        <w:r w:rsidR="00C4626C">
          <w:rPr>
            <w:noProof/>
            <w:webHidden/>
          </w:rPr>
          <w:t>41</w:t>
        </w:r>
        <w:r w:rsidR="00C4626C">
          <w:rPr>
            <w:noProof/>
            <w:webHidden/>
          </w:rPr>
          <w:fldChar w:fldCharType="end"/>
        </w:r>
      </w:hyperlink>
    </w:p>
    <w:p w14:paraId="12B84676" w14:textId="785CD916" w:rsidR="00C4626C" w:rsidRDefault="005F0605">
      <w:pPr>
        <w:pStyle w:val="TOC3"/>
        <w:rPr>
          <w:rFonts w:eastAsiaTheme="minorEastAsia" w:cstheme="minorBidi"/>
          <w:noProof/>
          <w:sz w:val="24"/>
          <w:lang w:val="en-DE"/>
        </w:rPr>
      </w:pPr>
      <w:hyperlink w:anchor="_Toc94972413" w:history="1">
        <w:r w:rsidR="00C4626C" w:rsidRPr="00025988">
          <w:rPr>
            <w:rStyle w:val="Hyperlink"/>
            <w:noProof/>
          </w:rPr>
          <w:t>2.6.46</w:t>
        </w:r>
        <w:r w:rsidR="00C4626C">
          <w:rPr>
            <w:rFonts w:eastAsiaTheme="minorEastAsia" w:cstheme="minorBidi"/>
            <w:noProof/>
            <w:sz w:val="24"/>
            <w:lang w:val="en-DE"/>
          </w:rPr>
          <w:tab/>
        </w:r>
        <w:r w:rsidR="00C4626C" w:rsidRPr="00025988">
          <w:rPr>
            <w:rStyle w:val="Hyperlink"/>
            <w:noProof/>
          </w:rPr>
          <w:t>Remove quotes from LegContractMultiplierUnit(1436) description and PositionQty usage text in AssignmentReport(35=AW) (SPEC-2514)</w:t>
        </w:r>
        <w:r w:rsidR="00C4626C">
          <w:rPr>
            <w:noProof/>
            <w:webHidden/>
          </w:rPr>
          <w:tab/>
        </w:r>
        <w:r w:rsidR="00C4626C">
          <w:rPr>
            <w:noProof/>
            <w:webHidden/>
          </w:rPr>
          <w:fldChar w:fldCharType="begin"/>
        </w:r>
        <w:r w:rsidR="00C4626C">
          <w:rPr>
            <w:noProof/>
            <w:webHidden/>
          </w:rPr>
          <w:instrText xml:space="preserve"> PAGEREF _Toc94972413 \h </w:instrText>
        </w:r>
        <w:r w:rsidR="00C4626C">
          <w:rPr>
            <w:noProof/>
            <w:webHidden/>
          </w:rPr>
        </w:r>
        <w:r w:rsidR="00C4626C">
          <w:rPr>
            <w:noProof/>
            <w:webHidden/>
          </w:rPr>
          <w:fldChar w:fldCharType="separate"/>
        </w:r>
        <w:r w:rsidR="00C4626C">
          <w:rPr>
            <w:noProof/>
            <w:webHidden/>
          </w:rPr>
          <w:t>41</w:t>
        </w:r>
        <w:r w:rsidR="00C4626C">
          <w:rPr>
            <w:noProof/>
            <w:webHidden/>
          </w:rPr>
          <w:fldChar w:fldCharType="end"/>
        </w:r>
      </w:hyperlink>
    </w:p>
    <w:p w14:paraId="4273C567" w14:textId="0F0FE220" w:rsidR="00C4626C" w:rsidRDefault="005F0605">
      <w:pPr>
        <w:pStyle w:val="TOC3"/>
        <w:rPr>
          <w:rFonts w:eastAsiaTheme="minorEastAsia" w:cstheme="minorBidi"/>
          <w:noProof/>
          <w:sz w:val="24"/>
          <w:lang w:val="en-DE"/>
        </w:rPr>
      </w:pPr>
      <w:hyperlink w:anchor="_Toc94972414" w:history="1">
        <w:r w:rsidR="00C4626C" w:rsidRPr="00025988">
          <w:rPr>
            <w:rStyle w:val="Hyperlink"/>
            <w:noProof/>
          </w:rPr>
          <w:t>2.6.47</w:t>
        </w:r>
        <w:r w:rsidR="00C4626C">
          <w:rPr>
            <w:rFonts w:eastAsiaTheme="minorEastAsia" w:cstheme="minorBidi"/>
            <w:noProof/>
            <w:sz w:val="24"/>
            <w:lang w:val="en-DE"/>
          </w:rPr>
          <w:tab/>
        </w:r>
        <w:r w:rsidR="00C4626C" w:rsidRPr="00025988">
          <w:rPr>
            <w:rStyle w:val="Hyperlink"/>
            <w:noProof/>
          </w:rPr>
          <w:t>Correct RegulatoryTradeIDSource(1905) description (SPEC-2537)</w:t>
        </w:r>
        <w:r w:rsidR="00C4626C">
          <w:rPr>
            <w:noProof/>
            <w:webHidden/>
          </w:rPr>
          <w:tab/>
        </w:r>
        <w:r w:rsidR="00C4626C">
          <w:rPr>
            <w:noProof/>
            <w:webHidden/>
          </w:rPr>
          <w:fldChar w:fldCharType="begin"/>
        </w:r>
        <w:r w:rsidR="00C4626C">
          <w:rPr>
            <w:noProof/>
            <w:webHidden/>
          </w:rPr>
          <w:instrText xml:space="preserve"> PAGEREF _Toc94972414 \h </w:instrText>
        </w:r>
        <w:r w:rsidR="00C4626C">
          <w:rPr>
            <w:noProof/>
            <w:webHidden/>
          </w:rPr>
        </w:r>
        <w:r w:rsidR="00C4626C">
          <w:rPr>
            <w:noProof/>
            <w:webHidden/>
          </w:rPr>
          <w:fldChar w:fldCharType="separate"/>
        </w:r>
        <w:r w:rsidR="00C4626C">
          <w:rPr>
            <w:noProof/>
            <w:webHidden/>
          </w:rPr>
          <w:t>41</w:t>
        </w:r>
        <w:r w:rsidR="00C4626C">
          <w:rPr>
            <w:noProof/>
            <w:webHidden/>
          </w:rPr>
          <w:fldChar w:fldCharType="end"/>
        </w:r>
      </w:hyperlink>
    </w:p>
    <w:p w14:paraId="6E68E485" w14:textId="77438F5E" w:rsidR="00C4626C" w:rsidRDefault="005F0605">
      <w:pPr>
        <w:pStyle w:val="TOC3"/>
        <w:rPr>
          <w:rFonts w:eastAsiaTheme="minorEastAsia" w:cstheme="minorBidi"/>
          <w:noProof/>
          <w:sz w:val="24"/>
          <w:lang w:val="en-DE"/>
        </w:rPr>
      </w:pPr>
      <w:hyperlink w:anchor="_Toc94972415" w:history="1">
        <w:r w:rsidR="00C4626C" w:rsidRPr="00025988">
          <w:rPr>
            <w:rStyle w:val="Hyperlink"/>
            <w:noProof/>
          </w:rPr>
          <w:t>2.6.48</w:t>
        </w:r>
        <w:r w:rsidR="00C4626C">
          <w:rPr>
            <w:rFonts w:eastAsiaTheme="minorEastAsia" w:cstheme="minorBidi"/>
            <w:noProof/>
            <w:sz w:val="24"/>
            <w:lang w:val="en-DE"/>
          </w:rPr>
          <w:tab/>
        </w:r>
        <w:r w:rsidR="00C4626C" w:rsidRPr="00025988">
          <w:rPr>
            <w:rStyle w:val="Hyperlink"/>
            <w:noProof/>
          </w:rPr>
          <w:t>Some fields in DerivativeInstrument component are missing DD descriptions (SPEC-719)</w:t>
        </w:r>
        <w:r w:rsidR="00C4626C">
          <w:rPr>
            <w:noProof/>
            <w:webHidden/>
          </w:rPr>
          <w:tab/>
        </w:r>
        <w:r w:rsidR="00C4626C">
          <w:rPr>
            <w:noProof/>
            <w:webHidden/>
          </w:rPr>
          <w:fldChar w:fldCharType="begin"/>
        </w:r>
        <w:r w:rsidR="00C4626C">
          <w:rPr>
            <w:noProof/>
            <w:webHidden/>
          </w:rPr>
          <w:instrText xml:space="preserve"> PAGEREF _Toc94972415 \h </w:instrText>
        </w:r>
        <w:r w:rsidR="00C4626C">
          <w:rPr>
            <w:noProof/>
            <w:webHidden/>
          </w:rPr>
        </w:r>
        <w:r w:rsidR="00C4626C">
          <w:rPr>
            <w:noProof/>
            <w:webHidden/>
          </w:rPr>
          <w:fldChar w:fldCharType="separate"/>
        </w:r>
        <w:r w:rsidR="00C4626C">
          <w:rPr>
            <w:noProof/>
            <w:webHidden/>
          </w:rPr>
          <w:t>41</w:t>
        </w:r>
        <w:r w:rsidR="00C4626C">
          <w:rPr>
            <w:noProof/>
            <w:webHidden/>
          </w:rPr>
          <w:fldChar w:fldCharType="end"/>
        </w:r>
      </w:hyperlink>
    </w:p>
    <w:p w14:paraId="4913B5EE" w14:textId="62626E4B" w:rsidR="00C4626C" w:rsidRDefault="005F0605">
      <w:pPr>
        <w:pStyle w:val="TOC3"/>
        <w:rPr>
          <w:rFonts w:eastAsiaTheme="minorEastAsia" w:cstheme="minorBidi"/>
          <w:noProof/>
          <w:sz w:val="24"/>
          <w:lang w:val="en-DE"/>
        </w:rPr>
      </w:pPr>
      <w:hyperlink w:anchor="_Toc94972416" w:history="1">
        <w:r w:rsidR="00C4626C" w:rsidRPr="00025988">
          <w:rPr>
            <w:rStyle w:val="Hyperlink"/>
            <w:noProof/>
          </w:rPr>
          <w:t>2.6.49</w:t>
        </w:r>
        <w:r w:rsidR="00C4626C">
          <w:rPr>
            <w:rFonts w:eastAsiaTheme="minorEastAsia" w:cstheme="minorBidi"/>
            <w:noProof/>
            <w:sz w:val="24"/>
            <w:lang w:val="en-DE"/>
          </w:rPr>
          <w:tab/>
        </w:r>
        <w:r w:rsidR="00C4626C" w:rsidRPr="00025988">
          <w:rPr>
            <w:rStyle w:val="Hyperlink"/>
            <w:noProof/>
          </w:rPr>
          <w:t>Correct datatype int description (SPEC-2496)</w:t>
        </w:r>
        <w:r w:rsidR="00C4626C">
          <w:rPr>
            <w:noProof/>
            <w:webHidden/>
          </w:rPr>
          <w:tab/>
        </w:r>
        <w:r w:rsidR="00C4626C">
          <w:rPr>
            <w:noProof/>
            <w:webHidden/>
          </w:rPr>
          <w:fldChar w:fldCharType="begin"/>
        </w:r>
        <w:r w:rsidR="00C4626C">
          <w:rPr>
            <w:noProof/>
            <w:webHidden/>
          </w:rPr>
          <w:instrText xml:space="preserve"> PAGEREF _Toc94972416 \h </w:instrText>
        </w:r>
        <w:r w:rsidR="00C4626C">
          <w:rPr>
            <w:noProof/>
            <w:webHidden/>
          </w:rPr>
        </w:r>
        <w:r w:rsidR="00C4626C">
          <w:rPr>
            <w:noProof/>
            <w:webHidden/>
          </w:rPr>
          <w:fldChar w:fldCharType="separate"/>
        </w:r>
        <w:r w:rsidR="00C4626C">
          <w:rPr>
            <w:noProof/>
            <w:webHidden/>
          </w:rPr>
          <w:t>51</w:t>
        </w:r>
        <w:r w:rsidR="00C4626C">
          <w:rPr>
            <w:noProof/>
            <w:webHidden/>
          </w:rPr>
          <w:fldChar w:fldCharType="end"/>
        </w:r>
      </w:hyperlink>
    </w:p>
    <w:p w14:paraId="14374FCB" w14:textId="0128DC59" w:rsidR="00C4626C" w:rsidRDefault="005F0605">
      <w:pPr>
        <w:pStyle w:val="TOC3"/>
        <w:rPr>
          <w:rFonts w:eastAsiaTheme="minorEastAsia" w:cstheme="minorBidi"/>
          <w:noProof/>
          <w:sz w:val="24"/>
          <w:lang w:val="en-DE"/>
        </w:rPr>
      </w:pPr>
      <w:hyperlink w:anchor="_Toc94972417" w:history="1">
        <w:r w:rsidR="00C4626C" w:rsidRPr="00025988">
          <w:rPr>
            <w:rStyle w:val="Hyperlink"/>
            <w:noProof/>
          </w:rPr>
          <w:t>2.6.50</w:t>
        </w:r>
        <w:r w:rsidR="00C4626C">
          <w:rPr>
            <w:rFonts w:eastAsiaTheme="minorEastAsia" w:cstheme="minorBidi"/>
            <w:noProof/>
            <w:sz w:val="24"/>
            <w:lang w:val="en-DE"/>
          </w:rPr>
          <w:tab/>
        </w:r>
        <w:r w:rsidR="00C4626C" w:rsidRPr="00025988">
          <w:rPr>
            <w:rStyle w:val="Hyperlink"/>
            <w:noProof/>
          </w:rPr>
          <w:t>Correct datatype DayOfMonth description (SPEC-2497)</w:t>
        </w:r>
        <w:r w:rsidR="00C4626C">
          <w:rPr>
            <w:noProof/>
            <w:webHidden/>
          </w:rPr>
          <w:tab/>
        </w:r>
        <w:r w:rsidR="00C4626C">
          <w:rPr>
            <w:noProof/>
            <w:webHidden/>
          </w:rPr>
          <w:fldChar w:fldCharType="begin"/>
        </w:r>
        <w:r w:rsidR="00C4626C">
          <w:rPr>
            <w:noProof/>
            <w:webHidden/>
          </w:rPr>
          <w:instrText xml:space="preserve"> PAGEREF _Toc94972417 \h </w:instrText>
        </w:r>
        <w:r w:rsidR="00C4626C">
          <w:rPr>
            <w:noProof/>
            <w:webHidden/>
          </w:rPr>
        </w:r>
        <w:r w:rsidR="00C4626C">
          <w:rPr>
            <w:noProof/>
            <w:webHidden/>
          </w:rPr>
          <w:fldChar w:fldCharType="separate"/>
        </w:r>
        <w:r w:rsidR="00C4626C">
          <w:rPr>
            <w:noProof/>
            <w:webHidden/>
          </w:rPr>
          <w:t>51</w:t>
        </w:r>
        <w:r w:rsidR="00C4626C">
          <w:rPr>
            <w:noProof/>
            <w:webHidden/>
          </w:rPr>
          <w:fldChar w:fldCharType="end"/>
        </w:r>
      </w:hyperlink>
    </w:p>
    <w:p w14:paraId="28FCDA8A" w14:textId="04626DCA" w:rsidR="00C4626C" w:rsidRDefault="005F0605">
      <w:pPr>
        <w:pStyle w:val="TOC3"/>
        <w:rPr>
          <w:rFonts w:eastAsiaTheme="minorEastAsia" w:cstheme="minorBidi"/>
          <w:noProof/>
          <w:sz w:val="24"/>
          <w:lang w:val="en-DE"/>
        </w:rPr>
      </w:pPr>
      <w:hyperlink w:anchor="_Toc94972418" w:history="1">
        <w:r w:rsidR="00C4626C" w:rsidRPr="00025988">
          <w:rPr>
            <w:rStyle w:val="Hyperlink"/>
            <w:noProof/>
          </w:rPr>
          <w:t>2.6.51</w:t>
        </w:r>
        <w:r w:rsidR="00C4626C">
          <w:rPr>
            <w:rFonts w:eastAsiaTheme="minorEastAsia" w:cstheme="minorBidi"/>
            <w:noProof/>
            <w:sz w:val="24"/>
            <w:lang w:val="en-DE"/>
          </w:rPr>
          <w:tab/>
        </w:r>
        <w:r w:rsidR="00C4626C" w:rsidRPr="00025988">
          <w:rPr>
            <w:rStyle w:val="Hyperlink"/>
            <w:noProof/>
          </w:rPr>
          <w:t>Correct LegQty(687) description (SPEC-2502)</w:t>
        </w:r>
        <w:r w:rsidR="00C4626C">
          <w:rPr>
            <w:noProof/>
            <w:webHidden/>
          </w:rPr>
          <w:tab/>
        </w:r>
        <w:r w:rsidR="00C4626C">
          <w:rPr>
            <w:noProof/>
            <w:webHidden/>
          </w:rPr>
          <w:fldChar w:fldCharType="begin"/>
        </w:r>
        <w:r w:rsidR="00C4626C">
          <w:rPr>
            <w:noProof/>
            <w:webHidden/>
          </w:rPr>
          <w:instrText xml:space="preserve"> PAGEREF _Toc94972418 \h </w:instrText>
        </w:r>
        <w:r w:rsidR="00C4626C">
          <w:rPr>
            <w:noProof/>
            <w:webHidden/>
          </w:rPr>
        </w:r>
        <w:r w:rsidR="00C4626C">
          <w:rPr>
            <w:noProof/>
            <w:webHidden/>
          </w:rPr>
          <w:fldChar w:fldCharType="separate"/>
        </w:r>
        <w:r w:rsidR="00C4626C">
          <w:rPr>
            <w:noProof/>
            <w:webHidden/>
          </w:rPr>
          <w:t>51</w:t>
        </w:r>
        <w:r w:rsidR="00C4626C">
          <w:rPr>
            <w:noProof/>
            <w:webHidden/>
          </w:rPr>
          <w:fldChar w:fldCharType="end"/>
        </w:r>
      </w:hyperlink>
    </w:p>
    <w:p w14:paraId="0758B807" w14:textId="738D54FC" w:rsidR="00C4626C" w:rsidRDefault="005F0605">
      <w:pPr>
        <w:pStyle w:val="TOC3"/>
        <w:rPr>
          <w:rFonts w:eastAsiaTheme="minorEastAsia" w:cstheme="minorBidi"/>
          <w:noProof/>
          <w:sz w:val="24"/>
          <w:lang w:val="en-DE"/>
        </w:rPr>
      </w:pPr>
      <w:hyperlink w:anchor="_Toc94972419" w:history="1">
        <w:r w:rsidR="00C4626C" w:rsidRPr="00025988">
          <w:rPr>
            <w:rStyle w:val="Hyperlink"/>
            <w:noProof/>
          </w:rPr>
          <w:t>2.6.52</w:t>
        </w:r>
        <w:r w:rsidR="00C4626C">
          <w:rPr>
            <w:rFonts w:eastAsiaTheme="minorEastAsia" w:cstheme="minorBidi"/>
            <w:noProof/>
            <w:sz w:val="24"/>
            <w:lang w:val="en-DE"/>
          </w:rPr>
          <w:tab/>
        </w:r>
        <w:r w:rsidR="00C4626C" w:rsidRPr="00025988">
          <w:rPr>
            <w:rStyle w:val="Hyperlink"/>
            <w:noProof/>
          </w:rPr>
          <w:t>Correct OrderAttributeType(2594)=5(Systematic internaliser order) description and symbolic name (SPEC-2583)</w:t>
        </w:r>
        <w:r w:rsidR="00C4626C">
          <w:rPr>
            <w:noProof/>
            <w:webHidden/>
          </w:rPr>
          <w:tab/>
        </w:r>
        <w:r w:rsidR="00C4626C">
          <w:rPr>
            <w:noProof/>
            <w:webHidden/>
          </w:rPr>
          <w:fldChar w:fldCharType="begin"/>
        </w:r>
        <w:r w:rsidR="00C4626C">
          <w:rPr>
            <w:noProof/>
            <w:webHidden/>
          </w:rPr>
          <w:instrText xml:space="preserve"> PAGEREF _Toc94972419 \h </w:instrText>
        </w:r>
        <w:r w:rsidR="00C4626C">
          <w:rPr>
            <w:noProof/>
            <w:webHidden/>
          </w:rPr>
        </w:r>
        <w:r w:rsidR="00C4626C">
          <w:rPr>
            <w:noProof/>
            <w:webHidden/>
          </w:rPr>
          <w:fldChar w:fldCharType="separate"/>
        </w:r>
        <w:r w:rsidR="00C4626C">
          <w:rPr>
            <w:noProof/>
            <w:webHidden/>
          </w:rPr>
          <w:t>51</w:t>
        </w:r>
        <w:r w:rsidR="00C4626C">
          <w:rPr>
            <w:noProof/>
            <w:webHidden/>
          </w:rPr>
          <w:fldChar w:fldCharType="end"/>
        </w:r>
      </w:hyperlink>
    </w:p>
    <w:p w14:paraId="71989A7D" w14:textId="7AB84D05" w:rsidR="00C4626C" w:rsidRDefault="005F0605">
      <w:pPr>
        <w:pStyle w:val="TOC3"/>
        <w:rPr>
          <w:rFonts w:eastAsiaTheme="minorEastAsia" w:cstheme="minorBidi"/>
          <w:noProof/>
          <w:sz w:val="24"/>
          <w:lang w:val="en-DE"/>
        </w:rPr>
      </w:pPr>
      <w:hyperlink w:anchor="_Toc94972420" w:history="1">
        <w:r w:rsidR="00C4626C" w:rsidRPr="00025988">
          <w:rPr>
            <w:rStyle w:val="Hyperlink"/>
            <w:noProof/>
          </w:rPr>
          <w:t>2.6.53</w:t>
        </w:r>
        <w:r w:rsidR="00C4626C">
          <w:rPr>
            <w:rFonts w:eastAsiaTheme="minorEastAsia" w:cstheme="minorBidi"/>
            <w:noProof/>
            <w:sz w:val="24"/>
            <w:lang w:val="en-DE"/>
          </w:rPr>
          <w:tab/>
        </w:r>
        <w:r w:rsidR="00C4626C" w:rsidRPr="00025988">
          <w:rPr>
            <w:rStyle w:val="Hyperlink"/>
            <w:noProof/>
          </w:rPr>
          <w:t>Correct EncodedSecurityListDescLen(1468) description (SPEC-2587)</w:t>
        </w:r>
        <w:r w:rsidR="00C4626C">
          <w:rPr>
            <w:noProof/>
            <w:webHidden/>
          </w:rPr>
          <w:tab/>
        </w:r>
        <w:r w:rsidR="00C4626C">
          <w:rPr>
            <w:noProof/>
            <w:webHidden/>
          </w:rPr>
          <w:fldChar w:fldCharType="begin"/>
        </w:r>
        <w:r w:rsidR="00C4626C">
          <w:rPr>
            <w:noProof/>
            <w:webHidden/>
          </w:rPr>
          <w:instrText xml:space="preserve"> PAGEREF _Toc94972420 \h </w:instrText>
        </w:r>
        <w:r w:rsidR="00C4626C">
          <w:rPr>
            <w:noProof/>
            <w:webHidden/>
          </w:rPr>
        </w:r>
        <w:r w:rsidR="00C4626C">
          <w:rPr>
            <w:noProof/>
            <w:webHidden/>
          </w:rPr>
          <w:fldChar w:fldCharType="separate"/>
        </w:r>
        <w:r w:rsidR="00C4626C">
          <w:rPr>
            <w:noProof/>
            <w:webHidden/>
          </w:rPr>
          <w:t>52</w:t>
        </w:r>
        <w:r w:rsidR="00C4626C">
          <w:rPr>
            <w:noProof/>
            <w:webHidden/>
          </w:rPr>
          <w:fldChar w:fldCharType="end"/>
        </w:r>
      </w:hyperlink>
    </w:p>
    <w:p w14:paraId="066BA539" w14:textId="48ECEB11" w:rsidR="00C4626C" w:rsidRDefault="005F0605">
      <w:pPr>
        <w:pStyle w:val="TOC3"/>
        <w:rPr>
          <w:rFonts w:eastAsiaTheme="minorEastAsia" w:cstheme="minorBidi"/>
          <w:noProof/>
          <w:sz w:val="24"/>
          <w:lang w:val="en-DE"/>
        </w:rPr>
      </w:pPr>
      <w:hyperlink w:anchor="_Toc94972421" w:history="1">
        <w:r w:rsidR="00C4626C" w:rsidRPr="00025988">
          <w:rPr>
            <w:rStyle w:val="Hyperlink"/>
            <w:noProof/>
          </w:rPr>
          <w:t>2.6.54</w:t>
        </w:r>
        <w:r w:rsidR="00C4626C">
          <w:rPr>
            <w:rFonts w:eastAsiaTheme="minorEastAsia" w:cstheme="minorBidi"/>
            <w:noProof/>
            <w:sz w:val="24"/>
            <w:lang w:val="en-DE"/>
          </w:rPr>
          <w:tab/>
        </w:r>
        <w:r w:rsidR="00C4626C" w:rsidRPr="00025988">
          <w:rPr>
            <w:rStyle w:val="Hyperlink"/>
            <w:noProof/>
          </w:rPr>
          <w:t>Correct TrdRegPublicationReason(2670)=10(No public price and/or size quoted due to order being hidden) elaboration (SPEC-2590)</w:t>
        </w:r>
        <w:r w:rsidR="00C4626C">
          <w:rPr>
            <w:noProof/>
            <w:webHidden/>
          </w:rPr>
          <w:tab/>
        </w:r>
        <w:r w:rsidR="00C4626C">
          <w:rPr>
            <w:noProof/>
            <w:webHidden/>
          </w:rPr>
          <w:fldChar w:fldCharType="begin"/>
        </w:r>
        <w:r w:rsidR="00C4626C">
          <w:rPr>
            <w:noProof/>
            <w:webHidden/>
          </w:rPr>
          <w:instrText xml:space="preserve"> PAGEREF _Toc94972421 \h </w:instrText>
        </w:r>
        <w:r w:rsidR="00C4626C">
          <w:rPr>
            <w:noProof/>
            <w:webHidden/>
          </w:rPr>
        </w:r>
        <w:r w:rsidR="00C4626C">
          <w:rPr>
            <w:noProof/>
            <w:webHidden/>
          </w:rPr>
          <w:fldChar w:fldCharType="separate"/>
        </w:r>
        <w:r w:rsidR="00C4626C">
          <w:rPr>
            <w:noProof/>
            <w:webHidden/>
          </w:rPr>
          <w:t>52</w:t>
        </w:r>
        <w:r w:rsidR="00C4626C">
          <w:rPr>
            <w:noProof/>
            <w:webHidden/>
          </w:rPr>
          <w:fldChar w:fldCharType="end"/>
        </w:r>
      </w:hyperlink>
    </w:p>
    <w:p w14:paraId="6AAE4044" w14:textId="6D3F3885" w:rsidR="00C4626C" w:rsidRDefault="005F0605">
      <w:pPr>
        <w:pStyle w:val="TOC3"/>
        <w:rPr>
          <w:rFonts w:eastAsiaTheme="minorEastAsia" w:cstheme="minorBidi"/>
          <w:noProof/>
          <w:sz w:val="24"/>
          <w:lang w:val="en-DE"/>
        </w:rPr>
      </w:pPr>
      <w:hyperlink w:anchor="_Toc94972422" w:history="1">
        <w:r w:rsidR="00C4626C" w:rsidRPr="00025988">
          <w:rPr>
            <w:rStyle w:val="Hyperlink"/>
            <w:noProof/>
          </w:rPr>
          <w:t>2.6.55</w:t>
        </w:r>
        <w:r w:rsidR="00C4626C">
          <w:rPr>
            <w:rFonts w:eastAsiaTheme="minorEastAsia" w:cstheme="minorBidi"/>
            <w:noProof/>
            <w:sz w:val="24"/>
            <w:lang w:val="en-DE"/>
          </w:rPr>
          <w:tab/>
        </w:r>
        <w:r w:rsidR="00C4626C" w:rsidRPr="00025988">
          <w:rPr>
            <w:rStyle w:val="Hyperlink"/>
            <w:noProof/>
          </w:rPr>
          <w:t>Correct AveragePriceType(2763)=2 (PercentOfVolumeAvveragePrice) symbolic name (SPEC-2603)</w:t>
        </w:r>
        <w:r w:rsidR="00C4626C">
          <w:rPr>
            <w:noProof/>
            <w:webHidden/>
          </w:rPr>
          <w:tab/>
        </w:r>
        <w:r w:rsidR="00C4626C">
          <w:rPr>
            <w:noProof/>
            <w:webHidden/>
          </w:rPr>
          <w:fldChar w:fldCharType="begin"/>
        </w:r>
        <w:r w:rsidR="00C4626C">
          <w:rPr>
            <w:noProof/>
            <w:webHidden/>
          </w:rPr>
          <w:instrText xml:space="preserve"> PAGEREF _Toc94972422 \h </w:instrText>
        </w:r>
        <w:r w:rsidR="00C4626C">
          <w:rPr>
            <w:noProof/>
            <w:webHidden/>
          </w:rPr>
        </w:r>
        <w:r w:rsidR="00C4626C">
          <w:rPr>
            <w:noProof/>
            <w:webHidden/>
          </w:rPr>
          <w:fldChar w:fldCharType="separate"/>
        </w:r>
        <w:r w:rsidR="00C4626C">
          <w:rPr>
            <w:noProof/>
            <w:webHidden/>
          </w:rPr>
          <w:t>52</w:t>
        </w:r>
        <w:r w:rsidR="00C4626C">
          <w:rPr>
            <w:noProof/>
            <w:webHidden/>
          </w:rPr>
          <w:fldChar w:fldCharType="end"/>
        </w:r>
      </w:hyperlink>
    </w:p>
    <w:p w14:paraId="39E45243" w14:textId="58E6B8B8" w:rsidR="00C4626C" w:rsidRDefault="005F0605">
      <w:pPr>
        <w:pStyle w:val="TOC2"/>
        <w:rPr>
          <w:rFonts w:eastAsiaTheme="minorEastAsia" w:cstheme="minorBidi"/>
          <w:sz w:val="24"/>
          <w:lang w:val="en-DE"/>
        </w:rPr>
      </w:pPr>
      <w:hyperlink w:anchor="_Toc94972423" w:history="1">
        <w:r w:rsidR="00C4626C" w:rsidRPr="00025988">
          <w:rPr>
            <w:rStyle w:val="Hyperlink"/>
          </w:rPr>
          <w:t>2.7</w:t>
        </w:r>
        <w:r w:rsidR="00C4626C">
          <w:rPr>
            <w:rFonts w:eastAsiaTheme="minorEastAsia" w:cstheme="minorBidi"/>
            <w:sz w:val="24"/>
            <w:lang w:val="en-DE"/>
          </w:rPr>
          <w:tab/>
        </w:r>
        <w:r w:rsidR="00C4626C" w:rsidRPr="00025988">
          <w:rPr>
            <w:rStyle w:val="Hyperlink"/>
          </w:rPr>
          <w:t>Other</w:t>
        </w:r>
        <w:r w:rsidR="00C4626C">
          <w:rPr>
            <w:webHidden/>
          </w:rPr>
          <w:tab/>
        </w:r>
        <w:r w:rsidR="00C4626C">
          <w:rPr>
            <w:webHidden/>
          </w:rPr>
          <w:fldChar w:fldCharType="begin"/>
        </w:r>
        <w:r w:rsidR="00C4626C">
          <w:rPr>
            <w:webHidden/>
          </w:rPr>
          <w:instrText xml:space="preserve"> PAGEREF _Toc94972423 \h </w:instrText>
        </w:r>
        <w:r w:rsidR="00C4626C">
          <w:rPr>
            <w:webHidden/>
          </w:rPr>
        </w:r>
        <w:r w:rsidR="00C4626C">
          <w:rPr>
            <w:webHidden/>
          </w:rPr>
          <w:fldChar w:fldCharType="separate"/>
        </w:r>
        <w:r w:rsidR="00C4626C">
          <w:rPr>
            <w:webHidden/>
          </w:rPr>
          <w:t>53</w:t>
        </w:r>
        <w:r w:rsidR="00C4626C">
          <w:rPr>
            <w:webHidden/>
          </w:rPr>
          <w:fldChar w:fldCharType="end"/>
        </w:r>
      </w:hyperlink>
    </w:p>
    <w:p w14:paraId="07349ADA" w14:textId="0E82C656" w:rsidR="00C4626C" w:rsidRDefault="005F0605">
      <w:pPr>
        <w:pStyle w:val="TOC3"/>
        <w:rPr>
          <w:rFonts w:eastAsiaTheme="minorEastAsia" w:cstheme="minorBidi"/>
          <w:noProof/>
          <w:sz w:val="24"/>
          <w:lang w:val="en-DE"/>
        </w:rPr>
      </w:pPr>
      <w:hyperlink w:anchor="_Toc94972424" w:history="1">
        <w:r w:rsidR="00C4626C" w:rsidRPr="00025988">
          <w:rPr>
            <w:rStyle w:val="Hyperlink"/>
            <w:noProof/>
          </w:rPr>
          <w:t>2.7.1</w:t>
        </w:r>
        <w:r w:rsidR="00C4626C">
          <w:rPr>
            <w:rFonts w:eastAsiaTheme="minorEastAsia" w:cstheme="minorBidi"/>
            <w:noProof/>
            <w:sz w:val="24"/>
            <w:lang w:val="en-DE"/>
          </w:rPr>
          <w:tab/>
        </w:r>
        <w:r w:rsidR="00C4626C" w:rsidRPr="00025988">
          <w:rPr>
            <w:rStyle w:val="Hyperlink"/>
            <w:noProof/>
          </w:rPr>
          <w:t>Remove EP number from unified phrases file (RPOS-457)</w:t>
        </w:r>
        <w:r w:rsidR="00C4626C">
          <w:rPr>
            <w:noProof/>
            <w:webHidden/>
          </w:rPr>
          <w:tab/>
        </w:r>
        <w:r w:rsidR="00C4626C">
          <w:rPr>
            <w:noProof/>
            <w:webHidden/>
          </w:rPr>
          <w:fldChar w:fldCharType="begin"/>
        </w:r>
        <w:r w:rsidR="00C4626C">
          <w:rPr>
            <w:noProof/>
            <w:webHidden/>
          </w:rPr>
          <w:instrText xml:space="preserve"> PAGEREF _Toc94972424 \h </w:instrText>
        </w:r>
        <w:r w:rsidR="00C4626C">
          <w:rPr>
            <w:noProof/>
            <w:webHidden/>
          </w:rPr>
        </w:r>
        <w:r w:rsidR="00C4626C">
          <w:rPr>
            <w:noProof/>
            <w:webHidden/>
          </w:rPr>
          <w:fldChar w:fldCharType="separate"/>
        </w:r>
        <w:r w:rsidR="00C4626C">
          <w:rPr>
            <w:noProof/>
            <w:webHidden/>
          </w:rPr>
          <w:t>53</w:t>
        </w:r>
        <w:r w:rsidR="00C4626C">
          <w:rPr>
            <w:noProof/>
            <w:webHidden/>
          </w:rPr>
          <w:fldChar w:fldCharType="end"/>
        </w:r>
      </w:hyperlink>
    </w:p>
    <w:p w14:paraId="08254DC1" w14:textId="24AAA135" w:rsidR="00C4626C" w:rsidRDefault="005F0605">
      <w:pPr>
        <w:pStyle w:val="TOC1"/>
        <w:rPr>
          <w:rFonts w:eastAsiaTheme="minorEastAsia" w:cstheme="minorBidi"/>
          <w:noProof/>
          <w:sz w:val="24"/>
          <w:lang w:val="en-DE"/>
        </w:rPr>
      </w:pPr>
      <w:hyperlink w:anchor="_Toc94972425" w:history="1">
        <w:r w:rsidR="00C4626C" w:rsidRPr="00025988">
          <w:rPr>
            <w:rStyle w:val="Hyperlink"/>
            <w:noProof/>
            <w:lang w:val="en-GB"/>
          </w:rPr>
          <w:t>3</w:t>
        </w:r>
        <w:r w:rsidR="00C4626C">
          <w:rPr>
            <w:rFonts w:eastAsiaTheme="minorEastAsia" w:cstheme="minorBidi"/>
            <w:noProof/>
            <w:sz w:val="24"/>
            <w:lang w:val="en-DE"/>
          </w:rPr>
          <w:tab/>
        </w:r>
        <w:r w:rsidR="00C4626C" w:rsidRPr="00025988">
          <w:rPr>
            <w:rStyle w:val="Hyperlink"/>
            <w:noProof/>
            <w:lang w:val="en-GB"/>
          </w:rPr>
          <w:t>Issues and Discussion Points</w:t>
        </w:r>
        <w:r w:rsidR="00C4626C">
          <w:rPr>
            <w:noProof/>
            <w:webHidden/>
          </w:rPr>
          <w:tab/>
        </w:r>
        <w:r w:rsidR="00C4626C">
          <w:rPr>
            <w:noProof/>
            <w:webHidden/>
          </w:rPr>
          <w:fldChar w:fldCharType="begin"/>
        </w:r>
        <w:r w:rsidR="00C4626C">
          <w:rPr>
            <w:noProof/>
            <w:webHidden/>
          </w:rPr>
          <w:instrText xml:space="preserve"> PAGEREF _Toc94972425 \h </w:instrText>
        </w:r>
        <w:r w:rsidR="00C4626C">
          <w:rPr>
            <w:noProof/>
            <w:webHidden/>
          </w:rPr>
        </w:r>
        <w:r w:rsidR="00C4626C">
          <w:rPr>
            <w:noProof/>
            <w:webHidden/>
          </w:rPr>
          <w:fldChar w:fldCharType="separate"/>
        </w:r>
        <w:r w:rsidR="00C4626C">
          <w:rPr>
            <w:noProof/>
            <w:webHidden/>
          </w:rPr>
          <w:t>54</w:t>
        </w:r>
        <w:r w:rsidR="00C4626C">
          <w:rPr>
            <w:noProof/>
            <w:webHidden/>
          </w:rPr>
          <w:fldChar w:fldCharType="end"/>
        </w:r>
      </w:hyperlink>
    </w:p>
    <w:p w14:paraId="1A248D34" w14:textId="34EF689A" w:rsidR="00C4626C" w:rsidRDefault="005F0605">
      <w:pPr>
        <w:pStyle w:val="TOC1"/>
        <w:rPr>
          <w:rFonts w:eastAsiaTheme="minorEastAsia" w:cstheme="minorBidi"/>
          <w:noProof/>
          <w:sz w:val="24"/>
          <w:lang w:val="en-DE"/>
        </w:rPr>
      </w:pPr>
      <w:hyperlink w:anchor="_Toc94972426" w:history="1">
        <w:r w:rsidR="00C4626C" w:rsidRPr="00025988">
          <w:rPr>
            <w:rStyle w:val="Hyperlink"/>
            <w:noProof/>
            <w:lang w:val="en-GB"/>
          </w:rPr>
          <w:t>4</w:t>
        </w:r>
        <w:r w:rsidR="00C4626C">
          <w:rPr>
            <w:rFonts w:eastAsiaTheme="minorEastAsia" w:cstheme="minorBidi"/>
            <w:noProof/>
            <w:sz w:val="24"/>
            <w:lang w:val="en-DE"/>
          </w:rPr>
          <w:tab/>
        </w:r>
        <w:r w:rsidR="00C4626C" w:rsidRPr="00025988">
          <w:rPr>
            <w:rStyle w:val="Hyperlink"/>
            <w:noProof/>
            <w:lang w:val="en-GB"/>
          </w:rPr>
          <w:t>Proposed Message Flow</w:t>
        </w:r>
        <w:r w:rsidR="00C4626C">
          <w:rPr>
            <w:noProof/>
            <w:webHidden/>
          </w:rPr>
          <w:tab/>
        </w:r>
        <w:r w:rsidR="00C4626C">
          <w:rPr>
            <w:noProof/>
            <w:webHidden/>
          </w:rPr>
          <w:fldChar w:fldCharType="begin"/>
        </w:r>
        <w:r w:rsidR="00C4626C">
          <w:rPr>
            <w:noProof/>
            <w:webHidden/>
          </w:rPr>
          <w:instrText xml:space="preserve"> PAGEREF _Toc94972426 \h </w:instrText>
        </w:r>
        <w:r w:rsidR="00C4626C">
          <w:rPr>
            <w:noProof/>
            <w:webHidden/>
          </w:rPr>
        </w:r>
        <w:r w:rsidR="00C4626C">
          <w:rPr>
            <w:noProof/>
            <w:webHidden/>
          </w:rPr>
          <w:fldChar w:fldCharType="separate"/>
        </w:r>
        <w:r w:rsidR="00C4626C">
          <w:rPr>
            <w:noProof/>
            <w:webHidden/>
          </w:rPr>
          <w:t>54</w:t>
        </w:r>
        <w:r w:rsidR="00C4626C">
          <w:rPr>
            <w:noProof/>
            <w:webHidden/>
          </w:rPr>
          <w:fldChar w:fldCharType="end"/>
        </w:r>
      </w:hyperlink>
    </w:p>
    <w:p w14:paraId="0749BE30" w14:textId="561CCBB7" w:rsidR="00C4626C" w:rsidRDefault="005F0605">
      <w:pPr>
        <w:pStyle w:val="TOC1"/>
        <w:rPr>
          <w:rFonts w:eastAsiaTheme="minorEastAsia" w:cstheme="minorBidi"/>
          <w:noProof/>
          <w:sz w:val="24"/>
          <w:lang w:val="en-DE"/>
        </w:rPr>
      </w:pPr>
      <w:hyperlink w:anchor="_Toc94972427" w:history="1">
        <w:r w:rsidR="00C4626C" w:rsidRPr="00025988">
          <w:rPr>
            <w:rStyle w:val="Hyperlink"/>
            <w:noProof/>
            <w:lang w:val="en-GB"/>
          </w:rPr>
          <w:t>5</w:t>
        </w:r>
        <w:r w:rsidR="00C4626C">
          <w:rPr>
            <w:rFonts w:eastAsiaTheme="minorEastAsia" w:cstheme="minorBidi"/>
            <w:noProof/>
            <w:sz w:val="24"/>
            <w:lang w:val="en-DE"/>
          </w:rPr>
          <w:tab/>
        </w:r>
        <w:r w:rsidR="00C4626C" w:rsidRPr="00025988">
          <w:rPr>
            <w:rStyle w:val="Hyperlink"/>
            <w:noProof/>
            <w:lang w:val="en-GB"/>
          </w:rPr>
          <w:t>FIX Message Tables</w:t>
        </w:r>
        <w:r w:rsidR="00C4626C">
          <w:rPr>
            <w:noProof/>
            <w:webHidden/>
          </w:rPr>
          <w:tab/>
        </w:r>
        <w:r w:rsidR="00C4626C">
          <w:rPr>
            <w:noProof/>
            <w:webHidden/>
          </w:rPr>
          <w:fldChar w:fldCharType="begin"/>
        </w:r>
        <w:r w:rsidR="00C4626C">
          <w:rPr>
            <w:noProof/>
            <w:webHidden/>
          </w:rPr>
          <w:instrText xml:space="preserve"> PAGEREF _Toc94972427 \h </w:instrText>
        </w:r>
        <w:r w:rsidR="00C4626C">
          <w:rPr>
            <w:noProof/>
            <w:webHidden/>
          </w:rPr>
        </w:r>
        <w:r w:rsidR="00C4626C">
          <w:rPr>
            <w:noProof/>
            <w:webHidden/>
          </w:rPr>
          <w:fldChar w:fldCharType="separate"/>
        </w:r>
        <w:r w:rsidR="00C4626C">
          <w:rPr>
            <w:noProof/>
            <w:webHidden/>
          </w:rPr>
          <w:t>54</w:t>
        </w:r>
        <w:r w:rsidR="00C4626C">
          <w:rPr>
            <w:noProof/>
            <w:webHidden/>
          </w:rPr>
          <w:fldChar w:fldCharType="end"/>
        </w:r>
      </w:hyperlink>
    </w:p>
    <w:p w14:paraId="3311F70E" w14:textId="4B778879" w:rsidR="00C4626C" w:rsidRDefault="005F0605">
      <w:pPr>
        <w:pStyle w:val="TOC2"/>
        <w:rPr>
          <w:rFonts w:eastAsiaTheme="minorEastAsia" w:cstheme="minorBidi"/>
          <w:sz w:val="24"/>
          <w:lang w:val="en-DE"/>
        </w:rPr>
      </w:pPr>
      <w:hyperlink w:anchor="_Toc94972428" w:history="1">
        <w:r w:rsidR="00C4626C" w:rsidRPr="00025988">
          <w:rPr>
            <w:rStyle w:val="Hyperlink"/>
            <w:lang w:val="en-GB"/>
          </w:rPr>
          <w:t>5.1</w:t>
        </w:r>
        <w:r w:rsidR="00C4626C">
          <w:rPr>
            <w:rFonts w:eastAsiaTheme="minorEastAsia" w:cstheme="minorBidi"/>
            <w:sz w:val="24"/>
            <w:lang w:val="en-DE"/>
          </w:rPr>
          <w:tab/>
        </w:r>
        <w:r w:rsidR="00C4626C" w:rsidRPr="00025988">
          <w:rPr>
            <w:rStyle w:val="Hyperlink"/>
            <w:lang w:val="en-GB"/>
          </w:rPr>
          <w:t>Message AccountSummaryReport(35=CQ)</w:t>
        </w:r>
        <w:r w:rsidR="00C4626C">
          <w:rPr>
            <w:webHidden/>
          </w:rPr>
          <w:tab/>
        </w:r>
        <w:r w:rsidR="00C4626C">
          <w:rPr>
            <w:webHidden/>
          </w:rPr>
          <w:fldChar w:fldCharType="begin"/>
        </w:r>
        <w:r w:rsidR="00C4626C">
          <w:rPr>
            <w:webHidden/>
          </w:rPr>
          <w:instrText xml:space="preserve"> PAGEREF _Toc94972428 \h </w:instrText>
        </w:r>
        <w:r w:rsidR="00C4626C">
          <w:rPr>
            <w:webHidden/>
          </w:rPr>
        </w:r>
        <w:r w:rsidR="00C4626C">
          <w:rPr>
            <w:webHidden/>
          </w:rPr>
          <w:fldChar w:fldCharType="separate"/>
        </w:r>
        <w:r w:rsidR="00C4626C">
          <w:rPr>
            <w:webHidden/>
          </w:rPr>
          <w:t>54</w:t>
        </w:r>
        <w:r w:rsidR="00C4626C">
          <w:rPr>
            <w:webHidden/>
          </w:rPr>
          <w:fldChar w:fldCharType="end"/>
        </w:r>
      </w:hyperlink>
    </w:p>
    <w:p w14:paraId="533F8FBA" w14:textId="5C2986FE" w:rsidR="00C4626C" w:rsidRDefault="005F0605">
      <w:pPr>
        <w:pStyle w:val="TOC2"/>
        <w:rPr>
          <w:rFonts w:eastAsiaTheme="minorEastAsia" w:cstheme="minorBidi"/>
          <w:sz w:val="24"/>
          <w:lang w:val="en-DE"/>
        </w:rPr>
      </w:pPr>
      <w:hyperlink w:anchor="_Toc94972429" w:history="1">
        <w:r w:rsidR="00C4626C" w:rsidRPr="00025988">
          <w:rPr>
            <w:rStyle w:val="Hyperlink"/>
            <w:lang w:val="en-GB"/>
          </w:rPr>
          <w:t>5.2</w:t>
        </w:r>
        <w:r w:rsidR="00C4626C">
          <w:rPr>
            <w:rFonts w:eastAsiaTheme="minorEastAsia" w:cstheme="minorBidi"/>
            <w:sz w:val="24"/>
            <w:lang w:val="en-DE"/>
          </w:rPr>
          <w:tab/>
        </w:r>
        <w:r w:rsidR="00C4626C" w:rsidRPr="00025988">
          <w:rPr>
            <w:rStyle w:val="Hyperlink"/>
            <w:lang w:val="en-GB"/>
          </w:rPr>
          <w:t>Message AssignmentReport(35=AW)</w:t>
        </w:r>
        <w:r w:rsidR="00C4626C">
          <w:rPr>
            <w:webHidden/>
          </w:rPr>
          <w:tab/>
        </w:r>
        <w:r w:rsidR="00C4626C">
          <w:rPr>
            <w:webHidden/>
          </w:rPr>
          <w:fldChar w:fldCharType="begin"/>
        </w:r>
        <w:r w:rsidR="00C4626C">
          <w:rPr>
            <w:webHidden/>
          </w:rPr>
          <w:instrText xml:space="preserve"> PAGEREF _Toc94972429 \h </w:instrText>
        </w:r>
        <w:r w:rsidR="00C4626C">
          <w:rPr>
            <w:webHidden/>
          </w:rPr>
        </w:r>
        <w:r w:rsidR="00C4626C">
          <w:rPr>
            <w:webHidden/>
          </w:rPr>
          <w:fldChar w:fldCharType="separate"/>
        </w:r>
        <w:r w:rsidR="00C4626C">
          <w:rPr>
            <w:webHidden/>
          </w:rPr>
          <w:t>54</w:t>
        </w:r>
        <w:r w:rsidR="00C4626C">
          <w:rPr>
            <w:webHidden/>
          </w:rPr>
          <w:fldChar w:fldCharType="end"/>
        </w:r>
      </w:hyperlink>
    </w:p>
    <w:p w14:paraId="4879C2E3" w14:textId="03AAF546" w:rsidR="00C4626C" w:rsidRDefault="005F0605">
      <w:pPr>
        <w:pStyle w:val="TOC2"/>
        <w:rPr>
          <w:rFonts w:eastAsiaTheme="minorEastAsia" w:cstheme="minorBidi"/>
          <w:sz w:val="24"/>
          <w:lang w:val="en-DE"/>
        </w:rPr>
      </w:pPr>
      <w:hyperlink w:anchor="_Toc94972430" w:history="1">
        <w:r w:rsidR="00C4626C" w:rsidRPr="00025988">
          <w:rPr>
            <w:rStyle w:val="Hyperlink"/>
            <w:lang w:val="en-GB"/>
          </w:rPr>
          <w:t>5.3</w:t>
        </w:r>
        <w:r w:rsidR="00C4626C">
          <w:rPr>
            <w:rFonts w:eastAsiaTheme="minorEastAsia" w:cstheme="minorBidi"/>
            <w:sz w:val="24"/>
            <w:lang w:val="en-DE"/>
          </w:rPr>
          <w:tab/>
        </w:r>
        <w:r w:rsidR="00C4626C" w:rsidRPr="00025988">
          <w:rPr>
            <w:rStyle w:val="Hyperlink"/>
            <w:lang w:val="en-GB"/>
          </w:rPr>
          <w:t>Message ConfirmationAck(35=AU)</w:t>
        </w:r>
        <w:r w:rsidR="00C4626C">
          <w:rPr>
            <w:webHidden/>
          </w:rPr>
          <w:tab/>
        </w:r>
        <w:r w:rsidR="00C4626C">
          <w:rPr>
            <w:webHidden/>
          </w:rPr>
          <w:fldChar w:fldCharType="begin"/>
        </w:r>
        <w:r w:rsidR="00C4626C">
          <w:rPr>
            <w:webHidden/>
          </w:rPr>
          <w:instrText xml:space="preserve"> PAGEREF _Toc94972430 \h </w:instrText>
        </w:r>
        <w:r w:rsidR="00C4626C">
          <w:rPr>
            <w:webHidden/>
          </w:rPr>
        </w:r>
        <w:r w:rsidR="00C4626C">
          <w:rPr>
            <w:webHidden/>
          </w:rPr>
          <w:fldChar w:fldCharType="separate"/>
        </w:r>
        <w:r w:rsidR="00C4626C">
          <w:rPr>
            <w:webHidden/>
          </w:rPr>
          <w:t>55</w:t>
        </w:r>
        <w:r w:rsidR="00C4626C">
          <w:rPr>
            <w:webHidden/>
          </w:rPr>
          <w:fldChar w:fldCharType="end"/>
        </w:r>
      </w:hyperlink>
    </w:p>
    <w:p w14:paraId="02366306" w14:textId="582FCA4F" w:rsidR="00C4626C" w:rsidRDefault="005F0605">
      <w:pPr>
        <w:pStyle w:val="TOC2"/>
        <w:rPr>
          <w:rFonts w:eastAsiaTheme="minorEastAsia" w:cstheme="minorBidi"/>
          <w:sz w:val="24"/>
          <w:lang w:val="en-DE"/>
        </w:rPr>
      </w:pPr>
      <w:hyperlink w:anchor="_Toc94972431" w:history="1">
        <w:r w:rsidR="00C4626C" w:rsidRPr="00025988">
          <w:rPr>
            <w:rStyle w:val="Hyperlink"/>
            <w:lang w:val="en-GB"/>
          </w:rPr>
          <w:t>5.4</w:t>
        </w:r>
        <w:r w:rsidR="00C4626C">
          <w:rPr>
            <w:rFonts w:eastAsiaTheme="minorEastAsia" w:cstheme="minorBidi"/>
            <w:sz w:val="24"/>
            <w:lang w:val="en-DE"/>
          </w:rPr>
          <w:tab/>
        </w:r>
        <w:r w:rsidR="00C4626C" w:rsidRPr="00025988">
          <w:rPr>
            <w:rStyle w:val="Hyperlink"/>
            <w:lang w:val="en-GB"/>
          </w:rPr>
          <w:t>Message PositionTransferInstruction(35=DL)</w:t>
        </w:r>
        <w:r w:rsidR="00C4626C">
          <w:rPr>
            <w:webHidden/>
          </w:rPr>
          <w:tab/>
        </w:r>
        <w:r w:rsidR="00C4626C">
          <w:rPr>
            <w:webHidden/>
          </w:rPr>
          <w:fldChar w:fldCharType="begin"/>
        </w:r>
        <w:r w:rsidR="00C4626C">
          <w:rPr>
            <w:webHidden/>
          </w:rPr>
          <w:instrText xml:space="preserve"> PAGEREF _Toc94972431 \h </w:instrText>
        </w:r>
        <w:r w:rsidR="00C4626C">
          <w:rPr>
            <w:webHidden/>
          </w:rPr>
        </w:r>
        <w:r w:rsidR="00C4626C">
          <w:rPr>
            <w:webHidden/>
          </w:rPr>
          <w:fldChar w:fldCharType="separate"/>
        </w:r>
        <w:r w:rsidR="00C4626C">
          <w:rPr>
            <w:webHidden/>
          </w:rPr>
          <w:t>55</w:t>
        </w:r>
        <w:r w:rsidR="00C4626C">
          <w:rPr>
            <w:webHidden/>
          </w:rPr>
          <w:fldChar w:fldCharType="end"/>
        </w:r>
      </w:hyperlink>
    </w:p>
    <w:p w14:paraId="7B818783" w14:textId="46D7F8D8" w:rsidR="00C4626C" w:rsidRDefault="005F0605">
      <w:pPr>
        <w:pStyle w:val="TOC2"/>
        <w:rPr>
          <w:rFonts w:eastAsiaTheme="minorEastAsia" w:cstheme="minorBidi"/>
          <w:sz w:val="24"/>
          <w:lang w:val="en-DE"/>
        </w:rPr>
      </w:pPr>
      <w:hyperlink w:anchor="_Toc94972432" w:history="1">
        <w:r w:rsidR="00C4626C" w:rsidRPr="00025988">
          <w:rPr>
            <w:rStyle w:val="Hyperlink"/>
            <w:lang w:val="en-GB"/>
          </w:rPr>
          <w:t>5.5</w:t>
        </w:r>
        <w:r w:rsidR="00C4626C">
          <w:rPr>
            <w:rFonts w:eastAsiaTheme="minorEastAsia" w:cstheme="minorBidi"/>
            <w:sz w:val="24"/>
            <w:lang w:val="en-DE"/>
          </w:rPr>
          <w:tab/>
        </w:r>
        <w:r w:rsidR="00C4626C" w:rsidRPr="00025988">
          <w:rPr>
            <w:rStyle w:val="Hyperlink"/>
            <w:lang w:val="en-GB"/>
          </w:rPr>
          <w:t>Message PositionTransferReport(35=DN)</w:t>
        </w:r>
        <w:r w:rsidR="00C4626C">
          <w:rPr>
            <w:webHidden/>
          </w:rPr>
          <w:tab/>
        </w:r>
        <w:r w:rsidR="00C4626C">
          <w:rPr>
            <w:webHidden/>
          </w:rPr>
          <w:fldChar w:fldCharType="begin"/>
        </w:r>
        <w:r w:rsidR="00C4626C">
          <w:rPr>
            <w:webHidden/>
          </w:rPr>
          <w:instrText xml:space="preserve"> PAGEREF _Toc94972432 \h </w:instrText>
        </w:r>
        <w:r w:rsidR="00C4626C">
          <w:rPr>
            <w:webHidden/>
          </w:rPr>
        </w:r>
        <w:r w:rsidR="00C4626C">
          <w:rPr>
            <w:webHidden/>
          </w:rPr>
          <w:fldChar w:fldCharType="separate"/>
        </w:r>
        <w:r w:rsidR="00C4626C">
          <w:rPr>
            <w:webHidden/>
          </w:rPr>
          <w:t>56</w:t>
        </w:r>
        <w:r w:rsidR="00C4626C">
          <w:rPr>
            <w:webHidden/>
          </w:rPr>
          <w:fldChar w:fldCharType="end"/>
        </w:r>
      </w:hyperlink>
    </w:p>
    <w:p w14:paraId="33389E7C" w14:textId="3AF11522" w:rsidR="00C4626C" w:rsidRDefault="005F0605">
      <w:pPr>
        <w:pStyle w:val="TOC2"/>
        <w:rPr>
          <w:rFonts w:eastAsiaTheme="minorEastAsia" w:cstheme="minorBidi"/>
          <w:sz w:val="24"/>
          <w:lang w:val="en-DE"/>
        </w:rPr>
      </w:pPr>
      <w:hyperlink w:anchor="_Toc94972433" w:history="1">
        <w:r w:rsidR="00C4626C" w:rsidRPr="00025988">
          <w:rPr>
            <w:rStyle w:val="Hyperlink"/>
            <w:lang w:val="en-GB"/>
          </w:rPr>
          <w:t>5.6</w:t>
        </w:r>
        <w:r w:rsidR="00C4626C">
          <w:rPr>
            <w:rFonts w:eastAsiaTheme="minorEastAsia" w:cstheme="minorBidi"/>
            <w:sz w:val="24"/>
            <w:lang w:val="en-DE"/>
          </w:rPr>
          <w:tab/>
        </w:r>
        <w:r w:rsidR="00C4626C" w:rsidRPr="00025988">
          <w:rPr>
            <w:rStyle w:val="Hyperlink"/>
            <w:lang w:val="en-GB"/>
          </w:rPr>
          <w:t>Message MarketDataStatisticRequest(35=DN)</w:t>
        </w:r>
        <w:r w:rsidR="00C4626C">
          <w:rPr>
            <w:webHidden/>
          </w:rPr>
          <w:tab/>
        </w:r>
        <w:r w:rsidR="00C4626C">
          <w:rPr>
            <w:webHidden/>
          </w:rPr>
          <w:fldChar w:fldCharType="begin"/>
        </w:r>
        <w:r w:rsidR="00C4626C">
          <w:rPr>
            <w:webHidden/>
          </w:rPr>
          <w:instrText xml:space="preserve"> PAGEREF _Toc94972433 \h </w:instrText>
        </w:r>
        <w:r w:rsidR="00C4626C">
          <w:rPr>
            <w:webHidden/>
          </w:rPr>
        </w:r>
        <w:r w:rsidR="00C4626C">
          <w:rPr>
            <w:webHidden/>
          </w:rPr>
          <w:fldChar w:fldCharType="separate"/>
        </w:r>
        <w:r w:rsidR="00C4626C">
          <w:rPr>
            <w:webHidden/>
          </w:rPr>
          <w:t>56</w:t>
        </w:r>
        <w:r w:rsidR="00C4626C">
          <w:rPr>
            <w:webHidden/>
          </w:rPr>
          <w:fldChar w:fldCharType="end"/>
        </w:r>
      </w:hyperlink>
    </w:p>
    <w:p w14:paraId="1E24C933" w14:textId="23E4247D" w:rsidR="00C4626C" w:rsidRDefault="005F0605">
      <w:pPr>
        <w:pStyle w:val="TOC2"/>
        <w:rPr>
          <w:rFonts w:eastAsiaTheme="minorEastAsia" w:cstheme="minorBidi"/>
          <w:sz w:val="24"/>
          <w:lang w:val="en-DE"/>
        </w:rPr>
      </w:pPr>
      <w:hyperlink w:anchor="_Toc94972434" w:history="1">
        <w:r w:rsidR="00C4626C" w:rsidRPr="00025988">
          <w:rPr>
            <w:rStyle w:val="Hyperlink"/>
            <w:lang w:val="en-GB"/>
          </w:rPr>
          <w:t>5.7</w:t>
        </w:r>
        <w:r w:rsidR="00C4626C">
          <w:rPr>
            <w:rFonts w:eastAsiaTheme="minorEastAsia" w:cstheme="minorBidi"/>
            <w:sz w:val="24"/>
            <w:lang w:val="en-DE"/>
          </w:rPr>
          <w:tab/>
        </w:r>
        <w:r w:rsidR="00C4626C" w:rsidRPr="00025988">
          <w:rPr>
            <w:rStyle w:val="Hyperlink"/>
            <w:lang w:val="en-GB"/>
          </w:rPr>
          <w:t>Message MassOrderAck(35=DK)</w:t>
        </w:r>
        <w:r w:rsidR="00C4626C">
          <w:rPr>
            <w:webHidden/>
          </w:rPr>
          <w:tab/>
        </w:r>
        <w:r w:rsidR="00C4626C">
          <w:rPr>
            <w:webHidden/>
          </w:rPr>
          <w:fldChar w:fldCharType="begin"/>
        </w:r>
        <w:r w:rsidR="00C4626C">
          <w:rPr>
            <w:webHidden/>
          </w:rPr>
          <w:instrText xml:space="preserve"> PAGEREF _Toc94972434 \h </w:instrText>
        </w:r>
        <w:r w:rsidR="00C4626C">
          <w:rPr>
            <w:webHidden/>
          </w:rPr>
        </w:r>
        <w:r w:rsidR="00C4626C">
          <w:rPr>
            <w:webHidden/>
          </w:rPr>
          <w:fldChar w:fldCharType="separate"/>
        </w:r>
        <w:r w:rsidR="00C4626C">
          <w:rPr>
            <w:webHidden/>
          </w:rPr>
          <w:t>56</w:t>
        </w:r>
        <w:r w:rsidR="00C4626C">
          <w:rPr>
            <w:webHidden/>
          </w:rPr>
          <w:fldChar w:fldCharType="end"/>
        </w:r>
      </w:hyperlink>
    </w:p>
    <w:p w14:paraId="04476E51" w14:textId="3246D06B" w:rsidR="00C4626C" w:rsidRDefault="005F0605">
      <w:pPr>
        <w:pStyle w:val="TOC2"/>
        <w:rPr>
          <w:rFonts w:eastAsiaTheme="minorEastAsia" w:cstheme="minorBidi"/>
          <w:sz w:val="24"/>
          <w:lang w:val="en-DE"/>
        </w:rPr>
      </w:pPr>
      <w:hyperlink w:anchor="_Toc94972435" w:history="1">
        <w:r w:rsidR="00C4626C" w:rsidRPr="00025988">
          <w:rPr>
            <w:rStyle w:val="Hyperlink"/>
            <w:lang w:val="en-GB"/>
          </w:rPr>
          <w:t>5.8</w:t>
        </w:r>
        <w:r w:rsidR="00C4626C">
          <w:rPr>
            <w:rFonts w:eastAsiaTheme="minorEastAsia" w:cstheme="minorBidi"/>
            <w:sz w:val="24"/>
            <w:lang w:val="en-DE"/>
          </w:rPr>
          <w:tab/>
        </w:r>
        <w:r w:rsidR="00C4626C" w:rsidRPr="00025988">
          <w:rPr>
            <w:rStyle w:val="Hyperlink"/>
            <w:lang w:val="en-GB"/>
          </w:rPr>
          <w:t>Message PositionMaintenanceReport(35=AM)</w:t>
        </w:r>
        <w:r w:rsidR="00C4626C">
          <w:rPr>
            <w:webHidden/>
          </w:rPr>
          <w:tab/>
        </w:r>
        <w:r w:rsidR="00C4626C">
          <w:rPr>
            <w:webHidden/>
          </w:rPr>
          <w:fldChar w:fldCharType="begin"/>
        </w:r>
        <w:r w:rsidR="00C4626C">
          <w:rPr>
            <w:webHidden/>
          </w:rPr>
          <w:instrText xml:space="preserve"> PAGEREF _Toc94972435 \h </w:instrText>
        </w:r>
        <w:r w:rsidR="00C4626C">
          <w:rPr>
            <w:webHidden/>
          </w:rPr>
        </w:r>
        <w:r w:rsidR="00C4626C">
          <w:rPr>
            <w:webHidden/>
          </w:rPr>
          <w:fldChar w:fldCharType="separate"/>
        </w:r>
        <w:r w:rsidR="00C4626C">
          <w:rPr>
            <w:webHidden/>
          </w:rPr>
          <w:t>57</w:t>
        </w:r>
        <w:r w:rsidR="00C4626C">
          <w:rPr>
            <w:webHidden/>
          </w:rPr>
          <w:fldChar w:fldCharType="end"/>
        </w:r>
      </w:hyperlink>
    </w:p>
    <w:p w14:paraId="435FC329" w14:textId="2C51C56C" w:rsidR="00C4626C" w:rsidRDefault="005F0605">
      <w:pPr>
        <w:pStyle w:val="TOC2"/>
        <w:rPr>
          <w:rFonts w:eastAsiaTheme="minorEastAsia" w:cstheme="minorBidi"/>
          <w:sz w:val="24"/>
          <w:lang w:val="en-DE"/>
        </w:rPr>
      </w:pPr>
      <w:hyperlink w:anchor="_Toc94972436" w:history="1">
        <w:r w:rsidR="00C4626C" w:rsidRPr="00025988">
          <w:rPr>
            <w:rStyle w:val="Hyperlink"/>
            <w:lang w:val="en-GB"/>
          </w:rPr>
          <w:t>5.9</w:t>
        </w:r>
        <w:r w:rsidR="00C4626C">
          <w:rPr>
            <w:rFonts w:eastAsiaTheme="minorEastAsia" w:cstheme="minorBidi"/>
            <w:sz w:val="24"/>
            <w:lang w:val="en-DE"/>
          </w:rPr>
          <w:tab/>
        </w:r>
        <w:r w:rsidR="00C4626C" w:rsidRPr="00025988">
          <w:rPr>
            <w:rStyle w:val="Hyperlink"/>
            <w:lang w:val="en-GB"/>
          </w:rPr>
          <w:t>Message TradeCaptureReport(35=AE)</w:t>
        </w:r>
        <w:r w:rsidR="00C4626C">
          <w:rPr>
            <w:webHidden/>
          </w:rPr>
          <w:tab/>
        </w:r>
        <w:r w:rsidR="00C4626C">
          <w:rPr>
            <w:webHidden/>
          </w:rPr>
          <w:fldChar w:fldCharType="begin"/>
        </w:r>
        <w:r w:rsidR="00C4626C">
          <w:rPr>
            <w:webHidden/>
          </w:rPr>
          <w:instrText xml:space="preserve"> PAGEREF _Toc94972436 \h </w:instrText>
        </w:r>
        <w:r w:rsidR="00C4626C">
          <w:rPr>
            <w:webHidden/>
          </w:rPr>
        </w:r>
        <w:r w:rsidR="00C4626C">
          <w:rPr>
            <w:webHidden/>
          </w:rPr>
          <w:fldChar w:fldCharType="separate"/>
        </w:r>
        <w:r w:rsidR="00C4626C">
          <w:rPr>
            <w:webHidden/>
          </w:rPr>
          <w:t>57</w:t>
        </w:r>
        <w:r w:rsidR="00C4626C">
          <w:rPr>
            <w:webHidden/>
          </w:rPr>
          <w:fldChar w:fldCharType="end"/>
        </w:r>
      </w:hyperlink>
    </w:p>
    <w:p w14:paraId="4BCEDC67" w14:textId="49FC331D" w:rsidR="00C4626C" w:rsidRDefault="005F0605">
      <w:pPr>
        <w:pStyle w:val="TOC2"/>
        <w:rPr>
          <w:rFonts w:eastAsiaTheme="minorEastAsia" w:cstheme="minorBidi"/>
          <w:sz w:val="24"/>
          <w:lang w:val="en-DE"/>
        </w:rPr>
      </w:pPr>
      <w:hyperlink w:anchor="_Toc94972437" w:history="1">
        <w:r w:rsidR="00C4626C" w:rsidRPr="00025988">
          <w:rPr>
            <w:rStyle w:val="Hyperlink"/>
            <w:lang w:val="en-GB"/>
          </w:rPr>
          <w:t>5.10</w:t>
        </w:r>
        <w:r w:rsidR="00C4626C">
          <w:rPr>
            <w:rFonts w:eastAsiaTheme="minorEastAsia" w:cstheme="minorBidi"/>
            <w:sz w:val="24"/>
            <w:lang w:val="en-DE"/>
          </w:rPr>
          <w:tab/>
        </w:r>
        <w:r w:rsidR="00C4626C" w:rsidRPr="00025988">
          <w:rPr>
            <w:rStyle w:val="Hyperlink"/>
            <w:lang w:val="en-GB"/>
          </w:rPr>
          <w:t>Message TradeCaptureReportAck(35=AR)</w:t>
        </w:r>
        <w:r w:rsidR="00C4626C">
          <w:rPr>
            <w:webHidden/>
          </w:rPr>
          <w:tab/>
        </w:r>
        <w:r w:rsidR="00C4626C">
          <w:rPr>
            <w:webHidden/>
          </w:rPr>
          <w:fldChar w:fldCharType="begin"/>
        </w:r>
        <w:r w:rsidR="00C4626C">
          <w:rPr>
            <w:webHidden/>
          </w:rPr>
          <w:instrText xml:space="preserve"> PAGEREF _Toc94972437 \h </w:instrText>
        </w:r>
        <w:r w:rsidR="00C4626C">
          <w:rPr>
            <w:webHidden/>
          </w:rPr>
        </w:r>
        <w:r w:rsidR="00C4626C">
          <w:rPr>
            <w:webHidden/>
          </w:rPr>
          <w:fldChar w:fldCharType="separate"/>
        </w:r>
        <w:r w:rsidR="00C4626C">
          <w:rPr>
            <w:webHidden/>
          </w:rPr>
          <w:t>58</w:t>
        </w:r>
        <w:r w:rsidR="00C4626C">
          <w:rPr>
            <w:webHidden/>
          </w:rPr>
          <w:fldChar w:fldCharType="end"/>
        </w:r>
      </w:hyperlink>
    </w:p>
    <w:p w14:paraId="59EA3375" w14:textId="054C0974" w:rsidR="00C4626C" w:rsidRDefault="005F0605">
      <w:pPr>
        <w:pStyle w:val="TOC1"/>
        <w:rPr>
          <w:rFonts w:eastAsiaTheme="minorEastAsia" w:cstheme="minorBidi"/>
          <w:noProof/>
          <w:sz w:val="24"/>
          <w:lang w:val="en-DE"/>
        </w:rPr>
      </w:pPr>
      <w:hyperlink w:anchor="_Toc94972438" w:history="1">
        <w:r w:rsidR="00C4626C" w:rsidRPr="00025988">
          <w:rPr>
            <w:rStyle w:val="Hyperlink"/>
            <w:noProof/>
            <w:lang w:val="en-GB"/>
          </w:rPr>
          <w:t>6</w:t>
        </w:r>
        <w:r w:rsidR="00C4626C">
          <w:rPr>
            <w:rFonts w:eastAsiaTheme="minorEastAsia" w:cstheme="minorBidi"/>
            <w:noProof/>
            <w:sz w:val="24"/>
            <w:lang w:val="en-DE"/>
          </w:rPr>
          <w:tab/>
        </w:r>
        <w:r w:rsidR="00C4626C" w:rsidRPr="00025988">
          <w:rPr>
            <w:rStyle w:val="Hyperlink"/>
            <w:noProof/>
            <w:lang w:val="en-GB"/>
          </w:rPr>
          <w:t>FIX Component Blocks</w:t>
        </w:r>
        <w:r w:rsidR="00C4626C">
          <w:rPr>
            <w:noProof/>
            <w:webHidden/>
          </w:rPr>
          <w:tab/>
        </w:r>
        <w:r w:rsidR="00C4626C">
          <w:rPr>
            <w:noProof/>
            <w:webHidden/>
          </w:rPr>
          <w:fldChar w:fldCharType="begin"/>
        </w:r>
        <w:r w:rsidR="00C4626C">
          <w:rPr>
            <w:noProof/>
            <w:webHidden/>
          </w:rPr>
          <w:instrText xml:space="preserve"> PAGEREF _Toc94972438 \h </w:instrText>
        </w:r>
        <w:r w:rsidR="00C4626C">
          <w:rPr>
            <w:noProof/>
            <w:webHidden/>
          </w:rPr>
        </w:r>
        <w:r w:rsidR="00C4626C">
          <w:rPr>
            <w:noProof/>
            <w:webHidden/>
          </w:rPr>
          <w:fldChar w:fldCharType="separate"/>
        </w:r>
        <w:r w:rsidR="00C4626C">
          <w:rPr>
            <w:noProof/>
            <w:webHidden/>
          </w:rPr>
          <w:t>58</w:t>
        </w:r>
        <w:r w:rsidR="00C4626C">
          <w:rPr>
            <w:noProof/>
            <w:webHidden/>
          </w:rPr>
          <w:fldChar w:fldCharType="end"/>
        </w:r>
      </w:hyperlink>
    </w:p>
    <w:p w14:paraId="08C4F9C2" w14:textId="7635E468" w:rsidR="00C4626C" w:rsidRDefault="005F0605">
      <w:pPr>
        <w:pStyle w:val="TOC2"/>
        <w:rPr>
          <w:rFonts w:eastAsiaTheme="minorEastAsia" w:cstheme="minorBidi"/>
          <w:sz w:val="24"/>
          <w:lang w:val="en-DE"/>
        </w:rPr>
      </w:pPr>
      <w:hyperlink w:anchor="_Toc94972439" w:history="1">
        <w:r w:rsidR="00C4626C" w:rsidRPr="00025988">
          <w:rPr>
            <w:rStyle w:val="Hyperlink"/>
          </w:rPr>
          <w:t>6.1</w:t>
        </w:r>
        <w:r w:rsidR="00C4626C">
          <w:rPr>
            <w:rFonts w:eastAsiaTheme="minorEastAsia" w:cstheme="minorBidi"/>
            <w:sz w:val="24"/>
            <w:lang w:val="en-DE"/>
          </w:rPr>
          <w:tab/>
        </w:r>
        <w:r w:rsidR="00C4626C" w:rsidRPr="00025988">
          <w:rPr>
            <w:rStyle w:val="Hyperlink"/>
          </w:rPr>
          <w:t>Component DerivativeInstrument</w:t>
        </w:r>
        <w:r w:rsidR="00C4626C">
          <w:rPr>
            <w:webHidden/>
          </w:rPr>
          <w:tab/>
        </w:r>
        <w:r w:rsidR="00C4626C">
          <w:rPr>
            <w:webHidden/>
          </w:rPr>
          <w:fldChar w:fldCharType="begin"/>
        </w:r>
        <w:r w:rsidR="00C4626C">
          <w:rPr>
            <w:webHidden/>
          </w:rPr>
          <w:instrText xml:space="preserve"> PAGEREF _Toc94972439 \h </w:instrText>
        </w:r>
        <w:r w:rsidR="00C4626C">
          <w:rPr>
            <w:webHidden/>
          </w:rPr>
        </w:r>
        <w:r w:rsidR="00C4626C">
          <w:rPr>
            <w:webHidden/>
          </w:rPr>
          <w:fldChar w:fldCharType="separate"/>
        </w:r>
        <w:r w:rsidR="00C4626C">
          <w:rPr>
            <w:webHidden/>
          </w:rPr>
          <w:t>58</w:t>
        </w:r>
        <w:r w:rsidR="00C4626C">
          <w:rPr>
            <w:webHidden/>
          </w:rPr>
          <w:fldChar w:fldCharType="end"/>
        </w:r>
      </w:hyperlink>
    </w:p>
    <w:p w14:paraId="07AE2A52" w14:textId="759B4FD0" w:rsidR="00C4626C" w:rsidRDefault="005F0605">
      <w:pPr>
        <w:pStyle w:val="TOC2"/>
        <w:rPr>
          <w:rFonts w:eastAsiaTheme="minorEastAsia" w:cstheme="minorBidi"/>
          <w:sz w:val="24"/>
          <w:lang w:val="en-DE"/>
        </w:rPr>
      </w:pPr>
      <w:hyperlink w:anchor="_Toc94972440" w:history="1">
        <w:r w:rsidR="00C4626C" w:rsidRPr="00025988">
          <w:rPr>
            <w:rStyle w:val="Hyperlink"/>
          </w:rPr>
          <w:t>6.2</w:t>
        </w:r>
        <w:r w:rsidR="00C4626C">
          <w:rPr>
            <w:rFonts w:eastAsiaTheme="minorEastAsia" w:cstheme="minorBidi"/>
            <w:sz w:val="24"/>
            <w:lang w:val="en-DE"/>
          </w:rPr>
          <w:tab/>
        </w:r>
        <w:r w:rsidR="00C4626C" w:rsidRPr="00025988">
          <w:rPr>
            <w:rStyle w:val="Hyperlink"/>
          </w:rPr>
          <w:t>Component DerivativeEventsGrp</w:t>
        </w:r>
        <w:r w:rsidR="00C4626C">
          <w:rPr>
            <w:webHidden/>
          </w:rPr>
          <w:tab/>
        </w:r>
        <w:r w:rsidR="00C4626C">
          <w:rPr>
            <w:webHidden/>
          </w:rPr>
          <w:fldChar w:fldCharType="begin"/>
        </w:r>
        <w:r w:rsidR="00C4626C">
          <w:rPr>
            <w:webHidden/>
          </w:rPr>
          <w:instrText xml:space="preserve"> PAGEREF _Toc94972440 \h </w:instrText>
        </w:r>
        <w:r w:rsidR="00C4626C">
          <w:rPr>
            <w:webHidden/>
          </w:rPr>
        </w:r>
        <w:r w:rsidR="00C4626C">
          <w:rPr>
            <w:webHidden/>
          </w:rPr>
          <w:fldChar w:fldCharType="separate"/>
        </w:r>
        <w:r w:rsidR="00C4626C">
          <w:rPr>
            <w:webHidden/>
          </w:rPr>
          <w:t>64</w:t>
        </w:r>
        <w:r w:rsidR="00C4626C">
          <w:rPr>
            <w:webHidden/>
          </w:rPr>
          <w:fldChar w:fldCharType="end"/>
        </w:r>
      </w:hyperlink>
    </w:p>
    <w:p w14:paraId="3F9A5106" w14:textId="37CCD194" w:rsidR="00C4626C" w:rsidRDefault="005F0605">
      <w:pPr>
        <w:pStyle w:val="TOC2"/>
        <w:rPr>
          <w:rFonts w:eastAsiaTheme="minorEastAsia" w:cstheme="minorBidi"/>
          <w:sz w:val="24"/>
          <w:lang w:val="en-DE"/>
        </w:rPr>
      </w:pPr>
      <w:hyperlink w:anchor="_Toc94972441" w:history="1">
        <w:r w:rsidR="00C4626C" w:rsidRPr="00025988">
          <w:rPr>
            <w:rStyle w:val="Hyperlink"/>
          </w:rPr>
          <w:t>6.3</w:t>
        </w:r>
        <w:r w:rsidR="00C4626C">
          <w:rPr>
            <w:rFonts w:eastAsiaTheme="minorEastAsia" w:cstheme="minorBidi"/>
            <w:sz w:val="24"/>
            <w:lang w:val="en-DE"/>
          </w:rPr>
          <w:tab/>
        </w:r>
        <w:r w:rsidR="00C4626C" w:rsidRPr="00025988">
          <w:rPr>
            <w:rStyle w:val="Hyperlink"/>
          </w:rPr>
          <w:t>Component DerivativeSecurityXML</w:t>
        </w:r>
        <w:r w:rsidR="00C4626C">
          <w:rPr>
            <w:webHidden/>
          </w:rPr>
          <w:tab/>
        </w:r>
        <w:r w:rsidR="00C4626C">
          <w:rPr>
            <w:webHidden/>
          </w:rPr>
          <w:fldChar w:fldCharType="begin"/>
        </w:r>
        <w:r w:rsidR="00C4626C">
          <w:rPr>
            <w:webHidden/>
          </w:rPr>
          <w:instrText xml:space="preserve"> PAGEREF _Toc94972441 \h </w:instrText>
        </w:r>
        <w:r w:rsidR="00C4626C">
          <w:rPr>
            <w:webHidden/>
          </w:rPr>
        </w:r>
        <w:r w:rsidR="00C4626C">
          <w:rPr>
            <w:webHidden/>
          </w:rPr>
          <w:fldChar w:fldCharType="separate"/>
        </w:r>
        <w:r w:rsidR="00C4626C">
          <w:rPr>
            <w:webHidden/>
          </w:rPr>
          <w:t>65</w:t>
        </w:r>
        <w:r w:rsidR="00C4626C">
          <w:rPr>
            <w:webHidden/>
          </w:rPr>
          <w:fldChar w:fldCharType="end"/>
        </w:r>
      </w:hyperlink>
    </w:p>
    <w:p w14:paraId="1E2326BA" w14:textId="231D6100" w:rsidR="00C4626C" w:rsidRDefault="005F0605">
      <w:pPr>
        <w:pStyle w:val="TOC2"/>
        <w:rPr>
          <w:rFonts w:eastAsiaTheme="minorEastAsia" w:cstheme="minorBidi"/>
          <w:sz w:val="24"/>
          <w:lang w:val="en-DE"/>
        </w:rPr>
      </w:pPr>
      <w:hyperlink w:anchor="_Toc94972442" w:history="1">
        <w:r w:rsidR="00C4626C" w:rsidRPr="00025988">
          <w:rPr>
            <w:rStyle w:val="Hyperlink"/>
          </w:rPr>
          <w:t>6.4</w:t>
        </w:r>
        <w:r w:rsidR="00C4626C">
          <w:rPr>
            <w:rFonts w:eastAsiaTheme="minorEastAsia" w:cstheme="minorBidi"/>
            <w:sz w:val="24"/>
            <w:lang w:val="en-DE"/>
          </w:rPr>
          <w:tab/>
        </w:r>
        <w:r w:rsidR="00C4626C" w:rsidRPr="00025988">
          <w:rPr>
            <w:rStyle w:val="Hyperlink"/>
          </w:rPr>
          <w:t>Component Instrument</w:t>
        </w:r>
        <w:r w:rsidR="00C4626C">
          <w:rPr>
            <w:webHidden/>
          </w:rPr>
          <w:tab/>
        </w:r>
        <w:r w:rsidR="00C4626C">
          <w:rPr>
            <w:webHidden/>
          </w:rPr>
          <w:fldChar w:fldCharType="begin"/>
        </w:r>
        <w:r w:rsidR="00C4626C">
          <w:rPr>
            <w:webHidden/>
          </w:rPr>
          <w:instrText xml:space="preserve"> PAGEREF _Toc94972442 \h </w:instrText>
        </w:r>
        <w:r w:rsidR="00C4626C">
          <w:rPr>
            <w:webHidden/>
          </w:rPr>
        </w:r>
        <w:r w:rsidR="00C4626C">
          <w:rPr>
            <w:webHidden/>
          </w:rPr>
          <w:fldChar w:fldCharType="separate"/>
        </w:r>
        <w:r w:rsidR="00C4626C">
          <w:rPr>
            <w:webHidden/>
          </w:rPr>
          <w:t>65</w:t>
        </w:r>
        <w:r w:rsidR="00C4626C">
          <w:rPr>
            <w:webHidden/>
          </w:rPr>
          <w:fldChar w:fldCharType="end"/>
        </w:r>
      </w:hyperlink>
    </w:p>
    <w:p w14:paraId="4591755A" w14:textId="624BC550" w:rsidR="00C4626C" w:rsidRDefault="005F0605">
      <w:pPr>
        <w:pStyle w:val="TOC2"/>
        <w:rPr>
          <w:rFonts w:eastAsiaTheme="minorEastAsia" w:cstheme="minorBidi"/>
          <w:sz w:val="24"/>
          <w:lang w:val="en-DE"/>
        </w:rPr>
      </w:pPr>
      <w:hyperlink w:anchor="_Toc94972443" w:history="1">
        <w:r w:rsidR="00C4626C" w:rsidRPr="00025988">
          <w:rPr>
            <w:rStyle w:val="Hyperlink"/>
          </w:rPr>
          <w:t>6.5</w:t>
        </w:r>
        <w:r w:rsidR="00C4626C">
          <w:rPr>
            <w:rFonts w:eastAsiaTheme="minorEastAsia" w:cstheme="minorBidi"/>
            <w:sz w:val="24"/>
            <w:lang w:val="en-DE"/>
          </w:rPr>
          <w:tab/>
        </w:r>
        <w:r w:rsidR="00C4626C" w:rsidRPr="00025988">
          <w:rPr>
            <w:rStyle w:val="Hyperlink"/>
          </w:rPr>
          <w:t>Component LegPaymentScheduleGrp</w:t>
        </w:r>
        <w:r w:rsidR="00C4626C">
          <w:rPr>
            <w:webHidden/>
          </w:rPr>
          <w:tab/>
        </w:r>
        <w:r w:rsidR="00C4626C">
          <w:rPr>
            <w:webHidden/>
          </w:rPr>
          <w:fldChar w:fldCharType="begin"/>
        </w:r>
        <w:r w:rsidR="00C4626C">
          <w:rPr>
            <w:webHidden/>
          </w:rPr>
          <w:instrText xml:space="preserve"> PAGEREF _Toc94972443 \h </w:instrText>
        </w:r>
        <w:r w:rsidR="00C4626C">
          <w:rPr>
            <w:webHidden/>
          </w:rPr>
        </w:r>
        <w:r w:rsidR="00C4626C">
          <w:rPr>
            <w:webHidden/>
          </w:rPr>
          <w:fldChar w:fldCharType="separate"/>
        </w:r>
        <w:r w:rsidR="00C4626C">
          <w:rPr>
            <w:webHidden/>
          </w:rPr>
          <w:t>66</w:t>
        </w:r>
        <w:r w:rsidR="00C4626C">
          <w:rPr>
            <w:webHidden/>
          </w:rPr>
          <w:fldChar w:fldCharType="end"/>
        </w:r>
      </w:hyperlink>
    </w:p>
    <w:p w14:paraId="784FD7FB" w14:textId="238244A4" w:rsidR="00C4626C" w:rsidRDefault="005F0605">
      <w:pPr>
        <w:pStyle w:val="TOC2"/>
        <w:rPr>
          <w:rFonts w:eastAsiaTheme="minorEastAsia" w:cstheme="minorBidi"/>
          <w:sz w:val="24"/>
          <w:lang w:val="en-DE"/>
        </w:rPr>
      </w:pPr>
      <w:hyperlink w:anchor="_Toc94972444" w:history="1">
        <w:r w:rsidR="00C4626C" w:rsidRPr="00025988">
          <w:rPr>
            <w:rStyle w:val="Hyperlink"/>
          </w:rPr>
          <w:t>6.6</w:t>
        </w:r>
        <w:r w:rsidR="00C4626C">
          <w:rPr>
            <w:rFonts w:eastAsiaTheme="minorEastAsia" w:cstheme="minorBidi"/>
            <w:sz w:val="24"/>
            <w:lang w:val="en-DE"/>
          </w:rPr>
          <w:tab/>
        </w:r>
        <w:r w:rsidR="00C4626C" w:rsidRPr="00025988">
          <w:rPr>
            <w:rStyle w:val="Hyperlink"/>
          </w:rPr>
          <w:t>Component LegPaymentStreamFloatingRate</w:t>
        </w:r>
        <w:r w:rsidR="00C4626C">
          <w:rPr>
            <w:webHidden/>
          </w:rPr>
          <w:tab/>
        </w:r>
        <w:r w:rsidR="00C4626C">
          <w:rPr>
            <w:webHidden/>
          </w:rPr>
          <w:fldChar w:fldCharType="begin"/>
        </w:r>
        <w:r w:rsidR="00C4626C">
          <w:rPr>
            <w:webHidden/>
          </w:rPr>
          <w:instrText xml:space="preserve"> PAGEREF _Toc94972444 \h </w:instrText>
        </w:r>
        <w:r w:rsidR="00C4626C">
          <w:rPr>
            <w:webHidden/>
          </w:rPr>
        </w:r>
        <w:r w:rsidR="00C4626C">
          <w:rPr>
            <w:webHidden/>
          </w:rPr>
          <w:fldChar w:fldCharType="separate"/>
        </w:r>
        <w:r w:rsidR="00C4626C">
          <w:rPr>
            <w:webHidden/>
          </w:rPr>
          <w:t>67</w:t>
        </w:r>
        <w:r w:rsidR="00C4626C">
          <w:rPr>
            <w:webHidden/>
          </w:rPr>
          <w:fldChar w:fldCharType="end"/>
        </w:r>
      </w:hyperlink>
    </w:p>
    <w:p w14:paraId="2A1DB3AB" w14:textId="38E207C8" w:rsidR="00C4626C" w:rsidRDefault="005F0605">
      <w:pPr>
        <w:pStyle w:val="TOC2"/>
        <w:rPr>
          <w:rFonts w:eastAsiaTheme="minorEastAsia" w:cstheme="minorBidi"/>
          <w:sz w:val="24"/>
          <w:lang w:val="en-DE"/>
        </w:rPr>
      </w:pPr>
      <w:hyperlink w:anchor="_Toc94972445" w:history="1">
        <w:r w:rsidR="00C4626C" w:rsidRPr="00025988">
          <w:rPr>
            <w:rStyle w:val="Hyperlink"/>
          </w:rPr>
          <w:t>6.7</w:t>
        </w:r>
        <w:r w:rsidR="00C4626C">
          <w:rPr>
            <w:rFonts w:eastAsiaTheme="minorEastAsia" w:cstheme="minorBidi"/>
            <w:sz w:val="24"/>
            <w:lang w:val="en-DE"/>
          </w:rPr>
          <w:tab/>
        </w:r>
        <w:r w:rsidR="00C4626C" w:rsidRPr="00025988">
          <w:rPr>
            <w:rStyle w:val="Hyperlink"/>
          </w:rPr>
          <w:t>Component LimitAmts</w:t>
        </w:r>
        <w:r w:rsidR="00C4626C">
          <w:rPr>
            <w:webHidden/>
          </w:rPr>
          <w:tab/>
        </w:r>
        <w:r w:rsidR="00C4626C">
          <w:rPr>
            <w:webHidden/>
          </w:rPr>
          <w:fldChar w:fldCharType="begin"/>
        </w:r>
        <w:r w:rsidR="00C4626C">
          <w:rPr>
            <w:webHidden/>
          </w:rPr>
          <w:instrText xml:space="preserve"> PAGEREF _Toc94972445 \h </w:instrText>
        </w:r>
        <w:r w:rsidR="00C4626C">
          <w:rPr>
            <w:webHidden/>
          </w:rPr>
        </w:r>
        <w:r w:rsidR="00C4626C">
          <w:rPr>
            <w:webHidden/>
          </w:rPr>
          <w:fldChar w:fldCharType="separate"/>
        </w:r>
        <w:r w:rsidR="00C4626C">
          <w:rPr>
            <w:webHidden/>
          </w:rPr>
          <w:t>69</w:t>
        </w:r>
        <w:r w:rsidR="00C4626C">
          <w:rPr>
            <w:webHidden/>
          </w:rPr>
          <w:fldChar w:fldCharType="end"/>
        </w:r>
      </w:hyperlink>
    </w:p>
    <w:p w14:paraId="508267C9" w14:textId="4D5AC81A" w:rsidR="00C4626C" w:rsidRDefault="005F0605">
      <w:pPr>
        <w:pStyle w:val="TOC2"/>
        <w:rPr>
          <w:rFonts w:eastAsiaTheme="minorEastAsia" w:cstheme="minorBidi"/>
          <w:sz w:val="24"/>
          <w:lang w:val="en-DE"/>
        </w:rPr>
      </w:pPr>
      <w:hyperlink w:anchor="_Toc94972446" w:history="1">
        <w:r w:rsidR="00C4626C" w:rsidRPr="00025988">
          <w:rPr>
            <w:rStyle w:val="Hyperlink"/>
          </w:rPr>
          <w:t>6.8</w:t>
        </w:r>
        <w:r w:rsidR="00C4626C">
          <w:rPr>
            <w:rFonts w:eastAsiaTheme="minorEastAsia" w:cstheme="minorBidi"/>
            <w:sz w:val="24"/>
            <w:lang w:val="en-DE"/>
          </w:rPr>
          <w:tab/>
        </w:r>
        <w:r w:rsidR="00C4626C" w:rsidRPr="00025988">
          <w:rPr>
            <w:rStyle w:val="Hyperlink"/>
          </w:rPr>
          <w:t>Component LotTypeRules</w:t>
        </w:r>
        <w:r w:rsidR="00C4626C">
          <w:rPr>
            <w:webHidden/>
          </w:rPr>
          <w:tab/>
        </w:r>
        <w:r w:rsidR="00C4626C">
          <w:rPr>
            <w:webHidden/>
          </w:rPr>
          <w:fldChar w:fldCharType="begin"/>
        </w:r>
        <w:r w:rsidR="00C4626C">
          <w:rPr>
            <w:webHidden/>
          </w:rPr>
          <w:instrText xml:space="preserve"> PAGEREF _Toc94972446 \h </w:instrText>
        </w:r>
        <w:r w:rsidR="00C4626C">
          <w:rPr>
            <w:webHidden/>
          </w:rPr>
        </w:r>
        <w:r w:rsidR="00C4626C">
          <w:rPr>
            <w:webHidden/>
          </w:rPr>
          <w:fldChar w:fldCharType="separate"/>
        </w:r>
        <w:r w:rsidR="00C4626C">
          <w:rPr>
            <w:webHidden/>
          </w:rPr>
          <w:t>69</w:t>
        </w:r>
        <w:r w:rsidR="00C4626C">
          <w:rPr>
            <w:webHidden/>
          </w:rPr>
          <w:fldChar w:fldCharType="end"/>
        </w:r>
      </w:hyperlink>
    </w:p>
    <w:p w14:paraId="35D45A7E" w14:textId="51AA6202" w:rsidR="00C4626C" w:rsidRDefault="005F0605">
      <w:pPr>
        <w:pStyle w:val="TOC2"/>
        <w:rPr>
          <w:rFonts w:eastAsiaTheme="minorEastAsia" w:cstheme="minorBidi"/>
          <w:sz w:val="24"/>
          <w:lang w:val="en-DE"/>
        </w:rPr>
      </w:pPr>
      <w:hyperlink w:anchor="_Toc94972447" w:history="1">
        <w:r w:rsidR="00C4626C" w:rsidRPr="00025988">
          <w:rPr>
            <w:rStyle w:val="Hyperlink"/>
          </w:rPr>
          <w:t>6.9</w:t>
        </w:r>
        <w:r w:rsidR="00C4626C">
          <w:rPr>
            <w:rFonts w:eastAsiaTheme="minorEastAsia" w:cstheme="minorBidi"/>
            <w:sz w:val="24"/>
            <w:lang w:val="en-DE"/>
          </w:rPr>
          <w:tab/>
        </w:r>
        <w:r w:rsidR="00C4626C" w:rsidRPr="00025988">
          <w:rPr>
            <w:rStyle w:val="Hyperlink"/>
          </w:rPr>
          <w:t>Component MaturityRules</w:t>
        </w:r>
        <w:r w:rsidR="00C4626C">
          <w:rPr>
            <w:webHidden/>
          </w:rPr>
          <w:tab/>
        </w:r>
        <w:r w:rsidR="00C4626C">
          <w:rPr>
            <w:webHidden/>
          </w:rPr>
          <w:fldChar w:fldCharType="begin"/>
        </w:r>
        <w:r w:rsidR="00C4626C">
          <w:rPr>
            <w:webHidden/>
          </w:rPr>
          <w:instrText xml:space="preserve"> PAGEREF _Toc94972447 \h </w:instrText>
        </w:r>
        <w:r w:rsidR="00C4626C">
          <w:rPr>
            <w:webHidden/>
          </w:rPr>
        </w:r>
        <w:r w:rsidR="00C4626C">
          <w:rPr>
            <w:webHidden/>
          </w:rPr>
          <w:fldChar w:fldCharType="separate"/>
        </w:r>
        <w:r w:rsidR="00C4626C">
          <w:rPr>
            <w:webHidden/>
          </w:rPr>
          <w:t>69</w:t>
        </w:r>
        <w:r w:rsidR="00C4626C">
          <w:rPr>
            <w:webHidden/>
          </w:rPr>
          <w:fldChar w:fldCharType="end"/>
        </w:r>
      </w:hyperlink>
    </w:p>
    <w:p w14:paraId="2EA070C3" w14:textId="260C7238" w:rsidR="00C4626C" w:rsidRDefault="005F0605">
      <w:pPr>
        <w:pStyle w:val="TOC2"/>
        <w:rPr>
          <w:rFonts w:eastAsiaTheme="minorEastAsia" w:cstheme="minorBidi"/>
          <w:sz w:val="24"/>
          <w:lang w:val="en-DE"/>
        </w:rPr>
      </w:pPr>
      <w:hyperlink w:anchor="_Toc94972448" w:history="1">
        <w:r w:rsidR="00C4626C" w:rsidRPr="00025988">
          <w:rPr>
            <w:rStyle w:val="Hyperlink"/>
          </w:rPr>
          <w:t>6.10</w:t>
        </w:r>
        <w:r w:rsidR="00C4626C">
          <w:rPr>
            <w:rFonts w:eastAsiaTheme="minorEastAsia" w:cstheme="minorBidi"/>
            <w:sz w:val="24"/>
            <w:lang w:val="en-DE"/>
          </w:rPr>
          <w:tab/>
        </w:r>
        <w:r w:rsidR="00C4626C" w:rsidRPr="00025988">
          <w:rPr>
            <w:rStyle w:val="Hyperlink"/>
          </w:rPr>
          <w:t>Component PaymentScheculeGrp</w:t>
        </w:r>
        <w:r w:rsidR="00C4626C">
          <w:rPr>
            <w:webHidden/>
          </w:rPr>
          <w:tab/>
        </w:r>
        <w:r w:rsidR="00C4626C">
          <w:rPr>
            <w:webHidden/>
          </w:rPr>
          <w:fldChar w:fldCharType="begin"/>
        </w:r>
        <w:r w:rsidR="00C4626C">
          <w:rPr>
            <w:webHidden/>
          </w:rPr>
          <w:instrText xml:space="preserve"> PAGEREF _Toc94972448 \h </w:instrText>
        </w:r>
        <w:r w:rsidR="00C4626C">
          <w:rPr>
            <w:webHidden/>
          </w:rPr>
        </w:r>
        <w:r w:rsidR="00C4626C">
          <w:rPr>
            <w:webHidden/>
          </w:rPr>
          <w:fldChar w:fldCharType="separate"/>
        </w:r>
        <w:r w:rsidR="00C4626C">
          <w:rPr>
            <w:webHidden/>
          </w:rPr>
          <w:t>70</w:t>
        </w:r>
        <w:r w:rsidR="00C4626C">
          <w:rPr>
            <w:webHidden/>
          </w:rPr>
          <w:fldChar w:fldCharType="end"/>
        </w:r>
      </w:hyperlink>
    </w:p>
    <w:p w14:paraId="5C12AC46" w14:textId="090C67C2" w:rsidR="00C4626C" w:rsidRDefault="005F0605">
      <w:pPr>
        <w:pStyle w:val="TOC2"/>
        <w:rPr>
          <w:rFonts w:eastAsiaTheme="minorEastAsia" w:cstheme="minorBidi"/>
          <w:sz w:val="24"/>
          <w:lang w:val="en-DE"/>
        </w:rPr>
      </w:pPr>
      <w:hyperlink w:anchor="_Toc94972449" w:history="1">
        <w:r w:rsidR="00C4626C" w:rsidRPr="00025988">
          <w:rPr>
            <w:rStyle w:val="Hyperlink"/>
          </w:rPr>
          <w:t>6.11</w:t>
        </w:r>
        <w:r w:rsidR="00C4626C">
          <w:rPr>
            <w:rFonts w:eastAsiaTheme="minorEastAsia" w:cstheme="minorBidi"/>
            <w:sz w:val="24"/>
            <w:lang w:val="en-DE"/>
          </w:rPr>
          <w:tab/>
        </w:r>
        <w:r w:rsidR="00C4626C" w:rsidRPr="00025988">
          <w:rPr>
            <w:rStyle w:val="Hyperlink"/>
          </w:rPr>
          <w:t>Component PaymentStreamFloatingRate</w:t>
        </w:r>
        <w:r w:rsidR="00C4626C">
          <w:rPr>
            <w:webHidden/>
          </w:rPr>
          <w:tab/>
        </w:r>
        <w:r w:rsidR="00C4626C">
          <w:rPr>
            <w:webHidden/>
          </w:rPr>
          <w:fldChar w:fldCharType="begin"/>
        </w:r>
        <w:r w:rsidR="00C4626C">
          <w:rPr>
            <w:webHidden/>
          </w:rPr>
          <w:instrText xml:space="preserve"> PAGEREF _Toc94972449 \h </w:instrText>
        </w:r>
        <w:r w:rsidR="00C4626C">
          <w:rPr>
            <w:webHidden/>
          </w:rPr>
        </w:r>
        <w:r w:rsidR="00C4626C">
          <w:rPr>
            <w:webHidden/>
          </w:rPr>
          <w:fldChar w:fldCharType="separate"/>
        </w:r>
        <w:r w:rsidR="00C4626C">
          <w:rPr>
            <w:webHidden/>
          </w:rPr>
          <w:t>71</w:t>
        </w:r>
        <w:r w:rsidR="00C4626C">
          <w:rPr>
            <w:webHidden/>
          </w:rPr>
          <w:fldChar w:fldCharType="end"/>
        </w:r>
      </w:hyperlink>
    </w:p>
    <w:p w14:paraId="5367E58D" w14:textId="10ADA641" w:rsidR="00C4626C" w:rsidRDefault="005F0605">
      <w:pPr>
        <w:pStyle w:val="TOC2"/>
        <w:rPr>
          <w:rFonts w:eastAsiaTheme="minorEastAsia" w:cstheme="minorBidi"/>
          <w:sz w:val="24"/>
          <w:lang w:val="en-DE"/>
        </w:rPr>
      </w:pPr>
      <w:hyperlink w:anchor="_Toc94972450" w:history="1">
        <w:r w:rsidR="00C4626C" w:rsidRPr="00025988">
          <w:rPr>
            <w:rStyle w:val="Hyperlink"/>
          </w:rPr>
          <w:t>6.12</w:t>
        </w:r>
        <w:r w:rsidR="00C4626C">
          <w:rPr>
            <w:rFonts w:eastAsiaTheme="minorEastAsia" w:cstheme="minorBidi"/>
            <w:sz w:val="24"/>
            <w:lang w:val="en-DE"/>
          </w:rPr>
          <w:tab/>
        </w:r>
        <w:r w:rsidR="00C4626C" w:rsidRPr="00025988">
          <w:rPr>
            <w:rStyle w:val="Hyperlink"/>
          </w:rPr>
          <w:t>Component StandardHeader</w:t>
        </w:r>
        <w:r w:rsidR="00C4626C">
          <w:rPr>
            <w:webHidden/>
          </w:rPr>
          <w:tab/>
        </w:r>
        <w:r w:rsidR="00C4626C">
          <w:rPr>
            <w:webHidden/>
          </w:rPr>
          <w:fldChar w:fldCharType="begin"/>
        </w:r>
        <w:r w:rsidR="00C4626C">
          <w:rPr>
            <w:webHidden/>
          </w:rPr>
          <w:instrText xml:space="preserve"> PAGEREF _Toc94972450 \h </w:instrText>
        </w:r>
        <w:r w:rsidR="00C4626C">
          <w:rPr>
            <w:webHidden/>
          </w:rPr>
        </w:r>
        <w:r w:rsidR="00C4626C">
          <w:rPr>
            <w:webHidden/>
          </w:rPr>
          <w:fldChar w:fldCharType="separate"/>
        </w:r>
        <w:r w:rsidR="00C4626C">
          <w:rPr>
            <w:webHidden/>
          </w:rPr>
          <w:t>73</w:t>
        </w:r>
        <w:r w:rsidR="00C4626C">
          <w:rPr>
            <w:webHidden/>
          </w:rPr>
          <w:fldChar w:fldCharType="end"/>
        </w:r>
      </w:hyperlink>
    </w:p>
    <w:p w14:paraId="53DE302F" w14:textId="3C83562A" w:rsidR="00C4626C" w:rsidRDefault="005F0605">
      <w:pPr>
        <w:pStyle w:val="TOC2"/>
        <w:rPr>
          <w:rFonts w:eastAsiaTheme="minorEastAsia" w:cstheme="minorBidi"/>
          <w:sz w:val="24"/>
          <w:lang w:val="en-DE"/>
        </w:rPr>
      </w:pPr>
      <w:hyperlink w:anchor="_Toc94972451" w:history="1">
        <w:r w:rsidR="00C4626C" w:rsidRPr="00025988">
          <w:rPr>
            <w:rStyle w:val="Hyperlink"/>
          </w:rPr>
          <w:t>6.13</w:t>
        </w:r>
        <w:r w:rsidR="00C4626C">
          <w:rPr>
            <w:rFonts w:eastAsiaTheme="minorEastAsia" w:cstheme="minorBidi"/>
            <w:sz w:val="24"/>
            <w:lang w:val="en-DE"/>
          </w:rPr>
          <w:tab/>
        </w:r>
        <w:r w:rsidR="00C4626C" w:rsidRPr="00025988">
          <w:rPr>
            <w:rStyle w:val="Hyperlink"/>
          </w:rPr>
          <w:t>Component StreamEffectiveDateBusinessCenterGrp</w:t>
        </w:r>
        <w:r w:rsidR="00C4626C">
          <w:rPr>
            <w:webHidden/>
          </w:rPr>
          <w:tab/>
        </w:r>
        <w:r w:rsidR="00C4626C">
          <w:rPr>
            <w:webHidden/>
          </w:rPr>
          <w:fldChar w:fldCharType="begin"/>
        </w:r>
        <w:r w:rsidR="00C4626C">
          <w:rPr>
            <w:webHidden/>
          </w:rPr>
          <w:instrText xml:space="preserve"> PAGEREF _Toc94972451 \h </w:instrText>
        </w:r>
        <w:r w:rsidR="00C4626C">
          <w:rPr>
            <w:webHidden/>
          </w:rPr>
        </w:r>
        <w:r w:rsidR="00C4626C">
          <w:rPr>
            <w:webHidden/>
          </w:rPr>
          <w:fldChar w:fldCharType="separate"/>
        </w:r>
        <w:r w:rsidR="00C4626C">
          <w:rPr>
            <w:webHidden/>
          </w:rPr>
          <w:t>73</w:t>
        </w:r>
        <w:r w:rsidR="00C4626C">
          <w:rPr>
            <w:webHidden/>
          </w:rPr>
          <w:fldChar w:fldCharType="end"/>
        </w:r>
      </w:hyperlink>
    </w:p>
    <w:p w14:paraId="0DEB4C60" w14:textId="4BB5422A" w:rsidR="00C4626C" w:rsidRDefault="005F0605">
      <w:pPr>
        <w:pStyle w:val="TOC2"/>
        <w:rPr>
          <w:rFonts w:eastAsiaTheme="minorEastAsia" w:cstheme="minorBidi"/>
          <w:sz w:val="24"/>
          <w:lang w:val="en-DE"/>
        </w:rPr>
      </w:pPr>
      <w:hyperlink w:anchor="_Toc94972452" w:history="1">
        <w:r w:rsidR="00C4626C" w:rsidRPr="00025988">
          <w:rPr>
            <w:rStyle w:val="Hyperlink"/>
          </w:rPr>
          <w:t>6.14</w:t>
        </w:r>
        <w:r w:rsidR="00C4626C">
          <w:rPr>
            <w:rFonts w:eastAsiaTheme="minorEastAsia" w:cstheme="minorBidi"/>
            <w:sz w:val="24"/>
            <w:lang w:val="en-DE"/>
          </w:rPr>
          <w:tab/>
        </w:r>
        <w:r w:rsidR="00C4626C" w:rsidRPr="00025988">
          <w:rPr>
            <w:rStyle w:val="Hyperlink"/>
          </w:rPr>
          <w:t>Component UnderlyingComplexEvents</w:t>
        </w:r>
        <w:r w:rsidR="00C4626C">
          <w:rPr>
            <w:webHidden/>
          </w:rPr>
          <w:tab/>
        </w:r>
        <w:r w:rsidR="00C4626C">
          <w:rPr>
            <w:webHidden/>
          </w:rPr>
          <w:fldChar w:fldCharType="begin"/>
        </w:r>
        <w:r w:rsidR="00C4626C">
          <w:rPr>
            <w:webHidden/>
          </w:rPr>
          <w:instrText xml:space="preserve"> PAGEREF _Toc94972452 \h </w:instrText>
        </w:r>
        <w:r w:rsidR="00C4626C">
          <w:rPr>
            <w:webHidden/>
          </w:rPr>
        </w:r>
        <w:r w:rsidR="00C4626C">
          <w:rPr>
            <w:webHidden/>
          </w:rPr>
          <w:fldChar w:fldCharType="separate"/>
        </w:r>
        <w:r w:rsidR="00C4626C">
          <w:rPr>
            <w:webHidden/>
          </w:rPr>
          <w:t>74</w:t>
        </w:r>
        <w:r w:rsidR="00C4626C">
          <w:rPr>
            <w:webHidden/>
          </w:rPr>
          <w:fldChar w:fldCharType="end"/>
        </w:r>
      </w:hyperlink>
    </w:p>
    <w:p w14:paraId="16DDB56D" w14:textId="49D45868" w:rsidR="00C4626C" w:rsidRDefault="005F0605">
      <w:pPr>
        <w:pStyle w:val="TOC2"/>
        <w:rPr>
          <w:rFonts w:eastAsiaTheme="minorEastAsia" w:cstheme="minorBidi"/>
          <w:sz w:val="24"/>
          <w:lang w:val="en-DE"/>
        </w:rPr>
      </w:pPr>
      <w:hyperlink w:anchor="_Toc94972453" w:history="1">
        <w:r w:rsidR="00C4626C" w:rsidRPr="00025988">
          <w:rPr>
            <w:rStyle w:val="Hyperlink"/>
          </w:rPr>
          <w:t>6.15</w:t>
        </w:r>
        <w:r w:rsidR="00C4626C">
          <w:rPr>
            <w:rFonts w:eastAsiaTheme="minorEastAsia" w:cstheme="minorBidi"/>
            <w:sz w:val="24"/>
            <w:lang w:val="en-DE"/>
          </w:rPr>
          <w:tab/>
        </w:r>
        <w:r w:rsidR="00C4626C" w:rsidRPr="00025988">
          <w:rPr>
            <w:rStyle w:val="Hyperlink"/>
          </w:rPr>
          <w:t>Component UnderlyingPaymentScheduleGrp</w:t>
        </w:r>
        <w:r w:rsidR="00C4626C">
          <w:rPr>
            <w:webHidden/>
          </w:rPr>
          <w:tab/>
        </w:r>
        <w:r w:rsidR="00C4626C">
          <w:rPr>
            <w:webHidden/>
          </w:rPr>
          <w:fldChar w:fldCharType="begin"/>
        </w:r>
        <w:r w:rsidR="00C4626C">
          <w:rPr>
            <w:webHidden/>
          </w:rPr>
          <w:instrText xml:space="preserve"> PAGEREF _Toc94972453 \h </w:instrText>
        </w:r>
        <w:r w:rsidR="00C4626C">
          <w:rPr>
            <w:webHidden/>
          </w:rPr>
        </w:r>
        <w:r w:rsidR="00C4626C">
          <w:rPr>
            <w:webHidden/>
          </w:rPr>
          <w:fldChar w:fldCharType="separate"/>
        </w:r>
        <w:r w:rsidR="00C4626C">
          <w:rPr>
            <w:webHidden/>
          </w:rPr>
          <w:t>75</w:t>
        </w:r>
        <w:r w:rsidR="00C4626C">
          <w:rPr>
            <w:webHidden/>
          </w:rPr>
          <w:fldChar w:fldCharType="end"/>
        </w:r>
      </w:hyperlink>
    </w:p>
    <w:p w14:paraId="5285D310" w14:textId="5F5D10F9" w:rsidR="00C4626C" w:rsidRDefault="005F0605">
      <w:pPr>
        <w:pStyle w:val="TOC2"/>
        <w:rPr>
          <w:rFonts w:eastAsiaTheme="minorEastAsia" w:cstheme="minorBidi"/>
          <w:sz w:val="24"/>
          <w:lang w:val="en-DE"/>
        </w:rPr>
      </w:pPr>
      <w:hyperlink w:anchor="_Toc94972454" w:history="1">
        <w:r w:rsidR="00C4626C" w:rsidRPr="00025988">
          <w:rPr>
            <w:rStyle w:val="Hyperlink"/>
          </w:rPr>
          <w:t>6.16</w:t>
        </w:r>
        <w:r w:rsidR="00C4626C">
          <w:rPr>
            <w:rFonts w:eastAsiaTheme="minorEastAsia" w:cstheme="minorBidi"/>
            <w:sz w:val="24"/>
            <w:lang w:val="en-DE"/>
          </w:rPr>
          <w:tab/>
        </w:r>
        <w:r w:rsidR="00C4626C" w:rsidRPr="00025988">
          <w:rPr>
            <w:rStyle w:val="Hyperlink"/>
          </w:rPr>
          <w:t>Component UnderlyingPaymentStreamFloatingRate</w:t>
        </w:r>
        <w:r w:rsidR="00C4626C">
          <w:rPr>
            <w:webHidden/>
          </w:rPr>
          <w:tab/>
        </w:r>
        <w:r w:rsidR="00C4626C">
          <w:rPr>
            <w:webHidden/>
          </w:rPr>
          <w:fldChar w:fldCharType="begin"/>
        </w:r>
        <w:r w:rsidR="00C4626C">
          <w:rPr>
            <w:webHidden/>
          </w:rPr>
          <w:instrText xml:space="preserve"> PAGEREF _Toc94972454 \h </w:instrText>
        </w:r>
        <w:r w:rsidR="00C4626C">
          <w:rPr>
            <w:webHidden/>
          </w:rPr>
        </w:r>
        <w:r w:rsidR="00C4626C">
          <w:rPr>
            <w:webHidden/>
          </w:rPr>
          <w:fldChar w:fldCharType="separate"/>
        </w:r>
        <w:r w:rsidR="00C4626C">
          <w:rPr>
            <w:webHidden/>
          </w:rPr>
          <w:t>76</w:t>
        </w:r>
        <w:r w:rsidR="00C4626C">
          <w:rPr>
            <w:webHidden/>
          </w:rPr>
          <w:fldChar w:fldCharType="end"/>
        </w:r>
      </w:hyperlink>
    </w:p>
    <w:p w14:paraId="72FEFD0D" w14:textId="2E3B7818" w:rsidR="00C4626C" w:rsidRDefault="005F0605">
      <w:pPr>
        <w:pStyle w:val="TOC2"/>
        <w:rPr>
          <w:rFonts w:eastAsiaTheme="minorEastAsia" w:cstheme="minorBidi"/>
          <w:sz w:val="24"/>
          <w:lang w:val="en-DE"/>
        </w:rPr>
      </w:pPr>
      <w:hyperlink w:anchor="_Toc94972455" w:history="1">
        <w:r w:rsidR="00C4626C" w:rsidRPr="00025988">
          <w:rPr>
            <w:rStyle w:val="Hyperlink"/>
          </w:rPr>
          <w:t>6.17</w:t>
        </w:r>
        <w:r w:rsidR="00C4626C">
          <w:rPr>
            <w:rFonts w:eastAsiaTheme="minorEastAsia" w:cstheme="minorBidi"/>
            <w:sz w:val="24"/>
            <w:lang w:val="en-DE"/>
          </w:rPr>
          <w:tab/>
        </w:r>
        <w:r w:rsidR="00C4626C" w:rsidRPr="00025988">
          <w:rPr>
            <w:rStyle w:val="Hyperlink"/>
          </w:rPr>
          <w:t>Component UnderlyingPaymentStreamNonDeliverableFixingDates</w:t>
        </w:r>
        <w:r w:rsidR="00C4626C" w:rsidRPr="00025988">
          <w:rPr>
            <w:rStyle w:val="Hyperlink"/>
            <w:strike/>
          </w:rPr>
          <w:t>Business</w:t>
        </w:r>
        <w:r w:rsidR="00C4626C" w:rsidRPr="00025988">
          <w:rPr>
            <w:rStyle w:val="Hyperlink"/>
          </w:rPr>
          <w:t>BizCenterGrp</w:t>
        </w:r>
        <w:r w:rsidR="00C4626C">
          <w:rPr>
            <w:webHidden/>
          </w:rPr>
          <w:tab/>
        </w:r>
        <w:r w:rsidR="00C4626C">
          <w:rPr>
            <w:webHidden/>
          </w:rPr>
          <w:fldChar w:fldCharType="begin"/>
        </w:r>
        <w:r w:rsidR="00C4626C">
          <w:rPr>
            <w:webHidden/>
          </w:rPr>
          <w:instrText xml:space="preserve"> PAGEREF _Toc94972455 \h </w:instrText>
        </w:r>
        <w:r w:rsidR="00C4626C">
          <w:rPr>
            <w:webHidden/>
          </w:rPr>
        </w:r>
        <w:r w:rsidR="00C4626C">
          <w:rPr>
            <w:webHidden/>
          </w:rPr>
          <w:fldChar w:fldCharType="separate"/>
        </w:r>
        <w:r w:rsidR="00C4626C">
          <w:rPr>
            <w:webHidden/>
          </w:rPr>
          <w:t>78</w:t>
        </w:r>
        <w:r w:rsidR="00C4626C">
          <w:rPr>
            <w:webHidden/>
          </w:rPr>
          <w:fldChar w:fldCharType="end"/>
        </w:r>
      </w:hyperlink>
    </w:p>
    <w:p w14:paraId="3B3EDFAC" w14:textId="32DD9DD8" w:rsidR="00C4626C" w:rsidRDefault="005F0605">
      <w:pPr>
        <w:pStyle w:val="TOC2"/>
        <w:rPr>
          <w:rFonts w:eastAsiaTheme="minorEastAsia" w:cstheme="minorBidi"/>
          <w:sz w:val="24"/>
          <w:lang w:val="en-DE"/>
        </w:rPr>
      </w:pPr>
      <w:hyperlink w:anchor="_Toc94972456" w:history="1">
        <w:r w:rsidR="00C4626C" w:rsidRPr="00025988">
          <w:rPr>
            <w:rStyle w:val="Hyperlink"/>
          </w:rPr>
          <w:t>6.18</w:t>
        </w:r>
        <w:r w:rsidR="00C4626C">
          <w:rPr>
            <w:rFonts w:eastAsiaTheme="minorEastAsia" w:cstheme="minorBidi"/>
            <w:sz w:val="24"/>
            <w:lang w:val="en-DE"/>
          </w:rPr>
          <w:tab/>
        </w:r>
        <w:r w:rsidR="00C4626C" w:rsidRPr="00025988">
          <w:rPr>
            <w:rStyle w:val="Hyperlink"/>
          </w:rPr>
          <w:t>Component UnderlyingStreamCalculationFrequencyPeriod</w:t>
        </w:r>
        <w:r w:rsidR="00C4626C">
          <w:rPr>
            <w:webHidden/>
          </w:rPr>
          <w:tab/>
        </w:r>
        <w:r w:rsidR="00C4626C">
          <w:rPr>
            <w:webHidden/>
          </w:rPr>
          <w:fldChar w:fldCharType="begin"/>
        </w:r>
        <w:r w:rsidR="00C4626C">
          <w:rPr>
            <w:webHidden/>
          </w:rPr>
          <w:instrText xml:space="preserve"> PAGEREF _Toc94972456 \h </w:instrText>
        </w:r>
        <w:r w:rsidR="00C4626C">
          <w:rPr>
            <w:webHidden/>
          </w:rPr>
        </w:r>
        <w:r w:rsidR="00C4626C">
          <w:rPr>
            <w:webHidden/>
          </w:rPr>
          <w:fldChar w:fldCharType="separate"/>
        </w:r>
        <w:r w:rsidR="00C4626C">
          <w:rPr>
            <w:webHidden/>
          </w:rPr>
          <w:t>78</w:t>
        </w:r>
        <w:r w:rsidR="00C4626C">
          <w:rPr>
            <w:webHidden/>
          </w:rPr>
          <w:fldChar w:fldCharType="end"/>
        </w:r>
      </w:hyperlink>
    </w:p>
    <w:p w14:paraId="76179E60" w14:textId="20B9A96C" w:rsidR="00C4626C" w:rsidRDefault="005F0605">
      <w:pPr>
        <w:pStyle w:val="TOC1"/>
        <w:rPr>
          <w:rFonts w:eastAsiaTheme="minorEastAsia" w:cstheme="minorBidi"/>
          <w:noProof/>
          <w:sz w:val="24"/>
          <w:lang w:val="en-DE"/>
        </w:rPr>
      </w:pPr>
      <w:hyperlink w:anchor="_Toc94972457" w:history="1">
        <w:r w:rsidR="00C4626C" w:rsidRPr="00025988">
          <w:rPr>
            <w:rStyle w:val="Hyperlink"/>
            <w:noProof/>
            <w:lang w:val="en-GB"/>
          </w:rPr>
          <w:t>7</w:t>
        </w:r>
        <w:r w:rsidR="00C4626C">
          <w:rPr>
            <w:rFonts w:eastAsiaTheme="minorEastAsia" w:cstheme="minorBidi"/>
            <w:noProof/>
            <w:sz w:val="24"/>
            <w:lang w:val="en-DE"/>
          </w:rPr>
          <w:tab/>
        </w:r>
        <w:r w:rsidR="00C4626C" w:rsidRPr="00025988">
          <w:rPr>
            <w:rStyle w:val="Hyperlink"/>
            <w:noProof/>
            <w:lang w:val="en-GB"/>
          </w:rPr>
          <w:t>Category Changes</w:t>
        </w:r>
        <w:r w:rsidR="00C4626C">
          <w:rPr>
            <w:noProof/>
            <w:webHidden/>
          </w:rPr>
          <w:tab/>
        </w:r>
        <w:r w:rsidR="00C4626C">
          <w:rPr>
            <w:noProof/>
            <w:webHidden/>
          </w:rPr>
          <w:fldChar w:fldCharType="begin"/>
        </w:r>
        <w:r w:rsidR="00C4626C">
          <w:rPr>
            <w:noProof/>
            <w:webHidden/>
          </w:rPr>
          <w:instrText xml:space="preserve"> PAGEREF _Toc94972457 \h </w:instrText>
        </w:r>
        <w:r w:rsidR="00C4626C">
          <w:rPr>
            <w:noProof/>
            <w:webHidden/>
          </w:rPr>
        </w:r>
        <w:r w:rsidR="00C4626C">
          <w:rPr>
            <w:noProof/>
            <w:webHidden/>
          </w:rPr>
          <w:fldChar w:fldCharType="separate"/>
        </w:r>
        <w:r w:rsidR="00C4626C">
          <w:rPr>
            <w:noProof/>
            <w:webHidden/>
          </w:rPr>
          <w:t>79</w:t>
        </w:r>
        <w:r w:rsidR="00C4626C">
          <w:rPr>
            <w:noProof/>
            <w:webHidden/>
          </w:rPr>
          <w:fldChar w:fldCharType="end"/>
        </w:r>
      </w:hyperlink>
    </w:p>
    <w:p w14:paraId="0323C15D" w14:textId="35C4876F" w:rsidR="00C4626C" w:rsidRDefault="005F0605">
      <w:pPr>
        <w:pStyle w:val="TOC1"/>
        <w:rPr>
          <w:rFonts w:eastAsiaTheme="minorEastAsia" w:cstheme="minorBidi"/>
          <w:noProof/>
          <w:sz w:val="24"/>
          <w:lang w:val="en-DE"/>
        </w:rPr>
      </w:pPr>
      <w:hyperlink w:anchor="_Toc94972458" w:history="1">
        <w:r w:rsidR="00C4626C" w:rsidRPr="00025988">
          <w:rPr>
            <w:rStyle w:val="Hyperlink"/>
            <w:noProof/>
            <w:lang w:val="en-GB"/>
          </w:rPr>
          <w:t>Appendix A - Data Dictionary</w:t>
        </w:r>
        <w:r w:rsidR="00C4626C">
          <w:rPr>
            <w:noProof/>
            <w:webHidden/>
          </w:rPr>
          <w:tab/>
        </w:r>
        <w:r w:rsidR="00C4626C">
          <w:rPr>
            <w:noProof/>
            <w:webHidden/>
          </w:rPr>
          <w:fldChar w:fldCharType="begin"/>
        </w:r>
        <w:r w:rsidR="00C4626C">
          <w:rPr>
            <w:noProof/>
            <w:webHidden/>
          </w:rPr>
          <w:instrText xml:space="preserve"> PAGEREF _Toc94972458 \h </w:instrText>
        </w:r>
        <w:r w:rsidR="00C4626C">
          <w:rPr>
            <w:noProof/>
            <w:webHidden/>
          </w:rPr>
        </w:r>
        <w:r w:rsidR="00C4626C">
          <w:rPr>
            <w:noProof/>
            <w:webHidden/>
          </w:rPr>
          <w:fldChar w:fldCharType="separate"/>
        </w:r>
        <w:r w:rsidR="00C4626C">
          <w:rPr>
            <w:noProof/>
            <w:webHidden/>
          </w:rPr>
          <w:t>80</w:t>
        </w:r>
        <w:r w:rsidR="00C4626C">
          <w:rPr>
            <w:noProof/>
            <w:webHidden/>
          </w:rPr>
          <w:fldChar w:fldCharType="end"/>
        </w:r>
      </w:hyperlink>
    </w:p>
    <w:p w14:paraId="0DBDC343" w14:textId="6439F6EF" w:rsidR="00C4626C" w:rsidRDefault="005F0605">
      <w:pPr>
        <w:pStyle w:val="TOC1"/>
        <w:rPr>
          <w:rFonts w:eastAsiaTheme="minorEastAsia" w:cstheme="minorBidi"/>
          <w:noProof/>
          <w:sz w:val="24"/>
          <w:lang w:val="en-DE"/>
        </w:rPr>
      </w:pPr>
      <w:hyperlink w:anchor="_Toc94972459" w:history="1">
        <w:r w:rsidR="00C4626C" w:rsidRPr="00025988">
          <w:rPr>
            <w:rStyle w:val="Hyperlink"/>
            <w:noProof/>
            <w:lang w:val="en-GB"/>
          </w:rPr>
          <w:t>Appendix B - Glossary Entries</w:t>
        </w:r>
        <w:r w:rsidR="00C4626C">
          <w:rPr>
            <w:noProof/>
            <w:webHidden/>
          </w:rPr>
          <w:tab/>
        </w:r>
        <w:r w:rsidR="00C4626C">
          <w:rPr>
            <w:noProof/>
            <w:webHidden/>
          </w:rPr>
          <w:fldChar w:fldCharType="begin"/>
        </w:r>
        <w:r w:rsidR="00C4626C">
          <w:rPr>
            <w:noProof/>
            <w:webHidden/>
          </w:rPr>
          <w:instrText xml:space="preserve"> PAGEREF _Toc94972459 \h </w:instrText>
        </w:r>
        <w:r w:rsidR="00C4626C">
          <w:rPr>
            <w:noProof/>
            <w:webHidden/>
          </w:rPr>
        </w:r>
        <w:r w:rsidR="00C4626C">
          <w:rPr>
            <w:noProof/>
            <w:webHidden/>
          </w:rPr>
          <w:fldChar w:fldCharType="separate"/>
        </w:r>
        <w:r w:rsidR="00C4626C">
          <w:rPr>
            <w:noProof/>
            <w:webHidden/>
          </w:rPr>
          <w:t>111</w:t>
        </w:r>
        <w:r w:rsidR="00C4626C">
          <w:rPr>
            <w:noProof/>
            <w:webHidden/>
          </w:rPr>
          <w:fldChar w:fldCharType="end"/>
        </w:r>
      </w:hyperlink>
    </w:p>
    <w:p w14:paraId="43F896D7" w14:textId="6B9B4B15" w:rsidR="00C4626C" w:rsidRDefault="005F0605">
      <w:pPr>
        <w:pStyle w:val="TOC1"/>
        <w:rPr>
          <w:rFonts w:eastAsiaTheme="minorEastAsia" w:cstheme="minorBidi"/>
          <w:noProof/>
          <w:sz w:val="24"/>
          <w:lang w:val="en-DE"/>
        </w:rPr>
      </w:pPr>
      <w:hyperlink w:anchor="_Toc94972460" w:history="1">
        <w:r w:rsidR="00C4626C" w:rsidRPr="00025988">
          <w:rPr>
            <w:rStyle w:val="Hyperlink"/>
            <w:noProof/>
            <w:lang w:val="en-GB"/>
          </w:rPr>
          <w:t>Appendix C - Abbreviations</w:t>
        </w:r>
        <w:r w:rsidR="00C4626C">
          <w:rPr>
            <w:noProof/>
            <w:webHidden/>
          </w:rPr>
          <w:tab/>
        </w:r>
        <w:r w:rsidR="00C4626C">
          <w:rPr>
            <w:noProof/>
            <w:webHidden/>
          </w:rPr>
          <w:fldChar w:fldCharType="begin"/>
        </w:r>
        <w:r w:rsidR="00C4626C">
          <w:rPr>
            <w:noProof/>
            <w:webHidden/>
          </w:rPr>
          <w:instrText xml:space="preserve"> PAGEREF _Toc94972460 \h </w:instrText>
        </w:r>
        <w:r w:rsidR="00C4626C">
          <w:rPr>
            <w:noProof/>
            <w:webHidden/>
          </w:rPr>
        </w:r>
        <w:r w:rsidR="00C4626C">
          <w:rPr>
            <w:noProof/>
            <w:webHidden/>
          </w:rPr>
          <w:fldChar w:fldCharType="separate"/>
        </w:r>
        <w:r w:rsidR="00C4626C">
          <w:rPr>
            <w:noProof/>
            <w:webHidden/>
          </w:rPr>
          <w:t>111</w:t>
        </w:r>
        <w:r w:rsidR="00C4626C">
          <w:rPr>
            <w:noProof/>
            <w:webHidden/>
          </w:rPr>
          <w:fldChar w:fldCharType="end"/>
        </w:r>
      </w:hyperlink>
    </w:p>
    <w:p w14:paraId="32BF9B1C" w14:textId="475A5DFF" w:rsidR="00C4626C" w:rsidRDefault="005F0605">
      <w:pPr>
        <w:pStyle w:val="TOC1"/>
        <w:rPr>
          <w:rFonts w:eastAsiaTheme="minorEastAsia" w:cstheme="minorBidi"/>
          <w:noProof/>
          <w:sz w:val="24"/>
          <w:lang w:val="en-DE"/>
        </w:rPr>
      </w:pPr>
      <w:hyperlink w:anchor="_Toc94972461" w:history="1">
        <w:r w:rsidR="00C4626C" w:rsidRPr="00025988">
          <w:rPr>
            <w:rStyle w:val="Hyperlink"/>
            <w:noProof/>
            <w:lang w:val="en-GB"/>
          </w:rPr>
          <w:t>Appendix D - Usage Examples</w:t>
        </w:r>
        <w:r w:rsidR="00C4626C">
          <w:rPr>
            <w:noProof/>
            <w:webHidden/>
          </w:rPr>
          <w:tab/>
        </w:r>
        <w:r w:rsidR="00C4626C">
          <w:rPr>
            <w:noProof/>
            <w:webHidden/>
          </w:rPr>
          <w:fldChar w:fldCharType="begin"/>
        </w:r>
        <w:r w:rsidR="00C4626C">
          <w:rPr>
            <w:noProof/>
            <w:webHidden/>
          </w:rPr>
          <w:instrText xml:space="preserve"> PAGEREF _Toc94972461 \h </w:instrText>
        </w:r>
        <w:r w:rsidR="00C4626C">
          <w:rPr>
            <w:noProof/>
            <w:webHidden/>
          </w:rPr>
        </w:r>
        <w:r w:rsidR="00C4626C">
          <w:rPr>
            <w:noProof/>
            <w:webHidden/>
          </w:rPr>
          <w:fldChar w:fldCharType="separate"/>
        </w:r>
        <w:r w:rsidR="00C4626C">
          <w:rPr>
            <w:noProof/>
            <w:webHidden/>
          </w:rPr>
          <w:t>111</w:t>
        </w:r>
        <w:r w:rsidR="00C4626C">
          <w:rPr>
            <w:noProof/>
            <w:webHidden/>
          </w:rPr>
          <w:fldChar w:fldCharType="end"/>
        </w:r>
      </w:hyperlink>
    </w:p>
    <w:p w14:paraId="638D98FA" w14:textId="7BAE5550" w:rsidR="000B410A" w:rsidRPr="00C3568B" w:rsidRDefault="000B410A">
      <w:pPr>
        <w:rPr>
          <w:lang w:val="en-GB"/>
        </w:rPr>
      </w:pPr>
      <w:r w:rsidRPr="00C3568B">
        <w:rPr>
          <w:lang w:val="en-GB"/>
        </w:rPr>
        <w:fldChar w:fldCharType="end"/>
      </w:r>
    </w:p>
    <w:p w14:paraId="4A32ACC6" w14:textId="14A619B7" w:rsidR="00640B1F" w:rsidRDefault="00640B1F" w:rsidP="00640B1F">
      <w:pPr>
        <w:pStyle w:val="Title"/>
        <w:rPr>
          <w:lang w:val="en-GB"/>
        </w:rPr>
      </w:pPr>
      <w:r w:rsidRPr="00C3568B">
        <w:rPr>
          <w:lang w:val="en-GB"/>
        </w:rPr>
        <w:br w:type="page"/>
      </w:r>
      <w:r w:rsidRPr="00C3568B">
        <w:rPr>
          <w:lang w:val="en-GB"/>
        </w:rPr>
        <w:lastRenderedPageBreak/>
        <w:t>Table of Figures</w:t>
      </w:r>
    </w:p>
    <w:p w14:paraId="43354358" w14:textId="253F84EA" w:rsidR="00CA3213" w:rsidRPr="00C3568B" w:rsidRDefault="00F371BC" w:rsidP="00CA3213">
      <w:pPr>
        <w:pStyle w:val="BodyText"/>
        <w:rPr>
          <w:lang w:val="en-GB"/>
        </w:rPr>
      </w:pPr>
      <w:r>
        <w:rPr>
          <w:lang w:val="en-GB"/>
        </w:rPr>
        <w:fldChar w:fldCharType="begin"/>
      </w:r>
      <w:r>
        <w:rPr>
          <w:lang w:val="en-GB"/>
        </w:rPr>
        <w:instrText xml:space="preserve"> TOC \h \z \c "Figure" </w:instrText>
      </w:r>
      <w:r>
        <w:rPr>
          <w:lang w:val="en-GB"/>
        </w:rPr>
        <w:fldChar w:fldCharType="separate"/>
      </w:r>
      <w:r w:rsidR="00CD6429">
        <w:rPr>
          <w:b/>
          <w:bCs/>
          <w:noProof/>
        </w:rPr>
        <w:t>No table of figures entries found.</w:t>
      </w:r>
      <w:r>
        <w:rPr>
          <w:lang w:val="en-GB"/>
        </w:rPr>
        <w:fldChar w:fldCharType="end"/>
      </w:r>
    </w:p>
    <w:p w14:paraId="151B0EBC" w14:textId="77777777" w:rsidR="00640B1F"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 Table of Figures is not required.  If used</w:t>
      </w:r>
      <w:r w:rsidR="00E90785" w:rsidRPr="00C3568B">
        <w:rPr>
          <w:vanish/>
          <w:color w:val="008000"/>
          <w:szCs w:val="20"/>
          <w:lang w:val="en-GB"/>
        </w:rPr>
        <w:t xml:space="preserve">, </w:t>
      </w:r>
      <w:r w:rsidRPr="00C3568B">
        <w:rPr>
          <w:vanish/>
          <w:color w:val="008000"/>
          <w:szCs w:val="20"/>
          <w:lang w:val="en-GB"/>
        </w:rPr>
        <w:t xml:space="preserve">use styles to tag the captions and </w:t>
      </w:r>
      <w:r w:rsidR="00E90785" w:rsidRPr="00C3568B">
        <w:rPr>
          <w:vanish/>
          <w:color w:val="008000"/>
          <w:szCs w:val="20"/>
          <w:lang w:val="en-GB"/>
        </w:rPr>
        <w:t>auto-generate</w:t>
      </w:r>
      <w:r w:rsidRPr="00C3568B">
        <w:rPr>
          <w:vanish/>
          <w:color w:val="008000"/>
          <w:szCs w:val="20"/>
          <w:lang w:val="en-GB"/>
        </w:rPr>
        <w:t xml:space="preserve"> the list here</w:t>
      </w:r>
      <w:r w:rsidR="00E90785" w:rsidRPr="00C3568B">
        <w:rPr>
          <w:vanish/>
          <w:color w:val="008000"/>
          <w:szCs w:val="20"/>
          <w:lang w:val="en-GB"/>
        </w:rPr>
        <w:t xml:space="preserve">.  </w:t>
      </w:r>
      <w:r w:rsidRPr="00C3568B">
        <w:rPr>
          <w:vanish/>
          <w:color w:val="008000"/>
          <w:szCs w:val="20"/>
          <w:lang w:val="en-GB"/>
        </w:rPr>
        <w:t>If not used, remove this section</w:t>
      </w:r>
      <w:r w:rsidR="003704FE" w:rsidRPr="00C3568B">
        <w:rPr>
          <w:vanish/>
          <w:color w:val="008000"/>
          <w:szCs w:val="20"/>
          <w:lang w:val="en-GB"/>
        </w:rPr>
        <w:t>.</w:t>
      </w:r>
    </w:p>
    <w:p w14:paraId="4A10FDDD" w14:textId="77777777" w:rsidR="0031072B" w:rsidRPr="00C3568B" w:rsidRDefault="0031072B">
      <w:pPr>
        <w:rPr>
          <w:lang w:val="en-GB"/>
        </w:rPr>
      </w:pPr>
    </w:p>
    <w:p w14:paraId="3D13F47C" w14:textId="739819B0" w:rsidR="00313EC3" w:rsidRPr="00C3568B" w:rsidRDefault="00640B1F" w:rsidP="00595D9C">
      <w:pPr>
        <w:pStyle w:val="Heading1"/>
        <w:numPr>
          <w:ilvl w:val="0"/>
          <w:numId w:val="0"/>
        </w:numPr>
        <w:rPr>
          <w:lang w:val="en-GB"/>
        </w:rPr>
      </w:pPr>
      <w:r w:rsidRPr="00C3568B">
        <w:rPr>
          <w:lang w:val="en-GB"/>
        </w:rPr>
        <w:br w:type="page"/>
      </w:r>
      <w:bookmarkStart w:id="6" w:name="_Toc105492366"/>
      <w:bookmarkStart w:id="7" w:name="_Toc116820695"/>
    </w:p>
    <w:p w14:paraId="4DE3C133" w14:textId="77777777" w:rsidR="00313EC3" w:rsidRPr="00C3568B" w:rsidRDefault="00313EC3" w:rsidP="0025375D">
      <w:pPr>
        <w:pStyle w:val="BodyText"/>
        <w:rPr>
          <w:lang w:val="en-GB"/>
        </w:rPr>
      </w:pPr>
    </w:p>
    <w:p w14:paraId="08E7F0A3" w14:textId="5ABA8DB5" w:rsidR="00595D9C" w:rsidRPr="00C3568B" w:rsidRDefault="00595D9C" w:rsidP="00595D9C">
      <w:pPr>
        <w:pStyle w:val="Heading1"/>
        <w:numPr>
          <w:ilvl w:val="0"/>
          <w:numId w:val="0"/>
        </w:numPr>
        <w:rPr>
          <w:lang w:val="en-GB"/>
        </w:rPr>
      </w:pPr>
      <w:bookmarkStart w:id="8" w:name="_Toc94972310"/>
      <w:r w:rsidRPr="00C3568B">
        <w:rPr>
          <w:lang w:val="en-GB"/>
        </w:rPr>
        <w:t>Document History</w:t>
      </w:r>
      <w:bookmarkEnd w:id="6"/>
      <w:bookmarkEnd w:id="7"/>
      <w:bookmarkEnd w:id="8"/>
    </w:p>
    <w:p w14:paraId="6E596D9A" w14:textId="77777777" w:rsidR="00A10223" w:rsidRPr="00C3568B" w:rsidRDefault="00A10223" w:rsidP="00A10223">
      <w:pPr>
        <w:rPr>
          <w:lang w:val="en-GB"/>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32"/>
        <w:gridCol w:w="2127"/>
        <w:gridCol w:w="4394"/>
      </w:tblGrid>
      <w:tr w:rsidR="00595D9C" w:rsidRPr="00C3568B" w14:paraId="13CAF944" w14:textId="77777777" w:rsidTr="009E7EEA">
        <w:trPr>
          <w:tblHeader/>
        </w:trPr>
        <w:tc>
          <w:tcPr>
            <w:tcW w:w="1188" w:type="dxa"/>
            <w:tcBorders>
              <w:top w:val="double" w:sz="4" w:space="0" w:color="auto"/>
              <w:bottom w:val="double" w:sz="4" w:space="0" w:color="auto"/>
            </w:tcBorders>
          </w:tcPr>
          <w:p w14:paraId="45075F87" w14:textId="77777777" w:rsidR="00595D9C" w:rsidRPr="00C3568B" w:rsidRDefault="00595D9C" w:rsidP="001224E5">
            <w:pPr>
              <w:pStyle w:val="BodyText"/>
              <w:rPr>
                <w:b/>
                <w:lang w:val="en-GB"/>
              </w:rPr>
            </w:pPr>
            <w:r w:rsidRPr="00C3568B">
              <w:rPr>
                <w:b/>
                <w:lang w:val="en-GB"/>
              </w:rPr>
              <w:t>Revision</w:t>
            </w:r>
          </w:p>
        </w:tc>
        <w:tc>
          <w:tcPr>
            <w:tcW w:w="1632" w:type="dxa"/>
            <w:tcBorders>
              <w:top w:val="double" w:sz="4" w:space="0" w:color="auto"/>
              <w:bottom w:val="double" w:sz="4" w:space="0" w:color="auto"/>
            </w:tcBorders>
          </w:tcPr>
          <w:p w14:paraId="46E88E5E" w14:textId="77777777" w:rsidR="00595D9C" w:rsidRPr="00C3568B" w:rsidRDefault="00595D9C" w:rsidP="001224E5">
            <w:pPr>
              <w:pStyle w:val="BodyText"/>
              <w:rPr>
                <w:b/>
                <w:lang w:val="en-GB"/>
              </w:rPr>
            </w:pPr>
            <w:r w:rsidRPr="00C3568B">
              <w:rPr>
                <w:b/>
                <w:lang w:val="en-GB"/>
              </w:rPr>
              <w:t>Date</w:t>
            </w:r>
          </w:p>
        </w:tc>
        <w:tc>
          <w:tcPr>
            <w:tcW w:w="2127" w:type="dxa"/>
            <w:tcBorders>
              <w:top w:val="double" w:sz="4" w:space="0" w:color="auto"/>
              <w:bottom w:val="double" w:sz="4" w:space="0" w:color="auto"/>
            </w:tcBorders>
          </w:tcPr>
          <w:p w14:paraId="62AA7B32" w14:textId="77777777" w:rsidR="00595D9C" w:rsidRPr="00C3568B" w:rsidRDefault="00595D9C" w:rsidP="001224E5">
            <w:pPr>
              <w:pStyle w:val="BodyText"/>
              <w:rPr>
                <w:b/>
                <w:lang w:val="en-GB"/>
              </w:rPr>
            </w:pPr>
            <w:r w:rsidRPr="00C3568B">
              <w:rPr>
                <w:b/>
                <w:lang w:val="en-GB"/>
              </w:rPr>
              <w:t>Author</w:t>
            </w:r>
          </w:p>
        </w:tc>
        <w:tc>
          <w:tcPr>
            <w:tcW w:w="4394" w:type="dxa"/>
            <w:tcBorders>
              <w:top w:val="double" w:sz="4" w:space="0" w:color="auto"/>
              <w:bottom w:val="double" w:sz="4" w:space="0" w:color="auto"/>
            </w:tcBorders>
          </w:tcPr>
          <w:p w14:paraId="41451F35" w14:textId="77777777" w:rsidR="00595D9C" w:rsidRPr="00C3568B" w:rsidRDefault="00595D9C" w:rsidP="001224E5">
            <w:pPr>
              <w:pStyle w:val="BodyText"/>
              <w:rPr>
                <w:b/>
                <w:lang w:val="en-GB"/>
              </w:rPr>
            </w:pPr>
            <w:r w:rsidRPr="00C3568B">
              <w:rPr>
                <w:b/>
                <w:lang w:val="en-GB"/>
              </w:rPr>
              <w:t>Revision Comments</w:t>
            </w:r>
          </w:p>
        </w:tc>
      </w:tr>
      <w:tr w:rsidR="00595D9C" w:rsidRPr="00C3568B" w14:paraId="4A3B6320" w14:textId="77777777" w:rsidTr="009E7EEA">
        <w:tc>
          <w:tcPr>
            <w:tcW w:w="1188" w:type="dxa"/>
            <w:tcBorders>
              <w:top w:val="nil"/>
            </w:tcBorders>
          </w:tcPr>
          <w:p w14:paraId="6CC96457" w14:textId="22F7E121" w:rsidR="00595D9C" w:rsidRPr="00C3568B" w:rsidRDefault="002B2D8E" w:rsidP="001224E5">
            <w:pPr>
              <w:pStyle w:val="BodyText"/>
              <w:rPr>
                <w:lang w:val="en-GB"/>
              </w:rPr>
            </w:pPr>
            <w:r w:rsidRPr="00C3568B">
              <w:rPr>
                <w:lang w:val="en-GB"/>
              </w:rPr>
              <w:t>0.1</w:t>
            </w:r>
          </w:p>
        </w:tc>
        <w:tc>
          <w:tcPr>
            <w:tcW w:w="1632" w:type="dxa"/>
            <w:tcBorders>
              <w:top w:val="nil"/>
            </w:tcBorders>
          </w:tcPr>
          <w:p w14:paraId="051B581E" w14:textId="3D40FB97" w:rsidR="00595D9C" w:rsidRPr="00C3568B" w:rsidRDefault="00BD1635" w:rsidP="001224E5">
            <w:pPr>
              <w:pStyle w:val="BodyText"/>
              <w:rPr>
                <w:lang w:val="en-GB"/>
              </w:rPr>
            </w:pPr>
            <w:r>
              <w:rPr>
                <w:lang w:val="en-GB"/>
              </w:rPr>
              <w:t>Nove</w:t>
            </w:r>
            <w:r w:rsidR="00C23EF8">
              <w:rPr>
                <w:lang w:val="en-GB"/>
              </w:rPr>
              <w:t>mber</w:t>
            </w:r>
            <w:r w:rsidR="003E2C11" w:rsidRPr="00C3568B">
              <w:rPr>
                <w:lang w:val="en-GB"/>
              </w:rPr>
              <w:t xml:space="preserve"> </w:t>
            </w:r>
            <w:r>
              <w:rPr>
                <w:lang w:val="en-GB"/>
              </w:rPr>
              <w:t>16</w:t>
            </w:r>
            <w:r w:rsidR="00CB19AA" w:rsidRPr="00C3568B">
              <w:rPr>
                <w:lang w:val="en-GB"/>
              </w:rPr>
              <w:t>,</w:t>
            </w:r>
            <w:r w:rsidR="003E2C11" w:rsidRPr="00C3568B">
              <w:rPr>
                <w:lang w:val="en-GB"/>
              </w:rPr>
              <w:t xml:space="preserve"> 20</w:t>
            </w:r>
            <w:r w:rsidR="0067385A">
              <w:rPr>
                <w:lang w:val="en-GB"/>
              </w:rPr>
              <w:t>2</w:t>
            </w:r>
            <w:r w:rsidR="00C23EF8">
              <w:rPr>
                <w:lang w:val="en-GB"/>
              </w:rPr>
              <w:t>1</w:t>
            </w:r>
          </w:p>
        </w:tc>
        <w:tc>
          <w:tcPr>
            <w:tcW w:w="2127" w:type="dxa"/>
            <w:tcBorders>
              <w:top w:val="nil"/>
            </w:tcBorders>
          </w:tcPr>
          <w:p w14:paraId="051029C7" w14:textId="33207308" w:rsidR="003E2C11" w:rsidRPr="00C3568B" w:rsidRDefault="00782DC0" w:rsidP="001224E5">
            <w:pPr>
              <w:pStyle w:val="BodyText"/>
              <w:rPr>
                <w:lang w:val="en-GB"/>
              </w:rPr>
            </w:pPr>
            <w:r w:rsidRPr="00C3568B">
              <w:rPr>
                <w:lang w:val="en-GB"/>
              </w:rPr>
              <w:t xml:space="preserve">Hanno Klein, </w:t>
            </w:r>
            <w:r>
              <w:rPr>
                <w:lang w:val="en-GB"/>
              </w:rPr>
              <w:t>FIX GTC</w:t>
            </w:r>
          </w:p>
        </w:tc>
        <w:tc>
          <w:tcPr>
            <w:tcW w:w="4394" w:type="dxa"/>
            <w:tcBorders>
              <w:top w:val="nil"/>
            </w:tcBorders>
          </w:tcPr>
          <w:p w14:paraId="581F7795" w14:textId="7B473580" w:rsidR="00595D9C" w:rsidRPr="00C3568B" w:rsidRDefault="002B2D8E" w:rsidP="001224E5">
            <w:pPr>
              <w:pStyle w:val="BodyText"/>
              <w:rPr>
                <w:lang w:val="en-GB"/>
              </w:rPr>
            </w:pPr>
            <w:r w:rsidRPr="00C3568B">
              <w:rPr>
                <w:lang w:val="en-GB"/>
              </w:rPr>
              <w:t>Initial draft</w:t>
            </w:r>
          </w:p>
        </w:tc>
      </w:tr>
      <w:tr w:rsidR="0021772B" w:rsidRPr="00C3568B" w14:paraId="7ED7A370" w14:textId="77777777" w:rsidTr="009E7EEA">
        <w:tc>
          <w:tcPr>
            <w:tcW w:w="1188" w:type="dxa"/>
          </w:tcPr>
          <w:p w14:paraId="73DA77D0" w14:textId="30285210" w:rsidR="0021772B" w:rsidRPr="00C3568B" w:rsidRDefault="000C7FFB" w:rsidP="0021772B">
            <w:pPr>
              <w:pStyle w:val="BodyText"/>
              <w:rPr>
                <w:lang w:val="en-GB"/>
              </w:rPr>
            </w:pPr>
            <w:r>
              <w:rPr>
                <w:lang w:val="en-GB"/>
              </w:rPr>
              <w:t>0.2</w:t>
            </w:r>
          </w:p>
        </w:tc>
        <w:tc>
          <w:tcPr>
            <w:tcW w:w="1632" w:type="dxa"/>
          </w:tcPr>
          <w:p w14:paraId="1F336797" w14:textId="5261EF74" w:rsidR="0021772B" w:rsidRPr="00C3568B" w:rsidRDefault="005204FE" w:rsidP="0021772B">
            <w:pPr>
              <w:pStyle w:val="BodyText"/>
              <w:rPr>
                <w:lang w:val="en-GB"/>
              </w:rPr>
            </w:pPr>
            <w:r>
              <w:rPr>
                <w:lang w:val="en-GB"/>
              </w:rPr>
              <w:t>November 27, 2021</w:t>
            </w:r>
          </w:p>
        </w:tc>
        <w:tc>
          <w:tcPr>
            <w:tcW w:w="2127" w:type="dxa"/>
          </w:tcPr>
          <w:p w14:paraId="1219DD9B" w14:textId="00B5A396" w:rsidR="0021772B" w:rsidRPr="00C3568B" w:rsidRDefault="005204FE" w:rsidP="0021772B">
            <w:pPr>
              <w:pStyle w:val="BodyText"/>
              <w:rPr>
                <w:lang w:val="en-GB"/>
              </w:rPr>
            </w:pPr>
            <w:r>
              <w:rPr>
                <w:lang w:val="en-GB"/>
              </w:rPr>
              <w:t>R Shriver, FIX GTC</w:t>
            </w:r>
          </w:p>
        </w:tc>
        <w:tc>
          <w:tcPr>
            <w:tcW w:w="4394" w:type="dxa"/>
          </w:tcPr>
          <w:p w14:paraId="05573D4F" w14:textId="497AB4FD" w:rsidR="0021772B" w:rsidRPr="00C3568B" w:rsidRDefault="005204FE" w:rsidP="0021772B">
            <w:pPr>
              <w:pStyle w:val="BodyText"/>
              <w:rPr>
                <w:lang w:val="en-GB"/>
              </w:rPr>
            </w:pPr>
            <w:r>
              <w:rPr>
                <w:lang w:val="en-GB"/>
              </w:rPr>
              <w:t xml:space="preserve">Incorporated FIX Latest </w:t>
            </w:r>
            <w:r w:rsidR="008B5E83">
              <w:rPr>
                <w:lang w:val="en-GB"/>
              </w:rPr>
              <w:t>trivial corrections</w:t>
            </w:r>
          </w:p>
        </w:tc>
      </w:tr>
      <w:tr w:rsidR="00694289" w:rsidRPr="00C3568B" w14:paraId="0454FF51" w14:textId="77777777" w:rsidTr="009E7EEA">
        <w:tc>
          <w:tcPr>
            <w:tcW w:w="1188" w:type="dxa"/>
          </w:tcPr>
          <w:p w14:paraId="31A5F22E" w14:textId="25EF2F54" w:rsidR="00694289" w:rsidRPr="00C3568B" w:rsidRDefault="00694289" w:rsidP="00694289">
            <w:pPr>
              <w:pStyle w:val="BodyText"/>
              <w:rPr>
                <w:lang w:val="en-GB"/>
              </w:rPr>
            </w:pPr>
          </w:p>
        </w:tc>
        <w:tc>
          <w:tcPr>
            <w:tcW w:w="1632" w:type="dxa"/>
          </w:tcPr>
          <w:p w14:paraId="4648972B" w14:textId="31DA1773" w:rsidR="00694289" w:rsidRPr="00C3568B" w:rsidRDefault="00694289" w:rsidP="00694289">
            <w:pPr>
              <w:pStyle w:val="BodyText"/>
              <w:rPr>
                <w:lang w:val="en-GB"/>
              </w:rPr>
            </w:pPr>
            <w:r>
              <w:rPr>
                <w:lang w:val="en-GB"/>
              </w:rPr>
              <w:t>December 16, 2021</w:t>
            </w:r>
          </w:p>
        </w:tc>
        <w:tc>
          <w:tcPr>
            <w:tcW w:w="2127" w:type="dxa"/>
          </w:tcPr>
          <w:p w14:paraId="69DC18E5" w14:textId="4040CA4A" w:rsidR="00694289" w:rsidRPr="00C3568B" w:rsidRDefault="00694289" w:rsidP="00694289">
            <w:pPr>
              <w:pStyle w:val="BodyText"/>
              <w:rPr>
                <w:lang w:val="en-GB"/>
              </w:rPr>
            </w:pPr>
            <w:r w:rsidRPr="00C3568B">
              <w:rPr>
                <w:lang w:val="en-GB"/>
              </w:rPr>
              <w:t xml:space="preserve">Hanno Klein, </w:t>
            </w:r>
            <w:r>
              <w:rPr>
                <w:lang w:val="en-GB"/>
              </w:rPr>
              <w:t>FIX GTC</w:t>
            </w:r>
          </w:p>
        </w:tc>
        <w:tc>
          <w:tcPr>
            <w:tcW w:w="4394" w:type="dxa"/>
          </w:tcPr>
          <w:p w14:paraId="3BB405F3" w14:textId="4694D29B" w:rsidR="00694289" w:rsidRPr="00C3568B" w:rsidRDefault="00694289" w:rsidP="00694289">
            <w:pPr>
              <w:pStyle w:val="BodyText"/>
              <w:rPr>
                <w:lang w:val="en-GB"/>
              </w:rPr>
            </w:pPr>
            <w:r>
              <w:rPr>
                <w:lang w:val="en-GB"/>
              </w:rPr>
              <w:t>Added data dictionary entries and XML snippets where applicable</w:t>
            </w:r>
          </w:p>
        </w:tc>
      </w:tr>
      <w:tr w:rsidR="0021772B" w:rsidRPr="00C3568B" w14:paraId="07C87C02" w14:textId="77777777" w:rsidTr="009E7EEA">
        <w:tc>
          <w:tcPr>
            <w:tcW w:w="1188" w:type="dxa"/>
          </w:tcPr>
          <w:p w14:paraId="4BD37734" w14:textId="4C276255" w:rsidR="0021772B" w:rsidRPr="00C3568B" w:rsidRDefault="0021772B" w:rsidP="0021772B">
            <w:pPr>
              <w:pStyle w:val="BodyText"/>
              <w:rPr>
                <w:lang w:val="en-GB"/>
              </w:rPr>
            </w:pPr>
          </w:p>
        </w:tc>
        <w:tc>
          <w:tcPr>
            <w:tcW w:w="1632" w:type="dxa"/>
          </w:tcPr>
          <w:p w14:paraId="0A90E940" w14:textId="5B64EA8E" w:rsidR="0021772B" w:rsidRPr="00C3568B" w:rsidRDefault="006600B0" w:rsidP="0021772B">
            <w:pPr>
              <w:pStyle w:val="BodyText"/>
              <w:rPr>
                <w:lang w:val="en-GB"/>
              </w:rPr>
            </w:pPr>
            <w:r>
              <w:rPr>
                <w:lang w:val="en-GB"/>
              </w:rPr>
              <w:t>January 31, 2022</w:t>
            </w:r>
          </w:p>
        </w:tc>
        <w:tc>
          <w:tcPr>
            <w:tcW w:w="2127" w:type="dxa"/>
          </w:tcPr>
          <w:p w14:paraId="7450EA2E" w14:textId="3FB34004" w:rsidR="0021772B" w:rsidRPr="00C3568B" w:rsidRDefault="00211D39" w:rsidP="0021772B">
            <w:pPr>
              <w:pStyle w:val="BodyText"/>
              <w:rPr>
                <w:lang w:val="en-GB"/>
              </w:rPr>
            </w:pPr>
            <w:r>
              <w:rPr>
                <w:lang w:val="en-GB"/>
              </w:rPr>
              <w:t>R Shriver, FIX GTC</w:t>
            </w:r>
          </w:p>
        </w:tc>
        <w:tc>
          <w:tcPr>
            <w:tcW w:w="4394" w:type="dxa"/>
          </w:tcPr>
          <w:p w14:paraId="5E28FA05" w14:textId="77777777" w:rsidR="0021772B" w:rsidRDefault="00211D39" w:rsidP="0021772B">
            <w:pPr>
              <w:pStyle w:val="BodyText"/>
              <w:rPr>
                <w:lang w:val="en-GB"/>
              </w:rPr>
            </w:pPr>
            <w:r>
              <w:rPr>
                <w:lang w:val="en-GB"/>
              </w:rPr>
              <w:t>Added separate section</w:t>
            </w:r>
            <w:r w:rsidR="00900BEC">
              <w:rPr>
                <w:lang w:val="en-GB"/>
              </w:rPr>
              <w:t>s</w:t>
            </w:r>
            <w:r>
              <w:rPr>
                <w:lang w:val="en-GB"/>
              </w:rPr>
              <w:t xml:space="preserve"> for issues affecting datatypes</w:t>
            </w:r>
            <w:r w:rsidR="00900BEC">
              <w:rPr>
                <w:lang w:val="en-GB"/>
              </w:rPr>
              <w:t xml:space="preserve"> and FIXML</w:t>
            </w:r>
            <w:r w:rsidR="006E7833">
              <w:rPr>
                <w:lang w:val="en-GB"/>
              </w:rPr>
              <w:t xml:space="preserve"> and moved related issues into them</w:t>
            </w:r>
            <w:r w:rsidR="0081149C">
              <w:rPr>
                <w:lang w:val="en-GB"/>
              </w:rPr>
              <w:t>.</w:t>
            </w:r>
          </w:p>
          <w:p w14:paraId="542F6165" w14:textId="7481CE37" w:rsidR="0081149C" w:rsidRDefault="0081149C" w:rsidP="0021772B">
            <w:pPr>
              <w:pStyle w:val="BodyText"/>
              <w:rPr>
                <w:lang w:val="en-GB"/>
              </w:rPr>
            </w:pPr>
            <w:r>
              <w:rPr>
                <w:lang w:val="en-GB"/>
              </w:rPr>
              <w:t xml:space="preserve">Added message </w:t>
            </w:r>
            <w:r w:rsidR="00B0104D">
              <w:rPr>
                <w:lang w:val="en-GB"/>
              </w:rPr>
              <w:t xml:space="preserve">and component </w:t>
            </w:r>
            <w:r w:rsidR="00CC6971">
              <w:rPr>
                <w:lang w:val="en-GB"/>
              </w:rPr>
              <w:t>table</w:t>
            </w:r>
            <w:r w:rsidR="00B0104D">
              <w:rPr>
                <w:lang w:val="en-GB"/>
              </w:rPr>
              <w:t xml:space="preserve">s </w:t>
            </w:r>
            <w:r w:rsidR="00815FFA">
              <w:rPr>
                <w:lang w:val="en-GB"/>
              </w:rPr>
              <w:t xml:space="preserve">explicitly showing </w:t>
            </w:r>
            <w:r w:rsidR="00A95076">
              <w:rPr>
                <w:lang w:val="en-GB"/>
              </w:rPr>
              <w:t xml:space="preserve">related </w:t>
            </w:r>
            <w:r w:rsidR="00CC6971">
              <w:rPr>
                <w:lang w:val="en-GB"/>
              </w:rPr>
              <w:t>changes</w:t>
            </w:r>
            <w:r w:rsidR="00815FFA">
              <w:rPr>
                <w:lang w:val="en-GB"/>
              </w:rPr>
              <w:t xml:space="preserve"> proposed in Chapter 2 </w:t>
            </w:r>
            <w:r w:rsidR="00815FFA" w:rsidRPr="00A52B50">
              <w:rPr>
                <w:i/>
                <w:iCs/>
                <w:lang w:val="en-GB"/>
              </w:rPr>
              <w:t>Business Requirements</w:t>
            </w:r>
            <w:r w:rsidR="00815FFA">
              <w:rPr>
                <w:lang w:val="en-GB"/>
              </w:rPr>
              <w:t>.</w:t>
            </w:r>
          </w:p>
          <w:p w14:paraId="299A51FD" w14:textId="570A47BD" w:rsidR="00A245E9" w:rsidRDefault="00A245E9" w:rsidP="0021772B">
            <w:pPr>
              <w:pStyle w:val="BodyText"/>
              <w:rPr>
                <w:lang w:val="en-GB"/>
              </w:rPr>
            </w:pPr>
            <w:r>
              <w:rPr>
                <w:lang w:val="en-GB"/>
              </w:rPr>
              <w:t xml:space="preserve">Added </w:t>
            </w:r>
            <w:r w:rsidR="00C75DDD">
              <w:rPr>
                <w:lang w:val="en-GB"/>
              </w:rPr>
              <w:t>fields to Appendix A – Data Dictionary needing correction of typos</w:t>
            </w:r>
            <w:r w:rsidR="002E12A8">
              <w:rPr>
                <w:lang w:val="en-GB"/>
              </w:rPr>
              <w:t xml:space="preserve"> (previously only </w:t>
            </w:r>
            <w:r w:rsidR="00001E2A">
              <w:rPr>
                <w:lang w:val="en-GB"/>
              </w:rPr>
              <w:t>present</w:t>
            </w:r>
            <w:r w:rsidR="002E12A8">
              <w:rPr>
                <w:lang w:val="en-GB"/>
              </w:rPr>
              <w:t xml:space="preserve"> in Chapter 2 </w:t>
            </w:r>
            <w:r w:rsidR="002E12A8" w:rsidRPr="003712F7">
              <w:rPr>
                <w:i/>
                <w:iCs/>
                <w:lang w:val="en-GB"/>
              </w:rPr>
              <w:t>Business Requirements</w:t>
            </w:r>
            <w:r w:rsidR="002E12A8">
              <w:rPr>
                <w:lang w:val="en-GB"/>
              </w:rPr>
              <w:t>)</w:t>
            </w:r>
            <w:r w:rsidR="00C75DDD">
              <w:rPr>
                <w:lang w:val="en-GB"/>
              </w:rPr>
              <w:t>.</w:t>
            </w:r>
          </w:p>
          <w:p w14:paraId="716738B6" w14:textId="77777777" w:rsidR="00815FFA" w:rsidRDefault="00815FFA" w:rsidP="0021772B">
            <w:pPr>
              <w:pStyle w:val="BodyText"/>
              <w:rPr>
                <w:lang w:val="en-GB"/>
              </w:rPr>
            </w:pPr>
            <w:r>
              <w:rPr>
                <w:lang w:val="en-GB"/>
              </w:rPr>
              <w:t xml:space="preserve">Added </w:t>
            </w:r>
            <w:r w:rsidR="007B6118">
              <w:rPr>
                <w:lang w:val="en-GB"/>
              </w:rPr>
              <w:t xml:space="preserve">references to Jira issues </w:t>
            </w:r>
            <w:r w:rsidR="00C57883">
              <w:rPr>
                <w:lang w:val="en-GB"/>
              </w:rPr>
              <w:t xml:space="preserve">(SPEC) </w:t>
            </w:r>
            <w:r w:rsidR="007B6118">
              <w:rPr>
                <w:lang w:val="en-GB"/>
              </w:rPr>
              <w:t>in Appendix A – Data Dictionary.</w:t>
            </w:r>
          </w:p>
          <w:p w14:paraId="06462FCD" w14:textId="77777777" w:rsidR="00AF2C63" w:rsidRDefault="00AF2C63" w:rsidP="0021772B">
            <w:pPr>
              <w:pStyle w:val="BodyText"/>
              <w:rPr>
                <w:lang w:val="en-GB"/>
              </w:rPr>
            </w:pPr>
            <w:r>
              <w:rPr>
                <w:lang w:val="en-GB"/>
              </w:rPr>
              <w:t>Moved SPEC</w:t>
            </w:r>
            <w:r w:rsidR="00253422">
              <w:rPr>
                <w:lang w:val="en-GB"/>
              </w:rPr>
              <w:t>-</w:t>
            </w:r>
            <w:r>
              <w:rPr>
                <w:lang w:val="en-GB"/>
              </w:rPr>
              <w:t xml:space="preserve">2600 </w:t>
            </w:r>
            <w:r w:rsidR="00BE30EC">
              <w:rPr>
                <w:lang w:val="en-GB"/>
              </w:rPr>
              <w:t>(</w:t>
            </w:r>
            <w:r w:rsidR="001A36B8">
              <w:rPr>
                <w:lang w:val="en-GB"/>
              </w:rPr>
              <w:t xml:space="preserve">Missing values of  </w:t>
            </w:r>
            <w:r w:rsidR="00BE30EC">
              <w:rPr>
                <w:lang w:val="en-GB"/>
              </w:rPr>
              <w:t>RelativeValueType</w:t>
            </w:r>
            <w:r w:rsidR="001A36B8">
              <w:rPr>
                <w:lang w:val="en-GB"/>
              </w:rPr>
              <w:t>(2530)</w:t>
            </w:r>
            <w:r w:rsidR="00BE30EC">
              <w:rPr>
                <w:lang w:val="en-GB"/>
              </w:rPr>
              <w:t xml:space="preserve">) </w:t>
            </w:r>
            <w:r>
              <w:rPr>
                <w:lang w:val="en-GB"/>
              </w:rPr>
              <w:t xml:space="preserve">to separate FIX Gap Analysis – </w:t>
            </w:r>
            <w:r w:rsidRPr="00A52B50">
              <w:rPr>
                <w:i/>
                <w:iCs/>
                <w:lang w:val="en-GB"/>
              </w:rPr>
              <w:t>Code Set Extensions 2021</w:t>
            </w:r>
            <w:r>
              <w:rPr>
                <w:lang w:val="en-GB"/>
              </w:rPr>
              <w:t>.</w:t>
            </w:r>
          </w:p>
          <w:p w14:paraId="5F34CDD0" w14:textId="32695B27" w:rsidR="001A2D0B" w:rsidRPr="00C3568B" w:rsidRDefault="001A2D0B" w:rsidP="0021772B">
            <w:pPr>
              <w:pStyle w:val="BodyText"/>
              <w:rPr>
                <w:lang w:val="en-GB"/>
              </w:rPr>
            </w:pPr>
            <w:r>
              <w:rPr>
                <w:lang w:val="en-GB"/>
              </w:rPr>
              <w:t>Removed SPEC-2339 (field description of AllocLegRefID(2727)) as it was already resolved with EP259.</w:t>
            </w:r>
          </w:p>
        </w:tc>
      </w:tr>
      <w:tr w:rsidR="0021772B" w:rsidRPr="00C3568B" w14:paraId="40472B81" w14:textId="77777777" w:rsidTr="009E7EEA">
        <w:tc>
          <w:tcPr>
            <w:tcW w:w="1188" w:type="dxa"/>
          </w:tcPr>
          <w:p w14:paraId="455B3F62" w14:textId="6182EEBA" w:rsidR="0021772B" w:rsidRPr="000E2B2A" w:rsidRDefault="000E2B2A" w:rsidP="0021772B">
            <w:pPr>
              <w:pStyle w:val="BodyText"/>
            </w:pPr>
            <w:r>
              <w:t>0.3</w:t>
            </w:r>
          </w:p>
        </w:tc>
        <w:tc>
          <w:tcPr>
            <w:tcW w:w="1632" w:type="dxa"/>
          </w:tcPr>
          <w:p w14:paraId="589B6433" w14:textId="0A354F43" w:rsidR="0021772B" w:rsidRPr="00C3568B" w:rsidRDefault="000E2B2A" w:rsidP="0021772B">
            <w:pPr>
              <w:pStyle w:val="BodyText"/>
              <w:rPr>
                <w:lang w:val="en-GB"/>
              </w:rPr>
            </w:pPr>
            <w:r>
              <w:rPr>
                <w:lang w:val="en-GB"/>
              </w:rPr>
              <w:t>February 7, 2022</w:t>
            </w:r>
          </w:p>
        </w:tc>
        <w:tc>
          <w:tcPr>
            <w:tcW w:w="2127" w:type="dxa"/>
          </w:tcPr>
          <w:p w14:paraId="5C5FCAF2" w14:textId="23180EAF" w:rsidR="0021772B" w:rsidRPr="00C3568B" w:rsidRDefault="000E2B2A" w:rsidP="0021772B">
            <w:pPr>
              <w:pStyle w:val="BodyText"/>
              <w:rPr>
                <w:lang w:val="en-GB"/>
              </w:rPr>
            </w:pPr>
            <w:r w:rsidRPr="00C3568B">
              <w:rPr>
                <w:lang w:val="en-GB"/>
              </w:rPr>
              <w:t xml:space="preserve">Hanno Klein, </w:t>
            </w:r>
            <w:r>
              <w:rPr>
                <w:lang w:val="en-GB"/>
              </w:rPr>
              <w:t>FIX GTC</w:t>
            </w:r>
          </w:p>
        </w:tc>
        <w:tc>
          <w:tcPr>
            <w:tcW w:w="4394" w:type="dxa"/>
          </w:tcPr>
          <w:p w14:paraId="61F99E9F" w14:textId="7D3C512C" w:rsidR="0021772B" w:rsidRPr="00C3568B" w:rsidRDefault="000A1B27" w:rsidP="0021772B">
            <w:pPr>
              <w:pStyle w:val="BodyText"/>
              <w:rPr>
                <w:lang w:val="en-GB"/>
              </w:rPr>
            </w:pPr>
            <w:r>
              <w:rPr>
                <w:lang w:val="en-GB"/>
              </w:rPr>
              <w:t>Version for public comment</w:t>
            </w:r>
          </w:p>
        </w:tc>
      </w:tr>
      <w:tr w:rsidR="0021772B" w:rsidRPr="00C3568B" w14:paraId="35A791BB" w14:textId="77777777" w:rsidTr="009E7EEA">
        <w:tc>
          <w:tcPr>
            <w:tcW w:w="1188" w:type="dxa"/>
          </w:tcPr>
          <w:p w14:paraId="055CC35E" w14:textId="77777777" w:rsidR="0021772B" w:rsidRPr="00C3568B" w:rsidRDefault="0021772B" w:rsidP="0021772B">
            <w:pPr>
              <w:pStyle w:val="BodyText"/>
              <w:rPr>
                <w:lang w:val="en-GB"/>
              </w:rPr>
            </w:pPr>
          </w:p>
        </w:tc>
        <w:tc>
          <w:tcPr>
            <w:tcW w:w="1632" w:type="dxa"/>
          </w:tcPr>
          <w:p w14:paraId="52BF95E9" w14:textId="77777777" w:rsidR="0021772B" w:rsidRPr="00C3568B" w:rsidRDefault="0021772B" w:rsidP="0021772B">
            <w:pPr>
              <w:pStyle w:val="BodyText"/>
              <w:rPr>
                <w:lang w:val="en-GB"/>
              </w:rPr>
            </w:pPr>
          </w:p>
        </w:tc>
        <w:tc>
          <w:tcPr>
            <w:tcW w:w="2127" w:type="dxa"/>
          </w:tcPr>
          <w:p w14:paraId="1AE6DE4B" w14:textId="77777777" w:rsidR="0021772B" w:rsidRPr="00C3568B" w:rsidRDefault="0021772B" w:rsidP="0021772B">
            <w:pPr>
              <w:pStyle w:val="BodyText"/>
              <w:rPr>
                <w:lang w:val="en-GB"/>
              </w:rPr>
            </w:pPr>
          </w:p>
        </w:tc>
        <w:tc>
          <w:tcPr>
            <w:tcW w:w="4394" w:type="dxa"/>
          </w:tcPr>
          <w:p w14:paraId="25EAA423" w14:textId="77777777" w:rsidR="0021772B" w:rsidRPr="00C3568B" w:rsidRDefault="0021772B" w:rsidP="0021772B">
            <w:pPr>
              <w:pStyle w:val="BodyText"/>
              <w:rPr>
                <w:lang w:val="en-GB"/>
              </w:rPr>
            </w:pPr>
          </w:p>
        </w:tc>
      </w:tr>
      <w:tr w:rsidR="0021772B" w:rsidRPr="00C3568B" w14:paraId="3217D5DA" w14:textId="77777777" w:rsidTr="009E7EEA">
        <w:tc>
          <w:tcPr>
            <w:tcW w:w="1188" w:type="dxa"/>
          </w:tcPr>
          <w:p w14:paraId="788E838E" w14:textId="77777777" w:rsidR="0021772B" w:rsidRPr="00C3568B" w:rsidRDefault="0021772B" w:rsidP="0021772B">
            <w:pPr>
              <w:pStyle w:val="BodyText"/>
              <w:rPr>
                <w:lang w:val="en-GB"/>
              </w:rPr>
            </w:pPr>
          </w:p>
        </w:tc>
        <w:tc>
          <w:tcPr>
            <w:tcW w:w="1632" w:type="dxa"/>
          </w:tcPr>
          <w:p w14:paraId="0E59C983" w14:textId="77777777" w:rsidR="0021772B" w:rsidRPr="00C3568B" w:rsidRDefault="0021772B" w:rsidP="0021772B">
            <w:pPr>
              <w:pStyle w:val="BodyText"/>
              <w:rPr>
                <w:lang w:val="en-GB"/>
              </w:rPr>
            </w:pPr>
          </w:p>
        </w:tc>
        <w:tc>
          <w:tcPr>
            <w:tcW w:w="2127" w:type="dxa"/>
          </w:tcPr>
          <w:p w14:paraId="259461DC" w14:textId="77777777" w:rsidR="0021772B" w:rsidRPr="00C3568B" w:rsidRDefault="0021772B" w:rsidP="0021772B">
            <w:pPr>
              <w:pStyle w:val="BodyText"/>
              <w:rPr>
                <w:lang w:val="en-GB"/>
              </w:rPr>
            </w:pPr>
          </w:p>
        </w:tc>
        <w:tc>
          <w:tcPr>
            <w:tcW w:w="4394" w:type="dxa"/>
          </w:tcPr>
          <w:p w14:paraId="487B0266" w14:textId="77777777" w:rsidR="0021772B" w:rsidRPr="00C3568B" w:rsidRDefault="0021772B" w:rsidP="0021772B">
            <w:pPr>
              <w:pStyle w:val="BodyText"/>
              <w:rPr>
                <w:lang w:val="en-GB"/>
              </w:rPr>
            </w:pPr>
          </w:p>
        </w:tc>
      </w:tr>
    </w:tbl>
    <w:p w14:paraId="5773DB05" w14:textId="77777777" w:rsidR="004F20B7"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above</w:t>
      </w:r>
      <w:r w:rsidR="00E90785" w:rsidRPr="00C3568B">
        <w:rPr>
          <w:vanish/>
          <w:color w:val="008000"/>
          <w:szCs w:val="20"/>
          <w:lang w:val="en-GB"/>
        </w:rPr>
        <w:t xml:space="preserve"> document history </w:t>
      </w:r>
      <w:r w:rsidR="00D1601F" w:rsidRPr="00C3568B">
        <w:rPr>
          <w:vanish/>
          <w:color w:val="008000"/>
          <w:szCs w:val="20"/>
          <w:lang w:val="en-GB"/>
        </w:rPr>
        <w:t>section, including date, author, and comments,</w:t>
      </w:r>
      <w:r w:rsidR="00E90785" w:rsidRPr="00C3568B">
        <w:rPr>
          <w:vanish/>
          <w:color w:val="008000"/>
          <w:szCs w:val="20"/>
          <w:lang w:val="en-GB"/>
        </w:rPr>
        <w:t xml:space="preserve"> is required to track editing changes to the document.</w:t>
      </w:r>
      <w:r w:rsidR="00BF2B75" w:rsidRPr="00C3568B">
        <w:rPr>
          <w:vanish/>
          <w:color w:val="008000"/>
          <w:szCs w:val="20"/>
          <w:lang w:val="en-GB"/>
        </w:rPr>
        <w:t xml:space="preserve">  </w:t>
      </w:r>
      <w:r w:rsidR="00D1601F" w:rsidRPr="00C3568B">
        <w:rPr>
          <w:vanish/>
          <w:color w:val="008000"/>
          <w:szCs w:val="20"/>
          <w:lang w:val="en-GB"/>
        </w:rPr>
        <w:t xml:space="preserve">List </w:t>
      </w:r>
      <w:r w:rsidR="0031072B" w:rsidRPr="00C3568B">
        <w:rPr>
          <w:vanish/>
          <w:color w:val="008000"/>
          <w:szCs w:val="20"/>
          <w:lang w:val="en-GB"/>
        </w:rPr>
        <w:t xml:space="preserve">revisions in </w:t>
      </w:r>
      <w:r w:rsidR="0031072B" w:rsidRPr="00C3568B">
        <w:rPr>
          <w:b/>
          <w:vanish/>
          <w:color w:val="008000"/>
          <w:szCs w:val="20"/>
          <w:lang w:val="en-GB"/>
        </w:rPr>
        <w:t>ascending order</w:t>
      </w:r>
      <w:r w:rsidR="0031072B" w:rsidRPr="00C3568B">
        <w:rPr>
          <w:vanish/>
          <w:color w:val="008000"/>
          <w:szCs w:val="20"/>
          <w:lang w:val="en-GB"/>
        </w:rPr>
        <w:t>.</w:t>
      </w:r>
      <w:r w:rsidR="00DD44E0" w:rsidRPr="00C3568B">
        <w:rPr>
          <w:vanish/>
          <w:color w:val="008000"/>
          <w:szCs w:val="20"/>
          <w:lang w:val="en-GB"/>
        </w:rPr>
        <w:t xml:space="preserve">  </w:t>
      </w:r>
      <w:r w:rsidR="00D1601F" w:rsidRPr="00C3568B">
        <w:rPr>
          <w:vanish/>
          <w:color w:val="008000"/>
          <w:szCs w:val="20"/>
          <w:lang w:val="en-GB"/>
        </w:rPr>
        <w:t>Please insert additional</w:t>
      </w:r>
      <w:r w:rsidR="00DD44E0" w:rsidRPr="00C3568B">
        <w:rPr>
          <w:vanish/>
          <w:color w:val="008000"/>
          <w:szCs w:val="20"/>
          <w:lang w:val="en-GB"/>
        </w:rPr>
        <w:t xml:space="preserve"> rows </w:t>
      </w:r>
      <w:r w:rsidRPr="00C3568B">
        <w:rPr>
          <w:vanish/>
          <w:color w:val="008000"/>
          <w:szCs w:val="20"/>
          <w:lang w:val="en-GB"/>
        </w:rPr>
        <w:t xml:space="preserve">in the table </w:t>
      </w:r>
      <w:r w:rsidR="00DD44E0" w:rsidRPr="00C3568B">
        <w:rPr>
          <w:vanish/>
          <w:color w:val="008000"/>
          <w:szCs w:val="20"/>
          <w:lang w:val="en-GB"/>
        </w:rPr>
        <w:t>a</w:t>
      </w:r>
      <w:r w:rsidR="00D1601F" w:rsidRPr="00C3568B">
        <w:rPr>
          <w:vanish/>
          <w:color w:val="008000"/>
          <w:szCs w:val="20"/>
          <w:lang w:val="en-GB"/>
        </w:rPr>
        <w:t>s</w:t>
      </w:r>
      <w:r w:rsidR="00DD44E0" w:rsidRPr="00C3568B">
        <w:rPr>
          <w:vanish/>
          <w:color w:val="008000"/>
          <w:szCs w:val="20"/>
          <w:lang w:val="en-GB"/>
        </w:rPr>
        <w:t xml:space="preserve"> needed.</w:t>
      </w:r>
    </w:p>
    <w:p w14:paraId="12A62BF5" w14:textId="77777777" w:rsidR="0089277B" w:rsidRPr="00C3568B"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0BF10104" w14:textId="77777777" w:rsidR="004F20B7" w:rsidRPr="00C3568B"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Template version information:</w:t>
      </w:r>
    </w:p>
    <w:p w14:paraId="37C0B3F8" w14:textId="77777777" w:rsidR="004F20B7" w:rsidRPr="00C3568B"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r2:  </w:t>
      </w:r>
      <w:r w:rsidR="004F20B7" w:rsidRPr="00C3568B">
        <w:rPr>
          <w:vanish/>
          <w:color w:val="008000"/>
          <w:szCs w:val="20"/>
          <w:lang w:val="en-GB"/>
        </w:rPr>
        <w:t xml:space="preserve">2010-11-13 Revised to support </w:t>
      </w:r>
      <w:r w:rsidR="00D84744" w:rsidRPr="00C3568B">
        <w:rPr>
          <w:vanish/>
          <w:color w:val="008000"/>
          <w:szCs w:val="20"/>
          <w:lang w:val="en-GB"/>
        </w:rPr>
        <w:t>abbreviations, inlined component references</w:t>
      </w:r>
    </w:p>
    <w:p w14:paraId="76C50FCD" w14:textId="77777777" w:rsidR="0014781F" w:rsidRPr="00C3568B"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  2011-12-02 Revised to add additional usage clarification</w:t>
      </w:r>
    </w:p>
    <w:p w14:paraId="00FC1C18" w14:textId="77777777" w:rsidR="0014781F" w:rsidRPr="00C3568B"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r3.1:  2013-01-04 Revised Copyright year</w:t>
      </w:r>
      <w:r w:rsidR="00BB510E" w:rsidRPr="00C3568B">
        <w:rPr>
          <w:vanish/>
          <w:color w:val="008000"/>
          <w:szCs w:val="20"/>
          <w:lang w:val="en-GB"/>
        </w:rPr>
        <w:t>,</w:t>
      </w:r>
      <w:r w:rsidRPr="00C3568B">
        <w:rPr>
          <w:vanish/>
          <w:color w:val="008000"/>
          <w:szCs w:val="20"/>
          <w:lang w:val="en-GB"/>
        </w:rPr>
        <w:t xml:space="preserve"> changed template to Office 2013 .docx version</w:t>
      </w:r>
      <w:r w:rsidR="00BB510E" w:rsidRPr="00C3568B">
        <w:rPr>
          <w:vanish/>
          <w:color w:val="008000"/>
          <w:szCs w:val="20"/>
          <w:lang w:val="en-GB"/>
        </w:rPr>
        <w:t>, updated font to Calibri for cleaner look.  Added additional template usage clarification.</w:t>
      </w:r>
    </w:p>
    <w:p w14:paraId="62CE787E" w14:textId="3BE6B0AB" w:rsidR="00652D01" w:rsidRPr="00C3568B"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R3.2 2016-05-23 – revised the copyright date</w:t>
      </w:r>
      <w:r w:rsidR="00676087" w:rsidRPr="00C3568B">
        <w:rPr>
          <w:vanish/>
          <w:color w:val="008000"/>
          <w:szCs w:val="20"/>
          <w:lang w:val="en-GB"/>
        </w:rPr>
        <w:t>, corrected document references</w:t>
      </w:r>
      <w:r w:rsidRPr="00C3568B">
        <w:rPr>
          <w:vanish/>
          <w:color w:val="008000"/>
          <w:szCs w:val="20"/>
          <w:lang w:val="en-GB"/>
        </w:rPr>
        <w:t xml:space="preserve"> and replaced the FIX logo with the most current</w:t>
      </w:r>
      <w:r w:rsidR="00676087" w:rsidRPr="00C3568B">
        <w:rPr>
          <w:vanish/>
          <w:color w:val="008000"/>
          <w:szCs w:val="20"/>
          <w:lang w:val="en-GB"/>
        </w:rPr>
        <w:t xml:space="preserve"> graphic</w:t>
      </w:r>
      <w:r w:rsidRPr="00C3568B">
        <w:rPr>
          <w:vanish/>
          <w:color w:val="008000"/>
          <w:szCs w:val="20"/>
          <w:lang w:val="en-GB"/>
        </w:rPr>
        <w:t>.</w:t>
      </w:r>
    </w:p>
    <w:p w14:paraId="1C146EAF" w14:textId="085A4949" w:rsidR="002F670F" w:rsidRPr="00C3568B" w:rsidRDefault="002F670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Pr="00C3568B" w:rsidRDefault="00595D9C" w:rsidP="00E97DA5">
      <w:pPr>
        <w:pStyle w:val="Heading1"/>
        <w:rPr>
          <w:lang w:val="en-GB"/>
        </w:rPr>
      </w:pPr>
      <w:r w:rsidRPr="00C3568B">
        <w:rPr>
          <w:lang w:val="en-GB"/>
        </w:rPr>
        <w:br w:type="page"/>
      </w:r>
      <w:bookmarkStart w:id="9" w:name="_Toc94972311"/>
      <w:r w:rsidRPr="00C3568B">
        <w:rPr>
          <w:lang w:val="en-GB"/>
        </w:rPr>
        <w:lastRenderedPageBreak/>
        <w:t>Introduction</w:t>
      </w:r>
      <w:bookmarkEnd w:id="9"/>
    </w:p>
    <w:p w14:paraId="2BA1165E" w14:textId="411209CB" w:rsidR="0033599B" w:rsidRDefault="00575417" w:rsidP="00BD1635">
      <w:pPr>
        <w:rPr>
          <w:color w:val="000000"/>
          <w:szCs w:val="22"/>
          <w:lang w:val="en-GB"/>
        </w:rPr>
      </w:pPr>
      <w:bookmarkStart w:id="10" w:name="_Toc531725439"/>
      <w:bookmarkStart w:id="11" w:name="_Toc531726084"/>
      <w:bookmarkEnd w:id="10"/>
      <w:bookmarkEnd w:id="11"/>
      <w:r>
        <w:rPr>
          <w:color w:val="000000"/>
          <w:szCs w:val="22"/>
          <w:lang w:val="en-GB"/>
        </w:rPr>
        <w:t xml:space="preserve">This </w:t>
      </w:r>
      <w:r w:rsidR="00B90276">
        <w:rPr>
          <w:color w:val="000000"/>
          <w:szCs w:val="22"/>
          <w:lang w:val="en-GB"/>
        </w:rPr>
        <w:t xml:space="preserve">proposal seeks to correct </w:t>
      </w:r>
      <w:r w:rsidRPr="00575417">
        <w:rPr>
          <w:color w:val="000000"/>
          <w:szCs w:val="22"/>
          <w:lang w:val="en-GB"/>
        </w:rPr>
        <w:t>errors and omissions discovered in the FIX Standard, e.g. misspellings or gaffes in the description.</w:t>
      </w:r>
      <w:r w:rsidR="00B90276">
        <w:rPr>
          <w:color w:val="000000"/>
          <w:szCs w:val="22"/>
          <w:lang w:val="en-GB"/>
        </w:rPr>
        <w:t xml:space="preserve"> The various changes are not necessarily linked to one another</w:t>
      </w:r>
      <w:r w:rsidR="006432FE">
        <w:rPr>
          <w:color w:val="000000"/>
          <w:szCs w:val="22"/>
          <w:lang w:val="en-GB"/>
        </w:rPr>
        <w:t xml:space="preserve">. </w:t>
      </w:r>
      <w:r w:rsidR="00D92C00">
        <w:rPr>
          <w:color w:val="000000"/>
          <w:szCs w:val="22"/>
          <w:lang w:val="en-GB"/>
        </w:rPr>
        <w:t>Most of them</w:t>
      </w:r>
      <w:r w:rsidR="006432FE">
        <w:rPr>
          <w:color w:val="000000"/>
          <w:szCs w:val="22"/>
          <w:lang w:val="en-GB"/>
        </w:rPr>
        <w:t xml:space="preserve"> were collected over time in the discussion forum (see </w:t>
      </w:r>
      <w:hyperlink r:id="rId11" w:history="1">
        <w:r w:rsidR="006432FE" w:rsidRPr="006432FE">
          <w:rPr>
            <w:rStyle w:val="Hyperlink"/>
            <w:szCs w:val="22"/>
            <w:lang w:val="en-GB"/>
          </w:rPr>
          <w:t>https://forum.fixtrading.org/t/fix-standard-errors-and-omissions/</w:t>
        </w:r>
      </w:hyperlink>
      <w:r w:rsidR="006432FE">
        <w:rPr>
          <w:color w:val="000000"/>
          <w:szCs w:val="22"/>
          <w:lang w:val="en-GB"/>
        </w:rPr>
        <w:t>)</w:t>
      </w:r>
      <w:r w:rsidR="00CE24A3">
        <w:rPr>
          <w:color w:val="000000"/>
          <w:szCs w:val="22"/>
          <w:lang w:val="en-GB"/>
        </w:rPr>
        <w:t xml:space="preserve"> or collated via emails from members</w:t>
      </w:r>
      <w:r w:rsidR="00D92C00">
        <w:rPr>
          <w:color w:val="000000"/>
          <w:szCs w:val="22"/>
          <w:lang w:val="en-GB"/>
        </w:rPr>
        <w:t>.</w:t>
      </w:r>
      <w:r w:rsidR="0020196A">
        <w:rPr>
          <w:color w:val="000000"/>
          <w:szCs w:val="22"/>
          <w:lang w:val="en-GB"/>
        </w:rPr>
        <w:t xml:space="preserve"> </w:t>
      </w:r>
      <w:r w:rsidR="00D92C00">
        <w:rPr>
          <w:color w:val="000000"/>
          <w:szCs w:val="22"/>
          <w:lang w:val="en-GB"/>
        </w:rPr>
        <w:t xml:space="preserve">All of them are </w:t>
      </w:r>
      <w:r w:rsidR="0020196A">
        <w:rPr>
          <w:color w:val="000000"/>
          <w:szCs w:val="22"/>
          <w:lang w:val="en-GB"/>
        </w:rPr>
        <w:t xml:space="preserve">entered as issues into the </w:t>
      </w:r>
      <w:r w:rsidR="003777E5">
        <w:rPr>
          <w:color w:val="000000"/>
          <w:szCs w:val="22"/>
          <w:lang w:val="en-GB"/>
        </w:rPr>
        <w:t xml:space="preserve">internal Jira system </w:t>
      </w:r>
      <w:r w:rsidR="00D92C00">
        <w:rPr>
          <w:color w:val="000000"/>
          <w:szCs w:val="22"/>
          <w:lang w:val="en-GB"/>
        </w:rPr>
        <w:t xml:space="preserve">(SPEC project) </w:t>
      </w:r>
      <w:r w:rsidR="003777E5">
        <w:rPr>
          <w:color w:val="000000"/>
          <w:szCs w:val="22"/>
          <w:lang w:val="en-GB"/>
        </w:rPr>
        <w:t>of FIX that is maintained by the FIX Global Technical Committee</w:t>
      </w:r>
      <w:r w:rsidR="006432FE">
        <w:rPr>
          <w:color w:val="000000"/>
          <w:szCs w:val="22"/>
          <w:lang w:val="en-GB"/>
        </w:rPr>
        <w:t xml:space="preserve">. </w:t>
      </w:r>
      <w:r w:rsidR="00E45EC1">
        <w:rPr>
          <w:color w:val="000000"/>
          <w:szCs w:val="22"/>
          <w:lang w:val="en-GB"/>
        </w:rPr>
        <w:t xml:space="preserve">References to </w:t>
      </w:r>
      <w:r w:rsidR="00BF67E1">
        <w:rPr>
          <w:color w:val="000000"/>
          <w:szCs w:val="22"/>
          <w:lang w:val="en-GB"/>
        </w:rPr>
        <w:t>SPEC issues are provided for each of the changes.</w:t>
      </w:r>
    </w:p>
    <w:p w14:paraId="430F92BE" w14:textId="3783A213" w:rsidR="00EB3995" w:rsidRDefault="00EB3995" w:rsidP="00E97DA5">
      <w:pPr>
        <w:pStyle w:val="Heading1"/>
        <w:rPr>
          <w:lang w:val="en-GB"/>
        </w:rPr>
      </w:pPr>
      <w:bookmarkStart w:id="12" w:name="_Toc94972312"/>
      <w:r w:rsidRPr="00C3568B">
        <w:rPr>
          <w:lang w:val="en-GB"/>
        </w:rPr>
        <w:t>Business Requirements</w:t>
      </w:r>
      <w:bookmarkEnd w:id="12"/>
    </w:p>
    <w:p w14:paraId="42EE7FB6" w14:textId="2DA82ECB" w:rsidR="00A73A41" w:rsidRPr="00001920" w:rsidRDefault="003777E5" w:rsidP="00001920">
      <w:pPr>
        <w:pStyle w:val="BodyText"/>
      </w:pPr>
      <w:r>
        <w:t xml:space="preserve">This section details the various changes </w:t>
      </w:r>
      <w:r w:rsidR="00CE24A3">
        <w:t xml:space="preserve">grouped into change categories </w:t>
      </w:r>
      <w:r>
        <w:t>in no specifi</w:t>
      </w:r>
      <w:r w:rsidR="004F47AE">
        <w:t>c order.</w:t>
      </w:r>
    </w:p>
    <w:p w14:paraId="6239B747" w14:textId="790643AC" w:rsidR="00874050" w:rsidRDefault="00007252" w:rsidP="00747378">
      <w:pPr>
        <w:pStyle w:val="Heading2"/>
        <w:rPr>
          <w:lang w:val="en-GB"/>
        </w:rPr>
      </w:pPr>
      <w:bookmarkStart w:id="13" w:name="_Toc94972313"/>
      <w:r>
        <w:rPr>
          <w:lang w:val="en-GB"/>
        </w:rPr>
        <w:t>Issues affecting datatypes</w:t>
      </w:r>
      <w:bookmarkEnd w:id="13"/>
    </w:p>
    <w:p w14:paraId="005F0677" w14:textId="77777777" w:rsidR="00007252" w:rsidRPr="00007252" w:rsidRDefault="00007252" w:rsidP="00007252">
      <w:pPr>
        <w:rPr>
          <w:lang w:val="en-GB"/>
        </w:rPr>
      </w:pPr>
    </w:p>
    <w:p w14:paraId="77AB995C" w14:textId="77777777" w:rsidR="00007252" w:rsidRDefault="00007252" w:rsidP="00007252">
      <w:pPr>
        <w:pStyle w:val="Heading3"/>
      </w:pPr>
      <w:bookmarkStart w:id="14" w:name="_Toc94972314"/>
      <w:r w:rsidRPr="0081014A">
        <w:t>Correct datatype of DerivativeSecurityXML(1283)</w:t>
      </w:r>
      <w:r>
        <w:t xml:space="preserve"> (SPEC-2593)</w:t>
      </w:r>
      <w:bookmarkEnd w:id="14"/>
    </w:p>
    <w:p w14:paraId="0D2753D7" w14:textId="77777777" w:rsidR="00007252" w:rsidRDefault="00007252" w:rsidP="00007252">
      <w:pPr>
        <w:keepNext/>
      </w:pPr>
    </w:p>
    <w:p w14:paraId="38C8047F" w14:textId="77777777" w:rsidR="00007252" w:rsidRDefault="00007252" w:rsidP="00007252">
      <w:r w:rsidRPr="008C1F3E">
        <w:t xml:space="preserve">FIX has 4 fields to convey security definitions in an XML format, i.e. Derivative/Leg/Underlying/SecurityXML. They all need to have the datatype </w:t>
      </w:r>
      <w:r>
        <w:t>“</w:t>
      </w:r>
      <w:r w:rsidRPr="008C1F3E">
        <w:t>XMLData</w:t>
      </w:r>
      <w:r>
        <w:t>”</w:t>
      </w:r>
      <w:r w:rsidRPr="008C1F3E">
        <w:t xml:space="preserve"> but DerivativeSecurityXML(1283) has </w:t>
      </w:r>
      <w:r>
        <w:t>“</w:t>
      </w:r>
      <w:r w:rsidRPr="008C1F3E">
        <w:t>data</w:t>
      </w:r>
      <w:r>
        <w:t>”</w:t>
      </w:r>
      <w:r w:rsidRPr="008C1F3E">
        <w:t xml:space="preserve">. Change to </w:t>
      </w:r>
      <w:r>
        <w:t>“</w:t>
      </w:r>
      <w:r w:rsidRPr="008C1F3E">
        <w:t>XMLData</w:t>
      </w:r>
      <w:r>
        <w:t>”</w:t>
      </w:r>
      <w:r w:rsidRPr="008C1F3E">
        <w:t>.</w:t>
      </w:r>
    </w:p>
    <w:p w14:paraId="6C61481D" w14:textId="77777777" w:rsidR="00007252" w:rsidRDefault="00007252" w:rsidP="00007252"/>
    <w:p w14:paraId="6B18616A" w14:textId="11AE6D9D" w:rsidR="00007252" w:rsidRPr="00375616" w:rsidRDefault="00007252" w:rsidP="00007252">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9580D26" w14:textId="77777777" w:rsidR="00DA5628" w:rsidRDefault="00DA5628" w:rsidP="00DA5628">
      <w:pPr>
        <w:pStyle w:val="Heading3"/>
      </w:pPr>
      <w:bookmarkStart w:id="15" w:name="_Toc94972315"/>
      <w:r>
        <w:t>Error in datatype of DistribPaymentMethod(477) (SPEC-2389)</w:t>
      </w:r>
      <w:bookmarkEnd w:id="15"/>
    </w:p>
    <w:p w14:paraId="51FD5474" w14:textId="77777777" w:rsidR="00DA5628" w:rsidRDefault="00DA5628" w:rsidP="00DA5628">
      <w:r>
        <w:t xml:space="preserve">DistribPaymentMethod(477) has an error in its union datatype. The description identifies the range for user-defined values: </w:t>
      </w:r>
      <w:r w:rsidRPr="000850A6">
        <w:rPr>
          <w:i/>
          <w:iCs/>
        </w:rPr>
        <w:t>13 through 998 are reserved for future use. Values above 1000 are available for use by private agreement among counterparties</w:t>
      </w:r>
      <w:r>
        <w:t>. It is proposed to change the union datatype as follows:</w:t>
      </w:r>
    </w:p>
    <w:p w14:paraId="7E9DC452" w14:textId="77777777" w:rsidR="00DA5628" w:rsidRDefault="00DA5628" w:rsidP="00DA5628"/>
    <w:p w14:paraId="05818A5C" w14:textId="77777777" w:rsidR="00DA5628" w:rsidRDefault="00DA5628" w:rsidP="00DA5628">
      <w:pPr>
        <w:tabs>
          <w:tab w:val="left" w:pos="851"/>
        </w:tabs>
      </w:pPr>
      <w:r>
        <w:t>FROM:</w:t>
      </w:r>
      <w:r>
        <w:tab/>
        <w:t xml:space="preserve">Reserved100Plus </w:t>
      </w:r>
    </w:p>
    <w:p w14:paraId="55A5959B" w14:textId="77777777" w:rsidR="00DA5628" w:rsidRDefault="00DA5628" w:rsidP="00DA5628">
      <w:pPr>
        <w:tabs>
          <w:tab w:val="left" w:pos="851"/>
        </w:tabs>
      </w:pPr>
      <w:r>
        <w:t>TO:</w:t>
      </w:r>
      <w:r>
        <w:tab/>
        <w:t>Reserved1000Plus</w:t>
      </w:r>
    </w:p>
    <w:p w14:paraId="4C693F43" w14:textId="77777777" w:rsidR="00DA5628" w:rsidRDefault="00DA5628" w:rsidP="00DA5628">
      <w:pPr>
        <w:tabs>
          <w:tab w:val="left" w:pos="851"/>
        </w:tabs>
      </w:pPr>
    </w:p>
    <w:p w14:paraId="7CACD304" w14:textId="77777777" w:rsidR="00DA5628" w:rsidRDefault="00DA5628" w:rsidP="00DA5628">
      <w:pPr>
        <w:tabs>
          <w:tab w:val="left" w:pos="851"/>
        </w:tabs>
      </w:pPr>
      <w:r>
        <w:t>DistribPaymentMethod(477) is also missing value 999=Other. Similar fields, e.g. TaxAdvantageType(495) have this value and it is implicitly mentioned in the description where it says “</w:t>
      </w:r>
      <w:r w:rsidRPr="000850A6">
        <w:rPr>
          <w:i/>
          <w:iCs/>
        </w:rPr>
        <w:t>13 through 998 are reserved for future use</w:t>
      </w:r>
      <w:r>
        <w:t>”.</w:t>
      </w:r>
    </w:p>
    <w:p w14:paraId="0D282CF4" w14:textId="77777777" w:rsidR="00DA5628" w:rsidRDefault="00DA5628" w:rsidP="00DA5628">
      <w:pPr>
        <w:tabs>
          <w:tab w:val="left" w:pos="851"/>
        </w:tabs>
      </w:pPr>
    </w:p>
    <w:p w14:paraId="595140B7" w14:textId="77777777" w:rsidR="00DA5628" w:rsidRDefault="00DA5628" w:rsidP="00DA5628">
      <w:pPr>
        <w:tabs>
          <w:tab w:val="left" w:pos="851"/>
        </w:tabs>
      </w:pPr>
      <w:r>
        <w:t>Furthermore, it is proposed to remove the redundancy in the field and related code set descriptions (range of undefined values, range of user-defined fields) of the following fields.</w:t>
      </w:r>
    </w:p>
    <w:p w14:paraId="1D2C8F8A" w14:textId="77777777" w:rsidR="00DA5628" w:rsidRDefault="00DA5628" w:rsidP="00DA5628">
      <w:pPr>
        <w:tabs>
          <w:tab w:val="left" w:pos="851"/>
        </w:tabs>
      </w:pPr>
    </w:p>
    <w:p w14:paraId="518B598E" w14:textId="77777777" w:rsidR="00DA5628" w:rsidRDefault="00DA5628" w:rsidP="00DA5628">
      <w:pPr>
        <w:pStyle w:val="ListParagraph"/>
        <w:numPr>
          <w:ilvl w:val="0"/>
          <w:numId w:val="25"/>
        </w:numPr>
        <w:tabs>
          <w:tab w:val="left" w:pos="851"/>
        </w:tabs>
      </w:pPr>
      <w:r>
        <w:t>DistribPaymentMethod(477)</w:t>
      </w:r>
    </w:p>
    <w:p w14:paraId="69F76DCE" w14:textId="77777777" w:rsidR="00DA5628" w:rsidRDefault="00DA5628" w:rsidP="00DA5628">
      <w:pPr>
        <w:pStyle w:val="ListParagraph"/>
        <w:numPr>
          <w:ilvl w:val="0"/>
          <w:numId w:val="25"/>
        </w:numPr>
        <w:tabs>
          <w:tab w:val="left" w:pos="851"/>
        </w:tabs>
      </w:pPr>
      <w:r>
        <w:t>PaymentMethod(492)</w:t>
      </w:r>
      <w:r>
        <w:rPr>
          <w:rStyle w:val="FootnoteReference"/>
        </w:rPr>
        <w:footnoteReference w:id="2"/>
      </w:r>
    </w:p>
    <w:p w14:paraId="543C7424" w14:textId="77777777" w:rsidR="00DA5628" w:rsidRDefault="00DA5628" w:rsidP="00DA5628">
      <w:pPr>
        <w:pStyle w:val="ListParagraph"/>
        <w:numPr>
          <w:ilvl w:val="0"/>
          <w:numId w:val="25"/>
        </w:numPr>
        <w:tabs>
          <w:tab w:val="left" w:pos="851"/>
        </w:tabs>
      </w:pPr>
      <w:r>
        <w:t>TaxAdvantageType(495)</w:t>
      </w:r>
    </w:p>
    <w:p w14:paraId="2E407008" w14:textId="77777777" w:rsidR="00DA5628" w:rsidRDefault="00DA5628" w:rsidP="00DA5628">
      <w:pPr>
        <w:tabs>
          <w:tab w:val="left" w:pos="851"/>
        </w:tabs>
      </w:pPr>
    </w:p>
    <w:p w14:paraId="7916AC68" w14:textId="121471A9" w:rsidR="00DA5628" w:rsidRPr="00375616" w:rsidRDefault="00DA5628" w:rsidP="00DA5628">
      <w:r>
        <w:lastRenderedPageBreak/>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34CBC60" w14:textId="77777777" w:rsidR="00DA5628" w:rsidRDefault="00DA5628" w:rsidP="00DA5628">
      <w:pPr>
        <w:pStyle w:val="Heading3"/>
      </w:pPr>
      <w:bookmarkStart w:id="16" w:name="_Toc94972316"/>
      <w:r w:rsidRPr="00A468FA">
        <w:t>Revise the field RelatedSecurityType(1652) to use enums from SecurityType(167)</w:t>
      </w:r>
      <w:r>
        <w:t xml:space="preserve"> (SPEC-2315)</w:t>
      </w:r>
      <w:bookmarkEnd w:id="16"/>
    </w:p>
    <w:p w14:paraId="41E38B30" w14:textId="77777777" w:rsidR="00DA5628" w:rsidRDefault="00DA5628" w:rsidP="00DA5628">
      <w:r>
        <w:t>Update RelatedSecurityType(1652) field with enumDatatype of 167.</w:t>
      </w:r>
    </w:p>
    <w:p w14:paraId="515F98E3" w14:textId="77777777" w:rsidR="00DA5628" w:rsidRDefault="00DA5628" w:rsidP="00DA5628"/>
    <w:p w14:paraId="5B791E3F" w14:textId="77777777" w:rsidR="00DA5628" w:rsidRDefault="00DA5628" w:rsidP="00DA5628">
      <w:r>
        <w:t xml:space="preserve">   &lt;Field added="FIX.5.0SP2" addedEP="103" updated="FIX.5.0SP2" updatedEP="187"&gt;</w:t>
      </w:r>
    </w:p>
    <w:p w14:paraId="508A324C" w14:textId="77777777" w:rsidR="00DA5628" w:rsidRDefault="00DA5628" w:rsidP="00DA5628">
      <w:r>
        <w:t xml:space="preserve">      &lt;Tag&gt;1652&lt;/Tag&gt;</w:t>
      </w:r>
    </w:p>
    <w:p w14:paraId="60B87E86" w14:textId="77777777" w:rsidR="00DA5628" w:rsidRDefault="00DA5628" w:rsidP="00DA5628">
      <w:r>
        <w:t xml:space="preserve">      &lt;Name&gt;RelatedSecurityType&lt;/Name&gt;</w:t>
      </w:r>
    </w:p>
    <w:p w14:paraId="20DAD09E" w14:textId="77777777" w:rsidR="00DA5628" w:rsidRDefault="00DA5628" w:rsidP="00DA5628">
      <w:r>
        <w:t xml:space="preserve">      &lt;Type&gt;String&lt;/Type&gt;</w:t>
      </w:r>
    </w:p>
    <w:p w14:paraId="0582137F" w14:textId="77777777" w:rsidR="00DA5628" w:rsidRDefault="00DA5628" w:rsidP="00DA5628">
      <w:r>
        <w:t xml:space="preserve">      &lt;AbbrName&gt;SecTyp&lt;/AbbrName&gt;</w:t>
      </w:r>
    </w:p>
    <w:p w14:paraId="6A32974C" w14:textId="77777777" w:rsidR="00DA5628" w:rsidRDefault="00DA5628" w:rsidP="00DA5628">
      <w:r>
        <w:t xml:space="preserve">      &lt;NotReqXML&gt;0&lt;/NotReqXML&gt;</w:t>
      </w:r>
    </w:p>
    <w:p w14:paraId="31E3263D" w14:textId="77777777" w:rsidR="00DA5628" w:rsidRPr="003519C4" w:rsidRDefault="00DA5628" w:rsidP="00DA5628">
      <w:pPr>
        <w:rPr>
          <w:color w:val="FF0000"/>
        </w:rPr>
      </w:pPr>
      <w:r w:rsidRPr="003519C4">
        <w:rPr>
          <w:color w:val="FF0000"/>
        </w:rPr>
        <w:t xml:space="preserve">      &lt;EnumDatatype&gt;167&lt;/EnumDatatype&gt;</w:t>
      </w:r>
    </w:p>
    <w:p w14:paraId="723EADA7" w14:textId="77777777" w:rsidR="00DA5628" w:rsidRDefault="00DA5628" w:rsidP="00DA5628">
      <w:r>
        <w:t xml:space="preserve">      &lt;Description&gt;Security type of the related instrument. &lt;/Description&gt;</w:t>
      </w:r>
    </w:p>
    <w:p w14:paraId="6998C20C" w14:textId="77777777" w:rsidR="00DA5628" w:rsidRDefault="00DA5628" w:rsidP="00DA5628">
      <w:r>
        <w:t xml:space="preserve">   &lt;/Field&gt;</w:t>
      </w:r>
    </w:p>
    <w:p w14:paraId="2459333B" w14:textId="77777777" w:rsidR="00DA5628" w:rsidRDefault="00DA5628" w:rsidP="00DA5628"/>
    <w:p w14:paraId="5FAED552" w14:textId="0DF3AB33" w:rsidR="00FE74E8" w:rsidRPr="00375616" w:rsidRDefault="00FE74E8" w:rsidP="00FE74E8">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623BAE5B" w14:textId="77777777" w:rsidR="00FE74E8" w:rsidRPr="006D74E0" w:rsidRDefault="00FE74E8" w:rsidP="00DA5628"/>
    <w:p w14:paraId="6C0D2A29" w14:textId="77777777" w:rsidR="00DA5628" w:rsidRDefault="00DA5628" w:rsidP="00DA5628">
      <w:pPr>
        <w:pStyle w:val="Heading3"/>
      </w:pPr>
      <w:bookmarkStart w:id="17" w:name="_Toc94972317"/>
      <w:r w:rsidRPr="00B2466C">
        <w:t>Correct LegAllocAcctIDSource(674) enumDatatype and description</w:t>
      </w:r>
      <w:r>
        <w:t xml:space="preserve"> (SPEC-2477)</w:t>
      </w:r>
      <w:bookmarkEnd w:id="17"/>
    </w:p>
    <w:p w14:paraId="5017679F" w14:textId="77777777" w:rsidR="00DA5628" w:rsidRDefault="00DA5628" w:rsidP="00DA5628">
      <w:r>
        <w:t>AllocAcctIDSource(661) uses enums from AcctIDSource(660) and states "See AcctIDSource(660) for valid values." In its description.</w:t>
      </w:r>
    </w:p>
    <w:p w14:paraId="2CEF1B00" w14:textId="77777777" w:rsidR="00DA5628" w:rsidRDefault="00DA5628" w:rsidP="00DA5628"/>
    <w:p w14:paraId="6BEB997A" w14:textId="77777777" w:rsidR="00DA5628" w:rsidRDefault="00DA5628" w:rsidP="00DA5628">
      <w:r>
        <w:t>LegAllocAcctIDSource(674) only states "See AllocAcctIDSource (661) for description and valid values." In its description. It should also not reference 661 but 660 in this text.</w:t>
      </w:r>
    </w:p>
    <w:p w14:paraId="486BCC4A" w14:textId="77777777" w:rsidR="00DA5628" w:rsidRDefault="00DA5628" w:rsidP="00DA5628"/>
    <w:p w14:paraId="6A890D2B" w14:textId="77777777" w:rsidR="00DA5628" w:rsidRDefault="00DA5628" w:rsidP="00DA5628">
      <w:r w:rsidRPr="00931190">
        <w:t xml:space="preserve">Correct </w:t>
      </w:r>
      <w:r w:rsidRPr="003519C4">
        <w:t>data dictionary</w:t>
      </w:r>
      <w:r w:rsidRPr="00931190">
        <w:t xml:space="preserve"> entry for LegAllocAcctIDSource(674) as follows:</w:t>
      </w:r>
    </w:p>
    <w:p w14:paraId="26CB261B" w14:textId="77777777" w:rsidR="00DA5628" w:rsidRPr="00931190" w:rsidRDefault="00DA5628" w:rsidP="00DA5628"/>
    <w:p w14:paraId="5A819A78" w14:textId="77777777" w:rsidR="00DA5628" w:rsidRPr="0023485E" w:rsidRDefault="00DA5628" w:rsidP="00DA5628">
      <w:pPr>
        <w:pStyle w:val="ListParagraph"/>
        <w:numPr>
          <w:ilvl w:val="0"/>
          <w:numId w:val="30"/>
        </w:numPr>
      </w:pPr>
      <w:r w:rsidRPr="0023485E">
        <w:t xml:space="preserve">change data type from </w:t>
      </w:r>
      <w:r w:rsidRPr="00C92F7B">
        <w:rPr>
          <w:b/>
        </w:rPr>
        <w:t>String</w:t>
      </w:r>
      <w:r w:rsidRPr="0023485E">
        <w:t xml:space="preserve"> to </w:t>
      </w:r>
      <w:r w:rsidRPr="00C92F7B">
        <w:rPr>
          <w:b/>
        </w:rPr>
        <w:t>int</w:t>
      </w:r>
    </w:p>
    <w:p w14:paraId="390FE46E" w14:textId="77777777" w:rsidR="00DA5628" w:rsidRPr="0023485E" w:rsidRDefault="00DA5628" w:rsidP="00DA5628">
      <w:pPr>
        <w:pStyle w:val="ListParagraph"/>
        <w:numPr>
          <w:ilvl w:val="0"/>
          <w:numId w:val="30"/>
        </w:numPr>
      </w:pPr>
      <w:r w:rsidRPr="0023485E">
        <w:t>set to use enums from AcctIDSource(660)</w:t>
      </w:r>
    </w:p>
    <w:p w14:paraId="31BB2CF3" w14:textId="77777777" w:rsidR="00DA5628" w:rsidRPr="0023485E" w:rsidRDefault="00DA5628" w:rsidP="00DA5628">
      <w:pPr>
        <w:pStyle w:val="ListParagraph"/>
        <w:numPr>
          <w:ilvl w:val="0"/>
          <w:numId w:val="30"/>
        </w:numPr>
      </w:pPr>
      <w:r w:rsidRPr="0023485E">
        <w:t xml:space="preserve">Replace existing </w:t>
      </w:r>
      <w:r w:rsidRPr="00375616">
        <w:t>data dictionary</w:t>
      </w:r>
      <w:r w:rsidRPr="00931190">
        <w:t xml:space="preserve"> </w:t>
      </w:r>
      <w:r w:rsidRPr="0023485E">
        <w:t>description completely with this description:</w:t>
      </w:r>
      <w:r w:rsidRPr="0023485E">
        <w:br/>
        <w:t>"Identifies the source of the LegAllocAccount(671)."</w:t>
      </w:r>
    </w:p>
    <w:p w14:paraId="74B829B6" w14:textId="77777777" w:rsidR="00DA5628" w:rsidRDefault="00DA5628" w:rsidP="00DA5628"/>
    <w:p w14:paraId="5825173D" w14:textId="5C537228" w:rsidR="00DA5628" w:rsidRPr="008623F7" w:rsidRDefault="00DA5628" w:rsidP="00DA5628">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1F95D33" w14:textId="77777777" w:rsidR="00DA5628" w:rsidRDefault="00DA5628" w:rsidP="00DA5628"/>
    <w:p w14:paraId="00E40ED4" w14:textId="77777777" w:rsidR="00DA5628" w:rsidRDefault="00DA5628" w:rsidP="00DA5628">
      <w:pPr>
        <w:pStyle w:val="Heading3"/>
      </w:pPr>
      <w:bookmarkStart w:id="18" w:name="_Toc94972318"/>
      <w:r w:rsidRPr="008C1F3E">
        <w:t>Correct enum usage of RiskLimitRequestStatus(1762) and RiskLimitStatus(1763)</w:t>
      </w:r>
      <w:r>
        <w:t xml:space="preserve"> (SPEC-2595)</w:t>
      </w:r>
      <w:bookmarkEnd w:id="18"/>
    </w:p>
    <w:p w14:paraId="48198799" w14:textId="77777777" w:rsidR="00DA5628" w:rsidRDefault="00DA5628" w:rsidP="00DA5628"/>
    <w:p w14:paraId="1673D559" w14:textId="77777777" w:rsidR="00DA5628" w:rsidRDefault="00DA5628" w:rsidP="00DA5628">
      <w:r>
        <w:t>RiskLimitRequestStatus(1762) and RiskLimitStatus(1763) were added with EP128. The data dictionary did not specify to use enums from another tag. This was only changed later with EP146 and the Basic repository has references as follows:</w:t>
      </w:r>
    </w:p>
    <w:p w14:paraId="74CC7153" w14:textId="77777777" w:rsidR="00DA5628" w:rsidRDefault="00DA5628" w:rsidP="00DA5628"/>
    <w:p w14:paraId="62246D9E" w14:textId="77777777" w:rsidR="00DA5628" w:rsidRDefault="00DA5628" w:rsidP="00DA5628">
      <w:r>
        <w:t>RiskLimitRequestStatus(1762) uses enums from PartyDetailRequestStatus(1878)</w:t>
      </w:r>
    </w:p>
    <w:p w14:paraId="2A8E38F7" w14:textId="77777777" w:rsidR="00DA5628" w:rsidRDefault="00DA5628" w:rsidP="00DA5628">
      <w:r>
        <w:t>RiskLimitStatus(1763) uses enums from PartyDetailDefinitionStatus(1879).</w:t>
      </w:r>
    </w:p>
    <w:p w14:paraId="2D2C2B28" w14:textId="77777777" w:rsidR="00DA5628" w:rsidRDefault="00DA5628" w:rsidP="00DA5628"/>
    <w:p w14:paraId="128065B1" w14:textId="77777777" w:rsidR="00DA5628" w:rsidRDefault="00DA5628" w:rsidP="00DA5628">
      <w:r>
        <w:lastRenderedPageBreak/>
        <w:t>However, there is an inconsistency between Fields.xml and Enums.xml in Basic. Fields in Fields.xml with an &lt;EnumDatatype&gt; attribute must not have any entry in Enums.xml because they use enums from a different field. 1762 and 1763 have such entries in Enums.xml even though they also have &lt;EnumDatatype&gt; entries set to 1878 and 1879 in Fields.xml.</w:t>
      </w:r>
    </w:p>
    <w:p w14:paraId="62C9E7B4" w14:textId="77777777" w:rsidR="00DA5628" w:rsidRDefault="00DA5628" w:rsidP="00DA5628"/>
    <w:p w14:paraId="76CACB44" w14:textId="77777777" w:rsidR="00DA5628" w:rsidRDefault="00DA5628" w:rsidP="00DA5628">
      <w:r>
        <w:t>R</w:t>
      </w:r>
      <w:r w:rsidRPr="006F0866">
        <w:t>emove the enum entries for RiskLimitRequestStatus(1762) and RiskLimitStatus(1763) from the Basic repository in Enums.xml.</w:t>
      </w:r>
    </w:p>
    <w:p w14:paraId="5CE4D89A" w14:textId="77777777" w:rsidR="00DA5628" w:rsidRDefault="00DA5628" w:rsidP="00DA5628"/>
    <w:p w14:paraId="61490CF1" w14:textId="6171632E" w:rsidR="002F1EEC" w:rsidRPr="00375616" w:rsidRDefault="002F1EEC" w:rsidP="002F1EEC">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2DAD958" w14:textId="77777777" w:rsidR="002F1EEC" w:rsidRDefault="002F1EEC" w:rsidP="00DA5628"/>
    <w:p w14:paraId="4D54C449" w14:textId="77777777" w:rsidR="00437DC0" w:rsidRDefault="00437DC0" w:rsidP="00437DC0">
      <w:pPr>
        <w:pStyle w:val="Heading3"/>
      </w:pPr>
      <w:bookmarkStart w:id="19" w:name="_Toc94972319"/>
      <w:r w:rsidRPr="00DC7A34">
        <w:t>Correct enum usage of ProtectionTermEventDayType(40197)</w:t>
      </w:r>
      <w:r>
        <w:t xml:space="preserve"> and related fields (SPEC-2596)</w:t>
      </w:r>
      <w:bookmarkEnd w:id="19"/>
    </w:p>
    <w:p w14:paraId="47FB0361" w14:textId="77777777" w:rsidR="00437DC0" w:rsidRDefault="00437DC0" w:rsidP="00437DC0"/>
    <w:p w14:paraId="03BD786F" w14:textId="77777777" w:rsidR="00437DC0" w:rsidRDefault="00437DC0" w:rsidP="00437DC0">
      <w:r>
        <w:t>ProtectionTermEventDayType(40197) was added with EP161. The data dictionary did not specify to use enums from another tag. However, the Basic repository shows the following, hence referencing PaymentStreamInflationLagDayType(40810) in error:</w:t>
      </w:r>
    </w:p>
    <w:p w14:paraId="16C1E5C9" w14:textId="77777777" w:rsidR="00437DC0" w:rsidRDefault="00437DC0" w:rsidP="00437DC0"/>
    <w:p w14:paraId="279910FC" w14:textId="77777777" w:rsidR="00437DC0" w:rsidRDefault="00437DC0" w:rsidP="00437DC0">
      <w:r>
        <w:t xml:space="preserve">   &lt;Field added="FIX.5.0SP2" addedEP="161"&gt;</w:t>
      </w:r>
    </w:p>
    <w:p w14:paraId="362D5988" w14:textId="77777777" w:rsidR="00437DC0" w:rsidRDefault="00437DC0" w:rsidP="00437DC0">
      <w:r>
        <w:t xml:space="preserve">      &lt;Tag&gt;40197&lt;/Tag&gt;</w:t>
      </w:r>
    </w:p>
    <w:p w14:paraId="04D082E9" w14:textId="77777777" w:rsidR="00437DC0" w:rsidRDefault="00437DC0" w:rsidP="00437DC0">
      <w:r>
        <w:t xml:space="preserve">      &lt;Name&gt;ProtectionTermEventDayType&lt;/Name&gt;</w:t>
      </w:r>
    </w:p>
    <w:p w14:paraId="4E3AE994" w14:textId="77777777" w:rsidR="00437DC0" w:rsidRDefault="00437DC0" w:rsidP="00437DC0">
      <w:r>
        <w:t xml:space="preserve">      &lt;Type&gt;int&lt;/Type&gt;</w:t>
      </w:r>
    </w:p>
    <w:p w14:paraId="451FB0CD" w14:textId="77777777" w:rsidR="00437DC0" w:rsidRDefault="00437DC0" w:rsidP="00437DC0">
      <w:r>
        <w:t xml:space="preserve">      &lt;AbbrName&gt;DayTyp&lt;/AbbrName&gt;</w:t>
      </w:r>
    </w:p>
    <w:p w14:paraId="6BCE80BC" w14:textId="77777777" w:rsidR="00437DC0" w:rsidRDefault="00437DC0" w:rsidP="00437DC0">
      <w:r>
        <w:t xml:space="preserve">      &lt;NotReqXML&gt;0&lt;/NotReqXML&gt;</w:t>
      </w:r>
    </w:p>
    <w:p w14:paraId="6C2DAB73" w14:textId="77777777" w:rsidR="00437DC0" w:rsidRPr="003519C4" w:rsidRDefault="00437DC0" w:rsidP="00437DC0">
      <w:pPr>
        <w:rPr>
          <w:color w:val="FF0000"/>
        </w:rPr>
      </w:pPr>
      <w:r w:rsidRPr="003519C4">
        <w:rPr>
          <w:color w:val="FF0000"/>
        </w:rPr>
        <w:t xml:space="preserve">      &lt;EnumDatatype&gt;40810&lt;/EnumDatatype&gt;</w:t>
      </w:r>
    </w:p>
    <w:p w14:paraId="2F173E0F" w14:textId="77777777" w:rsidR="00437DC0" w:rsidRDefault="00437DC0" w:rsidP="00437DC0">
      <w:r>
        <w:t xml:space="preserve">      &lt;Description&gt;Day type for events that specify a period and unit. &lt;/Description&gt;</w:t>
      </w:r>
    </w:p>
    <w:p w14:paraId="29B492DA" w14:textId="77777777" w:rsidR="00437DC0" w:rsidRDefault="00437DC0" w:rsidP="00437DC0">
      <w:r>
        <w:t xml:space="preserve">   &lt;/Field&gt;</w:t>
      </w:r>
    </w:p>
    <w:p w14:paraId="0F728107" w14:textId="77777777" w:rsidR="00437DC0" w:rsidRDefault="00437DC0" w:rsidP="00437DC0"/>
    <w:p w14:paraId="36CC9620" w14:textId="77777777" w:rsidR="00437DC0" w:rsidRDefault="00437DC0" w:rsidP="00437DC0">
      <w:r>
        <w:t>However, there is an inconsistency between Fields.xml and Enums.xml in Basic. Fields in Fields.xml with an &lt;EnumDatatype&gt; attribute must not have any entry in Enums.xml because they use enums from a different field. 40197 has such entries in Enums.xml even though it also has an &lt;EnumDatatype&gt; entry set to 40810 in Fields.xml.</w:t>
      </w:r>
    </w:p>
    <w:p w14:paraId="61A82662" w14:textId="77777777" w:rsidR="00437DC0" w:rsidRDefault="00437DC0" w:rsidP="00437DC0"/>
    <w:p w14:paraId="0AD578DD" w14:textId="77777777" w:rsidR="00437DC0" w:rsidRDefault="00437DC0" w:rsidP="00437DC0">
      <w:r>
        <w:t>Action: remove &lt;EnumDatatype&gt; attribute for ProtectionTermEventDayType(40197) from the Basic repository in Fields.xml.</w:t>
      </w:r>
    </w:p>
    <w:p w14:paraId="3A8A620B" w14:textId="77777777" w:rsidR="00437DC0" w:rsidRDefault="00437DC0" w:rsidP="00437DC0"/>
    <w:p w14:paraId="69E01CD4" w14:textId="77777777" w:rsidR="00437DC0" w:rsidRPr="00DC7A34" w:rsidRDefault="00437DC0" w:rsidP="00437DC0">
      <w:r>
        <w:t xml:space="preserve">Furthermore, the definitions for </w:t>
      </w:r>
      <w:r w:rsidRPr="00F41E6D">
        <w:t>LegProtectionTermEventDayType(41631) and UnderlyingProtectionTermEventDayType(42083)</w:t>
      </w:r>
      <w:r>
        <w:t xml:space="preserve"> also reference 40810. In these cases, the reference cannot be removed but needs to be replaced with the correct reference to use the enums from ProtectionTermEventDayType(40197).</w:t>
      </w:r>
    </w:p>
    <w:p w14:paraId="55BEF33D" w14:textId="77777777" w:rsidR="00437DC0" w:rsidRDefault="00437DC0" w:rsidP="00437DC0">
      <w:pPr>
        <w:tabs>
          <w:tab w:val="left" w:pos="851"/>
        </w:tabs>
      </w:pPr>
    </w:p>
    <w:p w14:paraId="19865F87" w14:textId="77777777" w:rsidR="00437DC0" w:rsidRDefault="00437DC0" w:rsidP="00437DC0">
      <w:pPr>
        <w:tabs>
          <w:tab w:val="left" w:pos="851"/>
        </w:tabs>
      </w:pPr>
      <w:r>
        <w:t xml:space="preserve">   &lt;Field added="FIX.5.0SP2" addedEP="161"&gt;</w:t>
      </w:r>
    </w:p>
    <w:p w14:paraId="530B74E4" w14:textId="77777777" w:rsidR="00437DC0" w:rsidRDefault="00437DC0" w:rsidP="00437DC0">
      <w:pPr>
        <w:tabs>
          <w:tab w:val="left" w:pos="851"/>
        </w:tabs>
      </w:pPr>
      <w:r>
        <w:t xml:space="preserve">      &lt;Tag&gt;41631&lt;/Tag&gt;</w:t>
      </w:r>
    </w:p>
    <w:p w14:paraId="7990272A" w14:textId="77777777" w:rsidR="00437DC0" w:rsidRDefault="00437DC0" w:rsidP="00437DC0">
      <w:pPr>
        <w:tabs>
          <w:tab w:val="left" w:pos="851"/>
        </w:tabs>
      </w:pPr>
      <w:r>
        <w:t xml:space="preserve">      &lt;Name&gt;LegProtectionTermEventDayType&lt;/Name&gt;</w:t>
      </w:r>
    </w:p>
    <w:p w14:paraId="2A3B7C62" w14:textId="77777777" w:rsidR="00437DC0" w:rsidRDefault="00437DC0" w:rsidP="00437DC0">
      <w:pPr>
        <w:tabs>
          <w:tab w:val="left" w:pos="851"/>
        </w:tabs>
      </w:pPr>
      <w:r>
        <w:t xml:space="preserve">      &lt;Type&gt;int&lt;/Type&gt;</w:t>
      </w:r>
    </w:p>
    <w:p w14:paraId="471F7479" w14:textId="77777777" w:rsidR="00437DC0" w:rsidRDefault="00437DC0" w:rsidP="00437DC0">
      <w:pPr>
        <w:tabs>
          <w:tab w:val="left" w:pos="851"/>
        </w:tabs>
      </w:pPr>
      <w:r>
        <w:t xml:space="preserve">      &lt;AbbrName&gt;DayTyp&lt;/AbbrName&gt;</w:t>
      </w:r>
    </w:p>
    <w:p w14:paraId="1CC41AA1" w14:textId="77777777" w:rsidR="00437DC0" w:rsidRDefault="00437DC0" w:rsidP="00437DC0">
      <w:pPr>
        <w:tabs>
          <w:tab w:val="left" w:pos="851"/>
        </w:tabs>
      </w:pPr>
      <w:r>
        <w:t xml:space="preserve">      &lt;NotReqXML&gt;0&lt;/NotReqXML&gt;</w:t>
      </w:r>
    </w:p>
    <w:p w14:paraId="2A3E4FB5" w14:textId="77777777" w:rsidR="00437DC0" w:rsidRDefault="00437DC0" w:rsidP="00437DC0">
      <w:pPr>
        <w:tabs>
          <w:tab w:val="left" w:pos="851"/>
        </w:tabs>
      </w:pPr>
      <w:r w:rsidRPr="00CC12A4">
        <w:lastRenderedPageBreak/>
        <w:t xml:space="preserve">      &lt;EnumDatatype&gt;</w:t>
      </w:r>
      <w:r w:rsidRPr="003519C4">
        <w:rPr>
          <w:strike/>
          <w:color w:val="FF0000"/>
        </w:rPr>
        <w:t>40810</w:t>
      </w:r>
      <w:r w:rsidRPr="003519C4">
        <w:rPr>
          <w:color w:val="FF0000"/>
        </w:rPr>
        <w:t>40197</w:t>
      </w:r>
      <w:r w:rsidRPr="00CC12A4">
        <w:t>&lt;/EnumDatatype&gt;</w:t>
      </w:r>
    </w:p>
    <w:p w14:paraId="33849597" w14:textId="77777777" w:rsidR="00437DC0" w:rsidRDefault="00437DC0" w:rsidP="00437DC0">
      <w:pPr>
        <w:tabs>
          <w:tab w:val="left" w:pos="851"/>
        </w:tabs>
      </w:pPr>
      <w:r>
        <w:t xml:space="preserve">      &lt;Description&gt;</w:t>
      </w:r>
      <w:r w:rsidRPr="00816BB3">
        <w:t>Specifies the day type for protection term events.</w:t>
      </w:r>
      <w:r>
        <w:t>&lt;/Description&gt;</w:t>
      </w:r>
    </w:p>
    <w:p w14:paraId="006B9C99" w14:textId="77777777" w:rsidR="00437DC0" w:rsidRDefault="00437DC0" w:rsidP="00437DC0">
      <w:pPr>
        <w:tabs>
          <w:tab w:val="left" w:pos="851"/>
        </w:tabs>
      </w:pPr>
      <w:r>
        <w:t xml:space="preserve">   &lt;/Field&gt;</w:t>
      </w:r>
    </w:p>
    <w:p w14:paraId="3B634BC9" w14:textId="77777777" w:rsidR="00437DC0" w:rsidRDefault="00437DC0" w:rsidP="00437DC0">
      <w:pPr>
        <w:tabs>
          <w:tab w:val="left" w:pos="851"/>
        </w:tabs>
      </w:pPr>
    </w:p>
    <w:p w14:paraId="6B5F2C52" w14:textId="77777777" w:rsidR="00437DC0" w:rsidRDefault="00437DC0" w:rsidP="00437DC0">
      <w:pPr>
        <w:tabs>
          <w:tab w:val="left" w:pos="851"/>
        </w:tabs>
      </w:pPr>
      <w:r>
        <w:t xml:space="preserve">   &lt;Field added="FIX.5.0SP2" addedEP="161"&gt;</w:t>
      </w:r>
    </w:p>
    <w:p w14:paraId="3D3423F9" w14:textId="77777777" w:rsidR="00437DC0" w:rsidRDefault="00437DC0" w:rsidP="00437DC0">
      <w:pPr>
        <w:tabs>
          <w:tab w:val="left" w:pos="851"/>
        </w:tabs>
      </w:pPr>
      <w:r>
        <w:t xml:space="preserve">      &lt;Tag&gt;42083&lt;/Tag&gt;</w:t>
      </w:r>
    </w:p>
    <w:p w14:paraId="1454EDBD" w14:textId="77777777" w:rsidR="00437DC0" w:rsidRDefault="00437DC0" w:rsidP="00437DC0">
      <w:pPr>
        <w:tabs>
          <w:tab w:val="left" w:pos="851"/>
        </w:tabs>
      </w:pPr>
      <w:r>
        <w:t xml:space="preserve">      &lt;Name&gt;UnderlyingProtectionTermEventDayType&lt;/Name&gt;</w:t>
      </w:r>
    </w:p>
    <w:p w14:paraId="19311CD1" w14:textId="77777777" w:rsidR="00437DC0" w:rsidRDefault="00437DC0" w:rsidP="00437DC0">
      <w:pPr>
        <w:tabs>
          <w:tab w:val="left" w:pos="851"/>
        </w:tabs>
      </w:pPr>
      <w:r>
        <w:t xml:space="preserve">      &lt;Type&gt;int&lt;/Type&gt;</w:t>
      </w:r>
    </w:p>
    <w:p w14:paraId="0C2B3766" w14:textId="77777777" w:rsidR="00437DC0" w:rsidRDefault="00437DC0" w:rsidP="00437DC0">
      <w:pPr>
        <w:tabs>
          <w:tab w:val="left" w:pos="851"/>
        </w:tabs>
      </w:pPr>
      <w:r>
        <w:t xml:space="preserve">      &lt;AbbrName&gt;DayTyp&lt;/AbbrName&gt;</w:t>
      </w:r>
    </w:p>
    <w:p w14:paraId="70F903BE" w14:textId="77777777" w:rsidR="00437DC0" w:rsidRDefault="00437DC0" w:rsidP="00437DC0">
      <w:pPr>
        <w:tabs>
          <w:tab w:val="left" w:pos="851"/>
        </w:tabs>
      </w:pPr>
      <w:r>
        <w:t xml:space="preserve">      &lt;NotReqXML&gt;0&lt;/NotReqXML&gt;</w:t>
      </w:r>
    </w:p>
    <w:p w14:paraId="1C117900" w14:textId="77777777" w:rsidR="00437DC0" w:rsidRDefault="00437DC0" w:rsidP="00437DC0">
      <w:pPr>
        <w:tabs>
          <w:tab w:val="left" w:pos="851"/>
        </w:tabs>
      </w:pPr>
      <w:r w:rsidRPr="00CC12A4">
        <w:t xml:space="preserve">      &lt;EnumDatatype&gt;</w:t>
      </w:r>
      <w:r w:rsidRPr="00375616">
        <w:rPr>
          <w:strike/>
          <w:color w:val="FF0000"/>
        </w:rPr>
        <w:t>40810</w:t>
      </w:r>
      <w:r w:rsidRPr="00375616">
        <w:rPr>
          <w:color w:val="FF0000"/>
        </w:rPr>
        <w:t>40197</w:t>
      </w:r>
      <w:r w:rsidRPr="00CC12A4">
        <w:t>&lt;/EnumDatatype&gt;</w:t>
      </w:r>
    </w:p>
    <w:p w14:paraId="655BBAE8" w14:textId="77777777" w:rsidR="00437DC0" w:rsidRDefault="00437DC0" w:rsidP="00437DC0">
      <w:pPr>
        <w:tabs>
          <w:tab w:val="left" w:pos="851"/>
        </w:tabs>
      </w:pPr>
      <w:r>
        <w:t xml:space="preserve">      &lt;Description&gt;</w:t>
      </w:r>
      <w:r w:rsidRPr="00F24241">
        <w:t>Day type for events that specify a period and unit.</w:t>
      </w:r>
      <w:r>
        <w:t>&lt;/Description&gt;</w:t>
      </w:r>
    </w:p>
    <w:p w14:paraId="0B1E422E" w14:textId="77777777" w:rsidR="00437DC0" w:rsidRPr="00617392" w:rsidRDefault="00437DC0" w:rsidP="00437DC0">
      <w:pPr>
        <w:tabs>
          <w:tab w:val="left" w:pos="851"/>
        </w:tabs>
      </w:pPr>
      <w:r>
        <w:t xml:space="preserve">   &lt;/Field&gt;</w:t>
      </w:r>
    </w:p>
    <w:p w14:paraId="22DDA7C5" w14:textId="77777777" w:rsidR="00437DC0" w:rsidRDefault="00437DC0" w:rsidP="00437DC0">
      <w:pPr>
        <w:tabs>
          <w:tab w:val="left" w:pos="851"/>
        </w:tabs>
      </w:pPr>
    </w:p>
    <w:p w14:paraId="3422F5D2" w14:textId="52DF8C97" w:rsidR="002F1EEC" w:rsidRPr="00375616" w:rsidRDefault="002F1EEC" w:rsidP="002F1EEC">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43FD883" w14:textId="77777777" w:rsidR="00007252" w:rsidRPr="00007252" w:rsidRDefault="00007252" w:rsidP="00007252">
      <w:pPr>
        <w:rPr>
          <w:lang w:val="en-GB"/>
        </w:rPr>
      </w:pPr>
    </w:p>
    <w:p w14:paraId="3E61556A" w14:textId="1164C72D" w:rsidR="002D2C0A" w:rsidRDefault="002D2C0A" w:rsidP="00747378">
      <w:pPr>
        <w:pStyle w:val="Heading2"/>
        <w:rPr>
          <w:lang w:val="en-GB"/>
        </w:rPr>
      </w:pPr>
      <w:bookmarkStart w:id="20" w:name="_Toc94972320"/>
      <w:r>
        <w:rPr>
          <w:lang w:val="en-GB"/>
        </w:rPr>
        <w:t>Issues in FIX Latest</w:t>
      </w:r>
      <w:r w:rsidRPr="002D2C0A">
        <w:t xml:space="preserve"> </w:t>
      </w:r>
      <w:r>
        <w:t>Orchestra XML file</w:t>
      </w:r>
      <w:r w:rsidR="005627F6">
        <w:rPr>
          <w:rStyle w:val="FootnoteReference"/>
        </w:rPr>
        <w:footnoteReference w:id="3"/>
      </w:r>
      <w:bookmarkEnd w:id="20"/>
    </w:p>
    <w:p w14:paraId="13FA9EFD" w14:textId="01312B8A" w:rsidR="00747378" w:rsidRDefault="00824363" w:rsidP="002D2C0A">
      <w:pPr>
        <w:pStyle w:val="Heading3"/>
        <w:rPr>
          <w:lang w:val="en-GB"/>
        </w:rPr>
      </w:pPr>
      <w:bookmarkStart w:id="21" w:name="_Toc94972321"/>
      <w:r>
        <w:rPr>
          <w:lang w:val="en-GB"/>
        </w:rPr>
        <w:t>Reduce length of names</w:t>
      </w:r>
      <w:r w:rsidR="00E45EC1">
        <w:rPr>
          <w:lang w:val="en-GB"/>
        </w:rPr>
        <w:t xml:space="preserve"> (SPEC-2538)</w:t>
      </w:r>
      <w:bookmarkEnd w:id="21"/>
    </w:p>
    <w:p w14:paraId="308FFEAC" w14:textId="7B5A4F14" w:rsidR="00874548" w:rsidRDefault="00BF3EBD" w:rsidP="00672B35">
      <w:pPr>
        <w:pStyle w:val="BodyText"/>
        <w:rPr>
          <w:color w:val="000000"/>
          <w:szCs w:val="22"/>
          <w:lang w:val="en-GB"/>
        </w:rPr>
      </w:pPr>
      <w:r>
        <w:rPr>
          <w:color w:val="000000"/>
          <w:szCs w:val="22"/>
          <w:lang w:val="en-GB"/>
        </w:rPr>
        <w:t>FIX does not have a limitation regarding the names of messages, components, groups, fields</w:t>
      </w:r>
      <w:r w:rsidR="00326A24">
        <w:rPr>
          <w:color w:val="000000"/>
          <w:szCs w:val="22"/>
          <w:lang w:val="en-GB"/>
        </w:rPr>
        <w:t xml:space="preserve">, code sets, and codes. However, for </w:t>
      </w:r>
      <w:r w:rsidR="00FD4887">
        <w:rPr>
          <w:color w:val="000000"/>
          <w:szCs w:val="22"/>
          <w:lang w:val="en-GB"/>
        </w:rPr>
        <w:t xml:space="preserve">efficiency </w:t>
      </w:r>
      <w:r w:rsidR="00326A24">
        <w:rPr>
          <w:color w:val="000000"/>
          <w:szCs w:val="22"/>
          <w:lang w:val="en-GB"/>
        </w:rPr>
        <w:t>reasons</w:t>
      </w:r>
      <w:r w:rsidR="00B1531B">
        <w:rPr>
          <w:color w:val="000000"/>
          <w:szCs w:val="22"/>
          <w:lang w:val="en-GB"/>
        </w:rPr>
        <w:t>, the names should be no longer than 64 characters. Another reason is that the schema</w:t>
      </w:r>
      <w:r w:rsidR="001A7B7D">
        <w:rPr>
          <w:color w:val="000000"/>
          <w:szCs w:val="22"/>
          <w:lang w:val="en-GB"/>
        </w:rPr>
        <w:t xml:space="preserve"> for Simple Binary Encoding (</w:t>
      </w:r>
      <w:hyperlink r:id="rId12" w:history="1">
        <w:r w:rsidR="001A7B7D" w:rsidRPr="008675BF">
          <w:rPr>
            <w:rStyle w:val="Hyperlink"/>
            <w:szCs w:val="22"/>
            <w:lang w:val="en-GB"/>
          </w:rPr>
          <w:t>SBE</w:t>
        </w:r>
      </w:hyperlink>
      <w:r w:rsidR="001A7B7D">
        <w:rPr>
          <w:color w:val="000000"/>
          <w:szCs w:val="22"/>
          <w:lang w:val="en-GB"/>
        </w:rPr>
        <w:t>)</w:t>
      </w:r>
      <w:r w:rsidR="008675BF">
        <w:rPr>
          <w:color w:val="000000"/>
          <w:szCs w:val="22"/>
          <w:lang w:val="en-GB"/>
        </w:rPr>
        <w:t xml:space="preserve"> does not allow names</w:t>
      </w:r>
      <w:r w:rsidR="006F1171">
        <w:rPr>
          <w:color w:val="000000"/>
          <w:szCs w:val="22"/>
          <w:lang w:val="en-GB"/>
        </w:rPr>
        <w:t xml:space="preserve"> with more than 64 characters. An automated conversion between Orchestra and SBE </w:t>
      </w:r>
      <w:r w:rsidR="000F7ECC">
        <w:rPr>
          <w:color w:val="000000"/>
          <w:szCs w:val="22"/>
          <w:lang w:val="en-GB"/>
        </w:rPr>
        <w:t xml:space="preserve">is hence not possible if </w:t>
      </w:r>
      <w:r w:rsidR="00A92B0E">
        <w:rPr>
          <w:color w:val="000000"/>
          <w:szCs w:val="22"/>
          <w:lang w:val="en-GB"/>
        </w:rPr>
        <w:t>names are longer.</w:t>
      </w:r>
    </w:p>
    <w:p w14:paraId="761BFA64" w14:textId="22CC19C8" w:rsidR="00A71E8E" w:rsidRDefault="00A92B0E" w:rsidP="00672B35">
      <w:pPr>
        <w:pStyle w:val="BodyText"/>
        <w:rPr>
          <w:color w:val="000000"/>
          <w:szCs w:val="22"/>
          <w:lang w:val="en-GB"/>
        </w:rPr>
      </w:pPr>
      <w:r>
        <w:rPr>
          <w:szCs w:val="22"/>
        </w:rPr>
        <w:t xml:space="preserve">There is a small number of fields </w:t>
      </w:r>
      <w:r w:rsidR="008E45BC">
        <w:rPr>
          <w:szCs w:val="22"/>
        </w:rPr>
        <w:t xml:space="preserve">and one repeating group </w:t>
      </w:r>
      <w:r>
        <w:rPr>
          <w:szCs w:val="22"/>
        </w:rPr>
        <w:t xml:space="preserve">that were added </w:t>
      </w:r>
      <w:r w:rsidR="00C706A2">
        <w:rPr>
          <w:szCs w:val="22"/>
        </w:rPr>
        <w:t xml:space="preserve">for OTC derivatives regulatory reporting with a name exceeding </w:t>
      </w:r>
      <w:r w:rsidR="00C706A2">
        <w:rPr>
          <w:color w:val="000000"/>
          <w:szCs w:val="22"/>
          <w:lang w:val="en-GB"/>
        </w:rPr>
        <w:t>64 characters. It is proposed to shorten them as follows:</w:t>
      </w:r>
    </w:p>
    <w:p w14:paraId="7F112650" w14:textId="4DA5508B" w:rsidR="00AD203B" w:rsidRPr="00AD203B" w:rsidRDefault="00C706A2" w:rsidP="00AD203B">
      <w:pPr>
        <w:pStyle w:val="BodyText"/>
        <w:tabs>
          <w:tab w:val="left" w:pos="851"/>
        </w:tabs>
        <w:rPr>
          <w:color w:val="000000"/>
          <w:szCs w:val="22"/>
          <w:lang w:val="en-GB"/>
        </w:rPr>
      </w:pPr>
      <w:r>
        <w:rPr>
          <w:color w:val="000000"/>
          <w:szCs w:val="22"/>
          <w:lang w:val="en-GB"/>
        </w:rPr>
        <w:t>FROM:</w:t>
      </w:r>
      <w:r w:rsidR="0087767E">
        <w:rPr>
          <w:color w:val="000000"/>
          <w:szCs w:val="22"/>
          <w:lang w:val="en-GB"/>
        </w:rPr>
        <w:tab/>
      </w:r>
      <w:r w:rsidR="00AD203B" w:rsidRPr="00AD203B">
        <w:rPr>
          <w:color w:val="000000"/>
          <w:szCs w:val="22"/>
          <w:lang w:val="en-GB"/>
        </w:rPr>
        <w:t>UnderlyingPaymentStreamNonDeliverableFixingDates</w:t>
      </w:r>
      <w:r w:rsidR="00AD203B" w:rsidRPr="00AD203B">
        <w:rPr>
          <w:color w:val="FF0000"/>
          <w:szCs w:val="22"/>
          <w:lang w:val="en-GB"/>
        </w:rPr>
        <w:t>Business</w:t>
      </w:r>
      <w:r w:rsidR="00AD203B" w:rsidRPr="00AD203B">
        <w:rPr>
          <w:color w:val="000000"/>
          <w:szCs w:val="22"/>
          <w:lang w:val="en-GB"/>
        </w:rPr>
        <w:t>DayConvention</w:t>
      </w:r>
      <w:r w:rsidR="00BA2068">
        <w:rPr>
          <w:color w:val="000000"/>
          <w:szCs w:val="22"/>
          <w:lang w:val="en-GB"/>
        </w:rPr>
        <w:t>(</w:t>
      </w:r>
      <w:r w:rsidR="00280612">
        <w:rPr>
          <w:color w:val="000000"/>
          <w:szCs w:val="22"/>
          <w:lang w:val="en-GB"/>
        </w:rPr>
        <w:t>40649</w:t>
      </w:r>
      <w:r w:rsidR="00BA2068">
        <w:rPr>
          <w:color w:val="000000"/>
          <w:szCs w:val="22"/>
          <w:lang w:val="en-GB"/>
        </w:rPr>
        <w:t>)</w:t>
      </w:r>
      <w:r w:rsidR="00320BCD">
        <w:rPr>
          <w:color w:val="000000"/>
          <w:szCs w:val="22"/>
          <w:lang w:val="en-GB"/>
        </w:rPr>
        <w:br/>
      </w:r>
      <w:r w:rsidR="0087767E">
        <w:rPr>
          <w:color w:val="000000"/>
          <w:szCs w:val="22"/>
          <w:lang w:val="en-GB"/>
        </w:rPr>
        <w:t>TO:</w:t>
      </w:r>
      <w:r w:rsidR="0087767E">
        <w:rPr>
          <w:color w:val="000000"/>
          <w:szCs w:val="22"/>
          <w:lang w:val="en-GB"/>
        </w:rPr>
        <w:tab/>
      </w:r>
      <w:r w:rsidR="00AD203B" w:rsidRPr="00AD203B">
        <w:rPr>
          <w:color w:val="000000"/>
          <w:szCs w:val="22"/>
          <w:lang w:val="en-GB"/>
        </w:rPr>
        <w:t>UnderlyingPaymentStreamNonDeliverableFixingDates</w:t>
      </w:r>
      <w:r w:rsidR="00AD203B" w:rsidRPr="00AD203B">
        <w:rPr>
          <w:color w:val="FF0000"/>
          <w:szCs w:val="22"/>
          <w:lang w:val="en-GB"/>
        </w:rPr>
        <w:t>Biz</w:t>
      </w:r>
      <w:r w:rsidR="00AD203B" w:rsidRPr="00AD203B">
        <w:rPr>
          <w:color w:val="000000"/>
          <w:szCs w:val="22"/>
          <w:lang w:val="en-GB"/>
        </w:rPr>
        <w:t>DayConvention</w:t>
      </w:r>
      <w:r w:rsidR="00BA2068">
        <w:rPr>
          <w:color w:val="000000"/>
          <w:szCs w:val="22"/>
          <w:lang w:val="en-GB"/>
        </w:rPr>
        <w:t>(</w:t>
      </w:r>
      <w:r w:rsidR="00280612">
        <w:rPr>
          <w:color w:val="000000"/>
          <w:szCs w:val="22"/>
          <w:lang w:val="en-GB"/>
        </w:rPr>
        <w:t>40649</w:t>
      </w:r>
      <w:r w:rsidR="00BA2068">
        <w:rPr>
          <w:color w:val="000000"/>
          <w:szCs w:val="22"/>
          <w:lang w:val="en-GB"/>
        </w:rPr>
        <w:t>)</w:t>
      </w:r>
    </w:p>
    <w:p w14:paraId="3FE87188" w14:textId="77076186" w:rsidR="00320BCD" w:rsidRPr="00AD203B" w:rsidRDefault="00320BCD" w:rsidP="00320BCD">
      <w:pPr>
        <w:pStyle w:val="BodyText"/>
        <w:tabs>
          <w:tab w:val="left" w:pos="851"/>
        </w:tabs>
        <w:rPr>
          <w:color w:val="000000"/>
          <w:szCs w:val="22"/>
          <w:lang w:val="en-GB"/>
        </w:rPr>
      </w:pPr>
      <w:r>
        <w:rPr>
          <w:color w:val="000000"/>
          <w:szCs w:val="22"/>
          <w:lang w:val="en-GB"/>
        </w:rPr>
        <w:t>FROM:</w:t>
      </w:r>
      <w:r>
        <w:rPr>
          <w:color w:val="000000"/>
          <w:szCs w:val="22"/>
          <w:lang w:val="en-GB"/>
        </w:rPr>
        <w:tab/>
      </w:r>
      <w:r w:rsidRPr="00AD203B">
        <w:rPr>
          <w:color w:val="000000"/>
          <w:szCs w:val="22"/>
          <w:lang w:val="en-GB"/>
        </w:rPr>
        <w:t>UnderlyingPaymentScheduleInterimExchangeDates</w:t>
      </w:r>
      <w:r w:rsidRPr="00B00B2D">
        <w:rPr>
          <w:color w:val="FF0000"/>
          <w:szCs w:val="22"/>
          <w:lang w:val="en-GB"/>
        </w:rPr>
        <w:t>Business</w:t>
      </w:r>
      <w:r w:rsidRPr="00AD203B">
        <w:rPr>
          <w:color w:val="000000"/>
          <w:szCs w:val="22"/>
          <w:lang w:val="en-GB"/>
        </w:rPr>
        <w:t>DayConvention</w:t>
      </w:r>
      <w:r w:rsidR="00B00B2D">
        <w:rPr>
          <w:color w:val="000000"/>
          <w:szCs w:val="22"/>
          <w:lang w:val="en-GB"/>
        </w:rPr>
        <w:t>(40698)</w:t>
      </w:r>
      <w:r w:rsidR="00B00B2D">
        <w:rPr>
          <w:color w:val="000000"/>
          <w:szCs w:val="22"/>
          <w:lang w:val="en-GB"/>
        </w:rPr>
        <w:br/>
        <w:t>TO:</w:t>
      </w:r>
      <w:r w:rsidR="00B00B2D">
        <w:rPr>
          <w:color w:val="000000"/>
          <w:szCs w:val="22"/>
          <w:lang w:val="en-GB"/>
        </w:rPr>
        <w:tab/>
      </w:r>
      <w:r w:rsidR="00B00B2D" w:rsidRPr="00AD203B">
        <w:rPr>
          <w:color w:val="000000"/>
          <w:szCs w:val="22"/>
          <w:lang w:val="en-GB"/>
        </w:rPr>
        <w:t>UnderlyingPaymentScheduleInterimExchangeDates</w:t>
      </w:r>
      <w:r w:rsidR="00B00B2D" w:rsidRPr="00B00B2D">
        <w:rPr>
          <w:color w:val="FF0000"/>
          <w:szCs w:val="22"/>
          <w:lang w:val="en-GB"/>
        </w:rPr>
        <w:t>Biz</w:t>
      </w:r>
      <w:r w:rsidR="00B00B2D" w:rsidRPr="00AD203B">
        <w:rPr>
          <w:color w:val="000000"/>
          <w:szCs w:val="22"/>
          <w:lang w:val="en-GB"/>
        </w:rPr>
        <w:t>DayConvention</w:t>
      </w:r>
      <w:r w:rsidR="00B00B2D">
        <w:rPr>
          <w:color w:val="000000"/>
          <w:szCs w:val="22"/>
          <w:lang w:val="en-GB"/>
        </w:rPr>
        <w:t>(40698)</w:t>
      </w:r>
    </w:p>
    <w:p w14:paraId="5EABB984" w14:textId="0828228D" w:rsidR="00320BCD" w:rsidRDefault="00320BCD" w:rsidP="00320BCD">
      <w:pPr>
        <w:pStyle w:val="BodyText"/>
        <w:tabs>
          <w:tab w:val="left" w:pos="851"/>
        </w:tabs>
        <w:rPr>
          <w:color w:val="000000"/>
          <w:szCs w:val="22"/>
          <w:lang w:val="en-GB"/>
        </w:rPr>
      </w:pPr>
      <w:r>
        <w:rPr>
          <w:color w:val="000000"/>
          <w:szCs w:val="22"/>
          <w:lang w:val="en-GB"/>
        </w:rPr>
        <w:t>FROM:</w:t>
      </w:r>
      <w:r>
        <w:rPr>
          <w:color w:val="000000"/>
          <w:szCs w:val="22"/>
          <w:lang w:val="en-GB"/>
        </w:rPr>
        <w:tab/>
      </w:r>
      <w:r w:rsidRPr="00AD203B">
        <w:rPr>
          <w:color w:val="000000"/>
          <w:szCs w:val="22"/>
          <w:lang w:val="en-GB"/>
        </w:rPr>
        <w:t>NoUnderlyingPaymentStreamNonDeliverableFixingDates</w:t>
      </w:r>
      <w:r w:rsidRPr="0084438B">
        <w:rPr>
          <w:color w:val="FF0000"/>
          <w:szCs w:val="22"/>
          <w:lang w:val="en-GB"/>
        </w:rPr>
        <w:t>Business</w:t>
      </w:r>
      <w:r w:rsidRPr="00AD203B">
        <w:rPr>
          <w:color w:val="000000"/>
          <w:szCs w:val="22"/>
          <w:lang w:val="en-GB"/>
        </w:rPr>
        <w:t>Centers</w:t>
      </w:r>
      <w:r w:rsidR="0084438B">
        <w:rPr>
          <w:color w:val="000000"/>
          <w:szCs w:val="22"/>
          <w:lang w:val="en-GB"/>
        </w:rPr>
        <w:t>(40968)</w:t>
      </w:r>
      <w:r w:rsidR="0084438B">
        <w:rPr>
          <w:color w:val="000000"/>
          <w:szCs w:val="22"/>
          <w:lang w:val="en-GB"/>
        </w:rPr>
        <w:br/>
        <w:t>TO:</w:t>
      </w:r>
      <w:r w:rsidR="0084438B">
        <w:rPr>
          <w:color w:val="000000"/>
          <w:szCs w:val="22"/>
          <w:lang w:val="en-GB"/>
        </w:rPr>
        <w:tab/>
      </w:r>
      <w:r w:rsidR="0084438B" w:rsidRPr="00AD203B">
        <w:rPr>
          <w:color w:val="000000"/>
          <w:szCs w:val="22"/>
          <w:lang w:val="en-GB"/>
        </w:rPr>
        <w:t>NoUnderlyingPaymentStreamNonDeliverableFixingDates</w:t>
      </w:r>
      <w:r w:rsidR="0084438B" w:rsidRPr="0084438B">
        <w:rPr>
          <w:color w:val="FF0000"/>
          <w:szCs w:val="22"/>
          <w:lang w:val="en-GB"/>
        </w:rPr>
        <w:t>Biz</w:t>
      </w:r>
      <w:r w:rsidR="0084438B" w:rsidRPr="00AD203B">
        <w:rPr>
          <w:color w:val="000000"/>
          <w:szCs w:val="22"/>
          <w:lang w:val="en-GB"/>
        </w:rPr>
        <w:t>Centers</w:t>
      </w:r>
      <w:r w:rsidR="0084438B">
        <w:rPr>
          <w:color w:val="000000"/>
          <w:szCs w:val="22"/>
          <w:lang w:val="en-GB"/>
        </w:rPr>
        <w:t>(40968)</w:t>
      </w:r>
    </w:p>
    <w:p w14:paraId="68749BB5" w14:textId="5CF0CD8A" w:rsidR="00096659" w:rsidRPr="00AD203B" w:rsidRDefault="000E687D" w:rsidP="00096659">
      <w:pPr>
        <w:pStyle w:val="BodyText"/>
        <w:tabs>
          <w:tab w:val="left" w:pos="851"/>
        </w:tabs>
        <w:rPr>
          <w:color w:val="000000"/>
          <w:szCs w:val="22"/>
          <w:lang w:val="en-GB"/>
        </w:rPr>
      </w:pPr>
      <w:r>
        <w:rPr>
          <w:color w:val="000000"/>
          <w:szCs w:val="22"/>
          <w:lang w:val="en-GB"/>
        </w:rPr>
        <w:t>FROM:</w:t>
      </w:r>
      <w:r>
        <w:rPr>
          <w:color w:val="000000"/>
          <w:szCs w:val="22"/>
          <w:lang w:val="en-GB"/>
        </w:rPr>
        <w:tab/>
      </w:r>
      <w:r w:rsidRPr="00AD203B">
        <w:rPr>
          <w:color w:val="000000"/>
          <w:szCs w:val="22"/>
          <w:lang w:val="en-GB"/>
        </w:rPr>
        <w:t>EncodedUnderlyingMarketDisruptionFallbackUnderlier</w:t>
      </w:r>
      <w:r w:rsidRPr="00096659">
        <w:rPr>
          <w:color w:val="FF0000"/>
          <w:szCs w:val="22"/>
          <w:lang w:val="en-GB"/>
        </w:rPr>
        <w:t>Security</w:t>
      </w:r>
      <w:r w:rsidRPr="00AD203B">
        <w:rPr>
          <w:color w:val="000000"/>
          <w:szCs w:val="22"/>
          <w:lang w:val="en-GB"/>
        </w:rPr>
        <w:t>DescLen</w:t>
      </w:r>
      <w:r w:rsidR="00096659">
        <w:rPr>
          <w:color w:val="000000"/>
          <w:szCs w:val="22"/>
          <w:lang w:val="en-GB"/>
        </w:rPr>
        <w:t>(41873)</w:t>
      </w:r>
      <w:r w:rsidR="00096659">
        <w:rPr>
          <w:color w:val="000000"/>
          <w:szCs w:val="22"/>
          <w:lang w:val="en-GB"/>
        </w:rPr>
        <w:br/>
        <w:t>TO:</w:t>
      </w:r>
      <w:r w:rsidR="00096659">
        <w:rPr>
          <w:color w:val="000000"/>
          <w:szCs w:val="22"/>
          <w:lang w:val="en-GB"/>
        </w:rPr>
        <w:tab/>
      </w:r>
      <w:r w:rsidR="00096659" w:rsidRPr="00AD203B">
        <w:rPr>
          <w:color w:val="000000"/>
          <w:szCs w:val="22"/>
          <w:lang w:val="en-GB"/>
        </w:rPr>
        <w:t>EncodedUnderlyingMarketDisruptionFallbackUnderlier</w:t>
      </w:r>
      <w:r w:rsidR="00096659" w:rsidRPr="00096659">
        <w:rPr>
          <w:color w:val="FF0000"/>
          <w:szCs w:val="22"/>
          <w:lang w:val="en-GB"/>
        </w:rPr>
        <w:t>Sec</w:t>
      </w:r>
      <w:r w:rsidR="00096659" w:rsidRPr="00AD203B">
        <w:rPr>
          <w:color w:val="000000"/>
          <w:szCs w:val="22"/>
          <w:lang w:val="en-GB"/>
        </w:rPr>
        <w:t>DescLen</w:t>
      </w:r>
      <w:r w:rsidR="00096659">
        <w:rPr>
          <w:color w:val="000000"/>
          <w:szCs w:val="22"/>
          <w:lang w:val="en-GB"/>
        </w:rPr>
        <w:t>(41873)</w:t>
      </w:r>
    </w:p>
    <w:p w14:paraId="4208447D" w14:textId="12140F10" w:rsidR="000E687D" w:rsidRPr="00AD203B" w:rsidRDefault="000E687D" w:rsidP="000E687D">
      <w:pPr>
        <w:pStyle w:val="BodyText"/>
        <w:tabs>
          <w:tab w:val="left" w:pos="851"/>
        </w:tabs>
        <w:rPr>
          <w:color w:val="000000"/>
          <w:szCs w:val="22"/>
          <w:lang w:val="en-GB"/>
        </w:rPr>
      </w:pPr>
      <w:r>
        <w:rPr>
          <w:color w:val="000000"/>
          <w:szCs w:val="22"/>
          <w:lang w:val="en-GB"/>
        </w:rPr>
        <w:t xml:space="preserve">FROM: </w:t>
      </w:r>
      <w:r>
        <w:rPr>
          <w:color w:val="000000"/>
          <w:szCs w:val="22"/>
          <w:lang w:val="en-GB"/>
        </w:rPr>
        <w:tab/>
      </w:r>
      <w:r w:rsidRPr="00AD203B">
        <w:rPr>
          <w:color w:val="000000"/>
          <w:szCs w:val="22"/>
          <w:lang w:val="en-GB"/>
        </w:rPr>
        <w:t>UnderlyingProvisionOptionRelevantUnderlyingDate</w:t>
      </w:r>
      <w:r w:rsidRPr="002A2DAC">
        <w:rPr>
          <w:color w:val="FF0000"/>
          <w:szCs w:val="22"/>
          <w:lang w:val="en-GB"/>
        </w:rPr>
        <w:t>Business</w:t>
      </w:r>
      <w:r w:rsidRPr="00AD203B">
        <w:rPr>
          <w:color w:val="000000"/>
          <w:szCs w:val="22"/>
          <w:lang w:val="en-GB"/>
        </w:rPr>
        <w:t>DayConvention</w:t>
      </w:r>
      <w:r w:rsidR="002A2DAC">
        <w:rPr>
          <w:color w:val="000000"/>
          <w:szCs w:val="22"/>
          <w:lang w:val="en-GB"/>
        </w:rPr>
        <w:t>(42143)</w:t>
      </w:r>
      <w:r w:rsidR="002A2DAC">
        <w:rPr>
          <w:color w:val="000000"/>
          <w:szCs w:val="22"/>
          <w:lang w:val="en-GB"/>
        </w:rPr>
        <w:br/>
        <w:t>TO:</w:t>
      </w:r>
      <w:r w:rsidR="002A2DAC">
        <w:rPr>
          <w:color w:val="000000"/>
          <w:szCs w:val="22"/>
          <w:lang w:val="en-GB"/>
        </w:rPr>
        <w:tab/>
      </w:r>
      <w:r w:rsidR="002A2DAC" w:rsidRPr="00AD203B">
        <w:rPr>
          <w:color w:val="000000"/>
          <w:szCs w:val="22"/>
          <w:lang w:val="en-GB"/>
        </w:rPr>
        <w:t>UnderlyingProvisionOptionRelevantUnderlyingDate</w:t>
      </w:r>
      <w:r w:rsidR="002A2DAC" w:rsidRPr="002A2DAC">
        <w:rPr>
          <w:color w:val="FF0000"/>
          <w:szCs w:val="22"/>
          <w:lang w:val="en-GB"/>
        </w:rPr>
        <w:t>Biz</w:t>
      </w:r>
      <w:r w:rsidR="002A2DAC" w:rsidRPr="00AD203B">
        <w:rPr>
          <w:color w:val="000000"/>
          <w:szCs w:val="22"/>
          <w:lang w:val="en-GB"/>
        </w:rPr>
        <w:t>DayConvention</w:t>
      </w:r>
      <w:r w:rsidR="002A2DAC">
        <w:rPr>
          <w:color w:val="000000"/>
          <w:szCs w:val="22"/>
          <w:lang w:val="en-GB"/>
        </w:rPr>
        <w:t>(42143)</w:t>
      </w:r>
    </w:p>
    <w:p w14:paraId="50E90C6B" w14:textId="4418155E" w:rsidR="000E687D" w:rsidRDefault="000E687D" w:rsidP="000E687D">
      <w:pPr>
        <w:pStyle w:val="BodyText"/>
        <w:tabs>
          <w:tab w:val="left" w:pos="851"/>
        </w:tabs>
        <w:rPr>
          <w:color w:val="000000"/>
          <w:szCs w:val="22"/>
          <w:lang w:val="en-GB"/>
        </w:rPr>
      </w:pPr>
      <w:r>
        <w:rPr>
          <w:color w:val="000000"/>
          <w:szCs w:val="22"/>
          <w:lang w:val="en-GB"/>
        </w:rPr>
        <w:t>FROM:</w:t>
      </w:r>
      <w:r>
        <w:rPr>
          <w:color w:val="000000"/>
          <w:szCs w:val="22"/>
          <w:lang w:val="en-GB"/>
        </w:rPr>
        <w:tab/>
      </w:r>
      <w:r w:rsidRPr="00AD203B">
        <w:rPr>
          <w:color w:val="000000"/>
          <w:szCs w:val="22"/>
          <w:lang w:val="en-GB"/>
        </w:rPr>
        <w:t>UnderlyingPaymentStreamNonDeliverableFixingDates</w:t>
      </w:r>
      <w:r w:rsidRPr="00980FB0">
        <w:rPr>
          <w:color w:val="FF0000"/>
          <w:szCs w:val="22"/>
          <w:lang w:val="en-GB"/>
        </w:rPr>
        <w:t>Business</w:t>
      </w:r>
      <w:r w:rsidRPr="00AD203B">
        <w:rPr>
          <w:color w:val="000000"/>
          <w:szCs w:val="22"/>
          <w:lang w:val="en-GB"/>
        </w:rPr>
        <w:t>CenterGrp</w:t>
      </w:r>
      <w:r w:rsidR="00980FB0">
        <w:rPr>
          <w:color w:val="000000"/>
          <w:szCs w:val="22"/>
          <w:lang w:val="en-GB"/>
        </w:rPr>
        <w:br/>
        <w:t>TO:</w:t>
      </w:r>
      <w:r w:rsidR="00980FB0">
        <w:rPr>
          <w:color w:val="000000"/>
          <w:szCs w:val="22"/>
          <w:lang w:val="en-GB"/>
        </w:rPr>
        <w:tab/>
      </w:r>
      <w:r w:rsidR="00980FB0" w:rsidRPr="00AD203B">
        <w:rPr>
          <w:color w:val="000000"/>
          <w:szCs w:val="22"/>
          <w:lang w:val="en-GB"/>
        </w:rPr>
        <w:t>UnderlyingPaymentStreamNonDeliverableFixingDates</w:t>
      </w:r>
      <w:r w:rsidR="00980FB0" w:rsidRPr="00980FB0">
        <w:rPr>
          <w:color w:val="FF0000"/>
          <w:szCs w:val="22"/>
          <w:lang w:val="en-GB"/>
        </w:rPr>
        <w:t>Biz</w:t>
      </w:r>
      <w:r w:rsidR="00980FB0" w:rsidRPr="00AD203B">
        <w:rPr>
          <w:color w:val="000000"/>
          <w:szCs w:val="22"/>
          <w:lang w:val="en-GB"/>
        </w:rPr>
        <w:t>CenterGrp</w:t>
      </w:r>
    </w:p>
    <w:p w14:paraId="6CC5D5F2" w14:textId="07FC08F6" w:rsidR="007A16F3" w:rsidRPr="007E6382" w:rsidRDefault="007E6382" w:rsidP="0087767E">
      <w:pPr>
        <w:pStyle w:val="BodyText"/>
        <w:tabs>
          <w:tab w:val="left" w:pos="851"/>
        </w:tabs>
        <w:rPr>
          <w:szCs w:val="22"/>
        </w:rPr>
      </w:pPr>
      <w:r w:rsidRPr="007E6382">
        <w:rPr>
          <w:szCs w:val="22"/>
        </w:rPr>
        <w:lastRenderedPageBreak/>
        <w:t xml:space="preserve">Note that there is no </w:t>
      </w:r>
      <w:r>
        <w:rPr>
          <w:szCs w:val="22"/>
        </w:rPr>
        <w:t xml:space="preserve">change of the wire format any of the FIX encodings </w:t>
      </w:r>
      <w:r w:rsidR="00E457AF">
        <w:rPr>
          <w:szCs w:val="22"/>
        </w:rPr>
        <w:t xml:space="preserve">(tag=value, FIXML, FAST, SBE). The change only affects </w:t>
      </w:r>
      <w:r w:rsidR="00F60957">
        <w:rPr>
          <w:szCs w:val="22"/>
        </w:rPr>
        <w:t>the field name</w:t>
      </w:r>
      <w:r w:rsidR="008642FF">
        <w:rPr>
          <w:szCs w:val="22"/>
        </w:rPr>
        <w:t xml:space="preserve"> and does not change the wire format in any encoding</w:t>
      </w:r>
      <w:r w:rsidR="00E457AF">
        <w:rPr>
          <w:szCs w:val="22"/>
        </w:rPr>
        <w:t>.</w:t>
      </w:r>
    </w:p>
    <w:p w14:paraId="0FF89B41" w14:textId="04A544C3" w:rsidR="002828BF" w:rsidRPr="002C4C63" w:rsidRDefault="002C4C63" w:rsidP="002D2C0A">
      <w:pPr>
        <w:pStyle w:val="Heading3"/>
      </w:pPr>
      <w:bookmarkStart w:id="22" w:name="_Toc94972322"/>
      <w:r>
        <w:t>Missing fields</w:t>
      </w:r>
      <w:r w:rsidR="002828BF" w:rsidRPr="002C4C63">
        <w:t xml:space="preserve"> </w:t>
      </w:r>
      <w:r w:rsidR="00D37466">
        <w:t>for</w:t>
      </w:r>
      <w:r w:rsidR="002828BF" w:rsidRPr="002C4C63">
        <w:t xml:space="preserve"> </w:t>
      </w:r>
      <w:r w:rsidR="008D5FE8">
        <w:t>f</w:t>
      </w:r>
      <w:r w:rsidR="006C3F8B" w:rsidRPr="002C4C63">
        <w:t>loating</w:t>
      </w:r>
      <w:r w:rsidR="008D5FE8">
        <w:t xml:space="preserve"> r</w:t>
      </w:r>
      <w:r w:rsidR="006C3F8B" w:rsidRPr="002C4C63">
        <w:t>ate</w:t>
      </w:r>
      <w:r w:rsidR="00D37466">
        <w:t>s</w:t>
      </w:r>
      <w:r w:rsidR="006C3F8B" w:rsidRPr="002C4C63">
        <w:t xml:space="preserve"> (SPEC-</w:t>
      </w:r>
      <w:r w:rsidR="00FD5EDA">
        <w:t>2540)</w:t>
      </w:r>
      <w:bookmarkEnd w:id="22"/>
    </w:p>
    <w:p w14:paraId="3925B400" w14:textId="3A3CF0F0" w:rsidR="00A156BA" w:rsidRDefault="000F6F3D" w:rsidP="00A156BA">
      <w:r>
        <w:t>The component</w:t>
      </w:r>
      <w:r w:rsidR="006F58D8">
        <w:t>s below</w:t>
      </w:r>
      <w:r>
        <w:t xml:space="preserve"> w</w:t>
      </w:r>
      <w:r w:rsidR="006F58D8">
        <w:t>ere</w:t>
      </w:r>
      <w:r>
        <w:t xml:space="preserve"> enhanced with</w:t>
      </w:r>
      <w:r w:rsidR="00A156BA" w:rsidRPr="00A156BA">
        <w:t xml:space="preserve"> EP235 </w:t>
      </w:r>
      <w:r w:rsidR="00A412D4">
        <w:t>but</w:t>
      </w:r>
      <w:r>
        <w:t xml:space="preserve"> the f</w:t>
      </w:r>
      <w:r w:rsidR="00A800D6">
        <w:t>ields for a</w:t>
      </w:r>
      <w:r w:rsidR="00566B94" w:rsidRPr="00566B94">
        <w:t xml:space="preserve"> second floating rate index</w:t>
      </w:r>
      <w:r w:rsidR="00A800D6">
        <w:t xml:space="preserve"> are missing</w:t>
      </w:r>
      <w:r w:rsidR="00566B94" w:rsidRPr="00566B94">
        <w:t>.</w:t>
      </w:r>
    </w:p>
    <w:p w14:paraId="61D0C768" w14:textId="77777777" w:rsidR="00D37466" w:rsidRDefault="00D37466" w:rsidP="00A156BA"/>
    <w:p w14:paraId="4E36D353" w14:textId="0772C2F5" w:rsidR="00C3153C" w:rsidRDefault="008D5FE8" w:rsidP="0032794D">
      <w:pPr>
        <w:pStyle w:val="ListParagraph"/>
        <w:numPr>
          <w:ilvl w:val="0"/>
          <w:numId w:val="19"/>
        </w:numPr>
      </w:pPr>
      <w:r w:rsidRPr="00262E2C">
        <w:rPr>
          <w:b/>
          <w:bCs/>
          <w:u w:val="single"/>
        </w:rPr>
        <w:t>PaymentStreamFloatingRate</w:t>
      </w:r>
      <w:r w:rsidR="00D37466">
        <w:t>:</w:t>
      </w:r>
      <w:r w:rsidR="0083723A">
        <w:t xml:space="preserve"> </w:t>
      </w:r>
      <w:r w:rsidR="00262E2C">
        <w:br/>
      </w:r>
      <w:r w:rsidR="0083723A">
        <w:t xml:space="preserve">add </w:t>
      </w:r>
      <w:r w:rsidR="008879BF" w:rsidRPr="008879BF">
        <w:t>PaymentStreamRateIndex2(</w:t>
      </w:r>
      <w:r w:rsidR="008879BF" w:rsidRPr="008879BF">
        <w:rPr>
          <w:highlight w:val="yellow"/>
        </w:rPr>
        <w:t>TBD</w:t>
      </w:r>
      <w:r w:rsidR="008879BF" w:rsidRPr="008879BF">
        <w:t xml:space="preserve">) </w:t>
      </w:r>
      <w:r w:rsidR="0083723A">
        <w:t xml:space="preserve">and </w:t>
      </w:r>
      <w:r w:rsidR="00262E2C" w:rsidRPr="00262E2C">
        <w:t>PaymentStreamRateIndex2Source</w:t>
      </w:r>
      <w:r w:rsidR="00262E2C">
        <w:t>(</w:t>
      </w:r>
      <w:r w:rsidR="00262E2C" w:rsidRPr="00262E2C">
        <w:rPr>
          <w:highlight w:val="yellow"/>
        </w:rPr>
        <w:t>TBD</w:t>
      </w:r>
      <w:r w:rsidR="00262E2C">
        <w:t>)</w:t>
      </w:r>
    </w:p>
    <w:p w14:paraId="40CE32EC" w14:textId="7B112C5A" w:rsidR="007A1891" w:rsidRDefault="007A1891" w:rsidP="007A1891">
      <w:pPr>
        <w:pStyle w:val="ListParagraph"/>
        <w:numPr>
          <w:ilvl w:val="0"/>
          <w:numId w:val="19"/>
        </w:numPr>
      </w:pPr>
      <w:r>
        <w:rPr>
          <w:b/>
          <w:bCs/>
          <w:u w:val="single"/>
        </w:rPr>
        <w:t>Leg</w:t>
      </w:r>
      <w:r w:rsidRPr="00262E2C">
        <w:rPr>
          <w:b/>
          <w:bCs/>
          <w:u w:val="single"/>
        </w:rPr>
        <w:t>PaymentStreamFloatingRate</w:t>
      </w:r>
      <w:r>
        <w:t xml:space="preserve">: </w:t>
      </w:r>
      <w:r>
        <w:br/>
        <w:t>add Leg</w:t>
      </w:r>
      <w:r w:rsidRPr="008879BF">
        <w:t>PaymentStreamRateIndex2(</w:t>
      </w:r>
      <w:r w:rsidRPr="008879BF">
        <w:rPr>
          <w:highlight w:val="yellow"/>
        </w:rPr>
        <w:t>TBD</w:t>
      </w:r>
      <w:r w:rsidRPr="008879BF">
        <w:t xml:space="preserve">) </w:t>
      </w:r>
      <w:r>
        <w:t>and Leg</w:t>
      </w:r>
      <w:r w:rsidRPr="00262E2C">
        <w:t>PaymentStreamRateIndex2Source</w:t>
      </w:r>
      <w:r>
        <w:t>(</w:t>
      </w:r>
      <w:r w:rsidRPr="00262E2C">
        <w:rPr>
          <w:highlight w:val="yellow"/>
        </w:rPr>
        <w:t>TBD</w:t>
      </w:r>
      <w:r>
        <w:t>)</w:t>
      </w:r>
    </w:p>
    <w:p w14:paraId="4C39CE2A" w14:textId="15DFA0CE" w:rsidR="0027150E" w:rsidRDefault="007A1891" w:rsidP="008623F7">
      <w:pPr>
        <w:pStyle w:val="ListParagraph"/>
        <w:numPr>
          <w:ilvl w:val="0"/>
          <w:numId w:val="19"/>
        </w:numPr>
      </w:pPr>
      <w:r w:rsidRPr="000D67AA">
        <w:rPr>
          <w:b/>
          <w:bCs/>
          <w:u w:val="single"/>
        </w:rPr>
        <w:t>UnderlyingPaymentStreamFloatingRate</w:t>
      </w:r>
      <w:r>
        <w:t xml:space="preserve">: </w:t>
      </w:r>
      <w:r>
        <w:br/>
        <w:t>add Underlying</w:t>
      </w:r>
      <w:r w:rsidRPr="008879BF">
        <w:t>PaymentStreamRateIndex2(</w:t>
      </w:r>
      <w:r w:rsidRPr="000D67AA">
        <w:rPr>
          <w:highlight w:val="yellow"/>
        </w:rPr>
        <w:t>TBD</w:t>
      </w:r>
      <w:r w:rsidRPr="008879BF">
        <w:t xml:space="preserve">) </w:t>
      </w:r>
      <w:r>
        <w:t>and Underlying</w:t>
      </w:r>
      <w:r w:rsidRPr="00262E2C">
        <w:t>PaymentStreamRateIndex2Source</w:t>
      </w:r>
      <w:r>
        <w:t>(</w:t>
      </w:r>
      <w:r w:rsidRPr="000D67AA">
        <w:rPr>
          <w:highlight w:val="yellow"/>
        </w:rPr>
        <w:t>TBD</w:t>
      </w:r>
      <w:r>
        <w:t>)</w:t>
      </w:r>
    </w:p>
    <w:p w14:paraId="50C0366A" w14:textId="77777777" w:rsidR="00BE7315" w:rsidRDefault="00BE7315" w:rsidP="00770212"/>
    <w:p w14:paraId="378143EA" w14:textId="293558BE" w:rsidR="00E40B6B" w:rsidRDefault="005A5984" w:rsidP="00770212">
      <w:r>
        <w:t>See</w:t>
      </w:r>
      <w:r w:rsidR="00E40B6B">
        <w:t xml:space="preserve"> </w:t>
      </w:r>
      <w:r w:rsidR="004E4DD0">
        <w:t xml:space="preserve">Chapter </w:t>
      </w:r>
      <w:r w:rsidR="004E4DD0">
        <w:fldChar w:fldCharType="begin"/>
      </w:r>
      <w:r w:rsidR="004E4DD0">
        <w:instrText xml:space="preserve"> REF _Ref90481090 \r \h </w:instrText>
      </w:r>
      <w:r w:rsidR="004E4DD0">
        <w:fldChar w:fldCharType="separate"/>
      </w:r>
      <w:r w:rsidR="008104D3">
        <w:t>6</w:t>
      </w:r>
      <w:r w:rsidR="004E4DD0">
        <w:fldChar w:fldCharType="end"/>
      </w:r>
      <w:r w:rsidR="004E4DD0">
        <w:t xml:space="preserve"> </w:t>
      </w:r>
      <w:r w:rsidR="004E4DD0">
        <w:fldChar w:fldCharType="begin"/>
      </w:r>
      <w:r w:rsidR="004E4DD0">
        <w:instrText xml:space="preserve"> REF _Ref90481107 \h </w:instrText>
      </w:r>
      <w:r w:rsidR="004E4DD0">
        <w:fldChar w:fldCharType="separate"/>
      </w:r>
      <w:r w:rsidR="008104D3" w:rsidRPr="00C3568B">
        <w:rPr>
          <w:lang w:val="en-GB"/>
        </w:rPr>
        <w:t>FIX Component Blocks</w:t>
      </w:r>
      <w:r w:rsidR="004E4DD0">
        <w:fldChar w:fldCharType="end"/>
      </w:r>
      <w:r w:rsidR="00E40B6B">
        <w:t xml:space="preserve"> and </w:t>
      </w:r>
      <w:r w:rsidR="004E4DD0">
        <w:fldChar w:fldCharType="begin"/>
      </w:r>
      <w:r w:rsidR="004E4DD0">
        <w:instrText xml:space="preserve"> REF _Ref90481028 \h </w:instrText>
      </w:r>
      <w:r w:rsidR="004E4DD0">
        <w:fldChar w:fldCharType="separate"/>
      </w:r>
      <w:r w:rsidR="008104D3" w:rsidRPr="00C3568B">
        <w:rPr>
          <w:lang w:val="en-GB"/>
        </w:rPr>
        <w:t>Appendix</w:t>
      </w:r>
      <w:r w:rsidR="008104D3">
        <w:rPr>
          <w:lang w:val="en-GB"/>
        </w:rPr>
        <w:t xml:space="preserve"> </w:t>
      </w:r>
      <w:r w:rsidR="008104D3" w:rsidRPr="00C3568B">
        <w:rPr>
          <w:lang w:val="en-GB"/>
        </w:rPr>
        <w:t>A - Data Dictionary</w:t>
      </w:r>
      <w:r w:rsidR="004E4DD0">
        <w:fldChar w:fldCharType="end"/>
      </w:r>
      <w:r w:rsidR="00E40B6B">
        <w:t>for more details.</w:t>
      </w:r>
    </w:p>
    <w:p w14:paraId="61490E27" w14:textId="1A58E3AE" w:rsidR="003A5D57" w:rsidRDefault="00914DF1" w:rsidP="002D2C0A">
      <w:pPr>
        <w:pStyle w:val="Heading3"/>
      </w:pPr>
      <w:bookmarkStart w:id="23" w:name="_Toc94972323"/>
      <w:r>
        <w:t xml:space="preserve">Change </w:t>
      </w:r>
      <w:r w:rsidR="0085609F">
        <w:t>s</w:t>
      </w:r>
      <w:r w:rsidR="003A5D57">
        <w:t xml:space="preserve">ymbolic name of ExecAckStatus(1036) </w:t>
      </w:r>
      <w:r w:rsidR="0085609F">
        <w:t>= 2 (Don’t know)</w:t>
      </w:r>
      <w:r w:rsidR="003A5D57">
        <w:t xml:space="preserve"> (SPEC-</w:t>
      </w:r>
      <w:r w:rsidR="009403BA">
        <w:t>2568</w:t>
      </w:r>
      <w:r w:rsidR="003A5D57">
        <w:t>)</w:t>
      </w:r>
      <w:bookmarkEnd w:id="23"/>
    </w:p>
    <w:p w14:paraId="47EB686B" w14:textId="17669DEC" w:rsidR="003A5D57" w:rsidRDefault="00A61FED" w:rsidP="003A5D57">
      <w:r>
        <w:t xml:space="preserve">The symbolic name of </w:t>
      </w:r>
      <w:r w:rsidRPr="00A61FED">
        <w:t>ExecAckStatus(1036)</w:t>
      </w:r>
      <w:r w:rsidR="00414194">
        <w:t>=</w:t>
      </w:r>
      <w:r w:rsidR="00FB67DE">
        <w:t>2 (</w:t>
      </w:r>
      <w:r w:rsidR="00FB67DE" w:rsidRPr="00FB67DE">
        <w:t>Don't know / Rejected</w:t>
      </w:r>
      <w:r w:rsidR="00FB67DE">
        <w:t xml:space="preserve">) is </w:t>
      </w:r>
      <w:r w:rsidR="00AF06D2">
        <w:t xml:space="preserve">very short and was probably </w:t>
      </w:r>
      <w:r w:rsidR="003E7CC3">
        <w:t xml:space="preserve">not </w:t>
      </w:r>
      <w:r w:rsidR="00AF06D2">
        <w:t xml:space="preserve">defined </w:t>
      </w:r>
      <w:r w:rsidR="003E7CC3">
        <w:t>correctly at the time. It is proposed to change that as follows:</w:t>
      </w:r>
    </w:p>
    <w:p w14:paraId="62887B6B" w14:textId="77777777" w:rsidR="003E7CC3" w:rsidRDefault="003E7CC3" w:rsidP="003A5D57"/>
    <w:p w14:paraId="412250EA" w14:textId="70B1DC51" w:rsidR="003E7CC3" w:rsidRDefault="003E7CC3" w:rsidP="000E4322">
      <w:pPr>
        <w:keepNext/>
        <w:tabs>
          <w:tab w:val="left" w:pos="851"/>
        </w:tabs>
      </w:pPr>
      <w:r>
        <w:t xml:space="preserve">FROM: </w:t>
      </w:r>
      <w:r>
        <w:tab/>
      </w:r>
      <w:r w:rsidRPr="00D8600F">
        <w:t>[</w:t>
      </w:r>
      <w:r>
        <w:t>Don</w:t>
      </w:r>
      <w:r w:rsidRPr="00D8600F">
        <w:t>]</w:t>
      </w:r>
    </w:p>
    <w:p w14:paraId="5C86EAA9" w14:textId="13FA4EBE" w:rsidR="003E7CC3" w:rsidRPr="006339EF" w:rsidRDefault="003E7CC3" w:rsidP="003E7CC3">
      <w:pPr>
        <w:tabs>
          <w:tab w:val="left" w:pos="851"/>
        </w:tabs>
      </w:pPr>
      <w:r>
        <w:t>TO:</w:t>
      </w:r>
      <w:r>
        <w:tab/>
      </w:r>
      <w:r w:rsidRPr="00D8600F">
        <w:t>[</w:t>
      </w:r>
      <w:r>
        <w:t>Don</w:t>
      </w:r>
      <w:r w:rsidRPr="000E4322">
        <w:rPr>
          <w:color w:val="FF0000"/>
        </w:rPr>
        <w:t>tKnow</w:t>
      </w:r>
      <w:r w:rsidRPr="00D8600F">
        <w:t>]</w:t>
      </w:r>
    </w:p>
    <w:p w14:paraId="2D99D583" w14:textId="77777777" w:rsidR="003D249D" w:rsidRDefault="003D249D" w:rsidP="003D249D"/>
    <w:p w14:paraId="04E44765" w14:textId="77777777" w:rsidR="00D77126" w:rsidRDefault="00D77126" w:rsidP="00D77126">
      <w:pPr>
        <w:pStyle w:val="Heading3"/>
      </w:pPr>
      <w:bookmarkStart w:id="24" w:name="_Toc94972324"/>
      <w:r>
        <w:t>Sort attribute values for AllocRejCode(88) values (SPEC-2570)</w:t>
      </w:r>
      <w:bookmarkEnd w:id="24"/>
    </w:p>
    <w:p w14:paraId="4493A0CB" w14:textId="77777777" w:rsidR="00D77126" w:rsidRDefault="00D77126" w:rsidP="00D77126">
      <w:r>
        <w:t>The values of the sort attribute for AllocRejCode(88) values 14 and higher are wrong. AllocRejCode(88)=13 (</w:t>
      </w:r>
      <w:r w:rsidRPr="0076722C">
        <w:t>Warehouse</w:t>
      </w:r>
      <w:r>
        <w:t xml:space="preserve"> </w:t>
      </w:r>
      <w:r w:rsidRPr="0076722C">
        <w:t>Request</w:t>
      </w:r>
      <w:r>
        <w:t xml:space="preserve"> </w:t>
      </w:r>
      <w:r w:rsidRPr="0076722C">
        <w:t>Rejected</w:t>
      </w:r>
      <w:r>
        <w:t>) and 14 (</w:t>
      </w:r>
      <w:r w:rsidRPr="00B869A0">
        <w:t>Duplicate or missing IndividualAllocId(467)</w:t>
      </w:r>
      <w:r>
        <w:t>) both have the same value 14 as sort attribute. Starting with AllocRejCode(88)=14, the sort attribute values need to be increased by 1.</w:t>
      </w:r>
    </w:p>
    <w:p w14:paraId="6E8C60F0" w14:textId="77777777" w:rsidR="00D77126" w:rsidRDefault="00D77126" w:rsidP="00D77126"/>
    <w:p w14:paraId="0C22955E" w14:textId="77777777" w:rsidR="00D466A9" w:rsidRDefault="00D466A9" w:rsidP="00D466A9">
      <w:pPr>
        <w:pStyle w:val="Heading3"/>
      </w:pPr>
      <w:bookmarkStart w:id="25" w:name="_Toc94972325"/>
      <w:r>
        <w:t>xxxSecurityAltID fields missing Reserved100Plus union data type (SPEC-2164)</w:t>
      </w:r>
      <w:bookmarkEnd w:id="25"/>
    </w:p>
    <w:p w14:paraId="25C90035" w14:textId="77777777" w:rsidR="00D466A9" w:rsidRDefault="00D466A9" w:rsidP="00D466A9">
      <w:r>
        <w:t>Fields that should have the Reserved100 data type include:</w:t>
      </w:r>
    </w:p>
    <w:p w14:paraId="2B19A88D" w14:textId="77777777" w:rsidR="00D466A9" w:rsidRDefault="00D466A9" w:rsidP="00D466A9">
      <w:pPr>
        <w:ind w:left="720"/>
      </w:pPr>
      <w:r>
        <w:t>DerivativeSecurityAltIDSource(1220)</w:t>
      </w:r>
    </w:p>
    <w:p w14:paraId="12640503" w14:textId="77777777" w:rsidR="00D466A9" w:rsidRDefault="00D466A9" w:rsidP="00D466A9">
      <w:pPr>
        <w:ind w:left="720"/>
      </w:pPr>
      <w:r>
        <w:t>InstrumentScopeSecurityAltIDSource(1542)</w:t>
      </w:r>
    </w:p>
    <w:p w14:paraId="22210B20" w14:textId="77777777" w:rsidR="00D466A9" w:rsidRDefault="00D466A9" w:rsidP="00D466A9">
      <w:pPr>
        <w:ind w:left="720"/>
      </w:pPr>
      <w:r>
        <w:t>LegSecurityAltIDSource(606)</w:t>
      </w:r>
    </w:p>
    <w:p w14:paraId="68B48597" w14:textId="77777777" w:rsidR="00D466A9" w:rsidRDefault="00D466A9" w:rsidP="00D466A9">
      <w:pPr>
        <w:ind w:left="720"/>
      </w:pPr>
      <w:r>
        <w:t>SecurityAltIDSource(456)</w:t>
      </w:r>
    </w:p>
    <w:p w14:paraId="7075F02F" w14:textId="77777777" w:rsidR="00D466A9" w:rsidRDefault="00D466A9" w:rsidP="00D466A9">
      <w:pPr>
        <w:ind w:left="720"/>
      </w:pPr>
      <w:r>
        <w:t>UnderlyingSecurityAltIDSource(459)</w:t>
      </w:r>
    </w:p>
    <w:p w14:paraId="778C1E5A" w14:textId="77777777" w:rsidR="00D466A9" w:rsidRDefault="00D466A9" w:rsidP="00761B60"/>
    <w:p w14:paraId="7E3817C2" w14:textId="7D9E3B22" w:rsidR="00761B60" w:rsidRPr="008623F7" w:rsidRDefault="00761B60" w:rsidP="00761B60">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78DD653" w14:textId="77777777" w:rsidR="00761B60" w:rsidRDefault="00761B60" w:rsidP="003519C4"/>
    <w:p w14:paraId="0FDE9353" w14:textId="77777777" w:rsidR="002D245D" w:rsidRDefault="002D245D" w:rsidP="002D245D">
      <w:pPr>
        <w:pStyle w:val="Heading3"/>
      </w:pPr>
      <w:bookmarkStart w:id="26" w:name="_Toc94972326"/>
      <w:r>
        <w:lastRenderedPageBreak/>
        <w:t>Correct missing and inconsistent xxxSecurityStatus descriptions (SPEC-2165)</w:t>
      </w:r>
      <w:bookmarkEnd w:id="26"/>
    </w:p>
    <w:p w14:paraId="2189DE32" w14:textId="7B5FBA9A" w:rsidR="002D245D" w:rsidRDefault="002D245D" w:rsidP="002D245D">
      <w:r>
        <w:t xml:space="preserve">DerivativeSecurityStatus(1256) </w:t>
      </w:r>
      <w:r w:rsidR="00270F42">
        <w:t xml:space="preserve">is </w:t>
      </w:r>
      <w:r>
        <w:t xml:space="preserve">missing </w:t>
      </w:r>
      <w:r w:rsidR="00270F42">
        <w:t xml:space="preserve">a </w:t>
      </w:r>
      <w:r>
        <w:t xml:space="preserve">description </w:t>
      </w:r>
      <w:r w:rsidR="00270F42">
        <w:t xml:space="preserve">and </w:t>
      </w:r>
      <w:r w:rsidR="007E5245">
        <w:t xml:space="preserve">the </w:t>
      </w:r>
      <w:r w:rsidR="007D5450">
        <w:t xml:space="preserve">data dictionary </w:t>
      </w:r>
      <w:r w:rsidR="007E5245">
        <w:t>description</w:t>
      </w:r>
      <w:r w:rsidR="007D5450">
        <w:t>s</w:t>
      </w:r>
      <w:r w:rsidR="007E5245">
        <w:t xml:space="preserve"> of </w:t>
      </w:r>
      <w:r w:rsidR="007D5450">
        <w:t>similar fields</w:t>
      </w:r>
      <w:r w:rsidR="007E5245">
        <w:t xml:space="preserve"> (</w:t>
      </w:r>
      <w:r>
        <w:t>SecurityStatus(965)</w:t>
      </w:r>
      <w:r w:rsidR="007E5245">
        <w:t xml:space="preserve">, </w:t>
      </w:r>
      <w:r w:rsidR="007D5450">
        <w:t xml:space="preserve">LegSecurityStatus(2148), </w:t>
      </w:r>
      <w:r>
        <w:t>UnderlyingSecurityStatus(2011)</w:t>
      </w:r>
      <w:r w:rsidR="007E5245">
        <w:t>) are inconsistent.</w:t>
      </w:r>
    </w:p>
    <w:p w14:paraId="411DE7C0" w14:textId="77777777" w:rsidR="002D245D" w:rsidRDefault="002D245D" w:rsidP="002D245D"/>
    <w:p w14:paraId="33508472" w14:textId="2286B1C3" w:rsidR="002D245D" w:rsidRDefault="007D25F8" w:rsidP="002D245D">
      <w:r>
        <w:t xml:space="preserve">Data dictionary </w:t>
      </w:r>
      <w:r w:rsidR="002D245D">
        <w:t>description for each to read:</w:t>
      </w:r>
    </w:p>
    <w:p w14:paraId="32F5DF22" w14:textId="77777777" w:rsidR="002D245D" w:rsidRDefault="002D245D" w:rsidP="002D245D"/>
    <w:p w14:paraId="1D7DED67" w14:textId="245E5D95" w:rsidR="002D245D" w:rsidRDefault="002D245D" w:rsidP="003519C4">
      <w:pPr>
        <w:pStyle w:val="ListParagraph"/>
        <w:numPr>
          <w:ilvl w:val="0"/>
          <w:numId w:val="29"/>
        </w:numPr>
      </w:pPr>
      <w:r>
        <w:t xml:space="preserve">DerivativeSecurityStatus(1256) missing description </w:t>
      </w:r>
      <w:r w:rsidR="00C65C0D">
        <w:t>–</w:t>
      </w:r>
      <w:r>
        <w:t xml:space="preserve"> should be "Indicates the current state of the derivative instrument."</w:t>
      </w:r>
    </w:p>
    <w:p w14:paraId="030937ED" w14:textId="77777777" w:rsidR="002D245D" w:rsidRDefault="002D245D" w:rsidP="003519C4">
      <w:pPr>
        <w:pStyle w:val="ListParagraph"/>
        <w:numPr>
          <w:ilvl w:val="0"/>
          <w:numId w:val="29"/>
        </w:numPr>
      </w:pPr>
      <w:r>
        <w:t>SecurityStatus(965) description should be "Indicates the current state of the instrument."</w:t>
      </w:r>
    </w:p>
    <w:p w14:paraId="13B338B8" w14:textId="77777777" w:rsidR="002D245D" w:rsidRDefault="002D245D" w:rsidP="003519C4">
      <w:pPr>
        <w:pStyle w:val="ListParagraph"/>
        <w:numPr>
          <w:ilvl w:val="0"/>
          <w:numId w:val="29"/>
        </w:numPr>
      </w:pPr>
      <w:r>
        <w:t>UnderlyingSecurityStatus(2011) description should be "Indicates the current state of the underlying instrument."</w:t>
      </w:r>
    </w:p>
    <w:p w14:paraId="5D93B878" w14:textId="77777777" w:rsidR="002D245D" w:rsidRDefault="002D245D" w:rsidP="003519C4">
      <w:pPr>
        <w:pStyle w:val="ListParagraph"/>
        <w:numPr>
          <w:ilvl w:val="0"/>
          <w:numId w:val="29"/>
        </w:numPr>
      </w:pPr>
      <w:r>
        <w:t>LegSecurityStatus(2148) description should be "Indicates the current state of the leg instrument."</w:t>
      </w:r>
    </w:p>
    <w:p w14:paraId="0718CB55" w14:textId="77777777" w:rsidR="002D245D" w:rsidRDefault="002D245D" w:rsidP="002D245D"/>
    <w:p w14:paraId="626A0E46" w14:textId="571322E5" w:rsidR="005944B5" w:rsidRPr="008623F7" w:rsidRDefault="005944B5" w:rsidP="005944B5">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0BB6B586" w14:textId="77777777" w:rsidR="005944B5" w:rsidRDefault="005944B5" w:rsidP="002D245D"/>
    <w:p w14:paraId="5D3D3965" w14:textId="77777777" w:rsidR="002D245D" w:rsidRDefault="002D245D" w:rsidP="002D245D">
      <w:pPr>
        <w:pStyle w:val="Heading3"/>
      </w:pPr>
      <w:bookmarkStart w:id="27" w:name="_Toc94972327"/>
      <w:r w:rsidRPr="006A3FCF">
        <w:t>Correct description and field usage of MDEntryPositionNo(290) and MDPriceLevel(1023) in MarketDataSnapshotFull</w:t>
      </w:r>
      <w:r>
        <w:t>Refresh</w:t>
      </w:r>
      <w:r w:rsidRPr="006A3FCF">
        <w:t>(W)</w:t>
      </w:r>
      <w:r>
        <w:t xml:space="preserve"> (SPEC-2171)</w:t>
      </w:r>
      <w:bookmarkEnd w:id="27"/>
    </w:p>
    <w:p w14:paraId="7B513B8B" w14:textId="524D2D87" w:rsidR="002D245D" w:rsidRDefault="002D245D" w:rsidP="002D245D">
      <w:r>
        <w:t xml:space="preserve">Field description MDEntryPositionNo(290) </w:t>
      </w:r>
      <w:r w:rsidR="00F949D6">
        <w:t>is incomplete</w:t>
      </w:r>
      <w:r w:rsidR="00953342">
        <w:t xml:space="preserve">. </w:t>
      </w:r>
      <w:r>
        <w:t xml:space="preserve">Field usage text for MDEntryPositionNo(290) </w:t>
      </w:r>
      <w:r w:rsidR="000A1843">
        <w:t xml:space="preserve">in the MDIncGrp and MDFullGrp components </w:t>
      </w:r>
      <w:r w:rsidR="0095546E">
        <w:t xml:space="preserve">is duplicate to the </w:t>
      </w:r>
      <w:r w:rsidR="000A1843">
        <w:t>field description in the data dictionary</w:t>
      </w:r>
      <w:r>
        <w:t>.</w:t>
      </w:r>
      <w:r w:rsidR="004F5A48">
        <w:t xml:space="preserve"> Field usage text for MDPriceLevel(1023) in the MDFullGrp component is</w:t>
      </w:r>
      <w:r w:rsidR="007A645D">
        <w:t xml:space="preserve"> wrong (cut&amp;paste error from MDEntryPositionNo(290)).</w:t>
      </w:r>
    </w:p>
    <w:p w14:paraId="7666506F" w14:textId="77777777" w:rsidR="002D245D" w:rsidRDefault="002D245D" w:rsidP="002D245D"/>
    <w:p w14:paraId="4E28A5CA" w14:textId="0E4C42A0" w:rsidR="002D245D" w:rsidRDefault="002D245D" w:rsidP="002D245D">
      <w:r>
        <w:t xml:space="preserve">Remove from MDIncGrp and MDFullGrp components the field usage text of MDEntryPositionNo(290) and MDPriceLevel(1023). </w:t>
      </w:r>
    </w:p>
    <w:p w14:paraId="086D0CC7" w14:textId="77777777" w:rsidR="002D245D" w:rsidRDefault="002D245D" w:rsidP="002D245D"/>
    <w:p w14:paraId="5A8FF254" w14:textId="2F793CB4" w:rsidR="002D245D" w:rsidRDefault="002D245D" w:rsidP="002D245D">
      <w:r>
        <w:t xml:space="preserve">Correct </w:t>
      </w:r>
      <w:r w:rsidR="00F017E3">
        <w:t>data dictionary</w:t>
      </w:r>
      <w:r w:rsidR="00F017E3" w:rsidDel="00F017E3">
        <w:t xml:space="preserve"> </w:t>
      </w:r>
      <w:r>
        <w:t>description of MDPriceLevel(1023), second sentence has reference to MDEntryPostionNo</w:t>
      </w:r>
      <w:r w:rsidR="00E95D3A">
        <w:t>(290)</w:t>
      </w:r>
      <w:r>
        <w:t xml:space="preserve"> that is missing tag reference 290, and the word "Price" at the end should be lower case. Add a "." at the end of the sentence. The complete </w:t>
      </w:r>
      <w:r w:rsidR="00E95D3A">
        <w:t>data dictionary</w:t>
      </w:r>
      <w:r w:rsidR="00E95D3A" w:rsidDel="00E95D3A">
        <w:t xml:space="preserve"> </w:t>
      </w:r>
      <w:r>
        <w:t>description should be:</w:t>
      </w:r>
    </w:p>
    <w:p w14:paraId="5F5057A8" w14:textId="77777777" w:rsidR="002D245D" w:rsidRDefault="002D245D" w:rsidP="002D245D">
      <w:r>
        <w:t>Integer to convey the level of a bid or offer at a given price level. This is in contrast to MDEntryPositionNo(290) which is used to convey the position of an order within a price level.</w:t>
      </w:r>
    </w:p>
    <w:p w14:paraId="283FAB63" w14:textId="77777777" w:rsidR="002D245D" w:rsidRDefault="002D245D" w:rsidP="002D245D"/>
    <w:p w14:paraId="66A685F5" w14:textId="2DA665CA" w:rsidR="00761B60" w:rsidRPr="008623F7" w:rsidRDefault="00761B60" w:rsidP="00761B60">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2B193A3" w14:textId="77777777" w:rsidR="00761B60" w:rsidRDefault="00761B60" w:rsidP="002D245D"/>
    <w:p w14:paraId="634BE295" w14:textId="77777777" w:rsidR="00DB48F9" w:rsidRDefault="00DB48F9" w:rsidP="00DB48F9">
      <w:pPr>
        <w:pStyle w:val="Heading3"/>
      </w:pPr>
      <w:bookmarkStart w:id="28" w:name="_Toc94972328"/>
      <w:r w:rsidRPr="00D2477D">
        <w:t>Deprecate values of SettlInstMode(160) that have been replaced</w:t>
      </w:r>
      <w:r>
        <w:t xml:space="preserve"> (SPEC-2366)</w:t>
      </w:r>
      <w:bookmarkEnd w:id="28"/>
    </w:p>
    <w:p w14:paraId="71404CC3" w14:textId="3553C26C" w:rsidR="00DB48F9" w:rsidRDefault="00DB48F9" w:rsidP="00DB48F9">
      <w:r>
        <w:t>Valid values 0 (Default), 2 (Specific Allocation Account Overriding) and 3 (Specific Allocation Account Standing) of SettlInstMode(160) have been replaced with value 4 (Specific Order for a single account)</w:t>
      </w:r>
      <w:r w:rsidR="00E22C4E">
        <w:t xml:space="preserve"> as </w:t>
      </w:r>
      <w:r w:rsidR="00172490">
        <w:t xml:space="preserve">of </w:t>
      </w:r>
      <w:r w:rsidR="00E22C4E">
        <w:t>FIX 4.4</w:t>
      </w:r>
      <w:r>
        <w:t>. However, values 2 and 3 are not marked as deprecated, their valid values contain the term "(Replaced)". Volume 5 of the spec also does not mention them, only 3 modes are described.</w:t>
      </w:r>
    </w:p>
    <w:p w14:paraId="4ACDBE7D" w14:textId="77777777" w:rsidR="00DB48F9" w:rsidRDefault="00DB48F9" w:rsidP="00DB48F9"/>
    <w:p w14:paraId="52119FBE" w14:textId="77777777" w:rsidR="00DB48F9" w:rsidRDefault="00DB48F9" w:rsidP="00DB48F9">
      <w:r>
        <w:t>V</w:t>
      </w:r>
      <w:r w:rsidRPr="001F4F19">
        <w:t xml:space="preserve">alues 0, 2 and 3 </w:t>
      </w:r>
      <w:r>
        <w:t>to</w:t>
      </w:r>
      <w:r w:rsidRPr="001F4F19">
        <w:t xml:space="preserve"> be marked as "deprecated" but also leave the text "Replaced" there</w:t>
      </w:r>
      <w:r>
        <w:t>.</w:t>
      </w:r>
    </w:p>
    <w:p w14:paraId="1B9EF93D" w14:textId="77777777" w:rsidR="003D249D" w:rsidRDefault="003D249D" w:rsidP="00770212">
      <w:pPr>
        <w:tabs>
          <w:tab w:val="left" w:pos="851"/>
        </w:tabs>
      </w:pPr>
    </w:p>
    <w:p w14:paraId="767091A8" w14:textId="5ABC8C3D" w:rsidR="00916E41" w:rsidRDefault="00916E41" w:rsidP="00916E41">
      <w:pPr>
        <w:tabs>
          <w:tab w:val="left" w:pos="851"/>
        </w:tabs>
      </w:pPr>
      <w:r>
        <w:t>&lt;Enum added="FIX.4.1"</w:t>
      </w:r>
      <w:r w:rsidR="007C52EC">
        <w:t xml:space="preserve"> </w:t>
      </w:r>
      <w:r w:rsidR="007C52EC" w:rsidRPr="003519C4">
        <w:rPr>
          <w:color w:val="FF0000"/>
        </w:rPr>
        <w:t>deprecated="</w:t>
      </w:r>
      <w:r w:rsidR="00A51999">
        <w:rPr>
          <w:color w:val="FF0000"/>
        </w:rPr>
        <w:t>FIX.4.4</w:t>
      </w:r>
      <w:r w:rsidR="007C52EC" w:rsidRPr="003519C4">
        <w:rPr>
          <w:color w:val="FF0000"/>
        </w:rPr>
        <w:t>"</w:t>
      </w:r>
      <w:r>
        <w:t>&gt;</w:t>
      </w:r>
    </w:p>
    <w:p w14:paraId="5790CBFF" w14:textId="6C515F6C" w:rsidR="00916E41" w:rsidRDefault="00916E41" w:rsidP="00916E41">
      <w:pPr>
        <w:tabs>
          <w:tab w:val="left" w:pos="851"/>
        </w:tabs>
      </w:pPr>
      <w:r>
        <w:t xml:space="preserve">    &lt;Tag&gt;160&lt;/Tag&gt;</w:t>
      </w:r>
    </w:p>
    <w:p w14:paraId="68EEDA1D" w14:textId="686DB808" w:rsidR="00916E41" w:rsidRDefault="00916E41" w:rsidP="00916E41">
      <w:pPr>
        <w:tabs>
          <w:tab w:val="left" w:pos="851"/>
        </w:tabs>
      </w:pPr>
      <w:r>
        <w:lastRenderedPageBreak/>
        <w:t xml:space="preserve">    &lt;Value&gt;0&lt;/Value&gt;</w:t>
      </w:r>
    </w:p>
    <w:p w14:paraId="2E327AA1" w14:textId="6D87FC8D" w:rsidR="00916E41" w:rsidRDefault="00916E41" w:rsidP="00916E41">
      <w:pPr>
        <w:tabs>
          <w:tab w:val="left" w:pos="851"/>
        </w:tabs>
      </w:pPr>
      <w:r>
        <w:t xml:space="preserve">    &lt;SymbolicName&gt;Default&lt;/SymbolicName&gt;</w:t>
      </w:r>
    </w:p>
    <w:p w14:paraId="61974223" w14:textId="66F67DA2" w:rsidR="00916E41" w:rsidRDefault="00916E41" w:rsidP="00916E41">
      <w:pPr>
        <w:tabs>
          <w:tab w:val="left" w:pos="851"/>
        </w:tabs>
      </w:pPr>
      <w:r>
        <w:t xml:space="preserve">    &lt;Group/&gt;</w:t>
      </w:r>
    </w:p>
    <w:p w14:paraId="02D115C8" w14:textId="7E6049C7" w:rsidR="00916E41" w:rsidRDefault="00916E41" w:rsidP="00916E41">
      <w:pPr>
        <w:tabs>
          <w:tab w:val="left" w:pos="851"/>
        </w:tabs>
      </w:pPr>
      <w:r>
        <w:t xml:space="preserve">    &lt;Sort&gt;1&lt;/Sort&gt;</w:t>
      </w:r>
    </w:p>
    <w:p w14:paraId="2A3D3DB3" w14:textId="249B50E7" w:rsidR="00916E41" w:rsidRDefault="00916E41" w:rsidP="00916E41">
      <w:pPr>
        <w:tabs>
          <w:tab w:val="left" w:pos="851"/>
        </w:tabs>
      </w:pPr>
      <w:r>
        <w:t xml:space="preserve">    &lt;Description&gt;Default (Replaced)&lt;/Description&gt;</w:t>
      </w:r>
    </w:p>
    <w:p w14:paraId="601AD8F4" w14:textId="558BB10D" w:rsidR="00843A98" w:rsidRDefault="00916E41" w:rsidP="00916E41">
      <w:pPr>
        <w:tabs>
          <w:tab w:val="left" w:pos="851"/>
        </w:tabs>
      </w:pPr>
      <w:r>
        <w:t>&lt;/Enum&gt;</w:t>
      </w:r>
    </w:p>
    <w:p w14:paraId="0D098780" w14:textId="77777777" w:rsidR="00EC0A71" w:rsidRDefault="00EC0A71" w:rsidP="00770212">
      <w:pPr>
        <w:tabs>
          <w:tab w:val="left" w:pos="851"/>
        </w:tabs>
      </w:pPr>
    </w:p>
    <w:p w14:paraId="24E6D81D" w14:textId="0B51B458" w:rsidR="00AE00BD" w:rsidRDefault="00AE00BD" w:rsidP="00AE00BD">
      <w:pPr>
        <w:tabs>
          <w:tab w:val="left" w:pos="851"/>
        </w:tabs>
      </w:pPr>
      <w:r>
        <w:t>&lt;Enum added="FIX.4.1"</w:t>
      </w:r>
      <w:r w:rsidR="00A51999">
        <w:t xml:space="preserve"> </w:t>
      </w:r>
      <w:r w:rsidR="00A51999" w:rsidRPr="00375616">
        <w:rPr>
          <w:color w:val="FF0000"/>
        </w:rPr>
        <w:t>deprecated="</w:t>
      </w:r>
      <w:r w:rsidR="00A51999">
        <w:rPr>
          <w:color w:val="FF0000"/>
        </w:rPr>
        <w:t>FIX.4.4</w:t>
      </w:r>
      <w:r w:rsidR="00A51999" w:rsidRPr="00375616">
        <w:rPr>
          <w:color w:val="FF0000"/>
        </w:rPr>
        <w:t>"</w:t>
      </w:r>
      <w:r>
        <w:t>&gt;</w:t>
      </w:r>
    </w:p>
    <w:p w14:paraId="46FD8762" w14:textId="1BDCA36E" w:rsidR="00AE00BD" w:rsidRDefault="00AE00BD" w:rsidP="00AE00BD">
      <w:pPr>
        <w:tabs>
          <w:tab w:val="left" w:pos="851"/>
        </w:tabs>
      </w:pPr>
      <w:r>
        <w:t xml:space="preserve">    &lt;Tag&gt;160&lt;/Tag&gt;</w:t>
      </w:r>
    </w:p>
    <w:p w14:paraId="073F92F2" w14:textId="1602F7AA" w:rsidR="00AE00BD" w:rsidRDefault="00AE00BD" w:rsidP="00AE00BD">
      <w:pPr>
        <w:tabs>
          <w:tab w:val="left" w:pos="851"/>
        </w:tabs>
      </w:pPr>
      <w:r>
        <w:t xml:space="preserve">    &lt;Value&gt;2&lt;/Value&gt;</w:t>
      </w:r>
    </w:p>
    <w:p w14:paraId="2CF50750" w14:textId="1C6E25FB" w:rsidR="00AE00BD" w:rsidRDefault="00AE00BD" w:rsidP="00AE00BD">
      <w:pPr>
        <w:tabs>
          <w:tab w:val="left" w:pos="851"/>
        </w:tabs>
      </w:pPr>
      <w:r>
        <w:t xml:space="preserve">    &lt;SymbolicName&gt;SpecificAllocationAccountOverriding&lt;/SymbolicName&gt;</w:t>
      </w:r>
    </w:p>
    <w:p w14:paraId="4F2640C8" w14:textId="12FCA65D" w:rsidR="00AE00BD" w:rsidRDefault="00AE00BD" w:rsidP="00AE00BD">
      <w:pPr>
        <w:tabs>
          <w:tab w:val="left" w:pos="851"/>
        </w:tabs>
      </w:pPr>
      <w:r>
        <w:t xml:space="preserve">    &lt;Group/&gt;</w:t>
      </w:r>
    </w:p>
    <w:p w14:paraId="099025C1" w14:textId="4C0E08D2" w:rsidR="00AE00BD" w:rsidRDefault="00AE00BD" w:rsidP="00AE00BD">
      <w:pPr>
        <w:tabs>
          <w:tab w:val="left" w:pos="851"/>
        </w:tabs>
      </w:pPr>
      <w:r>
        <w:t xml:space="preserve">    &lt;Sort&gt;3&lt;/Sort&gt;</w:t>
      </w:r>
    </w:p>
    <w:p w14:paraId="7A052292" w14:textId="757E6AC0" w:rsidR="00AE00BD" w:rsidRDefault="00AE00BD" w:rsidP="00AE00BD">
      <w:pPr>
        <w:tabs>
          <w:tab w:val="left" w:pos="851"/>
        </w:tabs>
      </w:pPr>
      <w:r>
        <w:t xml:space="preserve">    &lt;Description&gt;Specific Allocation Account Overriding (Replaced)&lt;/Description&gt;</w:t>
      </w:r>
    </w:p>
    <w:p w14:paraId="12C57D2C" w14:textId="7BC153DB" w:rsidR="00AE00BD" w:rsidRDefault="00AE00BD" w:rsidP="00AE00BD">
      <w:pPr>
        <w:tabs>
          <w:tab w:val="left" w:pos="851"/>
        </w:tabs>
      </w:pPr>
      <w:r>
        <w:t>&lt;/Enum&gt;</w:t>
      </w:r>
    </w:p>
    <w:p w14:paraId="465AF88C" w14:textId="77777777" w:rsidR="007C52EC" w:rsidRDefault="007C52EC" w:rsidP="00AE00BD">
      <w:pPr>
        <w:tabs>
          <w:tab w:val="left" w:pos="851"/>
        </w:tabs>
      </w:pPr>
    </w:p>
    <w:p w14:paraId="61849AFF" w14:textId="1CAF50F9" w:rsidR="007C52EC" w:rsidRDefault="007C52EC" w:rsidP="007C52EC">
      <w:pPr>
        <w:tabs>
          <w:tab w:val="left" w:pos="851"/>
        </w:tabs>
      </w:pPr>
      <w:r>
        <w:t>&lt;Enum added="FIX.4.1"</w:t>
      </w:r>
      <w:r w:rsidR="00A51999">
        <w:t xml:space="preserve"> </w:t>
      </w:r>
      <w:r w:rsidR="00A51999" w:rsidRPr="00375616">
        <w:rPr>
          <w:color w:val="FF0000"/>
        </w:rPr>
        <w:t>deprecated="</w:t>
      </w:r>
      <w:r w:rsidR="00A51999">
        <w:rPr>
          <w:color w:val="FF0000"/>
        </w:rPr>
        <w:t>FIX.4.4</w:t>
      </w:r>
      <w:r w:rsidR="00A51999" w:rsidRPr="00375616">
        <w:rPr>
          <w:color w:val="FF0000"/>
        </w:rPr>
        <w:t>"</w:t>
      </w:r>
      <w:r>
        <w:t>&gt;</w:t>
      </w:r>
    </w:p>
    <w:p w14:paraId="373B124A" w14:textId="36A2985D" w:rsidR="007C52EC" w:rsidRDefault="007C52EC" w:rsidP="007C52EC">
      <w:pPr>
        <w:tabs>
          <w:tab w:val="left" w:pos="851"/>
        </w:tabs>
      </w:pPr>
      <w:r>
        <w:t xml:space="preserve">    &lt;Tag&gt;160&lt;/Tag&gt;</w:t>
      </w:r>
    </w:p>
    <w:p w14:paraId="70396FB4" w14:textId="1D061D43" w:rsidR="007C52EC" w:rsidRDefault="007C52EC" w:rsidP="007C52EC">
      <w:pPr>
        <w:tabs>
          <w:tab w:val="left" w:pos="851"/>
        </w:tabs>
      </w:pPr>
      <w:r>
        <w:t xml:space="preserve">    &lt;Value&gt;3&lt;/Value&gt;</w:t>
      </w:r>
    </w:p>
    <w:p w14:paraId="667F4FE3" w14:textId="1F8E179D" w:rsidR="007C52EC" w:rsidRDefault="007C52EC" w:rsidP="007C52EC">
      <w:pPr>
        <w:tabs>
          <w:tab w:val="left" w:pos="851"/>
        </w:tabs>
      </w:pPr>
      <w:r>
        <w:t xml:space="preserve">    &lt;SymbolicName&gt;SpecificAllocationAccountStanding&lt;/SymbolicName&gt;</w:t>
      </w:r>
    </w:p>
    <w:p w14:paraId="3D28AF47" w14:textId="0871AF95" w:rsidR="007C52EC" w:rsidRDefault="007C52EC" w:rsidP="007C52EC">
      <w:pPr>
        <w:tabs>
          <w:tab w:val="left" w:pos="851"/>
        </w:tabs>
      </w:pPr>
      <w:r>
        <w:t xml:space="preserve">    &lt;Group/&gt;</w:t>
      </w:r>
    </w:p>
    <w:p w14:paraId="5CD8FB47" w14:textId="2A318AC6" w:rsidR="007C52EC" w:rsidRDefault="007C52EC" w:rsidP="007C52EC">
      <w:pPr>
        <w:tabs>
          <w:tab w:val="left" w:pos="851"/>
        </w:tabs>
      </w:pPr>
      <w:r>
        <w:t xml:space="preserve">    &lt;Sort&gt;4&lt;/Sort&gt;</w:t>
      </w:r>
    </w:p>
    <w:p w14:paraId="0B2CAD63" w14:textId="28F675C3" w:rsidR="007C52EC" w:rsidRDefault="007C52EC" w:rsidP="007C52EC">
      <w:pPr>
        <w:tabs>
          <w:tab w:val="left" w:pos="851"/>
        </w:tabs>
      </w:pPr>
      <w:r>
        <w:t xml:space="preserve">    &lt;Description&gt;Specific Allocation Account Standing (Replaced)&lt;/Description&gt;</w:t>
      </w:r>
    </w:p>
    <w:p w14:paraId="3DB58A03" w14:textId="416387D8" w:rsidR="007C52EC" w:rsidRDefault="007C52EC" w:rsidP="007C52EC">
      <w:pPr>
        <w:tabs>
          <w:tab w:val="left" w:pos="851"/>
        </w:tabs>
      </w:pPr>
      <w:r>
        <w:t>&lt;/Enum&gt;</w:t>
      </w:r>
    </w:p>
    <w:p w14:paraId="46737277" w14:textId="77777777" w:rsidR="00742FBE" w:rsidRDefault="00742FBE" w:rsidP="00742FBE">
      <w:pPr>
        <w:pStyle w:val="Heading3"/>
      </w:pPr>
      <w:bookmarkStart w:id="29" w:name="_Toc94972329"/>
      <w:r w:rsidRPr="006B5D79">
        <w:t>Add Stipulations component to the OrderCancelReplaceRequest(35=G) message</w:t>
      </w:r>
      <w:r>
        <w:t xml:space="preserve"> (SPEC-2457)</w:t>
      </w:r>
      <w:bookmarkEnd w:id="29"/>
    </w:p>
    <w:p w14:paraId="74BEA3F2" w14:textId="070B9BCD" w:rsidR="00742FBE" w:rsidRDefault="00742FBE" w:rsidP="00742FBE">
      <w:r w:rsidRPr="00375616">
        <w:t>Stipulations can be entered with NewOrderSingle</w:t>
      </w:r>
      <w:r w:rsidR="00172490">
        <w:t>(35=D)</w:t>
      </w:r>
      <w:r w:rsidRPr="00375616">
        <w:t xml:space="preserve"> but not modif</w:t>
      </w:r>
      <w:r w:rsidR="00305870">
        <w:t>i</w:t>
      </w:r>
      <w:r w:rsidRPr="00375616">
        <w:t>ed. NewOrderCross</w:t>
      </w:r>
      <w:r w:rsidR="00172490">
        <w:t>(35=s)</w:t>
      </w:r>
      <w:r w:rsidRPr="00375616">
        <w:t xml:space="preserve"> and CrossOrderCancelReplaceRequest</w:t>
      </w:r>
      <w:r w:rsidR="00463A8E">
        <w:t>(35=t)</w:t>
      </w:r>
      <w:r w:rsidRPr="00375616">
        <w:t xml:space="preserve"> both have the component, i.e. stipulations can be modified for cross orders. This should be made consistent by adding the Stipulations component to the OrderCancelReplaceRequest(35=G) message.</w:t>
      </w:r>
    </w:p>
    <w:p w14:paraId="55FB153F" w14:textId="3D36A758" w:rsidR="00742FBE" w:rsidRPr="00375616" w:rsidRDefault="00742FBE" w:rsidP="00742FBE">
      <w:r w:rsidRPr="00375616">
        <w:br/>
        <w:t xml:space="preserve">The location to add the Stipulations component in OrderCancelReplaceRequest(35=G) is </w:t>
      </w:r>
      <w:r>
        <w:t>between TransactTime(60) and QtyType(854)</w:t>
      </w:r>
      <w:r w:rsidRPr="00375616">
        <w:t>.</w:t>
      </w:r>
    </w:p>
    <w:p w14:paraId="1C6AFFCF" w14:textId="77777777" w:rsidR="00742FBE" w:rsidRPr="00375616" w:rsidRDefault="00742FBE" w:rsidP="00742FBE"/>
    <w:p w14:paraId="7588889A" w14:textId="77777777" w:rsidR="00BB3EA2" w:rsidRDefault="00BB3EA2" w:rsidP="00BB3EA2">
      <w:pPr>
        <w:pStyle w:val="Heading3"/>
      </w:pPr>
      <w:bookmarkStart w:id="30" w:name="_Toc94972330"/>
      <w:r w:rsidRPr="00C510AE">
        <w:t>Correct AttachmentEncodingType(2109) elaboration</w:t>
      </w:r>
      <w:r>
        <w:t xml:space="preserve"> (SPEC-2504)</w:t>
      </w:r>
      <w:bookmarkEnd w:id="30"/>
    </w:p>
    <w:p w14:paraId="11ED7389" w14:textId="77777777" w:rsidR="00BB3EA2" w:rsidRDefault="00BB3EA2" w:rsidP="00BB3EA2">
      <w:r>
        <w:t>The current elaboration reads "MessageEncoding(347) that defines how FIX fields of type Data are encoded. The MessageEncoding(347) is used embed text in another character set (e.g. Unicode or Shift-JIS) within FIX."</w:t>
      </w:r>
    </w:p>
    <w:p w14:paraId="5D75FE59" w14:textId="77777777" w:rsidR="00BB3EA2" w:rsidRDefault="00BB3EA2" w:rsidP="00BB3EA2"/>
    <w:p w14:paraId="12AB8349" w14:textId="29722546" w:rsidR="00BB3EA2" w:rsidRDefault="00BB3EA2" w:rsidP="00BB3EA2">
      <w:r>
        <w:t>EP167 contains the following text: "The AttachmentEncodingType is a distinct and separate concept from MessageEncoding(347) that defines how FIX fields of type Data are encoded. The MessageEncoding(347) is used embed text in another character set (e.g. Unicode or Shift-JIS) within FIX."</w:t>
      </w:r>
    </w:p>
    <w:p w14:paraId="58D85106" w14:textId="77777777" w:rsidR="00BB3EA2" w:rsidRDefault="00BB3EA2" w:rsidP="00BB3EA2"/>
    <w:p w14:paraId="5F47BDF1" w14:textId="336E5924" w:rsidR="00BB3EA2" w:rsidRDefault="00BB3EA2" w:rsidP="00702014">
      <w:pPr>
        <w:pStyle w:val="ListParagraph"/>
        <w:numPr>
          <w:ilvl w:val="0"/>
          <w:numId w:val="26"/>
        </w:numPr>
      </w:pPr>
      <w:r>
        <w:lastRenderedPageBreak/>
        <w:t>Correct the field elaboration to read (in full):</w:t>
      </w:r>
      <w:r w:rsidR="00FB0F64">
        <w:br/>
      </w:r>
      <w:r>
        <w:t xml:space="preserve">"The AttachmentEncodingType(2109) is a distinct and separate concept from MessageEncoding(347) that defines how FIX fields of type </w:t>
      </w:r>
      <w:r w:rsidR="00B06104" w:rsidRPr="003519C4">
        <w:rPr>
          <w:color w:val="FF0000"/>
        </w:rPr>
        <w:t>d</w:t>
      </w:r>
      <w:r>
        <w:t xml:space="preserve">ata are encoded. The MessageEncoding(347) is used </w:t>
      </w:r>
      <w:r w:rsidRPr="003519C4">
        <w:rPr>
          <w:color w:val="FF0000"/>
        </w:rPr>
        <w:t>to</w:t>
      </w:r>
      <w:r>
        <w:t xml:space="preserve"> embed text in another character set (e.g. Unicode or Shift-JIS) within FIX."</w:t>
      </w:r>
    </w:p>
    <w:p w14:paraId="0CB3483E" w14:textId="6796C1F2" w:rsidR="00BB3EA2" w:rsidRDefault="00B06104" w:rsidP="00702014">
      <w:pPr>
        <w:pStyle w:val="ListParagraph"/>
        <w:numPr>
          <w:ilvl w:val="0"/>
          <w:numId w:val="26"/>
        </w:numPr>
      </w:pPr>
      <w:r>
        <w:t>C</w:t>
      </w:r>
      <w:r w:rsidR="00BB3EA2">
        <w:t xml:space="preserve">hange enum </w:t>
      </w:r>
      <w:r w:rsidR="00F06689">
        <w:t>1</w:t>
      </w:r>
      <w:r w:rsidR="00BB3EA2">
        <w:t xml:space="preserve"> short description to "Raw binary" and leave the elaboration as-is</w:t>
      </w:r>
    </w:p>
    <w:p w14:paraId="407BF8C3" w14:textId="1D9B4578" w:rsidR="00BB3EA2" w:rsidRDefault="00B06104" w:rsidP="00702014">
      <w:pPr>
        <w:pStyle w:val="ListParagraph"/>
        <w:numPr>
          <w:ilvl w:val="0"/>
          <w:numId w:val="26"/>
        </w:numPr>
      </w:pPr>
      <w:r>
        <w:t>R</w:t>
      </w:r>
      <w:r w:rsidR="00BB3EA2">
        <w:t>emove the redundant elaboration from enum 0</w:t>
      </w:r>
    </w:p>
    <w:p w14:paraId="690BD669" w14:textId="77777777" w:rsidR="00742FBE" w:rsidRDefault="00742FBE" w:rsidP="00770212">
      <w:pPr>
        <w:tabs>
          <w:tab w:val="left" w:pos="851"/>
        </w:tabs>
      </w:pPr>
    </w:p>
    <w:p w14:paraId="6ED1E5ED" w14:textId="49F34CAD" w:rsidR="00D211C4" w:rsidRPr="008623F7" w:rsidRDefault="00D211C4" w:rsidP="00D211C4">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D133C3E" w14:textId="77777777" w:rsidR="00D211C4" w:rsidRDefault="00D211C4" w:rsidP="00770212">
      <w:pPr>
        <w:tabs>
          <w:tab w:val="left" w:pos="851"/>
        </w:tabs>
      </w:pPr>
    </w:p>
    <w:p w14:paraId="5EF9F348" w14:textId="77777777" w:rsidR="00F5009F" w:rsidRDefault="00F5009F" w:rsidP="00F5009F">
      <w:pPr>
        <w:pStyle w:val="Heading3"/>
      </w:pPr>
      <w:bookmarkStart w:id="31" w:name="_Toc94972331"/>
      <w:r>
        <w:t>Correct e</w:t>
      </w:r>
      <w:r w:rsidRPr="002F5B43">
        <w:t>rror in field usage description of MassOrderReportID(2424)</w:t>
      </w:r>
      <w:r>
        <w:t xml:space="preserve"> (SPEC-2455)</w:t>
      </w:r>
      <w:bookmarkEnd w:id="31"/>
    </w:p>
    <w:p w14:paraId="35F6FDBB" w14:textId="7D52C9F3" w:rsidR="00F5009F" w:rsidRDefault="00F5009F" w:rsidP="00F5009F">
      <w:r w:rsidRPr="00733922">
        <w:t xml:space="preserve">Current description is "Unique identifier of MassOrder(35=DJ) message as assigned by the receiver". </w:t>
      </w:r>
      <w:r>
        <w:t>This duplicates the field description in the data dictionary.</w:t>
      </w:r>
    </w:p>
    <w:p w14:paraId="5F70B7D6" w14:textId="77777777" w:rsidR="00F5009F" w:rsidRDefault="00F5009F" w:rsidP="00F5009F"/>
    <w:p w14:paraId="024982D5" w14:textId="77777777" w:rsidR="00F5009F" w:rsidRDefault="00F5009F" w:rsidP="00F5009F">
      <w:r>
        <w:t>Remove field usage text in MassOrderAck(35=AK) for the fields MassOrderRequestID(2423) and MassOrderReportID(2424).</w:t>
      </w:r>
    </w:p>
    <w:p w14:paraId="592CE30B" w14:textId="77777777" w:rsidR="00F5009F" w:rsidRDefault="00F5009F" w:rsidP="00F5009F"/>
    <w:p w14:paraId="2A0F09A5" w14:textId="77777777" w:rsidR="00F5009F" w:rsidRDefault="00F5009F" w:rsidP="00F5009F">
      <w:r>
        <w:t>Remove field usage text in MassOrder(35=DJ) for the field MassOrderRequestID(2423)</w:t>
      </w:r>
    </w:p>
    <w:p w14:paraId="1DF1D7F5" w14:textId="77777777" w:rsidR="00F5009F" w:rsidRDefault="00F5009F" w:rsidP="00F5009F"/>
    <w:p w14:paraId="61F6A3C0" w14:textId="77777777" w:rsidR="00F5009F" w:rsidRDefault="00F5009F" w:rsidP="00F5009F">
      <w:r>
        <w:t>Update field data dictionary description for MassOrderReportID(2424) to read:</w:t>
      </w:r>
    </w:p>
    <w:p w14:paraId="4DF4DD1B" w14:textId="77777777" w:rsidR="00F5009F" w:rsidRDefault="00F5009F" w:rsidP="00F5009F">
      <w:r>
        <w:t>Unique message identifier for the response to a mass order request as assigned by the receiver of the orders.</w:t>
      </w:r>
    </w:p>
    <w:p w14:paraId="45D34547" w14:textId="77777777" w:rsidR="00F5009F" w:rsidRDefault="00F5009F" w:rsidP="00F5009F"/>
    <w:p w14:paraId="633E6E61" w14:textId="24A7AB87" w:rsidR="00D211C4" w:rsidRPr="008623F7" w:rsidRDefault="00D211C4" w:rsidP="00D211C4">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41FE5D6" w14:textId="77777777" w:rsidR="00D211C4" w:rsidRDefault="00D211C4" w:rsidP="00F5009F"/>
    <w:p w14:paraId="761C9A4D" w14:textId="77777777" w:rsidR="002C5D3D" w:rsidRDefault="002C5D3D" w:rsidP="002C5D3D">
      <w:pPr>
        <w:pStyle w:val="Heading3"/>
      </w:pPr>
      <w:bookmarkStart w:id="32" w:name="_Toc94972332"/>
      <w:r>
        <w:t>Remove</w:t>
      </w:r>
      <w:r w:rsidRPr="00F24070">
        <w:t xml:space="preserve"> field elaboration of PriceType(423)</w:t>
      </w:r>
      <w:r>
        <w:t xml:space="preserve"> (SPEC-2567)</w:t>
      </w:r>
      <w:bookmarkEnd w:id="32"/>
    </w:p>
    <w:p w14:paraId="42587A74" w14:textId="77777777" w:rsidR="002C5D3D" w:rsidRDefault="002C5D3D" w:rsidP="002C5D3D">
      <w:r>
        <w:t>The field elaboration for PriceType(423) specifically calls for 9 (Yield) for a fixed repo rate. This has been obsolete since EP174 when 24 (Interest rate) was introduced. Moreover the 2019 EU SFTR gap analysis and recommended practices (EP254) also call for 24 (Interest rate) for a fixed repo rate.</w:t>
      </w:r>
    </w:p>
    <w:p w14:paraId="6252625A" w14:textId="77777777" w:rsidR="002C5D3D" w:rsidRDefault="002C5D3D" w:rsidP="002C5D3D"/>
    <w:p w14:paraId="575E7EFE" w14:textId="5A49F53F" w:rsidR="002C5D3D" w:rsidRPr="008928DC" w:rsidRDefault="002C5D3D" w:rsidP="002C5D3D">
      <w:r>
        <w:t>Remove field elaboration of PriceType(423).</w:t>
      </w:r>
    </w:p>
    <w:p w14:paraId="5F3AC1B8" w14:textId="77777777" w:rsidR="002C5D3D" w:rsidRDefault="002C5D3D" w:rsidP="002C5D3D"/>
    <w:p w14:paraId="1D3F3662" w14:textId="4BD0C7B2" w:rsidR="00171593" w:rsidRPr="008623F7" w:rsidRDefault="00171593" w:rsidP="00171593">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9912BE2" w14:textId="77777777" w:rsidR="00171593" w:rsidRDefault="00171593" w:rsidP="002C5D3D"/>
    <w:p w14:paraId="35EF529E" w14:textId="77777777" w:rsidR="00026188" w:rsidRDefault="00026188" w:rsidP="00026188">
      <w:pPr>
        <w:pStyle w:val="Heading3"/>
      </w:pPr>
      <w:bookmarkStart w:id="33" w:name="_Toc94972333"/>
      <w:r w:rsidRPr="00B93184">
        <w:t>Error in pedigree of SecondaryTradeReportID(818) in TrdCollGrp</w:t>
      </w:r>
      <w:r>
        <w:t xml:space="preserve"> (SPEC-2530)</w:t>
      </w:r>
      <w:bookmarkEnd w:id="33"/>
    </w:p>
    <w:p w14:paraId="39414DDE" w14:textId="77777777" w:rsidR="00026188" w:rsidRDefault="00026188" w:rsidP="00026188"/>
    <w:p w14:paraId="195508A8" w14:textId="77777777" w:rsidR="00026188" w:rsidRDefault="00026188" w:rsidP="00026188">
      <w:r>
        <w:t>FIXimate claims that SecondaryTradeReportID(818) was deprecated from TrdCollGrp with EP195. Actually, it was deprecated with FIX 5.0. Other usages of the field and the data dictionary correctly state FIX 5.0.</w:t>
      </w:r>
    </w:p>
    <w:p w14:paraId="6E39C1B0" w14:textId="77777777" w:rsidR="00026188" w:rsidRDefault="00026188" w:rsidP="00026188"/>
    <w:p w14:paraId="38C860AB" w14:textId="68C4DD4A" w:rsidR="00026188" w:rsidRDefault="00026188" w:rsidP="00026188">
      <w:r>
        <w:t xml:space="preserve">Apparently, it was forgotten in FIX 5.0, SP1, and SP2 (FIXimate does not show it as deprecated there). If the cleanup was done with EP195 then a manual change to FIX 5.0 in the </w:t>
      </w:r>
      <w:r w:rsidR="006629A5">
        <w:t xml:space="preserve">basic </w:t>
      </w:r>
      <w:r>
        <w:t>repository should have been done.</w:t>
      </w:r>
    </w:p>
    <w:p w14:paraId="4CA22BB2" w14:textId="77777777" w:rsidR="00F5009F" w:rsidRDefault="00F5009F" w:rsidP="00770212">
      <w:pPr>
        <w:tabs>
          <w:tab w:val="left" w:pos="851"/>
        </w:tabs>
      </w:pPr>
    </w:p>
    <w:p w14:paraId="35C8BC9F" w14:textId="56774808" w:rsidR="00AF676C" w:rsidRDefault="00AF676C" w:rsidP="00AF676C">
      <w:pPr>
        <w:tabs>
          <w:tab w:val="left" w:pos="851"/>
        </w:tabs>
      </w:pPr>
      <w:r>
        <w:t>&lt;MsgContent added="FIX.4.4" updated="FIX.5.0SP2" updatedEP="195" deprecated="FIX.5.0</w:t>
      </w:r>
      <w:r w:rsidRPr="003519C4">
        <w:rPr>
          <w:strike/>
          <w:color w:val="FF0000"/>
        </w:rPr>
        <w:t>SP2</w:t>
      </w:r>
      <w:r>
        <w:t>"</w:t>
      </w:r>
    </w:p>
    <w:p w14:paraId="70F90177" w14:textId="77777777" w:rsidR="00AF676C" w:rsidRDefault="00AF676C" w:rsidP="00AF676C">
      <w:pPr>
        <w:tabs>
          <w:tab w:val="left" w:pos="851"/>
        </w:tabs>
      </w:pPr>
      <w:r>
        <w:t xml:space="preserve">               </w:t>
      </w:r>
      <w:r w:rsidRPr="003519C4">
        <w:rPr>
          <w:strike/>
          <w:color w:val="FF0000"/>
        </w:rPr>
        <w:t>deprecatedEP="195"</w:t>
      </w:r>
      <w:r>
        <w:t>&gt;</w:t>
      </w:r>
    </w:p>
    <w:p w14:paraId="1BBA2D0A" w14:textId="77777777" w:rsidR="00AF676C" w:rsidRDefault="00AF676C" w:rsidP="00AF676C">
      <w:pPr>
        <w:tabs>
          <w:tab w:val="left" w:pos="851"/>
        </w:tabs>
      </w:pPr>
      <w:r>
        <w:t xml:space="preserve">      &lt;ComponentID&gt;2062&lt;/ComponentID&gt;</w:t>
      </w:r>
    </w:p>
    <w:p w14:paraId="505EA762" w14:textId="77777777" w:rsidR="00AF676C" w:rsidRDefault="00AF676C" w:rsidP="00AF676C">
      <w:pPr>
        <w:tabs>
          <w:tab w:val="left" w:pos="851"/>
        </w:tabs>
      </w:pPr>
      <w:r>
        <w:t xml:space="preserve">      &lt;TagText&gt;818&lt;/TagText&gt;</w:t>
      </w:r>
    </w:p>
    <w:p w14:paraId="5A4830C5" w14:textId="77777777" w:rsidR="00AF676C" w:rsidRDefault="00AF676C" w:rsidP="00AF676C">
      <w:pPr>
        <w:tabs>
          <w:tab w:val="left" w:pos="851"/>
        </w:tabs>
      </w:pPr>
      <w:r>
        <w:t xml:space="preserve">      &lt;Indent&gt;1&lt;/Indent&gt;</w:t>
      </w:r>
    </w:p>
    <w:p w14:paraId="1E83CB10" w14:textId="77777777" w:rsidR="00AF676C" w:rsidRDefault="00AF676C" w:rsidP="00AF676C">
      <w:pPr>
        <w:tabs>
          <w:tab w:val="left" w:pos="851"/>
        </w:tabs>
      </w:pPr>
      <w:r>
        <w:t xml:space="preserve">      &lt;Position&gt;3&lt;/Position&gt;</w:t>
      </w:r>
    </w:p>
    <w:p w14:paraId="4111E1F4" w14:textId="77777777" w:rsidR="00AF676C" w:rsidRDefault="00AF676C" w:rsidP="00AF676C">
      <w:pPr>
        <w:tabs>
          <w:tab w:val="left" w:pos="851"/>
        </w:tabs>
      </w:pPr>
      <w:r>
        <w:t xml:space="preserve">      &lt;Reqd&gt;0&lt;/Reqd&gt;</w:t>
      </w:r>
    </w:p>
    <w:p w14:paraId="2A2C926A" w14:textId="67CECEEF" w:rsidR="00AF676C" w:rsidRDefault="00AF676C" w:rsidP="00AF676C">
      <w:pPr>
        <w:tabs>
          <w:tab w:val="left" w:pos="851"/>
        </w:tabs>
      </w:pPr>
      <w:r>
        <w:t>&lt;/MsgContent&gt;</w:t>
      </w:r>
    </w:p>
    <w:p w14:paraId="1A95CF1A" w14:textId="77777777" w:rsidR="00371839" w:rsidRDefault="00371839" w:rsidP="009D2B14"/>
    <w:p w14:paraId="3CE56F72" w14:textId="781CD664" w:rsidR="00DB45E8" w:rsidRDefault="00007252" w:rsidP="00DB45E8">
      <w:pPr>
        <w:pStyle w:val="Heading3"/>
      </w:pPr>
      <w:bookmarkStart w:id="34" w:name="_Toc94972334"/>
      <w:r>
        <w:t>Remove o</w:t>
      </w:r>
      <w:r w:rsidR="00DB45E8">
        <w:t>bsolete enumeration values in Basic Repository (SPEC-2548)</w:t>
      </w:r>
      <w:bookmarkEnd w:id="34"/>
    </w:p>
    <w:p w14:paraId="48F14121" w14:textId="699F5700" w:rsidR="00DB45E8" w:rsidRDefault="00DB45E8" w:rsidP="00DB45E8">
      <w:r>
        <w:t xml:space="preserve">The enumerations file Enums.XML in the Basic Repository has a list of values for a tag (1307) that do not exist. They </w:t>
      </w:r>
      <w:r w:rsidR="004305AB">
        <w:t xml:space="preserve">are ignored by the conversion tools and </w:t>
      </w:r>
      <w:r>
        <w:t xml:space="preserve">are </w:t>
      </w:r>
      <w:r w:rsidR="004305AB">
        <w:t xml:space="preserve">hence </w:t>
      </w:r>
      <w:r>
        <w:t xml:space="preserve">not present in the Unified Repository or Orchestra XML file. These values </w:t>
      </w:r>
      <w:r w:rsidR="004305AB">
        <w:t>are</w:t>
      </w:r>
      <w:r>
        <w:t xml:space="preserve"> </w:t>
      </w:r>
      <w:r w:rsidR="004305AB">
        <w:t xml:space="preserve">nonetheless to </w:t>
      </w:r>
      <w:r>
        <w:t>be removed</w:t>
      </w:r>
      <w:r w:rsidR="00E37829">
        <w:t xml:space="preserve"> from Basic</w:t>
      </w:r>
      <w:r>
        <w:t>.</w:t>
      </w:r>
    </w:p>
    <w:p w14:paraId="20D98FE5" w14:textId="241103B3" w:rsidR="001A2325" w:rsidRDefault="001A2325" w:rsidP="00DB45E8"/>
    <w:p w14:paraId="3BC7A3A6" w14:textId="230A19A7" w:rsidR="001A2325" w:rsidRDefault="001A2325" w:rsidP="00DB45E8">
      <w:r>
        <w:t>Values to be removed from the Basic repository enums.xml file are listed below.</w:t>
      </w:r>
    </w:p>
    <w:p w14:paraId="395D6EF8" w14:textId="0B5691BE" w:rsidR="00DB45E8" w:rsidRDefault="00DB45E8" w:rsidP="00DE1A00">
      <w:pPr>
        <w:tabs>
          <w:tab w:val="left" w:pos="851"/>
        </w:tabs>
      </w:pPr>
    </w:p>
    <w:p w14:paraId="383F2A18"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6A3EBC6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03CF760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0</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48F052A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Symbol</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46A05FA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11839631"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00259292"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Symbol</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3C74AA6E"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62BB0B10"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3CA4498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05A52B9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2C860325"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SecurityTypeAndOrCFICode</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2C335A4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491AA28B"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2</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1DDA7F0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SecurityType and or CFICode</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6248ACF3"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191FCBF5"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73E03C22"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7C6FE526"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2</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6BB6EC4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Product</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6394056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40A16DD5"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3</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0BFF5D8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Product</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5EB47D2E"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4D3325D3"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3E3F00D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12113019"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3</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386EF4B1"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TradingSessionID</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13ADFA5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14691BB2"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4</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1F58317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TradingSessionID</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156E65BE"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4741F6C0"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48A3FD9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lastRenderedPageBreak/>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56445B8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4</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1778236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AllSecurities</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76F4278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0F9E17FA"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5</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3F0A9DD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All Securities</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15575BDE"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536BFDA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70EFF89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4120A6C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5</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1CAAE5C1"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UndelyingSymbol</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633CDF33"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314B894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6</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39DF771D"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UndelyingSymbol</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4CE95E1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2FCB67EE"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295EEB8E"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397F751D"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6</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69BC9ACC"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UnderlyingSecurityTypeAndOrCFICode</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038B65F8"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15D3971D"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7158F9F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Underlying SecurityType and or CFICode</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7D7A6F0A"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5D02CBA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4F4B39E7"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13F93F4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5BFCE03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UnderlyingProduct</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0F321631"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0F8A0D7A"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8</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3E33B339"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Underlying Product</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606F6A7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2D556D58"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FF0000"/>
          <w:sz w:val="20"/>
          <w:szCs w:val="20"/>
          <w:highlight w:val="white"/>
          <w:lang w:eastAsia="en-GB"/>
        </w:rPr>
        <w:t xml:space="preserve"> added</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FIX.5.0</w:t>
      </w:r>
      <w:r>
        <w:rPr>
          <w:rFonts w:ascii="Consolas" w:hAnsi="Consolas" w:cs="Consolas"/>
          <w:color w:val="0000FF"/>
          <w:sz w:val="20"/>
          <w:szCs w:val="20"/>
          <w:highlight w:val="white"/>
          <w:lang w:eastAsia="en-GB"/>
        </w:rPr>
        <w:t>"</w:t>
      </w:r>
      <w:r>
        <w:rPr>
          <w:rFonts w:ascii="Consolas" w:hAnsi="Consolas" w:cs="Consolas"/>
          <w:color w:val="FF0000"/>
          <w:sz w:val="20"/>
          <w:szCs w:val="20"/>
          <w:highlight w:val="white"/>
          <w:lang w:eastAsia="en-GB"/>
        </w:rPr>
        <w:t xml:space="preserve"> addedEP</w:t>
      </w:r>
      <w:r>
        <w:rPr>
          <w:rFonts w:ascii="Consolas" w:hAnsi="Consolas" w:cs="Consolas"/>
          <w:color w:val="0000FF"/>
          <w:sz w:val="20"/>
          <w:szCs w:val="20"/>
          <w:highlight w:val="white"/>
          <w:lang w:eastAsia="en-GB"/>
        </w:rPr>
        <w:t>="</w:t>
      </w:r>
      <w:r>
        <w:rPr>
          <w:rFonts w:ascii="Consolas" w:hAnsi="Consolas" w:cs="Consolas"/>
          <w:color w:val="000000"/>
          <w:sz w:val="20"/>
          <w:szCs w:val="20"/>
          <w:highlight w:val="white"/>
          <w:lang w:eastAsia="en-GB"/>
        </w:rPr>
        <w:t>52</w:t>
      </w:r>
      <w:r>
        <w:rPr>
          <w:rFonts w:ascii="Consolas" w:hAnsi="Consolas" w:cs="Consolas"/>
          <w:color w:val="0000FF"/>
          <w:sz w:val="20"/>
          <w:szCs w:val="20"/>
          <w:highlight w:val="white"/>
          <w:lang w:eastAsia="en-GB"/>
        </w:rPr>
        <w:t>"&gt;</w:t>
      </w:r>
    </w:p>
    <w:p w14:paraId="41508F54"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1307</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Tag</w:t>
      </w:r>
      <w:r>
        <w:rPr>
          <w:rFonts w:ascii="Consolas" w:hAnsi="Consolas" w:cs="Consolas"/>
          <w:color w:val="0000FF"/>
          <w:sz w:val="20"/>
          <w:szCs w:val="20"/>
          <w:highlight w:val="white"/>
          <w:lang w:eastAsia="en-GB"/>
        </w:rPr>
        <w:t>&gt;</w:t>
      </w:r>
    </w:p>
    <w:p w14:paraId="4A97527F"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8</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Value</w:t>
      </w:r>
      <w:r>
        <w:rPr>
          <w:rFonts w:ascii="Consolas" w:hAnsi="Consolas" w:cs="Consolas"/>
          <w:color w:val="0000FF"/>
          <w:sz w:val="20"/>
          <w:szCs w:val="20"/>
          <w:highlight w:val="white"/>
          <w:lang w:eastAsia="en-GB"/>
        </w:rPr>
        <w:t>&gt;</w:t>
      </w:r>
    </w:p>
    <w:p w14:paraId="2A44A8D5"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MarketIDOrMarketID</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SymbolicName</w:t>
      </w:r>
      <w:r>
        <w:rPr>
          <w:rFonts w:ascii="Consolas" w:hAnsi="Consolas" w:cs="Consolas"/>
          <w:color w:val="0000FF"/>
          <w:sz w:val="20"/>
          <w:szCs w:val="20"/>
          <w:highlight w:val="white"/>
          <w:lang w:eastAsia="en-GB"/>
        </w:rPr>
        <w:t>&gt;</w:t>
      </w:r>
    </w:p>
    <w:p w14:paraId="270DACED"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Group</w:t>
      </w:r>
      <w:r>
        <w:rPr>
          <w:rFonts w:ascii="Consolas" w:hAnsi="Consolas" w:cs="Consolas"/>
          <w:color w:val="0000FF"/>
          <w:sz w:val="20"/>
          <w:szCs w:val="20"/>
          <w:highlight w:val="white"/>
          <w:lang w:eastAsia="en-GB"/>
        </w:rPr>
        <w:t>/&gt;</w:t>
      </w:r>
    </w:p>
    <w:p w14:paraId="52AFC6C1"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9</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Sort</w:t>
      </w:r>
      <w:r>
        <w:rPr>
          <w:rFonts w:ascii="Consolas" w:hAnsi="Consolas" w:cs="Consolas"/>
          <w:color w:val="0000FF"/>
          <w:sz w:val="20"/>
          <w:szCs w:val="20"/>
          <w:highlight w:val="white"/>
          <w:lang w:eastAsia="en-GB"/>
        </w:rPr>
        <w:t>&gt;</w:t>
      </w:r>
    </w:p>
    <w:p w14:paraId="3C68BEF8" w14:textId="77777777" w:rsidR="001A2325" w:rsidRDefault="001A2325" w:rsidP="001A2325">
      <w:pPr>
        <w:autoSpaceDE w:val="0"/>
        <w:autoSpaceDN w:val="0"/>
        <w:adjustRightInd w:val="0"/>
        <w:rPr>
          <w:rFonts w:ascii="Consolas" w:hAnsi="Consolas" w:cs="Consolas"/>
          <w:color w:val="000000"/>
          <w:sz w:val="20"/>
          <w:szCs w:val="20"/>
          <w:highlight w:val="white"/>
          <w:lang w:eastAsia="en-GB"/>
        </w:rPr>
      </w:pPr>
      <w:r>
        <w:rPr>
          <w:rFonts w:ascii="Consolas" w:hAnsi="Consolas" w:cs="Consolas"/>
          <w:color w:val="000000"/>
          <w:sz w:val="20"/>
          <w:szCs w:val="20"/>
          <w:highlight w:val="white"/>
          <w:lang w:eastAsia="en-GB"/>
        </w:rPr>
        <w:tab/>
      </w: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r>
        <w:rPr>
          <w:rFonts w:ascii="Consolas" w:hAnsi="Consolas" w:cs="Consolas"/>
          <w:color w:val="000000"/>
          <w:sz w:val="20"/>
          <w:szCs w:val="20"/>
          <w:highlight w:val="white"/>
          <w:lang w:eastAsia="en-GB"/>
        </w:rPr>
        <w:t>MarketID or MarketID + MarketSegmentID</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Description</w:t>
      </w:r>
      <w:r>
        <w:rPr>
          <w:rFonts w:ascii="Consolas" w:hAnsi="Consolas" w:cs="Consolas"/>
          <w:color w:val="0000FF"/>
          <w:sz w:val="20"/>
          <w:szCs w:val="20"/>
          <w:highlight w:val="white"/>
          <w:lang w:eastAsia="en-GB"/>
        </w:rPr>
        <w:t>&gt;</w:t>
      </w:r>
    </w:p>
    <w:p w14:paraId="1321D96D" w14:textId="1972F64E" w:rsidR="001A2325" w:rsidRDefault="001A2325" w:rsidP="001A2325">
      <w:pPr>
        <w:tabs>
          <w:tab w:val="left" w:pos="851"/>
        </w:tabs>
      </w:pPr>
      <w:r>
        <w:rPr>
          <w:rFonts w:ascii="Consolas" w:hAnsi="Consolas" w:cs="Consolas"/>
          <w:color w:val="000000"/>
          <w:sz w:val="20"/>
          <w:szCs w:val="20"/>
          <w:highlight w:val="white"/>
          <w:lang w:eastAsia="en-GB"/>
        </w:rPr>
        <w:tab/>
        <w:t xml:space="preserve">  </w:t>
      </w:r>
      <w:r>
        <w:rPr>
          <w:rFonts w:ascii="Consolas" w:hAnsi="Consolas" w:cs="Consolas"/>
          <w:color w:val="0000FF"/>
          <w:sz w:val="20"/>
          <w:szCs w:val="20"/>
          <w:highlight w:val="white"/>
          <w:lang w:eastAsia="en-GB"/>
        </w:rPr>
        <w:t>&lt;/</w:t>
      </w:r>
      <w:r>
        <w:rPr>
          <w:rFonts w:ascii="Consolas" w:hAnsi="Consolas" w:cs="Consolas"/>
          <w:color w:val="800000"/>
          <w:sz w:val="20"/>
          <w:szCs w:val="20"/>
          <w:highlight w:val="white"/>
          <w:lang w:eastAsia="en-GB"/>
        </w:rPr>
        <w:t>Enum</w:t>
      </w:r>
      <w:r>
        <w:rPr>
          <w:rFonts w:ascii="Consolas" w:hAnsi="Consolas" w:cs="Consolas"/>
          <w:color w:val="0000FF"/>
          <w:sz w:val="20"/>
          <w:szCs w:val="20"/>
          <w:highlight w:val="white"/>
          <w:lang w:eastAsia="en-GB"/>
        </w:rPr>
        <w:t>&gt;</w:t>
      </w:r>
    </w:p>
    <w:p w14:paraId="2781510B" w14:textId="77777777" w:rsidR="001A4A01" w:rsidRDefault="001A4A01" w:rsidP="001A4A01">
      <w:pPr>
        <w:pStyle w:val="Heading3"/>
      </w:pPr>
      <w:bookmarkStart w:id="35" w:name="_Toc94972335"/>
      <w:r w:rsidRPr="00AA6A9C">
        <w:t>Correct ConfirmationAck(35=AU) ConfirmRejReason(774) field usage text</w:t>
      </w:r>
      <w:r>
        <w:t xml:space="preserve"> (SPEC-2209)</w:t>
      </w:r>
      <w:bookmarkEnd w:id="35"/>
    </w:p>
    <w:p w14:paraId="270EDD67" w14:textId="77777777" w:rsidR="001A4A01" w:rsidRDefault="001A4A01" w:rsidP="001A4A01">
      <w:r w:rsidRPr="00E37829">
        <w:t xml:space="preserve">The field usage text </w:t>
      </w:r>
      <w:r>
        <w:t xml:space="preserve">refers to the wrong field and </w:t>
      </w:r>
      <w:r w:rsidRPr="00E37829">
        <w:t xml:space="preserve">should </w:t>
      </w:r>
      <w:r>
        <w:t>change as follows:</w:t>
      </w:r>
    </w:p>
    <w:p w14:paraId="00507A0F" w14:textId="77777777" w:rsidR="001A4A01" w:rsidRDefault="001A4A01" w:rsidP="001A4A01">
      <w:r w:rsidRPr="00E37829">
        <w:br/>
      </w:r>
      <w:r>
        <w:t xml:space="preserve">FROM: </w:t>
      </w:r>
      <w:r>
        <w:tab/>
      </w:r>
      <w:r w:rsidRPr="00937BBE">
        <w:t>Required for ConfirmStatus = 1 (rejected)</w:t>
      </w:r>
    </w:p>
    <w:p w14:paraId="2A67496C" w14:textId="77777777" w:rsidR="001A4A01" w:rsidRPr="00E37829" w:rsidRDefault="001A4A01" w:rsidP="001A4A01">
      <w:r>
        <w:t>TO:</w:t>
      </w:r>
      <w:r>
        <w:tab/>
        <w:t>Conditionally r</w:t>
      </w:r>
      <w:r w:rsidRPr="00E37829">
        <w:t>equired for AffirmStatus(940) = 2 (Confirm rejected).</w:t>
      </w:r>
    </w:p>
    <w:p w14:paraId="57788203" w14:textId="77777777" w:rsidR="001A4A01" w:rsidRDefault="001A4A01" w:rsidP="001A4A01"/>
    <w:p w14:paraId="5D773AB7" w14:textId="79AF3A04" w:rsidR="001C5F50" w:rsidRDefault="001C5F50" w:rsidP="001A4A01">
      <w:r>
        <w:t>See Section 5.1 Message ConfirmationAck(35=AU)</w:t>
      </w:r>
    </w:p>
    <w:p w14:paraId="18211248" w14:textId="77777777" w:rsidR="006F44B5" w:rsidRDefault="006F44B5" w:rsidP="006F44B5">
      <w:pPr>
        <w:pStyle w:val="Heading3"/>
      </w:pPr>
      <w:bookmarkStart w:id="36" w:name="_Toc94972336"/>
      <w:r w:rsidRPr="00875718">
        <w:lastRenderedPageBreak/>
        <w:t>Correct MaximumPriceDeviation(2676) fieldname</w:t>
      </w:r>
      <w:r>
        <w:t xml:space="preserve"> (SPEC-2335)</w:t>
      </w:r>
      <w:bookmarkEnd w:id="36"/>
    </w:p>
    <w:p w14:paraId="47C712DF" w14:textId="77777777" w:rsidR="006F44B5" w:rsidRDefault="006F44B5" w:rsidP="006F44B5">
      <w:r w:rsidRPr="00B77DAE">
        <w:t xml:space="preserve">EP223 tag 2676 is </w:t>
      </w:r>
      <w:r>
        <w:t>named</w:t>
      </w:r>
      <w:r w:rsidRPr="00B77DAE">
        <w:t xml:space="preserve"> MaximumPricePercentage in FIXimate and MaximumPriceDeviation in the ASBUILT. This had been changed during the review process</w:t>
      </w:r>
      <w:r>
        <w:t>.</w:t>
      </w:r>
    </w:p>
    <w:p w14:paraId="3B2BD020" w14:textId="7E820D70" w:rsidR="006F44B5" w:rsidRDefault="006F44B5" w:rsidP="006F44B5">
      <w:r w:rsidRPr="008849BF">
        <w:t xml:space="preserve">Change to </w:t>
      </w:r>
      <w:r>
        <w:t>“</w:t>
      </w:r>
      <w:r w:rsidRPr="00B77DAE">
        <w:t>MaximumPriceDeviation</w:t>
      </w:r>
      <w:r>
        <w:t>”</w:t>
      </w:r>
      <w:r w:rsidR="005B2A6A">
        <w:t xml:space="preserve"> and change</w:t>
      </w:r>
      <w:r w:rsidR="00A11294">
        <w:t xml:space="preserve"> abbreviated name to MaxPxDeviatn (Deviatn is a new abbreviation)</w:t>
      </w:r>
      <w:r>
        <w:t>.</w:t>
      </w:r>
    </w:p>
    <w:p w14:paraId="1ADC30AC" w14:textId="77777777" w:rsidR="006F44B5" w:rsidRDefault="006F44B5" w:rsidP="006F44B5"/>
    <w:p w14:paraId="0C43F02F" w14:textId="77777777" w:rsidR="006F44B5" w:rsidRDefault="006F44B5" w:rsidP="006F44B5">
      <w:r>
        <w:t>&lt;Field added="FIX.5.0SP2" addedEP="223"&gt;</w:t>
      </w:r>
    </w:p>
    <w:p w14:paraId="2561E94F" w14:textId="77777777" w:rsidR="006F44B5" w:rsidRDefault="006F44B5" w:rsidP="006F44B5">
      <w:r>
        <w:t xml:space="preserve">      &lt;Tag&gt;2676&lt;/Tag&gt;</w:t>
      </w:r>
    </w:p>
    <w:p w14:paraId="384031F3" w14:textId="77777777" w:rsidR="006F44B5" w:rsidRDefault="006F44B5" w:rsidP="006F44B5">
      <w:r>
        <w:t xml:space="preserve">      &lt;Name&gt;MaximumPrice</w:t>
      </w:r>
      <w:r w:rsidRPr="00E2468F">
        <w:rPr>
          <w:strike/>
          <w:color w:val="FF0000"/>
        </w:rPr>
        <w:t>Percentage</w:t>
      </w:r>
      <w:r w:rsidRPr="00E2468F">
        <w:rPr>
          <w:color w:val="FF0000"/>
        </w:rPr>
        <w:t>Deviation</w:t>
      </w:r>
      <w:r>
        <w:t>&lt;/Name&gt;</w:t>
      </w:r>
    </w:p>
    <w:p w14:paraId="11C8FE3D" w14:textId="77777777" w:rsidR="006F44B5" w:rsidRDefault="006F44B5" w:rsidP="006F44B5">
      <w:r>
        <w:t xml:space="preserve">      &lt;Type&gt;Percentage&lt;/Type&gt;</w:t>
      </w:r>
    </w:p>
    <w:p w14:paraId="66CE1E29" w14:textId="1AC59B4A" w:rsidR="006F44B5" w:rsidRDefault="006F44B5" w:rsidP="006F44B5">
      <w:r>
        <w:t xml:space="preserve">      &lt;AbbrName&gt;MaxPx</w:t>
      </w:r>
      <w:r w:rsidRPr="007A777B">
        <w:rPr>
          <w:strike/>
          <w:color w:val="FF0000"/>
        </w:rPr>
        <w:t>Pctage</w:t>
      </w:r>
      <w:r w:rsidR="00E523AD">
        <w:t>Deviatn</w:t>
      </w:r>
      <w:r>
        <w:t>&lt;/AbbrName&gt;</w:t>
      </w:r>
    </w:p>
    <w:p w14:paraId="0C67E6FC" w14:textId="77777777" w:rsidR="006F44B5" w:rsidRDefault="006F44B5" w:rsidP="006F44B5">
      <w:r>
        <w:t xml:space="preserve">      &lt;NotReqXML&gt;0&lt;/NotReqXML&gt;</w:t>
      </w:r>
    </w:p>
    <w:p w14:paraId="09150E18" w14:textId="77777777" w:rsidR="006F44B5" w:rsidRDefault="006F44B5" w:rsidP="006F44B5">
      <w:r>
        <w:t xml:space="preserve">      &lt;Description&gt;Maximum deviation, in percentage terms, of an execution price from a reference price, e.g. the initial price of a match event.&lt;/Description&gt;</w:t>
      </w:r>
    </w:p>
    <w:p w14:paraId="07CA5935" w14:textId="77777777" w:rsidR="006F44B5" w:rsidRDefault="006F44B5" w:rsidP="006F44B5">
      <w:r>
        <w:t>&lt;/Field&gt;</w:t>
      </w:r>
    </w:p>
    <w:p w14:paraId="78CCF95A" w14:textId="77777777" w:rsidR="006F44B5" w:rsidRDefault="006F44B5" w:rsidP="006F44B5"/>
    <w:p w14:paraId="15277F1D" w14:textId="2CC87EF0" w:rsidR="00CE0D80" w:rsidRPr="008623F7" w:rsidRDefault="00CE0D80" w:rsidP="00CE0D80">
      <w:r>
        <w:t>S</w:t>
      </w:r>
      <w:r w:rsidRPr="008623F7">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E00F784" w14:textId="77777777" w:rsidR="00CE0D80" w:rsidRDefault="00CE0D80" w:rsidP="006F44B5"/>
    <w:p w14:paraId="59DCF53F" w14:textId="77777777" w:rsidR="0016368D" w:rsidRDefault="0016368D" w:rsidP="0016368D">
      <w:pPr>
        <w:pStyle w:val="Heading3"/>
      </w:pPr>
      <w:bookmarkStart w:id="37" w:name="_Toc94972337"/>
      <w:r w:rsidRPr="00CD19F0">
        <w:t>Correct field XmlData(213) datatype</w:t>
      </w:r>
      <w:r>
        <w:t xml:space="preserve"> (SPEC-2361)</w:t>
      </w:r>
      <w:bookmarkEnd w:id="37"/>
    </w:p>
    <w:p w14:paraId="0CB95578" w14:textId="77777777" w:rsidR="0016368D" w:rsidRDefault="0016368D" w:rsidP="0016368D">
      <w:r>
        <w:t>The data type should be XMLData (not data).</w:t>
      </w:r>
    </w:p>
    <w:p w14:paraId="3D109F6E" w14:textId="77777777" w:rsidR="0016368D" w:rsidRDefault="0016368D" w:rsidP="0016368D"/>
    <w:p w14:paraId="40C208AC" w14:textId="1DA23790" w:rsidR="007911CB" w:rsidRDefault="007911CB" w:rsidP="007911CB">
      <w:pPr>
        <w:tabs>
          <w:tab w:val="left" w:pos="851"/>
        </w:tabs>
      </w:pPr>
      <w:r>
        <w:t>&lt;Field added="FIX.4.2"&gt;</w:t>
      </w:r>
    </w:p>
    <w:p w14:paraId="6ED393B6" w14:textId="1CFE929C" w:rsidR="007911CB" w:rsidRDefault="007911CB" w:rsidP="007911CB">
      <w:pPr>
        <w:tabs>
          <w:tab w:val="left" w:pos="851"/>
        </w:tabs>
      </w:pPr>
      <w:r>
        <w:t xml:space="preserve">    &lt;Tag&gt;213&lt;/Tag&gt;</w:t>
      </w:r>
    </w:p>
    <w:p w14:paraId="45D6962B" w14:textId="776E56DA" w:rsidR="007911CB" w:rsidRDefault="007911CB" w:rsidP="007911CB">
      <w:pPr>
        <w:tabs>
          <w:tab w:val="left" w:pos="851"/>
        </w:tabs>
      </w:pPr>
      <w:r>
        <w:t xml:space="preserve">    &lt;Name&gt;XmlData&lt;/Name&gt;</w:t>
      </w:r>
    </w:p>
    <w:p w14:paraId="544BBC92" w14:textId="407689A6" w:rsidR="007911CB" w:rsidRDefault="007911CB" w:rsidP="007911CB">
      <w:pPr>
        <w:tabs>
          <w:tab w:val="left" w:pos="851"/>
        </w:tabs>
      </w:pPr>
      <w:r>
        <w:t xml:space="preserve">    &lt;Type&gt;</w:t>
      </w:r>
      <w:r w:rsidRPr="00096624">
        <w:rPr>
          <w:strike/>
          <w:color w:val="FF0000"/>
        </w:rPr>
        <w:t>data</w:t>
      </w:r>
      <w:r w:rsidR="00096624" w:rsidRPr="00096624">
        <w:rPr>
          <w:color w:val="FF0000"/>
        </w:rPr>
        <w:t>XMLData</w:t>
      </w:r>
      <w:r>
        <w:t>&lt;/Type&gt;</w:t>
      </w:r>
    </w:p>
    <w:p w14:paraId="788E1BC8" w14:textId="08437303" w:rsidR="007911CB" w:rsidRDefault="007911CB" w:rsidP="007911CB">
      <w:pPr>
        <w:tabs>
          <w:tab w:val="left" w:pos="851"/>
        </w:tabs>
      </w:pPr>
      <w:r>
        <w:t xml:space="preserve">    &lt;AbbrName&gt;XmlData&lt;/AbbrName&gt;</w:t>
      </w:r>
    </w:p>
    <w:p w14:paraId="7ECCB353" w14:textId="78A602A1" w:rsidR="007911CB" w:rsidRDefault="007911CB" w:rsidP="007911CB">
      <w:pPr>
        <w:tabs>
          <w:tab w:val="left" w:pos="851"/>
        </w:tabs>
      </w:pPr>
      <w:r>
        <w:t xml:space="preserve">    &lt;NotReqXML&gt;1&lt;/NotReqXML&gt;</w:t>
      </w:r>
    </w:p>
    <w:p w14:paraId="0E08781B" w14:textId="40ABBBD7" w:rsidR="007911CB" w:rsidRDefault="007911CB" w:rsidP="007911CB">
      <w:pPr>
        <w:tabs>
          <w:tab w:val="left" w:pos="851"/>
        </w:tabs>
      </w:pPr>
      <w:r>
        <w:t xml:space="preserve">    &lt;Description&gt;Actual XML data stream (e.g. FIXML). See approriate XML reference (e.g. FIXML). Note: may contain embedded SOH characters.&lt;/Description&gt;</w:t>
      </w:r>
    </w:p>
    <w:p w14:paraId="68D3866B" w14:textId="32186F0E" w:rsidR="001A4A01" w:rsidRDefault="007911CB" w:rsidP="007911CB">
      <w:pPr>
        <w:tabs>
          <w:tab w:val="left" w:pos="851"/>
        </w:tabs>
      </w:pPr>
      <w:r>
        <w:t>&lt;/Field&gt;</w:t>
      </w:r>
    </w:p>
    <w:p w14:paraId="47EE17D3" w14:textId="77777777" w:rsidR="00E6126E" w:rsidRDefault="00E6126E" w:rsidP="007911CB">
      <w:pPr>
        <w:tabs>
          <w:tab w:val="left" w:pos="851"/>
        </w:tabs>
      </w:pPr>
    </w:p>
    <w:p w14:paraId="0DC27FF4" w14:textId="77777777" w:rsidR="00E6126E" w:rsidRDefault="00E6126E" w:rsidP="00E6126E">
      <w:pPr>
        <w:pStyle w:val="Heading3"/>
      </w:pPr>
      <w:bookmarkStart w:id="38" w:name="_Toc94972338"/>
      <w:r w:rsidRPr="00E4474D">
        <w:t>Correct field NoEntitlementAttrib(1777) datatype</w:t>
      </w:r>
      <w:r>
        <w:t xml:space="preserve"> (SPEC-2364)</w:t>
      </w:r>
      <w:bookmarkEnd w:id="38"/>
    </w:p>
    <w:p w14:paraId="79B35AFA" w14:textId="77777777" w:rsidR="00E6126E" w:rsidRDefault="00E6126E" w:rsidP="00E6126E">
      <w:r w:rsidRPr="00807AC0">
        <w:t>Data type should be NumInGroup (not int).</w:t>
      </w:r>
    </w:p>
    <w:p w14:paraId="70B61085" w14:textId="77777777" w:rsidR="00E6126E" w:rsidRDefault="00E6126E" w:rsidP="00E6126E"/>
    <w:p w14:paraId="3D74E530" w14:textId="763A4106" w:rsidR="00BD0422" w:rsidRDefault="00BD0422" w:rsidP="00BD0422">
      <w:pPr>
        <w:tabs>
          <w:tab w:val="left" w:pos="851"/>
        </w:tabs>
      </w:pPr>
      <w:r>
        <w:t>&lt;Field added="FIX.5.0SP2" addedEP="129"&gt;</w:t>
      </w:r>
    </w:p>
    <w:p w14:paraId="48892D5E" w14:textId="77777777" w:rsidR="00BD0422" w:rsidRPr="00BD0422" w:rsidRDefault="00BD0422" w:rsidP="00BD0422">
      <w:pPr>
        <w:tabs>
          <w:tab w:val="left" w:pos="851"/>
        </w:tabs>
        <w:rPr>
          <w:lang w:val="de-DE"/>
        </w:rPr>
      </w:pPr>
      <w:r>
        <w:t xml:space="preserve">      </w:t>
      </w:r>
      <w:r w:rsidRPr="00BD0422">
        <w:rPr>
          <w:lang w:val="de-DE"/>
        </w:rPr>
        <w:t>&lt;Tag&gt;1777&lt;/Tag&gt;</w:t>
      </w:r>
    </w:p>
    <w:p w14:paraId="519E3B33" w14:textId="77777777" w:rsidR="00BD0422" w:rsidRPr="00BD0422" w:rsidRDefault="00BD0422" w:rsidP="00BD0422">
      <w:pPr>
        <w:tabs>
          <w:tab w:val="left" w:pos="851"/>
        </w:tabs>
        <w:rPr>
          <w:lang w:val="de-DE"/>
        </w:rPr>
      </w:pPr>
      <w:r w:rsidRPr="00BD0422">
        <w:rPr>
          <w:lang w:val="de-DE"/>
        </w:rPr>
        <w:t xml:space="preserve">      &lt;Name&gt;NoEntitlementAttrib&lt;/Name&gt;</w:t>
      </w:r>
    </w:p>
    <w:p w14:paraId="3E51FB61" w14:textId="6340E62C" w:rsidR="00BD0422" w:rsidRDefault="00BD0422" w:rsidP="00BD0422">
      <w:pPr>
        <w:tabs>
          <w:tab w:val="left" w:pos="851"/>
        </w:tabs>
      </w:pPr>
      <w:r w:rsidRPr="00BD0422">
        <w:rPr>
          <w:lang w:val="de-DE"/>
        </w:rPr>
        <w:t xml:space="preserve">      </w:t>
      </w:r>
      <w:r>
        <w:t>&lt;Type&gt;</w:t>
      </w:r>
      <w:r w:rsidRPr="00BD0422">
        <w:rPr>
          <w:strike/>
          <w:color w:val="FF0000"/>
        </w:rPr>
        <w:t>int</w:t>
      </w:r>
      <w:r w:rsidRPr="00BD0422">
        <w:rPr>
          <w:color w:val="FF0000"/>
        </w:rPr>
        <w:t>NumInGroup</w:t>
      </w:r>
      <w:r>
        <w:t>&lt;/Type&gt;</w:t>
      </w:r>
    </w:p>
    <w:p w14:paraId="6A2588A2" w14:textId="77777777" w:rsidR="00BD0422" w:rsidRDefault="00BD0422" w:rsidP="00BD0422">
      <w:pPr>
        <w:tabs>
          <w:tab w:val="left" w:pos="851"/>
        </w:tabs>
      </w:pPr>
      <w:r>
        <w:t xml:space="preserve">      &lt;NotReqXML&gt;0&lt;/NotReqXML&gt;</w:t>
      </w:r>
    </w:p>
    <w:p w14:paraId="3CF7AB3C" w14:textId="77777777" w:rsidR="00BD0422" w:rsidRDefault="00BD0422" w:rsidP="00BD0422">
      <w:pPr>
        <w:tabs>
          <w:tab w:val="left" w:pos="851"/>
        </w:tabs>
      </w:pPr>
      <w:r>
        <w:t xml:space="preserve">      &lt;Description&gt;Number of entitlement attributes.&lt;/Description&gt;</w:t>
      </w:r>
    </w:p>
    <w:p w14:paraId="4BE9CA07" w14:textId="3636C66C" w:rsidR="00E6126E" w:rsidRDefault="00BD0422" w:rsidP="00BD0422">
      <w:pPr>
        <w:tabs>
          <w:tab w:val="left" w:pos="851"/>
        </w:tabs>
      </w:pPr>
      <w:r>
        <w:t>&lt;/Field&gt;</w:t>
      </w:r>
    </w:p>
    <w:p w14:paraId="02F7052A" w14:textId="77777777" w:rsidR="00621DBF" w:rsidRDefault="00621DBF" w:rsidP="00BD0422">
      <w:pPr>
        <w:tabs>
          <w:tab w:val="left" w:pos="851"/>
        </w:tabs>
      </w:pPr>
    </w:p>
    <w:p w14:paraId="04696D7B" w14:textId="33976045" w:rsidR="00EC6274" w:rsidRPr="00375616" w:rsidRDefault="00EC6274" w:rsidP="00EC627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24CDD77" w14:textId="77777777" w:rsidR="00EC6274" w:rsidRDefault="00EC6274" w:rsidP="00BD0422">
      <w:pPr>
        <w:tabs>
          <w:tab w:val="left" w:pos="851"/>
        </w:tabs>
      </w:pPr>
    </w:p>
    <w:p w14:paraId="44261456" w14:textId="77777777" w:rsidR="00621DBF" w:rsidRDefault="00621DBF" w:rsidP="00621DBF">
      <w:pPr>
        <w:pStyle w:val="Heading3"/>
      </w:pPr>
      <w:bookmarkStart w:id="39" w:name="_Toc94972339"/>
      <w:r w:rsidRPr="00800489">
        <w:lastRenderedPageBreak/>
        <w:t>Correct MassStatusReqType(585) = 8 (Status for orders for a target party) enum description</w:t>
      </w:r>
      <w:r>
        <w:t xml:space="preserve"> (SPEC-2380)</w:t>
      </w:r>
      <w:bookmarkEnd w:id="39"/>
    </w:p>
    <w:p w14:paraId="03E6EEE1" w14:textId="77777777" w:rsidR="00621DBF" w:rsidRDefault="00621DBF" w:rsidP="00621DBF">
      <w:r>
        <w:t xml:space="preserve">Value 8 is currently "Status for orders for a PartyID". This is not correct as it should be TargetPartyID if a FIX field is to be mentioned. The message has both a Parties and a TargetParties component. </w:t>
      </w:r>
    </w:p>
    <w:p w14:paraId="4D66D3BA" w14:textId="77777777" w:rsidR="00621DBF" w:rsidRDefault="00621DBF" w:rsidP="00621DBF"/>
    <w:p w14:paraId="7CD563ED" w14:textId="77777777" w:rsidR="00621DBF" w:rsidRDefault="00621DBF" w:rsidP="00621DBF">
      <w:pPr>
        <w:pStyle w:val="ListParagraph"/>
        <w:numPr>
          <w:ilvl w:val="0"/>
          <w:numId w:val="28"/>
        </w:numPr>
      </w:pPr>
      <w:r>
        <w:t>remove the field usage text for MassStatusReqType(585) from OrderMassStatusRequest(35=AF)</w:t>
      </w:r>
    </w:p>
    <w:p w14:paraId="216787BE" w14:textId="07AF648E" w:rsidR="00621DBF" w:rsidRDefault="00621DBF" w:rsidP="00621DBF">
      <w:pPr>
        <w:pStyle w:val="ListParagraph"/>
        <w:numPr>
          <w:ilvl w:val="0"/>
          <w:numId w:val="28"/>
        </w:numPr>
      </w:pPr>
      <w:r>
        <w:t>change enum 8 description to read "Status for orders for a party identifier"</w:t>
      </w:r>
    </w:p>
    <w:p w14:paraId="1BCF3541" w14:textId="77777777" w:rsidR="00621DBF" w:rsidRDefault="00621DBF" w:rsidP="00621DBF">
      <w:pPr>
        <w:pStyle w:val="ListParagraph"/>
        <w:numPr>
          <w:ilvl w:val="0"/>
          <w:numId w:val="28"/>
        </w:numPr>
      </w:pPr>
      <w:r>
        <w:t>change the data dictionary field description to read "Specifies the type or scope of the mass order status request."</w:t>
      </w:r>
    </w:p>
    <w:p w14:paraId="773ABF0C" w14:textId="77777777" w:rsidR="00621DBF" w:rsidRPr="00082C42" w:rsidRDefault="00621DBF" w:rsidP="00621DBF">
      <w:pPr>
        <w:rPr>
          <w:rFonts w:ascii="Source Sans Pro" w:hAnsi="Source Sans Pro"/>
          <w:color w:val="000000" w:themeColor="text1"/>
        </w:rPr>
      </w:pPr>
    </w:p>
    <w:p w14:paraId="24B22E80" w14:textId="3586C992" w:rsidR="00AA0F01" w:rsidRPr="00375616" w:rsidRDefault="00AA0F01" w:rsidP="00AA0F01">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02513F2" w14:textId="77777777" w:rsidR="00621DBF" w:rsidRDefault="00621DBF" w:rsidP="00BD0422">
      <w:pPr>
        <w:tabs>
          <w:tab w:val="left" w:pos="851"/>
        </w:tabs>
      </w:pPr>
    </w:p>
    <w:p w14:paraId="516852F6" w14:textId="77777777" w:rsidR="007E447C" w:rsidRDefault="007E447C" w:rsidP="007E447C">
      <w:pPr>
        <w:pStyle w:val="Heading3"/>
      </w:pPr>
      <w:bookmarkStart w:id="40" w:name="_Toc94972340"/>
      <w:r w:rsidRPr="00962AE6">
        <w:t>Correct Parties and TargetParties components presence in PositionTransferInstruction(35=DL) and PositionTransferReport(35=DN)</w:t>
      </w:r>
      <w:r>
        <w:t xml:space="preserve"> (SPEC-2445)</w:t>
      </w:r>
      <w:bookmarkEnd w:id="40"/>
    </w:p>
    <w:p w14:paraId="2A43846E" w14:textId="77777777" w:rsidR="007E447C" w:rsidRDefault="007E447C" w:rsidP="007E447C">
      <w:r w:rsidRPr="00964DB8">
        <w:t>EP189 defined Parties and TargetParties components as required in the PositionTransferInstruction(35=DL) and PositionTransferReport(35=DN) messages. FIXimate shows Parties as optional in the instruction and TargetParties as optional in the report.</w:t>
      </w:r>
    </w:p>
    <w:p w14:paraId="7B3C3A5D" w14:textId="77777777" w:rsidR="007E447C" w:rsidRDefault="007E447C" w:rsidP="007E447C"/>
    <w:p w14:paraId="5097E9C9" w14:textId="77777777" w:rsidR="007E447C" w:rsidRDefault="007E447C" w:rsidP="007E447C">
      <w:r>
        <w:t>In PositionTransferReport(35=DN) make TargetParties "required" per original Gap Analysis</w:t>
      </w:r>
    </w:p>
    <w:p w14:paraId="6EF0A25A" w14:textId="77777777" w:rsidR="007E447C" w:rsidRDefault="007E447C" w:rsidP="007E447C">
      <w:r>
        <w:t>In PositionTransferInstruction(35=DL) make Parties "required" per original Gap Analysis</w:t>
      </w:r>
    </w:p>
    <w:p w14:paraId="20914AD6" w14:textId="77777777" w:rsidR="007E447C" w:rsidRDefault="007E447C" w:rsidP="007E447C"/>
    <w:p w14:paraId="78437C5C" w14:textId="14DDA4B0" w:rsidR="00313022" w:rsidRDefault="00313022" w:rsidP="00313022">
      <w:r>
        <w:t xml:space="preserve">See Section 5.2 Message </w:t>
      </w:r>
      <w:r w:rsidR="00D22B42">
        <w:t xml:space="preserve">PositionTransferInstruction(35=DL) and </w:t>
      </w:r>
      <w:r w:rsidR="00C3747C">
        <w:t xml:space="preserve">Section </w:t>
      </w:r>
      <w:r w:rsidR="00D22B42">
        <w:t>5.3 Message PositionTransferReport(35=</w:t>
      </w:r>
      <w:r w:rsidR="00E809B5">
        <w:t>DN)</w:t>
      </w:r>
    </w:p>
    <w:p w14:paraId="7CCD5B9E" w14:textId="77777777" w:rsidR="00313022" w:rsidRDefault="00313022" w:rsidP="007E447C"/>
    <w:p w14:paraId="7093AA2F" w14:textId="3D03E1C4" w:rsidR="00545DC0" w:rsidRDefault="00545DC0" w:rsidP="00545DC0">
      <w:pPr>
        <w:pStyle w:val="Heading3"/>
      </w:pPr>
      <w:bookmarkStart w:id="41" w:name="_Toc94972341"/>
      <w:r w:rsidRPr="009C0AC3">
        <w:t>Correct M</w:t>
      </w:r>
      <w:r w:rsidR="00761678">
        <w:t>arket</w:t>
      </w:r>
      <w:r w:rsidRPr="009C0AC3">
        <w:t>D</w:t>
      </w:r>
      <w:r w:rsidR="00761678">
        <w:t>ata</w:t>
      </w:r>
      <w:r w:rsidRPr="009C0AC3">
        <w:t>StatisticReq</w:t>
      </w:r>
      <w:r w:rsidR="00761678">
        <w:t>uest(35=DO) MDStatisticsReqGrp</w:t>
      </w:r>
      <w:r w:rsidRPr="009C0AC3">
        <w:t xml:space="preserve"> component presence </w:t>
      </w:r>
      <w:r>
        <w:t>(SPEC-2447)</w:t>
      </w:r>
      <w:bookmarkEnd w:id="41"/>
    </w:p>
    <w:p w14:paraId="6BF4CC13" w14:textId="2BB70F98" w:rsidR="00545DC0" w:rsidRDefault="00545DC0" w:rsidP="00545DC0">
      <w:r>
        <w:t xml:space="preserve">EP191 introduces market data statistic messages. The </w:t>
      </w:r>
      <w:r w:rsidR="00874050" w:rsidRPr="00874050">
        <w:t xml:space="preserve">MarketDataStatisticRequest(35=DO) </w:t>
      </w:r>
      <w:r w:rsidR="00E66A23">
        <w:t xml:space="preserve">message </w:t>
      </w:r>
      <w:r>
        <w:t>ha</w:t>
      </w:r>
      <w:r w:rsidR="00E66A23">
        <w:t>s</w:t>
      </w:r>
      <w:r>
        <w:t xml:space="preserve"> MDStatisticReqGrp as </w:t>
      </w:r>
      <w:r w:rsidR="00E66A23">
        <w:t xml:space="preserve">a </w:t>
      </w:r>
      <w:r>
        <w:t xml:space="preserve">mandatory component </w:t>
      </w:r>
      <w:r w:rsidR="00E66A23">
        <w:t xml:space="preserve">in the GA </w:t>
      </w:r>
      <w:r>
        <w:t xml:space="preserve">but FIXimate shows </w:t>
      </w:r>
      <w:r w:rsidR="00E66A23">
        <w:t>it</w:t>
      </w:r>
      <w:r>
        <w:t xml:space="preserve"> as optional.</w:t>
      </w:r>
    </w:p>
    <w:p w14:paraId="2945F09C" w14:textId="77777777" w:rsidR="00545DC0" w:rsidRDefault="00545DC0" w:rsidP="00545DC0"/>
    <w:p w14:paraId="5BF0500B" w14:textId="11E07136" w:rsidR="00621A03" w:rsidRDefault="00545DC0" w:rsidP="00621A03">
      <w:r>
        <w:t xml:space="preserve">Semantically </w:t>
      </w:r>
      <w:r w:rsidR="00E66A23">
        <w:t>it(the MDStatisticsReqGrp component)</w:t>
      </w:r>
      <w:r>
        <w:t xml:space="preserve"> </w:t>
      </w:r>
      <w:r w:rsidR="00E66A23">
        <w:t>is</w:t>
      </w:r>
      <w:r>
        <w:t xml:space="preserve"> required in the request to define at least one parameter or to reference MDStatisticID(2475)to provide the actual statistics or to link to a given set of parameters</w:t>
      </w:r>
      <w:r w:rsidR="007D68FC">
        <w:t>.</w:t>
      </w:r>
    </w:p>
    <w:p w14:paraId="62A1AA8C" w14:textId="21EAFF76" w:rsidR="00621A03" w:rsidRDefault="00621A03" w:rsidP="00621A03">
      <w:r>
        <w:t>See Section 5.4 Message MarketDataStatistics(35=DO)</w:t>
      </w:r>
    </w:p>
    <w:p w14:paraId="715DFC80" w14:textId="77777777" w:rsidR="00545DC0" w:rsidRDefault="00545DC0" w:rsidP="00545DC0"/>
    <w:p w14:paraId="05354B2F" w14:textId="187503FF" w:rsidR="00077161" w:rsidRDefault="00077161" w:rsidP="00077161">
      <w:pPr>
        <w:pStyle w:val="Heading3"/>
      </w:pPr>
      <w:bookmarkStart w:id="42" w:name="_Toc94972342"/>
      <w:r w:rsidRPr="00A410CB">
        <w:t>Correct name of StreamEffective</w:t>
      </w:r>
      <w:r w:rsidR="007D68FC" w:rsidRPr="007D68FC">
        <w:rPr>
          <w:color w:val="FF0000"/>
        </w:rPr>
        <w:t>Date</w:t>
      </w:r>
      <w:r w:rsidRPr="00A410CB">
        <w:t>BusinessCenterGrp component</w:t>
      </w:r>
      <w:r>
        <w:t xml:space="preserve"> (SPEC-2456)</w:t>
      </w:r>
      <w:bookmarkEnd w:id="42"/>
    </w:p>
    <w:p w14:paraId="6891F083" w14:textId="77777777" w:rsidR="00077161" w:rsidRDefault="00077161" w:rsidP="00077161">
      <w:r>
        <w:t>Component StreamEffectiveDate has a nested component called StreamEffectiveBusinessCenterGrp. It does not include the term "Date" but the two identical ones for leg and underlying do:</w:t>
      </w:r>
    </w:p>
    <w:p w14:paraId="41C4B266" w14:textId="77777777" w:rsidR="00077161" w:rsidRDefault="00077161" w:rsidP="00077161"/>
    <w:p w14:paraId="31FCC09B" w14:textId="77777777" w:rsidR="00077161" w:rsidRDefault="00077161" w:rsidP="00077161">
      <w:r>
        <w:t>LegStreamEffectiveDateBusinessCenterGrp</w:t>
      </w:r>
    </w:p>
    <w:p w14:paraId="4875D413" w14:textId="77777777" w:rsidR="00077161" w:rsidRDefault="00077161" w:rsidP="00077161">
      <w:r>
        <w:t>UnderlyingStreamEffectiveDateBusinessCenterGrp</w:t>
      </w:r>
    </w:p>
    <w:p w14:paraId="6B55A79B" w14:textId="77777777" w:rsidR="00077161" w:rsidRDefault="00077161" w:rsidP="00077161"/>
    <w:p w14:paraId="500BC2D2" w14:textId="77777777" w:rsidR="00077161" w:rsidRDefault="00077161" w:rsidP="00077161">
      <w:r w:rsidRPr="00832B76">
        <w:lastRenderedPageBreak/>
        <w:t>Change the component name of StreamEffectiveBusinessCenterGrp to StreamEffective</w:t>
      </w:r>
      <w:r w:rsidRPr="00832B76">
        <w:rPr>
          <w:color w:val="FF0000"/>
        </w:rPr>
        <w:t>Date</w:t>
      </w:r>
      <w:r w:rsidRPr="00832B76">
        <w:t>BusinessCenterGrp. Abbr</w:t>
      </w:r>
      <w:r>
        <w:t>eviated</w:t>
      </w:r>
      <w:r w:rsidRPr="00832B76">
        <w:t xml:space="preserve"> name does not change.</w:t>
      </w:r>
    </w:p>
    <w:p w14:paraId="6E3DC023" w14:textId="77777777" w:rsidR="00077161" w:rsidRDefault="00077161" w:rsidP="00077161"/>
    <w:p w14:paraId="602F504D" w14:textId="4D82CD37" w:rsidR="00EE587D" w:rsidRDefault="00EE587D" w:rsidP="00EE587D">
      <w:r>
        <w:t xml:space="preserve">See Section </w:t>
      </w:r>
      <w:r w:rsidR="002E6088">
        <w:t>6.7</w:t>
      </w:r>
      <w:r>
        <w:t xml:space="preserve"> </w:t>
      </w:r>
      <w:r w:rsidR="002E6088">
        <w:t xml:space="preserve">Component </w:t>
      </w:r>
      <w:r w:rsidR="00257013" w:rsidRPr="00257013">
        <w:t>StreamEffectiveDateBusinessCenterGrp</w:t>
      </w:r>
    </w:p>
    <w:p w14:paraId="025F037A" w14:textId="77777777" w:rsidR="00EE587D" w:rsidRDefault="00EE587D" w:rsidP="00077161"/>
    <w:p w14:paraId="43F82B29" w14:textId="250BEF57" w:rsidR="00450BC7" w:rsidRDefault="00D729FB" w:rsidP="00450BC7">
      <w:pPr>
        <w:pStyle w:val="Heading3"/>
      </w:pPr>
      <w:bookmarkStart w:id="43" w:name="_Toc94972343"/>
      <w:r w:rsidRPr="00D729FB">
        <w:t>Change symbolic name of SessionRejectReason(373) values 17 and 18</w:t>
      </w:r>
      <w:r w:rsidR="004B1684">
        <w:t xml:space="preserve"> (SPEC</w:t>
      </w:r>
      <w:r w:rsidR="001F431A">
        <w:t>-</w:t>
      </w:r>
      <w:r w:rsidR="004B1684">
        <w:t>2605)</w:t>
      </w:r>
      <w:bookmarkEnd w:id="43"/>
    </w:p>
    <w:p w14:paraId="7E71E9C6" w14:textId="166634A7" w:rsidR="00D729FB" w:rsidRDefault="00D729FB" w:rsidP="00D729FB">
      <w:r>
        <w:t>Symbolic names of two SessionRejectReason(373) values are very short, also compared to the other values. Code generators may struggle with such generic symbolic names.</w:t>
      </w:r>
      <w:r w:rsidR="00957954">
        <w:t xml:space="preserve"> Issue raised on GitHub (</w:t>
      </w:r>
      <w:hyperlink r:id="rId13" w:history="1">
        <w:r w:rsidR="00957954" w:rsidRPr="006D53B6">
          <w:rPr>
            <w:rStyle w:val="Hyperlink"/>
          </w:rPr>
          <w:t>https://github.com/FIXTradingCommunity/orchestrations/issues/25</w:t>
        </w:r>
      </w:hyperlink>
      <w:r w:rsidR="00957954">
        <w:t xml:space="preserve">). </w:t>
      </w:r>
    </w:p>
    <w:p w14:paraId="73223F72" w14:textId="77777777" w:rsidR="00D729FB" w:rsidRDefault="00D729FB" w:rsidP="00D729FB"/>
    <w:p w14:paraId="03E8F5A0" w14:textId="77777777" w:rsidR="00D729FB" w:rsidRDefault="00D729FB" w:rsidP="00D729FB">
      <w:r>
        <w:t>Change symbolic name of 17="Non Data value includes field delimiter (&lt;SOH&gt; character)" as follows:</w:t>
      </w:r>
    </w:p>
    <w:p w14:paraId="1B239C52" w14:textId="77777777" w:rsidR="00D729FB" w:rsidRDefault="00D729FB" w:rsidP="00D729FB">
      <w:r>
        <w:t>FROM: [Non]</w:t>
      </w:r>
    </w:p>
    <w:p w14:paraId="4030BB2C" w14:textId="77777777" w:rsidR="00D729FB" w:rsidRDefault="00D729FB" w:rsidP="00D729FB">
      <w:r>
        <w:t>TO: [NonDataValueIncludesFieldDelimiter]</w:t>
      </w:r>
    </w:p>
    <w:p w14:paraId="28896878" w14:textId="77777777" w:rsidR="00D729FB" w:rsidRDefault="00D729FB" w:rsidP="00D729FB"/>
    <w:p w14:paraId="3A798322" w14:textId="77777777" w:rsidR="00D729FB" w:rsidRDefault="00D729FB" w:rsidP="00D729FB">
      <w:r>
        <w:t>Change symbolic name of 18="Invalid/Unsupported Application Version" as follows:</w:t>
      </w:r>
    </w:p>
    <w:p w14:paraId="62A88A63" w14:textId="77777777" w:rsidR="00D729FB" w:rsidRDefault="00D729FB" w:rsidP="00D729FB">
      <w:r>
        <w:t>FROM: [Invalid]</w:t>
      </w:r>
    </w:p>
    <w:p w14:paraId="6D8E392D" w14:textId="76D1EC66" w:rsidR="00D729FB" w:rsidRDefault="00D729FB" w:rsidP="00D729FB">
      <w:r>
        <w:t>TO: [InvalidUnsupportedApplVer]</w:t>
      </w:r>
    </w:p>
    <w:p w14:paraId="2088A23A" w14:textId="77777777" w:rsidR="00054C33" w:rsidRDefault="00054C33" w:rsidP="00D729FB"/>
    <w:p w14:paraId="5BC62338" w14:textId="0146B6F3" w:rsidR="00054C33" w:rsidRPr="00D729FB" w:rsidRDefault="00054C33" w:rsidP="00D729FB">
      <w:r>
        <w:t>See Appendix A – Data Dictionary for more detqails.</w:t>
      </w:r>
    </w:p>
    <w:p w14:paraId="52A512F7" w14:textId="174E84DB" w:rsidR="007E77E5" w:rsidRDefault="007D4FE9" w:rsidP="00D85107">
      <w:pPr>
        <w:pStyle w:val="Heading2"/>
        <w:pageBreakBefore/>
        <w:ind w:left="578" w:hanging="578"/>
      </w:pPr>
      <w:bookmarkStart w:id="44" w:name="_Toc94972344"/>
      <w:r>
        <w:lastRenderedPageBreak/>
        <w:t xml:space="preserve">Issues in </w:t>
      </w:r>
      <w:r w:rsidR="007E77E5">
        <w:t xml:space="preserve">FIX </w:t>
      </w:r>
      <w:r w:rsidR="007B25AB">
        <w:t xml:space="preserve">4.2 </w:t>
      </w:r>
      <w:r w:rsidR="007E77E5">
        <w:t>Orchestra XML file</w:t>
      </w:r>
      <w:bookmarkEnd w:id="44"/>
    </w:p>
    <w:p w14:paraId="317EDA94" w14:textId="43D7A2E6" w:rsidR="0076683C" w:rsidRPr="0076683C" w:rsidRDefault="00CD03CF" w:rsidP="001219E6">
      <w:r>
        <w:t>This section describes issues found in the FIX 4.2 Orchestra XML file provided in GitHub</w:t>
      </w:r>
      <w:r w:rsidR="00DD2AAC">
        <w:t xml:space="preserve"> (</w:t>
      </w:r>
      <w:hyperlink r:id="rId14" w:history="1">
        <w:r w:rsidR="001E5EA7" w:rsidRPr="00F04418">
          <w:rPr>
            <w:rStyle w:val="Hyperlink"/>
          </w:rPr>
          <w:t>https://github.com/FIXTradingCommunity/orchestrations/tree/master/FIX%20Standard</w:t>
        </w:r>
      </w:hyperlink>
      <w:r w:rsidR="00DD2AAC">
        <w:t>).</w:t>
      </w:r>
      <w:r w:rsidR="001E5EA7">
        <w:t xml:space="preserve"> </w:t>
      </w:r>
      <w:r w:rsidR="0076683C">
        <w:t xml:space="preserve">The file name </w:t>
      </w:r>
      <w:r w:rsidR="005E3F82">
        <w:t>i</w:t>
      </w:r>
      <w:r w:rsidR="0076683C">
        <w:t xml:space="preserve">s </w:t>
      </w:r>
      <w:r w:rsidR="0076683C" w:rsidRPr="00CA32EE">
        <w:rPr>
          <w:szCs w:val="22"/>
        </w:rPr>
        <w:t>OrchestraFIX42.xml</w:t>
      </w:r>
      <w:r w:rsidR="00EE0AE5">
        <w:rPr>
          <w:szCs w:val="22"/>
        </w:rPr>
        <w:t>.</w:t>
      </w:r>
    </w:p>
    <w:p w14:paraId="30D47836" w14:textId="7B716E14" w:rsidR="00AB0C25" w:rsidRDefault="00426013" w:rsidP="001E5EA7">
      <w:pPr>
        <w:pStyle w:val="Heading3"/>
      </w:pPr>
      <w:bookmarkStart w:id="45" w:name="_Toc94972345"/>
      <w:r>
        <w:t xml:space="preserve">Correct </w:t>
      </w:r>
      <w:r w:rsidR="00370508" w:rsidRPr="00370508">
        <w:t>Datatype</w:t>
      </w:r>
      <w:r w:rsidR="00FA17D6">
        <w:t>s</w:t>
      </w:r>
      <w:r w:rsidR="00D54468">
        <w:t xml:space="preserve"> </w:t>
      </w:r>
      <w:r w:rsidR="00370508">
        <w:t>(SPEC-2571)</w:t>
      </w:r>
      <w:bookmarkEnd w:id="45"/>
    </w:p>
    <w:p w14:paraId="3B79926A" w14:textId="7F0345DA" w:rsidR="00B37348" w:rsidRDefault="00B37348" w:rsidP="00370508">
      <w:r>
        <w:t>FIX 4.2 introduced man</w:t>
      </w:r>
      <w:r w:rsidR="00C136B7">
        <w:t>y</w:t>
      </w:r>
      <w:r>
        <w:t xml:space="preserve"> new datatypes, one of them being </w:t>
      </w:r>
      <w:r w:rsidR="00C136B7">
        <w:t xml:space="preserve">MultipleValueString (split into MultipleStringValue and MultipleCharValue with FIX </w:t>
      </w:r>
      <w:r w:rsidR="00AE1E01">
        <w:t>4</w:t>
      </w:r>
      <w:r w:rsidR="00C136B7">
        <w:t>.</w:t>
      </w:r>
      <w:r w:rsidR="00AE1E01">
        <w:t>4</w:t>
      </w:r>
      <w:r w:rsidR="00C136B7">
        <w:t>).</w:t>
      </w:r>
      <w:r w:rsidR="00DD45BA">
        <w:t xml:space="preserve"> </w:t>
      </w:r>
      <w:r w:rsidR="00851E50">
        <w:t>The fields ExecInst(18)</w:t>
      </w:r>
      <w:r w:rsidR="00C16E1A">
        <w:t>, QuoteCondition(276) and TradeCondition(277) were defined with this datatype</w:t>
      </w:r>
      <w:r w:rsidR="00392038">
        <w:t xml:space="preserve">. </w:t>
      </w:r>
      <w:r w:rsidR="00851E50">
        <w:t>However, t</w:t>
      </w:r>
      <w:r w:rsidR="00DD45BA">
        <w:t>he datatype definition</w:t>
      </w:r>
      <w:r w:rsidR="00851E50">
        <w:t xml:space="preserve"> in the FIX 4.2 Orchestra file</w:t>
      </w:r>
      <w:r w:rsidR="00392038">
        <w:t xml:space="preserve"> contains the wrong name and should change as follows.</w:t>
      </w:r>
    </w:p>
    <w:p w14:paraId="42DAE7B7" w14:textId="77777777" w:rsidR="00392038" w:rsidRDefault="00392038" w:rsidP="00370508"/>
    <w:p w14:paraId="0B653864" w14:textId="20E3EABB" w:rsidR="00392038" w:rsidRDefault="00392038" w:rsidP="00392038">
      <w:pPr>
        <w:keepNext/>
        <w:tabs>
          <w:tab w:val="left" w:pos="851"/>
        </w:tabs>
      </w:pPr>
      <w:r>
        <w:t xml:space="preserve">FROM: </w:t>
      </w:r>
      <w:r>
        <w:tab/>
      </w:r>
      <w:r w:rsidR="00F660C5" w:rsidRPr="00F660C5">
        <w:t>&lt;fixr:datatype name="MultipleStringValue" baseType="String" added="FIX.4.2"&gt;</w:t>
      </w:r>
    </w:p>
    <w:p w14:paraId="453112E5" w14:textId="1EC3C501" w:rsidR="00392038" w:rsidRPr="006339EF" w:rsidRDefault="00392038" w:rsidP="00392038">
      <w:pPr>
        <w:tabs>
          <w:tab w:val="left" w:pos="851"/>
        </w:tabs>
      </w:pPr>
      <w:r>
        <w:t>TO:</w:t>
      </w:r>
      <w:r>
        <w:tab/>
      </w:r>
      <w:r w:rsidR="00F660C5" w:rsidRPr="00F660C5">
        <w:t>&lt;fixr:datatype name="Multiple</w:t>
      </w:r>
      <w:r w:rsidR="00F660C5" w:rsidRPr="00461B4F">
        <w:rPr>
          <w:color w:val="FF0000"/>
        </w:rPr>
        <w:t>ValueString</w:t>
      </w:r>
      <w:r w:rsidR="00F660C5" w:rsidRPr="00F660C5">
        <w:t>" baseType="String" added="FIX.4.2"&gt;</w:t>
      </w:r>
    </w:p>
    <w:p w14:paraId="4DD264F9" w14:textId="77777777" w:rsidR="00C136B7" w:rsidRDefault="00C136B7" w:rsidP="00370508"/>
    <w:p w14:paraId="72AC6764" w14:textId="32DAE670" w:rsidR="00370508" w:rsidRDefault="00370508" w:rsidP="00370508">
      <w:r>
        <w:t xml:space="preserve">FIX 4.3 introduced a number of </w:t>
      </w:r>
      <w:r w:rsidR="00056A81">
        <w:t xml:space="preserve">new </w:t>
      </w:r>
      <w:r>
        <w:t>datatypes</w:t>
      </w:r>
      <w:r w:rsidR="00056A81">
        <w:t xml:space="preserve">, i.e. </w:t>
      </w:r>
      <w:r w:rsidR="00056A81" w:rsidRPr="00056A81">
        <w:t>Length, NumInGroup, SeqNum</w:t>
      </w:r>
      <w:r w:rsidR="00056A81">
        <w:t>, Percentage</w:t>
      </w:r>
      <w:r w:rsidR="002E706B">
        <w:t xml:space="preserve">, Country, TagNum. </w:t>
      </w:r>
      <w:r w:rsidR="004B595D">
        <w:t>However, t</w:t>
      </w:r>
      <w:r w:rsidR="002E706B">
        <w:t xml:space="preserve">he Orchestra XML file for FIX 4.2 </w:t>
      </w:r>
      <w:r w:rsidR="00AD12A2">
        <w:t>contains</w:t>
      </w:r>
      <w:r w:rsidR="002E706B">
        <w:t xml:space="preserve"> the datatype</w:t>
      </w:r>
      <w:r w:rsidR="00D76483">
        <w:t xml:space="preserve"> “Length”</w:t>
      </w:r>
      <w:r w:rsidR="00AD12A2">
        <w:t xml:space="preserve"> instead of </w:t>
      </w:r>
      <w:r w:rsidR="00D76483">
        <w:t>“int”</w:t>
      </w:r>
      <w:r w:rsidR="004F566F">
        <w:t xml:space="preserve"> for </w:t>
      </w:r>
      <w:r w:rsidR="00E55262">
        <w:t>the following fields</w:t>
      </w:r>
      <w:r w:rsidR="00AD12A2">
        <w:t>.</w:t>
      </w:r>
    </w:p>
    <w:p w14:paraId="431FE841" w14:textId="77777777" w:rsidR="00585A72" w:rsidRDefault="00585A72" w:rsidP="00370508"/>
    <w:p w14:paraId="7CCBD1AA" w14:textId="58B0DF7B" w:rsidR="00E55262" w:rsidRPr="00585A72" w:rsidRDefault="00E55262" w:rsidP="00E55262">
      <w:pPr>
        <w:pStyle w:val="ListParagraph"/>
        <w:numPr>
          <w:ilvl w:val="0"/>
          <w:numId w:val="24"/>
        </w:numPr>
        <w:rPr>
          <w:szCs w:val="22"/>
        </w:rPr>
      </w:pPr>
      <w:r w:rsidRPr="00585A72">
        <w:rPr>
          <w:szCs w:val="22"/>
        </w:rPr>
        <w:t>SecureDataLen</w:t>
      </w:r>
      <w:r w:rsidR="00A95B23" w:rsidRPr="00585A72">
        <w:rPr>
          <w:szCs w:val="22"/>
        </w:rPr>
        <w:t>(90)</w:t>
      </w:r>
    </w:p>
    <w:p w14:paraId="06A458E3" w14:textId="5405247B" w:rsidR="00A95B23" w:rsidRPr="00585A72" w:rsidRDefault="00A95B23" w:rsidP="00E55262">
      <w:pPr>
        <w:pStyle w:val="ListParagraph"/>
        <w:numPr>
          <w:ilvl w:val="0"/>
          <w:numId w:val="24"/>
        </w:numPr>
        <w:rPr>
          <w:szCs w:val="22"/>
        </w:rPr>
      </w:pPr>
      <w:r w:rsidRPr="00585A72">
        <w:rPr>
          <w:szCs w:val="22"/>
        </w:rPr>
        <w:t>SignatureLength(93)</w:t>
      </w:r>
    </w:p>
    <w:p w14:paraId="69BC3C62" w14:textId="79617967" w:rsidR="00A95B23" w:rsidRPr="00585A72" w:rsidRDefault="00A95B23" w:rsidP="00E55262">
      <w:pPr>
        <w:pStyle w:val="ListParagraph"/>
        <w:numPr>
          <w:ilvl w:val="0"/>
          <w:numId w:val="24"/>
        </w:numPr>
        <w:rPr>
          <w:szCs w:val="22"/>
        </w:rPr>
      </w:pPr>
      <w:r w:rsidRPr="00585A72">
        <w:rPr>
          <w:szCs w:val="22"/>
        </w:rPr>
        <w:t>RawDataLength(95)</w:t>
      </w:r>
    </w:p>
    <w:p w14:paraId="37CFF982" w14:textId="0ADBC18E" w:rsidR="00A95B23" w:rsidRPr="00585A72" w:rsidRDefault="00A95B23" w:rsidP="00E55262">
      <w:pPr>
        <w:pStyle w:val="ListParagraph"/>
        <w:numPr>
          <w:ilvl w:val="0"/>
          <w:numId w:val="24"/>
        </w:numPr>
        <w:rPr>
          <w:szCs w:val="22"/>
        </w:rPr>
      </w:pPr>
      <w:r w:rsidRPr="00585A72">
        <w:rPr>
          <w:szCs w:val="22"/>
        </w:rPr>
        <w:t>XmlDataLen(212)</w:t>
      </w:r>
    </w:p>
    <w:p w14:paraId="43B11AFF" w14:textId="591406A9" w:rsidR="00A95B23" w:rsidRPr="00585A72" w:rsidRDefault="00A95B23" w:rsidP="00E55262">
      <w:pPr>
        <w:pStyle w:val="ListParagraph"/>
        <w:numPr>
          <w:ilvl w:val="0"/>
          <w:numId w:val="24"/>
        </w:numPr>
        <w:rPr>
          <w:szCs w:val="22"/>
        </w:rPr>
      </w:pPr>
      <w:r w:rsidRPr="00585A72">
        <w:rPr>
          <w:szCs w:val="22"/>
        </w:rPr>
        <w:t>EncodedIssuerLen(348)</w:t>
      </w:r>
    </w:p>
    <w:p w14:paraId="56A91461" w14:textId="4709B7D6" w:rsidR="00A95B23" w:rsidRPr="00585A72" w:rsidRDefault="00A95B23" w:rsidP="00E55262">
      <w:pPr>
        <w:pStyle w:val="ListParagraph"/>
        <w:numPr>
          <w:ilvl w:val="0"/>
          <w:numId w:val="24"/>
        </w:numPr>
        <w:rPr>
          <w:szCs w:val="22"/>
        </w:rPr>
      </w:pPr>
      <w:r w:rsidRPr="00585A72">
        <w:rPr>
          <w:szCs w:val="22"/>
        </w:rPr>
        <w:t>EncodedSecurityDescLen</w:t>
      </w:r>
      <w:r w:rsidR="006E7F8B" w:rsidRPr="00585A72">
        <w:rPr>
          <w:szCs w:val="22"/>
        </w:rPr>
        <w:t>(</w:t>
      </w:r>
      <w:r w:rsidR="00ED177E" w:rsidRPr="00585A72">
        <w:rPr>
          <w:szCs w:val="22"/>
        </w:rPr>
        <w:t>3</w:t>
      </w:r>
      <w:r w:rsidR="006E7F8B" w:rsidRPr="00585A72">
        <w:rPr>
          <w:szCs w:val="22"/>
        </w:rPr>
        <w:t>50)</w:t>
      </w:r>
    </w:p>
    <w:p w14:paraId="696D9CD1" w14:textId="136B2C90" w:rsidR="006E7F8B" w:rsidRPr="00585A72" w:rsidRDefault="006E7F8B" w:rsidP="00E55262">
      <w:pPr>
        <w:pStyle w:val="ListParagraph"/>
        <w:numPr>
          <w:ilvl w:val="0"/>
          <w:numId w:val="24"/>
        </w:numPr>
        <w:rPr>
          <w:szCs w:val="22"/>
        </w:rPr>
      </w:pPr>
      <w:r w:rsidRPr="00585A72">
        <w:rPr>
          <w:szCs w:val="22"/>
        </w:rPr>
        <w:t>EncodedListExecInstLen(352)</w:t>
      </w:r>
    </w:p>
    <w:p w14:paraId="2093B97E" w14:textId="3BFC6BC0" w:rsidR="00ED177E" w:rsidRPr="00585A72" w:rsidRDefault="00ED177E" w:rsidP="00E55262">
      <w:pPr>
        <w:pStyle w:val="ListParagraph"/>
        <w:numPr>
          <w:ilvl w:val="0"/>
          <w:numId w:val="24"/>
        </w:numPr>
        <w:rPr>
          <w:szCs w:val="22"/>
        </w:rPr>
      </w:pPr>
      <w:r w:rsidRPr="00585A72">
        <w:rPr>
          <w:szCs w:val="22"/>
        </w:rPr>
        <w:t>EncodedTextLen</w:t>
      </w:r>
      <w:r w:rsidR="00585A72" w:rsidRPr="00585A72">
        <w:rPr>
          <w:szCs w:val="22"/>
        </w:rPr>
        <w:t>(354)</w:t>
      </w:r>
    </w:p>
    <w:p w14:paraId="20723B01" w14:textId="075A6583" w:rsidR="00ED177E" w:rsidRPr="00585A72" w:rsidRDefault="00ED177E" w:rsidP="00E55262">
      <w:pPr>
        <w:pStyle w:val="ListParagraph"/>
        <w:numPr>
          <w:ilvl w:val="0"/>
          <w:numId w:val="24"/>
        </w:numPr>
        <w:rPr>
          <w:szCs w:val="22"/>
        </w:rPr>
      </w:pPr>
      <w:r w:rsidRPr="00585A72">
        <w:rPr>
          <w:szCs w:val="22"/>
        </w:rPr>
        <w:t>EncodedSubjectLen</w:t>
      </w:r>
      <w:r w:rsidR="00585A72" w:rsidRPr="00585A72">
        <w:rPr>
          <w:szCs w:val="22"/>
        </w:rPr>
        <w:t>(356)</w:t>
      </w:r>
    </w:p>
    <w:p w14:paraId="71E6F78D" w14:textId="6332472F" w:rsidR="00ED177E" w:rsidRPr="00585A72" w:rsidRDefault="00ED177E" w:rsidP="00E55262">
      <w:pPr>
        <w:pStyle w:val="ListParagraph"/>
        <w:numPr>
          <w:ilvl w:val="0"/>
          <w:numId w:val="24"/>
        </w:numPr>
        <w:rPr>
          <w:szCs w:val="22"/>
        </w:rPr>
      </w:pPr>
      <w:r w:rsidRPr="00585A72">
        <w:rPr>
          <w:szCs w:val="22"/>
        </w:rPr>
        <w:t>EncodedHeadlineLen</w:t>
      </w:r>
      <w:r w:rsidR="00585A72" w:rsidRPr="00585A72">
        <w:rPr>
          <w:szCs w:val="22"/>
        </w:rPr>
        <w:t>(358)</w:t>
      </w:r>
    </w:p>
    <w:p w14:paraId="5F5193BD" w14:textId="2C22E1C1" w:rsidR="00585A72" w:rsidRPr="00585A72" w:rsidRDefault="00585A72" w:rsidP="00E55262">
      <w:pPr>
        <w:pStyle w:val="ListParagraph"/>
        <w:numPr>
          <w:ilvl w:val="0"/>
          <w:numId w:val="24"/>
        </w:numPr>
        <w:rPr>
          <w:szCs w:val="22"/>
        </w:rPr>
      </w:pPr>
      <w:r w:rsidRPr="00585A72">
        <w:rPr>
          <w:szCs w:val="22"/>
        </w:rPr>
        <w:t>EncodedAllocTextLen(360)</w:t>
      </w:r>
    </w:p>
    <w:p w14:paraId="71066210" w14:textId="543FE65F" w:rsidR="00585A72" w:rsidRPr="00585A72" w:rsidRDefault="00585A72" w:rsidP="00E55262">
      <w:pPr>
        <w:pStyle w:val="ListParagraph"/>
        <w:numPr>
          <w:ilvl w:val="0"/>
          <w:numId w:val="24"/>
        </w:numPr>
        <w:rPr>
          <w:szCs w:val="22"/>
        </w:rPr>
      </w:pPr>
      <w:r w:rsidRPr="00585A72">
        <w:rPr>
          <w:szCs w:val="22"/>
        </w:rPr>
        <w:t>EncodedUnderlyingIssuerLen(362)</w:t>
      </w:r>
    </w:p>
    <w:p w14:paraId="6905EB09" w14:textId="31C391EB" w:rsidR="00585A72" w:rsidRPr="00585A72" w:rsidRDefault="00585A72" w:rsidP="00E55262">
      <w:pPr>
        <w:pStyle w:val="ListParagraph"/>
        <w:numPr>
          <w:ilvl w:val="0"/>
          <w:numId w:val="24"/>
        </w:numPr>
        <w:rPr>
          <w:szCs w:val="22"/>
        </w:rPr>
      </w:pPr>
      <w:r w:rsidRPr="00585A72">
        <w:rPr>
          <w:szCs w:val="22"/>
        </w:rPr>
        <w:t>EncodedUnderlyingSecurityDescLen(364)</w:t>
      </w:r>
    </w:p>
    <w:p w14:paraId="7A1FAF79" w14:textId="23D5C8B1" w:rsidR="00585A72" w:rsidRDefault="00585A72" w:rsidP="00E55262">
      <w:pPr>
        <w:pStyle w:val="ListParagraph"/>
        <w:numPr>
          <w:ilvl w:val="0"/>
          <w:numId w:val="24"/>
        </w:numPr>
        <w:rPr>
          <w:szCs w:val="22"/>
        </w:rPr>
      </w:pPr>
      <w:r w:rsidRPr="00585A72">
        <w:rPr>
          <w:szCs w:val="22"/>
        </w:rPr>
        <w:t>EncodedListStatusTextLen(445)</w:t>
      </w:r>
    </w:p>
    <w:p w14:paraId="28C046D0" w14:textId="77777777" w:rsidR="00BC5C79" w:rsidRDefault="00BC5C79" w:rsidP="00BC5C79">
      <w:pPr>
        <w:rPr>
          <w:szCs w:val="22"/>
        </w:rPr>
      </w:pPr>
    </w:p>
    <w:p w14:paraId="19B0D623" w14:textId="77777777" w:rsidR="00CA32EE" w:rsidRPr="00CA32EE" w:rsidRDefault="00CA32EE" w:rsidP="00CA32EE">
      <w:pPr>
        <w:rPr>
          <w:szCs w:val="22"/>
        </w:rPr>
      </w:pPr>
      <w:r w:rsidRPr="00CA32EE">
        <w:rPr>
          <w:szCs w:val="22"/>
        </w:rPr>
        <w:t>For the first change:</w:t>
      </w:r>
    </w:p>
    <w:p w14:paraId="3013BFDA" w14:textId="77777777" w:rsidR="00CA32EE" w:rsidRPr="00CA32EE" w:rsidRDefault="00CA32EE" w:rsidP="00CA32EE">
      <w:pPr>
        <w:rPr>
          <w:szCs w:val="22"/>
        </w:rPr>
      </w:pPr>
      <w:r w:rsidRPr="00CA32EE">
        <w:rPr>
          <w:szCs w:val="22"/>
        </w:rPr>
        <w:t>FIX 4.2 datatype section in Orchestra file needs to replace MultipleStringValue data type name with MultipleValueString in the source file</w:t>
      </w:r>
    </w:p>
    <w:p w14:paraId="7D1EED26" w14:textId="64D0F147" w:rsidR="00CA32EE" w:rsidRPr="00CA32EE" w:rsidRDefault="00C65C0D" w:rsidP="00CA32EE">
      <w:pPr>
        <w:rPr>
          <w:szCs w:val="22"/>
        </w:rPr>
      </w:pPr>
      <w:r>
        <w:rPr>
          <w:szCs w:val="22"/>
        </w:rPr>
        <w:t>–</w:t>
      </w:r>
    </w:p>
    <w:p w14:paraId="267CD473" w14:textId="77777777" w:rsidR="00CA32EE" w:rsidRPr="00CA32EE" w:rsidRDefault="00CA32EE" w:rsidP="00CA32EE">
      <w:pPr>
        <w:rPr>
          <w:szCs w:val="22"/>
        </w:rPr>
      </w:pPr>
      <w:r w:rsidRPr="00CA32EE">
        <w:rPr>
          <w:szCs w:val="22"/>
        </w:rPr>
        <w:t>For the second change:</w:t>
      </w:r>
    </w:p>
    <w:p w14:paraId="408DB0B6" w14:textId="76D96989" w:rsidR="00E4158E" w:rsidRDefault="00CA32EE" w:rsidP="00CA32EE">
      <w:pPr>
        <w:rPr>
          <w:szCs w:val="22"/>
        </w:rPr>
      </w:pPr>
      <w:r w:rsidRPr="00CA32EE">
        <w:rPr>
          <w:szCs w:val="22"/>
        </w:rPr>
        <w:t>Remove the data type entry for "Length" and update the data type of the fields referred to in original ticket from "Length" back to "int" (which is what they were in original FIX 4.2 published spec).</w:t>
      </w:r>
    </w:p>
    <w:p w14:paraId="5732E2FE" w14:textId="19468696" w:rsidR="002D2B92" w:rsidRDefault="002D2B92" w:rsidP="002D2B92">
      <w:pPr>
        <w:pStyle w:val="Heading3"/>
      </w:pPr>
      <w:bookmarkStart w:id="46" w:name="_Toc94972346"/>
      <w:r>
        <w:t>Add missing</w:t>
      </w:r>
      <w:r w:rsidRPr="001E55BD">
        <w:t xml:space="preserve"> StandardHeader </w:t>
      </w:r>
      <w:r>
        <w:t xml:space="preserve">and Standard Trailer </w:t>
      </w:r>
      <w:r w:rsidRPr="001E55BD">
        <w:t>abbrName</w:t>
      </w:r>
      <w:r>
        <w:t xml:space="preserve"> (SPEC-2278)</w:t>
      </w:r>
      <w:bookmarkEnd w:id="46"/>
    </w:p>
    <w:p w14:paraId="563B034A" w14:textId="3586C9FB" w:rsidR="002D2B92" w:rsidRDefault="002D2B92" w:rsidP="002D2B92">
      <w:r>
        <w:t xml:space="preserve">Abbreviated name attribute abbrName </w:t>
      </w:r>
      <w:r w:rsidR="00A41E86">
        <w:t>is missing for both StandardHeader (</w:t>
      </w:r>
      <w:r w:rsidR="00EB133A">
        <w:t>add abbrName=</w:t>
      </w:r>
      <w:r w:rsidR="00A41E86">
        <w:t>“</w:t>
      </w:r>
      <w:r w:rsidR="00A41E86" w:rsidRPr="001E55BD">
        <w:t>Hdr</w:t>
      </w:r>
      <w:r w:rsidR="00A41E86">
        <w:t>”) and StandardTrailer (</w:t>
      </w:r>
      <w:r w:rsidR="00EB133A">
        <w:t>add abbrName=</w:t>
      </w:r>
      <w:r w:rsidR="00A41E86">
        <w:t>“Trlr”)</w:t>
      </w:r>
      <w:r>
        <w:t>.</w:t>
      </w:r>
    </w:p>
    <w:p w14:paraId="4919453B" w14:textId="77777777" w:rsidR="00863C80" w:rsidRDefault="00863C80" w:rsidP="002D2B92"/>
    <w:p w14:paraId="19CF8A38" w14:textId="5AD25605" w:rsidR="00863C80" w:rsidRDefault="00863C80" w:rsidP="002D2B92">
      <w:r w:rsidRPr="00863C80">
        <w:t>&lt;fixr:component name="StandardHeader" id="1001" category="Session" added="FIX.4.0"&gt;</w:t>
      </w:r>
      <w:r w:rsidR="00932695">
        <w:t>…</w:t>
      </w:r>
    </w:p>
    <w:p w14:paraId="4DAFBDFE" w14:textId="201EF55F" w:rsidR="00932695" w:rsidRDefault="00932695" w:rsidP="002D2B92">
      <w:r w:rsidRPr="00932695">
        <w:t>&lt;fixr:component name="StandardTrailer" id="1002" category="Session" added="FIX.4.0"&gt;</w:t>
      </w:r>
      <w:r>
        <w:t>…</w:t>
      </w:r>
    </w:p>
    <w:p w14:paraId="1707D718" w14:textId="77777777" w:rsidR="002D2B92" w:rsidRPr="00BC5C79" w:rsidRDefault="002D2B92" w:rsidP="00CA32EE">
      <w:pPr>
        <w:rPr>
          <w:szCs w:val="22"/>
        </w:rPr>
      </w:pPr>
    </w:p>
    <w:p w14:paraId="06C200F0" w14:textId="1B809310" w:rsidR="00723623" w:rsidRDefault="00723623" w:rsidP="00723623">
      <w:pPr>
        <w:pStyle w:val="Heading2"/>
      </w:pPr>
      <w:bookmarkStart w:id="47" w:name="_Toc94972347"/>
      <w:r>
        <w:t>Issues in FIX 4.4 Orchestra XML file</w:t>
      </w:r>
      <w:bookmarkEnd w:id="47"/>
    </w:p>
    <w:p w14:paraId="13BDE25C" w14:textId="289EA52F" w:rsidR="00AB058C" w:rsidRPr="00CD03CF" w:rsidRDefault="00AB058C" w:rsidP="001219E6">
      <w:r>
        <w:t>This section describes issues found in the FIX 4.4 Orchestra XML file provided in GitHub (</w:t>
      </w:r>
      <w:hyperlink r:id="rId15" w:history="1">
        <w:r w:rsidRPr="00F04418">
          <w:rPr>
            <w:rStyle w:val="Hyperlink"/>
          </w:rPr>
          <w:t>https://github.com/FIXTradingCommunity/orchestrations/tree/master/FIX%20Standard</w:t>
        </w:r>
      </w:hyperlink>
      <w:r>
        <w:t>). The file name</w:t>
      </w:r>
      <w:r w:rsidR="00F93C54">
        <w:t xml:space="preserve"> is </w:t>
      </w:r>
      <w:r w:rsidRPr="00CA32EE">
        <w:rPr>
          <w:szCs w:val="22"/>
        </w:rPr>
        <w:t>OrchestraFIX4</w:t>
      </w:r>
      <w:r>
        <w:rPr>
          <w:szCs w:val="22"/>
        </w:rPr>
        <w:t>4</w:t>
      </w:r>
      <w:r w:rsidRPr="00CA32EE">
        <w:rPr>
          <w:szCs w:val="22"/>
        </w:rPr>
        <w:t>.xml</w:t>
      </w:r>
      <w:r w:rsidR="00F93C54">
        <w:rPr>
          <w:szCs w:val="22"/>
        </w:rPr>
        <w:t>.</w:t>
      </w:r>
    </w:p>
    <w:p w14:paraId="0FC9C108" w14:textId="6CFEC9CA" w:rsidR="00007D52" w:rsidRDefault="00426013" w:rsidP="001E5EA7">
      <w:pPr>
        <w:pStyle w:val="Heading3"/>
      </w:pPr>
      <w:bookmarkStart w:id="48" w:name="_Toc94972348"/>
      <w:r>
        <w:t xml:space="preserve">Correct datatype for </w:t>
      </w:r>
      <w:r w:rsidR="00676ECE">
        <w:t>Security identifier sources</w:t>
      </w:r>
      <w:r w:rsidR="00F73102">
        <w:t xml:space="preserve"> (SPEC</w:t>
      </w:r>
      <w:r w:rsidR="00A5695B">
        <w:t>-257</w:t>
      </w:r>
      <w:r w:rsidR="00000A50">
        <w:t>4</w:t>
      </w:r>
      <w:r w:rsidR="00A5695B">
        <w:t>)</w:t>
      </w:r>
      <w:bookmarkEnd w:id="48"/>
    </w:p>
    <w:p w14:paraId="5DA5B0FD" w14:textId="356D6157" w:rsidR="00137F91" w:rsidRDefault="00137F91" w:rsidP="00137F91">
      <w:r>
        <w:t>The datatype of fields using the same enumerations as SecurityIDSource(22) does not reference the “</w:t>
      </w:r>
      <w:r w:rsidRPr="00902BB4">
        <w:rPr>
          <w:color w:val="FF0000"/>
        </w:rPr>
        <w:t>SecurityIDSourceCodeSet</w:t>
      </w:r>
      <w:r>
        <w:t>” code set but its base type “String”. This was corrected in FIX Latest. The following field definitions are affected in FIX 4.4.</w:t>
      </w:r>
    </w:p>
    <w:p w14:paraId="3A68E6E4" w14:textId="77777777" w:rsidR="002D1E34" w:rsidRDefault="002D1E34" w:rsidP="00A5695B"/>
    <w:p w14:paraId="2907E362" w14:textId="77777777" w:rsidR="00F652C0" w:rsidRDefault="00F652C0" w:rsidP="00F652C0">
      <w:pPr>
        <w:pStyle w:val="ListParagraph"/>
        <w:numPr>
          <w:ilvl w:val="0"/>
          <w:numId w:val="23"/>
        </w:numPr>
      </w:pPr>
      <w:r w:rsidRPr="000A2B5C">
        <w:t>UnderlyingSecurityIDSource</w:t>
      </w:r>
      <w:r>
        <w:t>(305)</w:t>
      </w:r>
    </w:p>
    <w:p w14:paraId="24E0A328" w14:textId="60B3B4E2" w:rsidR="00602911" w:rsidRDefault="00602911" w:rsidP="00590928">
      <w:pPr>
        <w:pStyle w:val="ListParagraph"/>
        <w:numPr>
          <w:ilvl w:val="0"/>
          <w:numId w:val="23"/>
        </w:numPr>
      </w:pPr>
      <w:r w:rsidRPr="00602911">
        <w:t>SecurityAltIDSource</w:t>
      </w:r>
      <w:r>
        <w:t>(456)</w:t>
      </w:r>
    </w:p>
    <w:p w14:paraId="4F894719" w14:textId="33CEB222" w:rsidR="00602911" w:rsidRDefault="00602911" w:rsidP="00590928">
      <w:pPr>
        <w:pStyle w:val="ListParagraph"/>
        <w:numPr>
          <w:ilvl w:val="0"/>
          <w:numId w:val="23"/>
        </w:numPr>
      </w:pPr>
      <w:r w:rsidRPr="00602911">
        <w:t>UnderlyingSecurityAltIDSource</w:t>
      </w:r>
      <w:r>
        <w:t>(459)</w:t>
      </w:r>
    </w:p>
    <w:p w14:paraId="288C7A1B" w14:textId="7FBE1FC3" w:rsidR="009032D8" w:rsidRDefault="009032D8" w:rsidP="00590928">
      <w:pPr>
        <w:pStyle w:val="ListParagraph"/>
        <w:numPr>
          <w:ilvl w:val="0"/>
          <w:numId w:val="23"/>
        </w:numPr>
      </w:pPr>
      <w:r w:rsidRPr="009032D8">
        <w:t>LegSecurityIDSource</w:t>
      </w:r>
      <w:r>
        <w:t>(603)</w:t>
      </w:r>
    </w:p>
    <w:p w14:paraId="256C9C49" w14:textId="3D184BF0" w:rsidR="00A75005" w:rsidRDefault="00A75005" w:rsidP="00590928">
      <w:pPr>
        <w:pStyle w:val="ListParagraph"/>
        <w:numPr>
          <w:ilvl w:val="0"/>
          <w:numId w:val="23"/>
        </w:numPr>
      </w:pPr>
      <w:r w:rsidRPr="00A75005">
        <w:t>LegSecurityAltIDSource</w:t>
      </w:r>
      <w:r>
        <w:t>(606)</w:t>
      </w:r>
    </w:p>
    <w:p w14:paraId="2A4140AE" w14:textId="4B247FD8" w:rsidR="000A2B5C" w:rsidRDefault="008B5BFE" w:rsidP="00590928">
      <w:pPr>
        <w:pStyle w:val="ListParagraph"/>
        <w:numPr>
          <w:ilvl w:val="0"/>
          <w:numId w:val="23"/>
        </w:numPr>
      </w:pPr>
      <w:r w:rsidRPr="008B5BFE">
        <w:t>BenchmarkSecurityIDSource</w:t>
      </w:r>
      <w:r>
        <w:t>(761)</w:t>
      </w:r>
    </w:p>
    <w:p w14:paraId="29AAED85" w14:textId="207A9665" w:rsidR="002D5D7F" w:rsidRDefault="00426013" w:rsidP="002D5D7F">
      <w:pPr>
        <w:pStyle w:val="Heading3"/>
      </w:pPr>
      <w:bookmarkStart w:id="49" w:name="_Toc94972349"/>
      <w:r>
        <w:t xml:space="preserve">Correct enum datatype for </w:t>
      </w:r>
      <w:r w:rsidR="002D5D7F">
        <w:t xml:space="preserve">Allocation account </w:t>
      </w:r>
      <w:r w:rsidR="00E23E75">
        <w:t>identifier sources</w:t>
      </w:r>
      <w:r w:rsidR="002729A9">
        <w:t xml:space="preserve"> (SPEC-257</w:t>
      </w:r>
      <w:r w:rsidR="00223503">
        <w:t>5</w:t>
      </w:r>
      <w:r w:rsidR="002729A9">
        <w:t>)</w:t>
      </w:r>
      <w:bookmarkEnd w:id="49"/>
    </w:p>
    <w:p w14:paraId="6F79CD84" w14:textId="77777777" w:rsidR="00137F91" w:rsidRDefault="00137F91" w:rsidP="00137F91">
      <w:r>
        <w:t>The datatype of fields using the same enumerations as AcctIDSource(660) does not reference the “</w:t>
      </w:r>
      <w:r w:rsidRPr="00902BB4">
        <w:rPr>
          <w:color w:val="FF0000"/>
        </w:rPr>
        <w:t>AcctIDSourceCodeSet</w:t>
      </w:r>
      <w:r>
        <w:t>” code set but its base type “int”. This was corrected in FIX Latest. The following field definitions are affected in FIX 4.4.</w:t>
      </w:r>
    </w:p>
    <w:p w14:paraId="405B31DC" w14:textId="77777777" w:rsidR="00000A50" w:rsidRDefault="00000A50" w:rsidP="00000A50"/>
    <w:p w14:paraId="0594A030" w14:textId="0709AB56" w:rsidR="00000A50" w:rsidRDefault="00586F21" w:rsidP="00000A50">
      <w:pPr>
        <w:pStyle w:val="ListParagraph"/>
        <w:numPr>
          <w:ilvl w:val="0"/>
          <w:numId w:val="23"/>
        </w:numPr>
      </w:pPr>
      <w:r w:rsidRPr="00586F21">
        <w:t>AllocAcctIDSource</w:t>
      </w:r>
      <w:r w:rsidR="00000A50">
        <w:t>(</w:t>
      </w:r>
      <w:r>
        <w:t>661</w:t>
      </w:r>
      <w:r w:rsidR="00000A50">
        <w:t>)</w:t>
      </w:r>
    </w:p>
    <w:p w14:paraId="7FF2957A" w14:textId="08D61AA1" w:rsidR="00586F21" w:rsidRDefault="00586F21" w:rsidP="00000A50">
      <w:pPr>
        <w:pStyle w:val="ListParagraph"/>
        <w:numPr>
          <w:ilvl w:val="0"/>
          <w:numId w:val="23"/>
        </w:numPr>
      </w:pPr>
      <w:r w:rsidRPr="00586F21">
        <w:t>LegAllocAcctIDSource</w:t>
      </w:r>
      <w:r>
        <w:t>(674)</w:t>
      </w:r>
    </w:p>
    <w:p w14:paraId="6AAC3B9C" w14:textId="61FECE1F" w:rsidR="00586F21" w:rsidRDefault="00426013" w:rsidP="00586F21">
      <w:pPr>
        <w:pStyle w:val="Heading3"/>
      </w:pPr>
      <w:bookmarkStart w:id="50" w:name="_Toc94972350"/>
      <w:r>
        <w:t xml:space="preserve">Correct enum datatype for </w:t>
      </w:r>
      <w:r w:rsidR="002B331B">
        <w:t>Party</w:t>
      </w:r>
      <w:r w:rsidR="00586F21">
        <w:t xml:space="preserve"> identifier sources (SPEC-257</w:t>
      </w:r>
      <w:r w:rsidR="00223503">
        <w:t>6</w:t>
      </w:r>
      <w:r w:rsidR="00586F21">
        <w:t>)</w:t>
      </w:r>
      <w:bookmarkEnd w:id="50"/>
    </w:p>
    <w:p w14:paraId="6C77CB27" w14:textId="66328984" w:rsidR="00586F21" w:rsidRDefault="00586F21" w:rsidP="00586F21">
      <w:r>
        <w:t xml:space="preserve">The datatype of fields using the same enumerations as </w:t>
      </w:r>
      <w:r w:rsidR="002B331B">
        <w:t>Party</w:t>
      </w:r>
      <w:r>
        <w:t>IDSource(</w:t>
      </w:r>
      <w:r w:rsidR="002B331B">
        <w:t>447</w:t>
      </w:r>
      <w:r>
        <w:t>) does not reference the “</w:t>
      </w:r>
      <w:r w:rsidR="002B331B" w:rsidRPr="00902BB4">
        <w:rPr>
          <w:color w:val="FF0000"/>
        </w:rPr>
        <w:t>Party</w:t>
      </w:r>
      <w:r w:rsidRPr="00902BB4">
        <w:rPr>
          <w:color w:val="FF0000"/>
        </w:rPr>
        <w:t>IDSourceCodeSet</w:t>
      </w:r>
      <w:r>
        <w:t>” code set but its base type “</w:t>
      </w:r>
      <w:r w:rsidR="008D0B7B">
        <w:t>char</w:t>
      </w:r>
      <w:r>
        <w:t>”. This was corrected in FIX Latest. The following field definitions are affected in FIX 4.4.</w:t>
      </w:r>
    </w:p>
    <w:p w14:paraId="4AB97E32" w14:textId="77777777" w:rsidR="00586F21" w:rsidRDefault="00586F21" w:rsidP="00586F21"/>
    <w:p w14:paraId="492B14B6" w14:textId="05FA557D" w:rsidR="00586F21" w:rsidRDefault="008D0B7B" w:rsidP="00586F21">
      <w:pPr>
        <w:pStyle w:val="ListParagraph"/>
        <w:numPr>
          <w:ilvl w:val="0"/>
          <w:numId w:val="23"/>
        </w:numPr>
      </w:pPr>
      <w:r w:rsidRPr="008D0B7B">
        <w:t>NestedPartyIDSource</w:t>
      </w:r>
      <w:r w:rsidR="00586F21">
        <w:t>(</w:t>
      </w:r>
      <w:r>
        <w:t>525</w:t>
      </w:r>
      <w:r w:rsidR="00586F21">
        <w:t>)</w:t>
      </w:r>
    </w:p>
    <w:p w14:paraId="14C66E13" w14:textId="13FE424A" w:rsidR="00586F21" w:rsidRDefault="008D0B7B" w:rsidP="00586F21">
      <w:pPr>
        <w:pStyle w:val="ListParagraph"/>
        <w:numPr>
          <w:ilvl w:val="0"/>
          <w:numId w:val="23"/>
        </w:numPr>
      </w:pPr>
      <w:r w:rsidRPr="008D0B7B">
        <w:t>Nested2PartyIDSource</w:t>
      </w:r>
      <w:r>
        <w:t>(758)</w:t>
      </w:r>
    </w:p>
    <w:p w14:paraId="044159C7" w14:textId="285125A5" w:rsidR="00ED040F" w:rsidRDefault="00ED040F" w:rsidP="00586F21">
      <w:pPr>
        <w:pStyle w:val="ListParagraph"/>
        <w:numPr>
          <w:ilvl w:val="0"/>
          <w:numId w:val="23"/>
        </w:numPr>
      </w:pPr>
      <w:r w:rsidRPr="00ED040F">
        <w:t>SettlPartyIDSource</w:t>
      </w:r>
      <w:r>
        <w:t>(783)</w:t>
      </w:r>
    </w:p>
    <w:p w14:paraId="36C13D4B" w14:textId="1D13CE23" w:rsidR="00ED040F" w:rsidRDefault="00ED040F" w:rsidP="00586F21">
      <w:pPr>
        <w:pStyle w:val="ListParagraph"/>
        <w:numPr>
          <w:ilvl w:val="0"/>
          <w:numId w:val="23"/>
        </w:numPr>
      </w:pPr>
      <w:r w:rsidRPr="00ED040F">
        <w:t>Nested3PartyIDSource</w:t>
      </w:r>
      <w:r>
        <w:t>(950)</w:t>
      </w:r>
    </w:p>
    <w:p w14:paraId="2A9B9DFA" w14:textId="101B667B" w:rsidR="00BC28FC" w:rsidRDefault="00D34795" w:rsidP="00BC28FC">
      <w:pPr>
        <w:pStyle w:val="Heading3"/>
      </w:pPr>
      <w:bookmarkStart w:id="51" w:name="_Toc94972351"/>
      <w:r>
        <w:t xml:space="preserve">Correct enum datatype for </w:t>
      </w:r>
      <w:r w:rsidR="00BC28FC">
        <w:t>Party roles (SPEC-257</w:t>
      </w:r>
      <w:r w:rsidR="00223503">
        <w:t>7</w:t>
      </w:r>
      <w:r w:rsidR="00BC28FC">
        <w:t>)</w:t>
      </w:r>
      <w:bookmarkEnd w:id="51"/>
    </w:p>
    <w:p w14:paraId="2F085CA8" w14:textId="2DA3251F" w:rsidR="00BC28FC" w:rsidRDefault="00BC28FC" w:rsidP="00BC28FC">
      <w:r>
        <w:t>The datatype of fields using the same enumerations as Party</w:t>
      </w:r>
      <w:r w:rsidR="00CC0AE1">
        <w:t>Role</w:t>
      </w:r>
      <w:r>
        <w:t>(</w:t>
      </w:r>
      <w:r w:rsidR="00CC0AE1">
        <w:t>452</w:t>
      </w:r>
      <w:r>
        <w:t>) does not reference the “</w:t>
      </w:r>
      <w:r w:rsidRPr="00902BB4">
        <w:rPr>
          <w:color w:val="FF0000"/>
        </w:rPr>
        <w:t>Party</w:t>
      </w:r>
      <w:r w:rsidR="000231D4">
        <w:rPr>
          <w:color w:val="FF0000"/>
        </w:rPr>
        <w:t>Role</w:t>
      </w:r>
      <w:r w:rsidRPr="00902BB4">
        <w:rPr>
          <w:color w:val="FF0000"/>
        </w:rPr>
        <w:t>CodeSet</w:t>
      </w:r>
      <w:r>
        <w:t>” code set but its base type “</w:t>
      </w:r>
      <w:r w:rsidR="00F20F24">
        <w:t>int</w:t>
      </w:r>
      <w:r>
        <w:t>”. This was corrected in FIX Latest. The following field definitions are affected in FIX 4.4.</w:t>
      </w:r>
    </w:p>
    <w:p w14:paraId="6ED774E4" w14:textId="77777777" w:rsidR="00BC28FC" w:rsidRDefault="00BC28FC" w:rsidP="00BC28FC"/>
    <w:p w14:paraId="5AAC4331" w14:textId="1B97B666" w:rsidR="00BC28FC" w:rsidRDefault="00CA69EC" w:rsidP="00BC28FC">
      <w:pPr>
        <w:pStyle w:val="ListParagraph"/>
        <w:numPr>
          <w:ilvl w:val="0"/>
          <w:numId w:val="23"/>
        </w:numPr>
      </w:pPr>
      <w:r w:rsidRPr="00CA69EC">
        <w:lastRenderedPageBreak/>
        <w:t>NestedPartyRole</w:t>
      </w:r>
      <w:r w:rsidR="00BC28FC">
        <w:t>(5</w:t>
      </w:r>
      <w:r>
        <w:t>38</w:t>
      </w:r>
      <w:r w:rsidR="00BC28FC">
        <w:t>)</w:t>
      </w:r>
    </w:p>
    <w:p w14:paraId="16096D36" w14:textId="6CA4ACF1" w:rsidR="00CA69EC" w:rsidRDefault="00CA69EC" w:rsidP="00BC28FC">
      <w:pPr>
        <w:pStyle w:val="ListParagraph"/>
        <w:numPr>
          <w:ilvl w:val="0"/>
          <w:numId w:val="23"/>
        </w:numPr>
      </w:pPr>
      <w:r w:rsidRPr="00CA69EC">
        <w:t>Nested2PartyRole</w:t>
      </w:r>
      <w:r>
        <w:t>(759)</w:t>
      </w:r>
    </w:p>
    <w:p w14:paraId="785D2C77" w14:textId="0AFABF96" w:rsidR="00CA69EC" w:rsidRDefault="00CA69EC" w:rsidP="00BC28FC">
      <w:pPr>
        <w:pStyle w:val="ListParagraph"/>
        <w:numPr>
          <w:ilvl w:val="0"/>
          <w:numId w:val="23"/>
        </w:numPr>
      </w:pPr>
      <w:r w:rsidRPr="00CA69EC">
        <w:t>SettlPartyRole</w:t>
      </w:r>
      <w:r>
        <w:t>(784)</w:t>
      </w:r>
    </w:p>
    <w:p w14:paraId="6C7C436E" w14:textId="05D4F610" w:rsidR="00CA69EC" w:rsidRDefault="00CA69EC" w:rsidP="00BC28FC">
      <w:pPr>
        <w:pStyle w:val="ListParagraph"/>
        <w:numPr>
          <w:ilvl w:val="0"/>
          <w:numId w:val="23"/>
        </w:numPr>
      </w:pPr>
      <w:r w:rsidRPr="00CA69EC">
        <w:t>Nested3PartyRole</w:t>
      </w:r>
      <w:r>
        <w:t>(951)</w:t>
      </w:r>
    </w:p>
    <w:p w14:paraId="7BD0B3B3" w14:textId="4BF62B1D" w:rsidR="00992A7B" w:rsidRDefault="00D34795" w:rsidP="00992A7B">
      <w:pPr>
        <w:pStyle w:val="Heading3"/>
      </w:pPr>
      <w:bookmarkStart w:id="52" w:name="_Toc94972352"/>
      <w:r>
        <w:t xml:space="preserve">Correct enum datatype for </w:t>
      </w:r>
      <w:r w:rsidR="00992A7B">
        <w:t>Party sub-identifier types (SPEC-257</w:t>
      </w:r>
      <w:r w:rsidR="00223503">
        <w:t>8</w:t>
      </w:r>
      <w:r w:rsidR="00992A7B">
        <w:t>)</w:t>
      </w:r>
      <w:bookmarkEnd w:id="52"/>
    </w:p>
    <w:p w14:paraId="108AD7AF" w14:textId="586BFB50" w:rsidR="00992A7B" w:rsidRDefault="00992A7B" w:rsidP="00992A7B">
      <w:r>
        <w:t>The datatype of fields using the same enumerations as PartyIDSource(447) does not reference the “</w:t>
      </w:r>
      <w:r w:rsidRPr="00902BB4">
        <w:rPr>
          <w:color w:val="FF0000"/>
        </w:rPr>
        <w:t>P</w:t>
      </w:r>
      <w:r w:rsidR="00193DC5">
        <w:rPr>
          <w:color w:val="FF0000"/>
        </w:rPr>
        <w:t>artySubIDType</w:t>
      </w:r>
      <w:r w:rsidRPr="00902BB4">
        <w:rPr>
          <w:color w:val="FF0000"/>
        </w:rPr>
        <w:t>CodeSet</w:t>
      </w:r>
      <w:r>
        <w:t>” code set but its base type “</w:t>
      </w:r>
      <w:r w:rsidR="00F20F24">
        <w:t>int</w:t>
      </w:r>
      <w:r>
        <w:t>”. This was corrected in FIX Latest. The following field definitions are affected in FIX 4.4.</w:t>
      </w:r>
    </w:p>
    <w:p w14:paraId="39811F94" w14:textId="77777777" w:rsidR="00992A7B" w:rsidRDefault="00992A7B" w:rsidP="00992A7B"/>
    <w:p w14:paraId="29A543CA" w14:textId="6E687613" w:rsidR="00992A7B" w:rsidRDefault="00336AB4" w:rsidP="00992A7B">
      <w:pPr>
        <w:pStyle w:val="ListParagraph"/>
        <w:numPr>
          <w:ilvl w:val="0"/>
          <w:numId w:val="23"/>
        </w:numPr>
      </w:pPr>
      <w:r w:rsidRPr="00336AB4">
        <w:t>SettlPartySubIDType</w:t>
      </w:r>
      <w:r w:rsidR="00992A7B">
        <w:t>(</w:t>
      </w:r>
      <w:r>
        <w:t>786</w:t>
      </w:r>
      <w:r w:rsidR="00992A7B">
        <w:t>)</w:t>
      </w:r>
    </w:p>
    <w:p w14:paraId="2350B6CD" w14:textId="5D139050" w:rsidR="00336AB4" w:rsidRDefault="00A62ABA" w:rsidP="00992A7B">
      <w:pPr>
        <w:pStyle w:val="ListParagraph"/>
        <w:numPr>
          <w:ilvl w:val="0"/>
          <w:numId w:val="23"/>
        </w:numPr>
      </w:pPr>
      <w:r w:rsidRPr="00A62ABA">
        <w:t>NestedPartySubIDType</w:t>
      </w:r>
      <w:r>
        <w:t>(805)</w:t>
      </w:r>
    </w:p>
    <w:p w14:paraId="1CE6AC94" w14:textId="66B13297" w:rsidR="00A62ABA" w:rsidRDefault="00A62ABA" w:rsidP="00992A7B">
      <w:pPr>
        <w:pStyle w:val="ListParagraph"/>
        <w:numPr>
          <w:ilvl w:val="0"/>
          <w:numId w:val="23"/>
        </w:numPr>
      </w:pPr>
      <w:r w:rsidRPr="00A62ABA">
        <w:t>Nested2PartySubIDType</w:t>
      </w:r>
      <w:r>
        <w:t>(807)</w:t>
      </w:r>
    </w:p>
    <w:p w14:paraId="7C8D0E32" w14:textId="676F0F28" w:rsidR="00A62ABA" w:rsidRDefault="00A62ABA" w:rsidP="00992A7B">
      <w:pPr>
        <w:pStyle w:val="ListParagraph"/>
        <w:numPr>
          <w:ilvl w:val="0"/>
          <w:numId w:val="23"/>
        </w:numPr>
      </w:pPr>
      <w:r w:rsidRPr="00A62ABA">
        <w:t>Nested3PartySubIDType</w:t>
      </w:r>
      <w:r>
        <w:t>(954)</w:t>
      </w:r>
    </w:p>
    <w:p w14:paraId="1B798E38" w14:textId="77777777" w:rsidR="00586F21" w:rsidRPr="00000A50" w:rsidRDefault="00586F21" w:rsidP="00586F21"/>
    <w:p w14:paraId="368627EA" w14:textId="73A4B9CA" w:rsidR="005074F1" w:rsidRDefault="00D34795" w:rsidP="005074F1">
      <w:pPr>
        <w:pStyle w:val="Heading3"/>
      </w:pPr>
      <w:bookmarkStart w:id="53" w:name="_Toc94972353"/>
      <w:r>
        <w:t xml:space="preserve">Correct </w:t>
      </w:r>
      <w:r w:rsidR="005074F1" w:rsidRPr="00F73102">
        <w:t>Datatype</w:t>
      </w:r>
      <w:r w:rsidR="005074F1">
        <w:t xml:space="preserve"> of</w:t>
      </w:r>
      <w:r w:rsidR="005074F1" w:rsidRPr="00F73102">
        <w:t xml:space="preserve"> </w:t>
      </w:r>
      <w:r w:rsidR="005074F1" w:rsidRPr="00A5695B">
        <w:t>MassCancelRejectReason</w:t>
      </w:r>
      <w:r w:rsidR="005074F1">
        <w:t>(532) (SPEC-2572)</w:t>
      </w:r>
      <w:bookmarkEnd w:id="53"/>
    </w:p>
    <w:p w14:paraId="379334F0" w14:textId="3C472042" w:rsidR="00A5695B" w:rsidRDefault="00A5695B" w:rsidP="00A5695B">
      <w:r>
        <w:t xml:space="preserve">The datatype of </w:t>
      </w:r>
      <w:r w:rsidRPr="00A5695B">
        <w:t>MassCancelRejectReason</w:t>
      </w:r>
      <w:r>
        <w:t xml:space="preserve">(532) in the FIX 4.4 Orchestra XML file is defined </w:t>
      </w:r>
      <w:r w:rsidR="00385D99">
        <w:t xml:space="preserve">as “char” instead of “int”. </w:t>
      </w:r>
      <w:r w:rsidR="00222C4B">
        <w:t>FIX 4.4 added value 99=Other and violated the datatype that has been corrected</w:t>
      </w:r>
      <w:r w:rsidR="00AA6F3A">
        <w:t xml:space="preserve"> in FIX Latest. </w:t>
      </w:r>
      <w:r w:rsidR="00C2735B">
        <w:t>The following change</w:t>
      </w:r>
      <w:r w:rsidR="00AA6F3A">
        <w:t xml:space="preserve"> is proposed</w:t>
      </w:r>
      <w:r w:rsidR="00C2735B">
        <w:t>.</w:t>
      </w:r>
    </w:p>
    <w:p w14:paraId="13A34B37" w14:textId="77777777" w:rsidR="00C2735B" w:rsidRDefault="00C2735B" w:rsidP="00A5695B"/>
    <w:p w14:paraId="06FADB69" w14:textId="12F66DBF" w:rsidR="00C2735B" w:rsidRDefault="00C2735B" w:rsidP="00C2735B">
      <w:pPr>
        <w:keepNext/>
        <w:tabs>
          <w:tab w:val="left" w:pos="851"/>
        </w:tabs>
      </w:pPr>
      <w:r>
        <w:t xml:space="preserve">FROM: </w:t>
      </w:r>
      <w:r>
        <w:tab/>
      </w:r>
      <w:r w:rsidR="00044007" w:rsidRPr="00044007">
        <w:t>&lt;fixr:codeSet name="MassCancelRejectReasonCodeSet" id="532" type="char"&gt;</w:t>
      </w:r>
    </w:p>
    <w:p w14:paraId="60BFF5A1" w14:textId="201A292B" w:rsidR="00C2735B" w:rsidRDefault="00C2735B" w:rsidP="00C2735B">
      <w:pPr>
        <w:tabs>
          <w:tab w:val="left" w:pos="851"/>
        </w:tabs>
      </w:pPr>
      <w:r>
        <w:t>TO:</w:t>
      </w:r>
      <w:r>
        <w:tab/>
      </w:r>
      <w:r w:rsidR="00044007" w:rsidRPr="00044007">
        <w:t>&lt;fixr:codeSet name="MassCancelRejectReasonCodeSet" id="532" type="</w:t>
      </w:r>
      <w:r w:rsidR="00044007" w:rsidRPr="00044007">
        <w:rPr>
          <w:color w:val="FF0000"/>
        </w:rPr>
        <w:t>int</w:t>
      </w:r>
      <w:r w:rsidR="00044007" w:rsidRPr="00044007">
        <w:t>"&gt;</w:t>
      </w:r>
    </w:p>
    <w:p w14:paraId="1B44EBDC" w14:textId="18EFD526" w:rsidR="0068733E" w:rsidRDefault="00D34795" w:rsidP="0068733E">
      <w:pPr>
        <w:pStyle w:val="Heading3"/>
      </w:pPr>
      <w:bookmarkStart w:id="54" w:name="_Toc94972354"/>
      <w:r>
        <w:t>Add m</w:t>
      </w:r>
      <w:r w:rsidR="00AA1F58">
        <w:t xml:space="preserve">issing </w:t>
      </w:r>
      <w:r w:rsidR="00CA5B4B">
        <w:t xml:space="preserve">OrdRejReason(103) value </w:t>
      </w:r>
      <w:r w:rsidR="00B0527E">
        <w:t>(SPEC-</w:t>
      </w:r>
      <w:r w:rsidR="000D3338">
        <w:t>2573</w:t>
      </w:r>
      <w:r w:rsidR="00B0527E">
        <w:t>)</w:t>
      </w:r>
      <w:bookmarkEnd w:id="54"/>
    </w:p>
    <w:p w14:paraId="6B58E5D8" w14:textId="3E30D31B" w:rsidR="00CA5B4B" w:rsidRDefault="00651F4D" w:rsidP="00CA5B4B">
      <w:r>
        <w:t>OrdRejReason(103)=12 (</w:t>
      </w:r>
      <w:r w:rsidR="00380663" w:rsidRPr="00380663">
        <w:t>Surveill</w:t>
      </w:r>
      <w:r w:rsidR="006E0A26">
        <w:t>a</w:t>
      </w:r>
      <w:r w:rsidR="00380663" w:rsidRPr="00380663">
        <w:t>nce Option</w:t>
      </w:r>
      <w:r>
        <w:t>)</w:t>
      </w:r>
      <w:r w:rsidR="006E0A26">
        <w:t xml:space="preserve"> is missing </w:t>
      </w:r>
      <w:r w:rsidR="001254F6">
        <w:t>in the FIX 4.4 Orchestra file. It has been erroneously appended to the synopsis of the previous value</w:t>
      </w:r>
      <w:r w:rsidR="00983A7D">
        <w:t>. It has to be removed from there and the following XML snippet added.</w:t>
      </w:r>
    </w:p>
    <w:p w14:paraId="6E53074D" w14:textId="77777777" w:rsidR="00F330BE" w:rsidRDefault="00F330BE" w:rsidP="00F330BE"/>
    <w:p w14:paraId="282FBC14" w14:textId="6F69175B" w:rsidR="00F330BE" w:rsidRDefault="00F330BE" w:rsidP="00010E70">
      <w:r>
        <w:t>&lt;fixr:code name="</w:t>
      </w:r>
      <w:r w:rsidR="00113715" w:rsidRPr="00113715">
        <w:t>SurveillanceOption</w:t>
      </w:r>
      <w:r>
        <w:t>" id="103013" value="1</w:t>
      </w:r>
      <w:r w:rsidR="00113715">
        <w:t>2</w:t>
      </w:r>
      <w:r>
        <w:t>" added="FIX.4.</w:t>
      </w:r>
      <w:r w:rsidR="00BC4D65">
        <w:t>3</w:t>
      </w:r>
      <w:r>
        <w:t>"</w:t>
      </w:r>
      <w:r w:rsidR="00010E70">
        <w:t>&gt;</w:t>
      </w:r>
    </w:p>
    <w:p w14:paraId="4A4F1E83" w14:textId="44FEE737" w:rsidR="00F330BE" w:rsidRDefault="00F330BE" w:rsidP="00F330BE">
      <w:r>
        <w:tab/>
        <w:t>&lt;fixr:annotation&gt;</w:t>
      </w:r>
    </w:p>
    <w:p w14:paraId="585259DC" w14:textId="0937BB16" w:rsidR="00F330BE" w:rsidRDefault="00F330BE" w:rsidP="00F330BE">
      <w:r>
        <w:tab/>
      </w:r>
      <w:r>
        <w:tab/>
        <w:t>&lt;fixr:documentation purpose="SYNOPSIS"&gt;</w:t>
      </w:r>
    </w:p>
    <w:p w14:paraId="6A4E37B1" w14:textId="54D58273" w:rsidR="00F330BE" w:rsidRDefault="00F330BE" w:rsidP="00F330BE">
      <w:r>
        <w:t xml:space="preserve">         </w:t>
      </w:r>
      <w:r>
        <w:tab/>
      </w:r>
      <w:r>
        <w:tab/>
      </w:r>
      <w:r>
        <w:tab/>
      </w:r>
      <w:r w:rsidR="00EF3F2B" w:rsidRPr="00EF3F2B">
        <w:t>Surveill</w:t>
      </w:r>
      <w:r w:rsidR="00EF3F2B">
        <w:t>a</w:t>
      </w:r>
      <w:r w:rsidR="00EF3F2B" w:rsidRPr="00EF3F2B">
        <w:t>nce Option</w:t>
      </w:r>
    </w:p>
    <w:p w14:paraId="55BB7B48" w14:textId="34C1D87A" w:rsidR="00F330BE" w:rsidRDefault="00F330BE" w:rsidP="00F330BE">
      <w:r>
        <w:t xml:space="preserve">      </w:t>
      </w:r>
      <w:r>
        <w:tab/>
      </w:r>
      <w:r>
        <w:tab/>
        <w:t>&lt;/fixr:documentation&gt;</w:t>
      </w:r>
    </w:p>
    <w:p w14:paraId="14756E46" w14:textId="640F4E26" w:rsidR="00F330BE" w:rsidRDefault="00F330BE" w:rsidP="00F330BE">
      <w:r>
        <w:tab/>
        <w:t>&lt;/fixr:annotation&gt;</w:t>
      </w:r>
    </w:p>
    <w:p w14:paraId="3D8F030F" w14:textId="34DFFDDD" w:rsidR="00983A7D" w:rsidRDefault="00F330BE" w:rsidP="00F330BE">
      <w:r>
        <w:t>&lt;/fixr:code&gt;</w:t>
      </w:r>
    </w:p>
    <w:p w14:paraId="511AAA78" w14:textId="77777777" w:rsidR="009B35B0" w:rsidRDefault="009B35B0" w:rsidP="00F330BE"/>
    <w:p w14:paraId="3B075E84" w14:textId="6369FA4E" w:rsidR="009B35B0" w:rsidRDefault="009B35B0" w:rsidP="00F330BE">
      <w:r>
        <w:t>The attribute “id” of subsequent values (13-</w:t>
      </w:r>
      <w:r w:rsidR="007F1DCB">
        <w:t>15 and 99)</w:t>
      </w:r>
      <w:r w:rsidR="00657C10">
        <w:t xml:space="preserve"> need to be increased by 1.</w:t>
      </w:r>
    </w:p>
    <w:p w14:paraId="2E7A6187" w14:textId="5E14B4B9" w:rsidR="00BD2DED" w:rsidRDefault="00D34795" w:rsidP="00BD2DED">
      <w:pPr>
        <w:pStyle w:val="Heading3"/>
      </w:pPr>
      <w:bookmarkStart w:id="55" w:name="_Toc94972355"/>
      <w:r>
        <w:t xml:space="preserve">Correct </w:t>
      </w:r>
      <w:r w:rsidR="00BD2DED">
        <w:t xml:space="preserve">Datatype of </w:t>
      </w:r>
      <w:r w:rsidR="00CF6A94">
        <w:t xml:space="preserve">MiscFeeType(139) </w:t>
      </w:r>
      <w:r w:rsidR="009D4A06">
        <w:t xml:space="preserve">in FIX 4.4 </w:t>
      </w:r>
      <w:r w:rsidR="00CF6A94">
        <w:t>(SPEC-25</w:t>
      </w:r>
      <w:r w:rsidR="007B7543">
        <w:t>9</w:t>
      </w:r>
      <w:r w:rsidR="00CF6A94">
        <w:t>7)</w:t>
      </w:r>
      <w:bookmarkEnd w:id="55"/>
    </w:p>
    <w:p w14:paraId="55A100F3" w14:textId="387984EB" w:rsidR="00CF6A94" w:rsidRDefault="006C4B1D" w:rsidP="00CF6A94">
      <w:r>
        <w:t>The datatype of MiscFeeType(139) is “String” in FIX Latest. It was changed from “char”</w:t>
      </w:r>
      <w:r w:rsidR="00DC5B1D">
        <w:t xml:space="preserve"> with FIX 5.0 but FIX 4.4 already added values “10”, “11”, and “12”</w:t>
      </w:r>
      <w:r w:rsidR="009D6CFF">
        <w:t>, which is inconsistent with “char”</w:t>
      </w:r>
      <w:r w:rsidR="00DC5B1D">
        <w:t xml:space="preserve">. </w:t>
      </w:r>
      <w:r w:rsidR="00C96C77">
        <w:t>The datatype change should be as follows.</w:t>
      </w:r>
    </w:p>
    <w:p w14:paraId="218B56EB" w14:textId="77777777" w:rsidR="00C96C77" w:rsidRDefault="00C96C77" w:rsidP="00CF6A94"/>
    <w:p w14:paraId="7A5F6A6F" w14:textId="4F23AD5C" w:rsidR="00C96C77" w:rsidRDefault="00C96C77" w:rsidP="00C96C77">
      <w:pPr>
        <w:keepNext/>
        <w:tabs>
          <w:tab w:val="left" w:pos="851"/>
        </w:tabs>
      </w:pPr>
      <w:r>
        <w:lastRenderedPageBreak/>
        <w:t xml:space="preserve">FROM: </w:t>
      </w:r>
      <w:r>
        <w:tab/>
      </w:r>
      <w:r w:rsidR="00E03C4B" w:rsidRPr="00E03C4B">
        <w:t>&lt;fixr:codeSet name="MiscFeeTypeCodeSet" id="139" type="char"&gt;</w:t>
      </w:r>
    </w:p>
    <w:p w14:paraId="39831F95" w14:textId="2D2688E1" w:rsidR="00C96C77" w:rsidRDefault="00C96C77" w:rsidP="00C96C77">
      <w:pPr>
        <w:tabs>
          <w:tab w:val="left" w:pos="851"/>
        </w:tabs>
      </w:pPr>
      <w:r>
        <w:t>TO:</w:t>
      </w:r>
      <w:r>
        <w:tab/>
      </w:r>
      <w:r w:rsidR="00E03C4B" w:rsidRPr="00E03C4B">
        <w:t>&lt;fixr:codeSet name="MiscFeeTypeCodeSet" id="139" type="</w:t>
      </w:r>
      <w:r w:rsidR="00E03C4B" w:rsidRPr="00E03C4B">
        <w:rPr>
          <w:color w:val="FF0000"/>
        </w:rPr>
        <w:t>String</w:t>
      </w:r>
      <w:r w:rsidR="00E03C4B" w:rsidRPr="00E03C4B">
        <w:t>"&gt;</w:t>
      </w:r>
    </w:p>
    <w:p w14:paraId="270C362B" w14:textId="43D0C2D5" w:rsidR="009140B2" w:rsidRDefault="00D34795" w:rsidP="009140B2">
      <w:pPr>
        <w:pStyle w:val="Heading3"/>
      </w:pPr>
      <w:bookmarkStart w:id="56" w:name="_Toc94972356"/>
      <w:r>
        <w:t>Correct enum d</w:t>
      </w:r>
      <w:r w:rsidR="009140B2">
        <w:t xml:space="preserve">atatype of </w:t>
      </w:r>
      <w:r w:rsidR="003476CD" w:rsidRPr="003476CD">
        <w:t>IndividualAllocRejCode</w:t>
      </w:r>
      <w:r w:rsidR="003476CD">
        <w:t>(776) (SPEC-2579)</w:t>
      </w:r>
      <w:bookmarkEnd w:id="56"/>
    </w:p>
    <w:p w14:paraId="0D81D4B8" w14:textId="65FC1BF2" w:rsidR="00937623" w:rsidRDefault="00937623" w:rsidP="00937623">
      <w:r>
        <w:t xml:space="preserve">The datatype of </w:t>
      </w:r>
      <w:r w:rsidRPr="00937623">
        <w:t>IndividualAllocRejCode</w:t>
      </w:r>
      <w:r>
        <w:t xml:space="preserve">(776) using the same enumerations as </w:t>
      </w:r>
      <w:r w:rsidR="00E95606">
        <w:t>AllocRejCode</w:t>
      </w:r>
      <w:r>
        <w:t>(</w:t>
      </w:r>
      <w:r w:rsidR="00E95606">
        <w:t>88</w:t>
      </w:r>
      <w:r>
        <w:t>) does not reference the “</w:t>
      </w:r>
      <w:r w:rsidR="00E95606">
        <w:rPr>
          <w:color w:val="FF0000"/>
        </w:rPr>
        <w:t>AllocRejCode</w:t>
      </w:r>
      <w:r w:rsidRPr="00902BB4">
        <w:rPr>
          <w:color w:val="FF0000"/>
        </w:rPr>
        <w:t>CodeSet</w:t>
      </w:r>
      <w:r>
        <w:t xml:space="preserve">” code set but its base type “int”. This was corrected in FIX Latest. </w:t>
      </w:r>
    </w:p>
    <w:p w14:paraId="19F0C58C" w14:textId="3ACF4FC7" w:rsidR="00830FD6" w:rsidRDefault="00D34795" w:rsidP="00830FD6">
      <w:pPr>
        <w:pStyle w:val="Heading3"/>
      </w:pPr>
      <w:bookmarkStart w:id="57" w:name="_Toc94972357"/>
      <w:r>
        <w:t>Correct enum d</w:t>
      </w:r>
      <w:r w:rsidR="00830FD6">
        <w:t xml:space="preserve">atatype of </w:t>
      </w:r>
      <w:r w:rsidR="00830FD6" w:rsidRPr="00830FD6">
        <w:t>UnderlyingStipType</w:t>
      </w:r>
      <w:r w:rsidR="00830FD6">
        <w:t>(888) (SPEC-2580)</w:t>
      </w:r>
      <w:bookmarkEnd w:id="57"/>
    </w:p>
    <w:p w14:paraId="44D7446E" w14:textId="372AF21F" w:rsidR="00830FD6" w:rsidRDefault="00830FD6" w:rsidP="00830FD6">
      <w:r>
        <w:t xml:space="preserve">The datatype of </w:t>
      </w:r>
      <w:r w:rsidRPr="00830FD6">
        <w:t>UnderlyingStipType</w:t>
      </w:r>
      <w:r>
        <w:t xml:space="preserve">(888) using the same enumerations as </w:t>
      </w:r>
      <w:r w:rsidR="00C47F28" w:rsidRPr="00C47F28">
        <w:t>StipulationType</w:t>
      </w:r>
      <w:r>
        <w:t>(</w:t>
      </w:r>
      <w:r w:rsidR="00C47F28">
        <w:t>233</w:t>
      </w:r>
      <w:r>
        <w:t>) does not reference the “</w:t>
      </w:r>
      <w:r w:rsidR="00C47F28" w:rsidRPr="00C47F28">
        <w:rPr>
          <w:color w:val="FF0000"/>
        </w:rPr>
        <w:t>StipulationType</w:t>
      </w:r>
      <w:r w:rsidRPr="00902BB4">
        <w:rPr>
          <w:color w:val="FF0000"/>
        </w:rPr>
        <w:t>CodeSet</w:t>
      </w:r>
      <w:r>
        <w:t>” code set but its base type “String”. This was corrected in FIX Latest.</w:t>
      </w:r>
    </w:p>
    <w:p w14:paraId="6EBC63C9" w14:textId="77777777" w:rsidR="003476CD" w:rsidRPr="003476CD" w:rsidRDefault="003476CD" w:rsidP="003476CD"/>
    <w:p w14:paraId="4065EC01" w14:textId="08A7F2F9" w:rsidR="00E9086A" w:rsidRDefault="009A6A00" w:rsidP="005D4263">
      <w:pPr>
        <w:pStyle w:val="Heading2"/>
        <w:pageBreakBefore/>
        <w:ind w:left="578" w:hanging="578"/>
      </w:pPr>
      <w:bookmarkStart w:id="58" w:name="_Toc94972358"/>
      <w:r>
        <w:lastRenderedPageBreak/>
        <w:t>Issues affecting FIXML files</w:t>
      </w:r>
      <w:bookmarkEnd w:id="58"/>
    </w:p>
    <w:p w14:paraId="5E523AC1" w14:textId="77777777" w:rsidR="00E9086A" w:rsidRDefault="00E9086A" w:rsidP="00E9086A">
      <w:pPr>
        <w:pStyle w:val="Heading3"/>
      </w:pPr>
      <w:bookmarkStart w:id="59" w:name="_Toc94972359"/>
      <w:r w:rsidRPr="001E55BD">
        <w:t>Correct StandardHeader abbrName</w:t>
      </w:r>
      <w:r>
        <w:t xml:space="preserve"> (SPEC-2278)</w:t>
      </w:r>
      <w:bookmarkEnd w:id="59"/>
    </w:p>
    <w:p w14:paraId="13A4E96A" w14:textId="77777777" w:rsidR="00E9086A" w:rsidRDefault="00E9086A" w:rsidP="00E9086A">
      <w:r>
        <w:t xml:space="preserve">Abbreviated name attribute abbrName </w:t>
      </w:r>
      <w:r w:rsidRPr="001E55BD">
        <w:t xml:space="preserve">should be </w:t>
      </w:r>
      <w:r>
        <w:t>“</w:t>
      </w:r>
      <w:r w:rsidRPr="001E55BD">
        <w:t>Hdr</w:t>
      </w:r>
      <w:r>
        <w:t>” instead of “BaseHeader”.</w:t>
      </w:r>
    </w:p>
    <w:p w14:paraId="389B3F2E" w14:textId="77777777" w:rsidR="00E9086A" w:rsidRDefault="00E9086A" w:rsidP="00E9086A"/>
    <w:p w14:paraId="36D39FFA" w14:textId="77777777" w:rsidR="00E9086A" w:rsidRDefault="00E9086A" w:rsidP="00E9086A">
      <w:r>
        <w:t>&lt;Component added="FIX.4.0"&gt;</w:t>
      </w:r>
    </w:p>
    <w:p w14:paraId="6FAD129C" w14:textId="77777777" w:rsidR="00E9086A" w:rsidRDefault="00E9086A" w:rsidP="00E9086A">
      <w:r>
        <w:t xml:space="preserve">    &lt;ComponentID&gt;1024&lt;/ComponentID&gt;</w:t>
      </w:r>
    </w:p>
    <w:p w14:paraId="5DAFCDE0" w14:textId="77777777" w:rsidR="00E9086A" w:rsidRDefault="00E9086A" w:rsidP="00E9086A">
      <w:r>
        <w:t xml:space="preserve">    &lt;ComponentType&gt;Block&lt;/ComponentType&gt;</w:t>
      </w:r>
    </w:p>
    <w:p w14:paraId="3C79F719" w14:textId="77777777" w:rsidR="00E9086A" w:rsidRDefault="00E9086A" w:rsidP="00E9086A">
      <w:r>
        <w:t xml:space="preserve">    &lt;CategoryID&gt;Session&lt;/CategoryID&gt;</w:t>
      </w:r>
    </w:p>
    <w:p w14:paraId="2E094310" w14:textId="77777777" w:rsidR="00E9086A" w:rsidRDefault="00E9086A" w:rsidP="00E9086A">
      <w:r>
        <w:t xml:space="preserve">    &lt;Name&gt;StandardHeader&lt;/Name&gt;</w:t>
      </w:r>
    </w:p>
    <w:p w14:paraId="345E9381" w14:textId="77777777" w:rsidR="00E9086A" w:rsidRDefault="00E9086A" w:rsidP="00E9086A">
      <w:r>
        <w:t xml:space="preserve">    &lt;AbbrName&gt;</w:t>
      </w:r>
      <w:r w:rsidRPr="00A9195C">
        <w:rPr>
          <w:strike/>
          <w:color w:val="FF0000"/>
        </w:rPr>
        <w:t>BaseHeader</w:t>
      </w:r>
      <w:r w:rsidRPr="00A9195C">
        <w:rPr>
          <w:color w:val="FF0000"/>
        </w:rPr>
        <w:t>Hdr</w:t>
      </w:r>
      <w:r>
        <w:t>&lt;/AbbrName&gt;</w:t>
      </w:r>
    </w:p>
    <w:p w14:paraId="2B4D9BC6" w14:textId="77777777" w:rsidR="00E9086A" w:rsidRDefault="00E9086A" w:rsidP="00E9086A">
      <w:r>
        <w:t xml:space="preserve">    &lt;NotReqXML&gt;0&lt;/NotReqXML&gt;</w:t>
      </w:r>
    </w:p>
    <w:p w14:paraId="5B5DC196" w14:textId="77777777" w:rsidR="00E9086A" w:rsidRDefault="00E9086A" w:rsidP="00E9086A">
      <w:r>
        <w:t xml:space="preserve">    &lt;Description&gt;The standard FIX message header&lt;/Description&gt;</w:t>
      </w:r>
    </w:p>
    <w:p w14:paraId="36D87C59" w14:textId="77777777" w:rsidR="00E9086A" w:rsidRDefault="00E9086A" w:rsidP="00E9086A">
      <w:r>
        <w:t>&lt;/Component&gt;</w:t>
      </w:r>
    </w:p>
    <w:p w14:paraId="7C65F13A" w14:textId="5D0AE527" w:rsidR="00E9086A" w:rsidRDefault="00E9086A" w:rsidP="006178ED"/>
    <w:p w14:paraId="3D6EEA8A" w14:textId="57540DA9" w:rsidR="00257013" w:rsidRDefault="00257013" w:rsidP="00257013">
      <w:r>
        <w:t>See Section 6.</w:t>
      </w:r>
      <w:r w:rsidR="00397736">
        <w:t>12</w:t>
      </w:r>
      <w:r>
        <w:t xml:space="preserve"> Component </w:t>
      </w:r>
      <w:r w:rsidRPr="00257013">
        <w:t>St</w:t>
      </w:r>
      <w:r>
        <w:t>andardHeader</w:t>
      </w:r>
    </w:p>
    <w:p w14:paraId="365307EB" w14:textId="77777777" w:rsidR="009B61B9" w:rsidRDefault="009B61B9" w:rsidP="006178ED"/>
    <w:p w14:paraId="78545A09" w14:textId="77777777" w:rsidR="00722594" w:rsidRDefault="00722594" w:rsidP="00722594">
      <w:pPr>
        <w:pStyle w:val="Heading3"/>
      </w:pPr>
      <w:bookmarkStart w:id="60" w:name="_Toc94972360"/>
      <w:r w:rsidRPr="00A73D7B">
        <w:t xml:space="preserve">Add missing abbrName attribute for PaymentStreamFormulaLength(43109) et.al. </w:t>
      </w:r>
      <w:r>
        <w:t xml:space="preserve"> (SPEC-2586)</w:t>
      </w:r>
      <w:bookmarkEnd w:id="60"/>
    </w:p>
    <w:p w14:paraId="570F063A" w14:textId="77777777" w:rsidR="00722594" w:rsidRDefault="00722594" w:rsidP="00722594"/>
    <w:p w14:paraId="766EBBC1" w14:textId="77777777" w:rsidR="00722594" w:rsidRDefault="00722594" w:rsidP="00722594">
      <w:r>
        <w:t>PaymentStreamFormulaLength(43109) does not have an abbreviated name. Hence, it is not generated in the FIXML schema file fixml-components-base-Latest.xsd. Length fields need to be generated for all length fields (e.g. for all encoded fields) with the exception of those defining a security in XML, e.g. SecurityXMLLen.</w:t>
      </w:r>
    </w:p>
    <w:p w14:paraId="1125CF68" w14:textId="77777777" w:rsidR="00722594" w:rsidRDefault="00722594" w:rsidP="00722594"/>
    <w:p w14:paraId="729278A8" w14:textId="77777777" w:rsidR="00722594" w:rsidRDefault="00722594" w:rsidP="00722594">
      <w:r>
        <w:t>FIXML schema currently looks as follows:</w:t>
      </w:r>
    </w:p>
    <w:p w14:paraId="782BC7DA" w14:textId="77777777" w:rsidR="00722594" w:rsidRDefault="00722594" w:rsidP="00722594">
      <w:r>
        <w:t xml:space="preserve">   &lt;xs:attributeGroup name="PaymentStreamFormulaMathGrpAttributes"&gt;</w:t>
      </w:r>
    </w:p>
    <w:p w14:paraId="429EFC18" w14:textId="77777777" w:rsidR="00722594" w:rsidRDefault="00722594" w:rsidP="00722594">
      <w:r>
        <w:t xml:space="preserve">      &lt;xs:attribute name="Frmla" type="PaymentStreamFormula_t" use="optional"/&gt;</w:t>
      </w:r>
    </w:p>
    <w:p w14:paraId="6839EEF8" w14:textId="77777777" w:rsidR="00722594" w:rsidRDefault="00722594" w:rsidP="00722594">
      <w:r>
        <w:t xml:space="preserve">      &lt;xs:attribute name="Desc" type="PaymentStreamFormulaDesc_t" use="optional"/&gt;</w:t>
      </w:r>
    </w:p>
    <w:p w14:paraId="1191A086" w14:textId="77777777" w:rsidR="00722594" w:rsidRDefault="00722594" w:rsidP="00722594">
      <w:r>
        <w:t xml:space="preserve">   &lt;/xs:attributeGroup&gt;</w:t>
      </w:r>
    </w:p>
    <w:p w14:paraId="1AC7F4E5" w14:textId="77777777" w:rsidR="00722594" w:rsidRDefault="00722594" w:rsidP="00722594"/>
    <w:p w14:paraId="040AC239" w14:textId="77777777" w:rsidR="00722594" w:rsidRDefault="00722594" w:rsidP="00722594">
      <w:r>
        <w:t>It should have an extra line for the length field:</w:t>
      </w:r>
    </w:p>
    <w:p w14:paraId="2BC9ADB2" w14:textId="77777777" w:rsidR="00722594" w:rsidRDefault="00722594" w:rsidP="00722594">
      <w:r>
        <w:t xml:space="preserve">   &lt;xs:attributeGroup name="PaymentStreamFormulaMathGrpAttributes"&gt;</w:t>
      </w:r>
    </w:p>
    <w:p w14:paraId="731946D9" w14:textId="77777777" w:rsidR="00722594" w:rsidRDefault="00722594" w:rsidP="00722594">
      <w:r>
        <w:t xml:space="preserve">      &lt;xs:attribute name="XXX" type="PaymentStreamFormulaLength_t" use="optional"/&gt;</w:t>
      </w:r>
    </w:p>
    <w:p w14:paraId="2BBFF416" w14:textId="77777777" w:rsidR="00722594" w:rsidRDefault="00722594" w:rsidP="00722594">
      <w:r>
        <w:t xml:space="preserve">      &lt;xs:attribute name="Frmla" type="PaymentStreamFormula_t" use="optional"/&gt;</w:t>
      </w:r>
    </w:p>
    <w:p w14:paraId="7E03B034" w14:textId="77777777" w:rsidR="00722594" w:rsidRDefault="00722594" w:rsidP="00722594">
      <w:r>
        <w:t xml:space="preserve">      &lt;xs:attribute name="Desc" type="PaymentStreamFormulaDesc_t" use="optional"/&gt;</w:t>
      </w:r>
    </w:p>
    <w:p w14:paraId="6E8BAE47" w14:textId="77777777" w:rsidR="00722594" w:rsidRDefault="00722594" w:rsidP="00722594">
      <w:r>
        <w:t xml:space="preserve">   &lt;/xs:attributeGroup&gt;</w:t>
      </w:r>
    </w:p>
    <w:p w14:paraId="7FA9CF80" w14:textId="77777777" w:rsidR="00722594" w:rsidRDefault="00722594" w:rsidP="00722594"/>
    <w:p w14:paraId="308A6F7E" w14:textId="77777777" w:rsidR="00722594" w:rsidRDefault="00722594" w:rsidP="00722594">
      <w:r>
        <w:t>XXX should be "FrmlaLen". The abbreviated name is also missing for LegPaymentStreamFormulaLength(43110) and UnderlyingPaymentStreamFormulaLength(43111) and should be the same one.</w:t>
      </w:r>
    </w:p>
    <w:p w14:paraId="49E3F057" w14:textId="77777777" w:rsidR="00722594" w:rsidRDefault="00722594" w:rsidP="00722594"/>
    <w:p w14:paraId="488822F4" w14:textId="58D31732" w:rsidR="00722594" w:rsidRPr="00375616" w:rsidRDefault="00722594" w:rsidP="0072259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9B1D351" w14:textId="77777777" w:rsidR="00722594" w:rsidRDefault="00722594" w:rsidP="00722594"/>
    <w:p w14:paraId="26049AC0" w14:textId="77777777" w:rsidR="00722594" w:rsidRDefault="00722594" w:rsidP="00722594">
      <w:pPr>
        <w:pStyle w:val="Heading3"/>
      </w:pPr>
      <w:bookmarkStart w:id="61" w:name="_Toc94972361"/>
      <w:r w:rsidRPr="00090548">
        <w:lastRenderedPageBreak/>
        <w:t>Add missing abbrName attribute for encoded security list descriptions</w:t>
      </w:r>
      <w:r>
        <w:t xml:space="preserve"> (SPEC-2588)</w:t>
      </w:r>
      <w:bookmarkEnd w:id="61"/>
    </w:p>
    <w:p w14:paraId="19B186CD" w14:textId="77777777" w:rsidR="00722594" w:rsidRDefault="00722594" w:rsidP="00722594"/>
    <w:p w14:paraId="4A8D3226" w14:textId="21632C62" w:rsidR="00722594" w:rsidRDefault="00722594" w:rsidP="00722594">
      <w:r>
        <w:t>EncodedSecurityListDescLen(1468) and EncodedSecurityListDesc(1469) do not have an abbreviated name</w:t>
      </w:r>
      <w:r w:rsidR="00604720">
        <w:t xml:space="preserve"> and </w:t>
      </w:r>
      <w:r w:rsidR="0096075C">
        <w:t>attribute NotReqXML set to 1 instead of 0</w:t>
      </w:r>
      <w:r>
        <w:t>. Hence, they are not generated in the FIXML schema file fixml-securitiesreference-base-Latest.xsd for the SecurityList and SecurityListUpdateReport messages. Abbreviated names need to be provided for all encoded fields and their length fields.</w:t>
      </w:r>
    </w:p>
    <w:p w14:paraId="25C9C72E" w14:textId="77777777" w:rsidR="00722594" w:rsidRDefault="00722594" w:rsidP="00722594"/>
    <w:p w14:paraId="48EAEE5A" w14:textId="77777777" w:rsidR="00722594" w:rsidRDefault="00722594" w:rsidP="00722594">
      <w:r>
        <w:t>Abbreviation should be similar to the non-encoded versions, i.e. EncListDescLen and EncListDesc.</w:t>
      </w:r>
    </w:p>
    <w:p w14:paraId="77C6C6D6" w14:textId="77777777" w:rsidR="00722594" w:rsidRDefault="00722594" w:rsidP="00722594"/>
    <w:p w14:paraId="1FC6FF46" w14:textId="77777777" w:rsidR="00722594" w:rsidRDefault="00722594" w:rsidP="00722594">
      <w:r>
        <w:t>EncodedSecurityListDescLen(1468) add abbr name as EncListDesc</w:t>
      </w:r>
    </w:p>
    <w:p w14:paraId="303BD9E7" w14:textId="77777777" w:rsidR="00722594" w:rsidRDefault="00722594" w:rsidP="00722594">
      <w:r>
        <w:t>EncodedSecurityListDesc(1469) add abbr name as EncListDescLen</w:t>
      </w:r>
    </w:p>
    <w:p w14:paraId="78594D48" w14:textId="34177279" w:rsidR="00722594" w:rsidRPr="00375616" w:rsidRDefault="00722594" w:rsidP="0072259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4F6AF5C" w14:textId="77777777" w:rsidR="00722594" w:rsidRDefault="00722594" w:rsidP="00722594"/>
    <w:p w14:paraId="56B20BB3" w14:textId="77777777" w:rsidR="00722594" w:rsidRDefault="00722594" w:rsidP="00722594">
      <w:pPr>
        <w:pStyle w:val="Heading3"/>
      </w:pPr>
      <w:bookmarkStart w:id="62" w:name="_Toc94972362"/>
      <w:r w:rsidRPr="008B71EB">
        <w:t>Add missing abbrName attribute for encoded security descriptions in instrument scope</w:t>
      </w:r>
      <w:r>
        <w:t xml:space="preserve"> (SPEC-2589)</w:t>
      </w:r>
      <w:bookmarkEnd w:id="62"/>
    </w:p>
    <w:p w14:paraId="0777C379" w14:textId="77777777" w:rsidR="00722594" w:rsidRDefault="00722594" w:rsidP="00722594"/>
    <w:p w14:paraId="1892AC96" w14:textId="5EB50879" w:rsidR="00722594" w:rsidRDefault="00722594" w:rsidP="00722594">
      <w:r>
        <w:t>InstrumentScopeEncodedSecurityDescLen(1620) and InstrumentScopeEncodedSecurityDesc(1621) do not have an abbreviated name</w:t>
      </w:r>
      <w:r w:rsidR="001A1A97" w:rsidRPr="001A1A97">
        <w:t xml:space="preserve"> </w:t>
      </w:r>
      <w:r w:rsidR="001A1A97">
        <w:t>and attribute NotReqXML set to 1 instead of 0</w:t>
      </w:r>
      <w:r>
        <w:t>. Hence, they are not generated in the FIXML schema file fixml-components-base-Latest.xsd for the InstrumentScope component. Abbreviated names need to be provided for all encoded fields and their length fields.</w:t>
      </w:r>
    </w:p>
    <w:p w14:paraId="4DF3AFBD" w14:textId="77777777" w:rsidR="00722594" w:rsidRDefault="00722594" w:rsidP="00722594"/>
    <w:p w14:paraId="18A9B6CF" w14:textId="77777777" w:rsidR="00722594" w:rsidRDefault="00722594" w:rsidP="00722594">
      <w:r>
        <w:t xml:space="preserve">Abbreviation should be similar to the non-encoded version </w:t>
      </w:r>
      <w:r w:rsidRPr="00582368">
        <w:t>InstrumentScopeSecurityDesc</w:t>
      </w:r>
      <w:r>
        <w:t>(1556) that has Desc as abbreviated name.</w:t>
      </w:r>
    </w:p>
    <w:p w14:paraId="41D6F22D" w14:textId="77777777" w:rsidR="00722594" w:rsidRDefault="00722594" w:rsidP="00722594"/>
    <w:p w14:paraId="6E156D0E" w14:textId="77777777" w:rsidR="00722594" w:rsidRDefault="00722594" w:rsidP="00722594">
      <w:r>
        <w:t>InstrumentScopeEncodedSecurityDescLen(1620) add abbreviated name as EncDescLen</w:t>
      </w:r>
    </w:p>
    <w:p w14:paraId="4705A194" w14:textId="77777777" w:rsidR="00722594" w:rsidRDefault="00722594" w:rsidP="00722594">
      <w:r>
        <w:t>InstrumentScopeEncodedSecurityDesc(1621) add abbreviated name as EncDesc</w:t>
      </w:r>
    </w:p>
    <w:p w14:paraId="3E148F65" w14:textId="77777777" w:rsidR="00722594" w:rsidRDefault="00722594" w:rsidP="00722594"/>
    <w:p w14:paraId="35CDED5C" w14:textId="2CE0AC58" w:rsidR="00722594" w:rsidRPr="00375616" w:rsidRDefault="00722594" w:rsidP="0072259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817A9D4" w14:textId="77777777" w:rsidR="00722594" w:rsidRDefault="00722594" w:rsidP="00722594">
      <w:pPr>
        <w:pStyle w:val="Heading3"/>
      </w:pPr>
      <w:bookmarkStart w:id="63" w:name="_Toc94972363"/>
      <w:r>
        <w:t xml:space="preserve">Add </w:t>
      </w:r>
      <w:r w:rsidRPr="00016F4A">
        <w:t>Datatype TagNum description for FIXML</w:t>
      </w:r>
      <w:r>
        <w:t xml:space="preserve"> (SPEC-2591)</w:t>
      </w:r>
      <w:bookmarkEnd w:id="63"/>
    </w:p>
    <w:p w14:paraId="7EDB07D3" w14:textId="77777777" w:rsidR="00722594" w:rsidRDefault="00722594" w:rsidP="00722594"/>
    <w:p w14:paraId="33C81361" w14:textId="77777777" w:rsidR="00722594" w:rsidRDefault="00722594" w:rsidP="00722594">
      <w:r>
        <w:t>The mapped datatype is used for FIXML schema generation. All datatypes relevant in both tag=value and FIXML have two descriptions. TagNum is missing such a description for FIXML. MatchAttribTagID(1626) has this datatype and is a valid field in FIXML.</w:t>
      </w:r>
    </w:p>
    <w:p w14:paraId="1D9C2F1B" w14:textId="77777777" w:rsidR="00722594" w:rsidRDefault="00722594" w:rsidP="00722594"/>
    <w:p w14:paraId="0BC7E180" w14:textId="77777777" w:rsidR="00722594" w:rsidRDefault="00722594" w:rsidP="00722594">
      <w:r>
        <w:t>The change applies to Datatypes.xml of the Basic repository:</w:t>
      </w:r>
    </w:p>
    <w:p w14:paraId="0E2291F1" w14:textId="77777777" w:rsidR="00722594" w:rsidRDefault="00722594" w:rsidP="00722594"/>
    <w:p w14:paraId="5F4584FE" w14:textId="77777777" w:rsidR="00722594" w:rsidRDefault="00722594" w:rsidP="00722594">
      <w:r>
        <w:t xml:space="preserve">   &lt;Datatype added="FIX.4.3" updated="FIX.5.0SP2" updatedEP="99"&gt;</w:t>
      </w:r>
    </w:p>
    <w:p w14:paraId="090BF831" w14:textId="77777777" w:rsidR="00722594" w:rsidRDefault="00722594" w:rsidP="00722594">
      <w:r>
        <w:t xml:space="preserve">      &lt;Name&gt;TagNum&lt;/Name&gt;</w:t>
      </w:r>
    </w:p>
    <w:p w14:paraId="2B3D2334" w14:textId="77777777" w:rsidR="00722594" w:rsidRDefault="00722594" w:rsidP="00722594">
      <w:r>
        <w:t xml:space="preserve">      &lt;BaseType&gt;int&lt;/BaseType&gt;</w:t>
      </w:r>
    </w:p>
    <w:p w14:paraId="637C4C98" w14:textId="77777777" w:rsidR="00722594" w:rsidRDefault="00722594" w:rsidP="00722594">
      <w:r>
        <w:t xml:space="preserve">      &lt;Description&gt;int field representing a field's tag number when using FIX "Tag=Value" syntax. Value must be positive and may not contain leading zeros.&lt;/Description&gt;</w:t>
      </w:r>
    </w:p>
    <w:p w14:paraId="329340BB" w14:textId="77777777" w:rsidR="00722594" w:rsidRDefault="00722594" w:rsidP="00722594">
      <w:r>
        <w:t xml:space="preserve">      &lt;XML&gt;</w:t>
      </w:r>
    </w:p>
    <w:p w14:paraId="562713C8" w14:textId="77777777" w:rsidR="00722594" w:rsidRDefault="00722594" w:rsidP="00722594">
      <w:r>
        <w:t xml:space="preserve">         &lt;BuiltIn&gt;0&lt;/BuiltIn&gt;</w:t>
      </w:r>
    </w:p>
    <w:p w14:paraId="342ED54B" w14:textId="77777777" w:rsidR="00722594" w:rsidRDefault="00722594" w:rsidP="00722594">
      <w:r>
        <w:lastRenderedPageBreak/>
        <w:t xml:space="preserve">         &lt;Base&gt;xs:nonNegativeInteger&lt;/Base&gt;</w:t>
      </w:r>
    </w:p>
    <w:p w14:paraId="03B97ED5" w14:textId="77777777" w:rsidR="00722594" w:rsidRPr="003519C4" w:rsidRDefault="00722594" w:rsidP="00722594">
      <w:pPr>
        <w:rPr>
          <w:color w:val="FF0000"/>
        </w:rPr>
      </w:pPr>
      <w:r>
        <w:t xml:space="preserve">         </w:t>
      </w:r>
      <w:r w:rsidRPr="003519C4">
        <w:rPr>
          <w:color w:val="FF0000"/>
        </w:rPr>
        <w:t>&lt;Description&gt;int field representing a tag number. Value must be positive and may not contain leading zeros.&lt;/Description&gt;</w:t>
      </w:r>
    </w:p>
    <w:p w14:paraId="7E436A05" w14:textId="77777777" w:rsidR="00722594" w:rsidRDefault="00722594" w:rsidP="00722594">
      <w:r>
        <w:t xml:space="preserve">      &lt;/XML&gt;</w:t>
      </w:r>
    </w:p>
    <w:p w14:paraId="7B474E4E" w14:textId="77777777" w:rsidR="00722594" w:rsidRDefault="00722594" w:rsidP="00722594">
      <w:r>
        <w:t xml:space="preserve">   &lt;/Datatype&gt;</w:t>
      </w:r>
    </w:p>
    <w:p w14:paraId="7993F65A" w14:textId="77777777" w:rsidR="00722594" w:rsidRDefault="00722594" w:rsidP="00722594"/>
    <w:p w14:paraId="0F98D5B1" w14:textId="77777777" w:rsidR="009A6A00" w:rsidRDefault="009A6A00" w:rsidP="009A6A00">
      <w:pPr>
        <w:pStyle w:val="Heading3"/>
      </w:pPr>
      <w:bookmarkStart w:id="64" w:name="_Toc94972364"/>
      <w:r w:rsidRPr="00133C91">
        <w:t>Correct category of MsgTypeGrp from "Common" to "Session"</w:t>
      </w:r>
      <w:r>
        <w:t xml:space="preserve"> (SPEC-2592)</w:t>
      </w:r>
      <w:bookmarkEnd w:id="64"/>
    </w:p>
    <w:p w14:paraId="754AAD0E" w14:textId="77777777" w:rsidR="009A6A00" w:rsidRDefault="009A6A00" w:rsidP="009A6A00"/>
    <w:p w14:paraId="4CDDF669" w14:textId="77777777" w:rsidR="009A6A00" w:rsidRDefault="009A6A00" w:rsidP="009A6A00">
      <w:r>
        <w:t>MsgTypeGrp is part of the Logon(35=A) message and nowhere else. Hence it only belongs to the session layer (and should not be re-used for application layer messages. The Basic repository has defined it as follows:</w:t>
      </w:r>
    </w:p>
    <w:p w14:paraId="7A42EB97" w14:textId="77777777" w:rsidR="009A6A00" w:rsidRDefault="009A6A00" w:rsidP="009A6A00"/>
    <w:p w14:paraId="7454EAB3" w14:textId="77777777" w:rsidR="009A6A00" w:rsidRDefault="009A6A00" w:rsidP="009A6A00">
      <w:r>
        <w:t xml:space="preserve"> &lt;Component added="FIX.4.4" addedEP="-1"&gt;</w:t>
      </w:r>
    </w:p>
    <w:p w14:paraId="78BCD620" w14:textId="77777777" w:rsidR="009A6A00" w:rsidRDefault="009A6A00" w:rsidP="009A6A00">
      <w:pPr>
        <w:ind w:firstLine="720"/>
      </w:pPr>
      <w:r>
        <w:t>&lt;ComponentID&gt;2098&lt;/ComponentID&gt;</w:t>
      </w:r>
    </w:p>
    <w:p w14:paraId="7F6F88A0" w14:textId="77777777" w:rsidR="009A6A00" w:rsidRDefault="009A6A00" w:rsidP="009A6A00">
      <w:pPr>
        <w:ind w:firstLine="720"/>
      </w:pPr>
      <w:r>
        <w:t>&lt;ComponentType&gt;ImplicitBlockRepeating&lt;/ComponentType&gt;</w:t>
      </w:r>
    </w:p>
    <w:p w14:paraId="74D95DD4" w14:textId="77777777" w:rsidR="009A6A00" w:rsidRDefault="009A6A00" w:rsidP="009A6A00">
      <w:pPr>
        <w:ind w:firstLine="720"/>
      </w:pPr>
      <w:r>
        <w:t>&lt;CategoryID&gt;</w:t>
      </w:r>
      <w:r w:rsidRPr="009B63C3">
        <w:t>Common</w:t>
      </w:r>
      <w:r>
        <w:t>&lt;/CategoryID&gt;</w:t>
      </w:r>
    </w:p>
    <w:p w14:paraId="51F18A05" w14:textId="77777777" w:rsidR="009A6A00" w:rsidRDefault="009A6A00" w:rsidP="009A6A00">
      <w:pPr>
        <w:ind w:firstLine="720"/>
      </w:pPr>
      <w:r>
        <w:t>&lt;Name&gt;MsgTypeGrp&lt;/Name&gt;</w:t>
      </w:r>
    </w:p>
    <w:p w14:paraId="3A48D355" w14:textId="77777777" w:rsidR="009A6A00" w:rsidRDefault="009A6A00" w:rsidP="009A6A00">
      <w:pPr>
        <w:ind w:firstLine="720"/>
      </w:pPr>
      <w:r>
        <w:t>&lt;AbbrName&gt;MsgTypeGrp&lt;/AbbrName&gt;</w:t>
      </w:r>
    </w:p>
    <w:p w14:paraId="16E044D7" w14:textId="77777777" w:rsidR="009A6A00" w:rsidRDefault="009A6A00" w:rsidP="009A6A00">
      <w:pPr>
        <w:ind w:firstLine="720"/>
      </w:pPr>
      <w:r>
        <w:t>&lt;NotReqXML&gt;0&lt;/NotReqXML&gt;</w:t>
      </w:r>
    </w:p>
    <w:p w14:paraId="34BDA13B" w14:textId="77777777" w:rsidR="009A6A00" w:rsidRDefault="009A6A00" w:rsidP="009A6A00">
      <w:pPr>
        <w:ind w:firstLine="720"/>
      </w:pPr>
      <w:r>
        <w:t>&lt;Description/&gt;</w:t>
      </w:r>
    </w:p>
    <w:p w14:paraId="69DF25F4" w14:textId="77777777" w:rsidR="009A6A00" w:rsidRDefault="009A6A00" w:rsidP="009A6A00">
      <w:r>
        <w:t>&lt;/Component&gt;</w:t>
      </w:r>
    </w:p>
    <w:p w14:paraId="30BFF375" w14:textId="77777777" w:rsidR="009A6A00" w:rsidRDefault="009A6A00" w:rsidP="009A6A00"/>
    <w:p w14:paraId="4EEBA5F8" w14:textId="77777777" w:rsidR="009A6A00" w:rsidRDefault="009A6A00" w:rsidP="009A6A00">
      <w:r>
        <w:t>The current FIXML schema generator creates this component in fixml-components-base-Latest.xsd but misses one of the fields (MsgDirection(385)). This is due to its field definition in Basic with NotReqXML=1:</w:t>
      </w:r>
    </w:p>
    <w:p w14:paraId="414B0C76" w14:textId="77777777" w:rsidR="009A6A00" w:rsidRDefault="009A6A00" w:rsidP="009A6A00"/>
    <w:p w14:paraId="7729DDE2" w14:textId="77777777" w:rsidR="009A6A00" w:rsidRDefault="009A6A00" w:rsidP="009A6A00">
      <w:r>
        <w:t xml:space="preserve"> &lt;Field added="FIX.4.2"&gt;</w:t>
      </w:r>
    </w:p>
    <w:p w14:paraId="1C323132" w14:textId="77777777" w:rsidR="009A6A00" w:rsidRDefault="009A6A00" w:rsidP="009A6A00">
      <w:pPr>
        <w:ind w:firstLine="720"/>
      </w:pPr>
      <w:r>
        <w:t>&lt;Tag&gt;385&lt;/Tag&gt;</w:t>
      </w:r>
    </w:p>
    <w:p w14:paraId="4C961C03" w14:textId="77777777" w:rsidR="009A6A00" w:rsidRDefault="009A6A00" w:rsidP="009A6A00">
      <w:pPr>
        <w:ind w:firstLine="720"/>
      </w:pPr>
      <w:r>
        <w:t>&lt;Name&gt;MsgDirection&lt;/Name&gt;</w:t>
      </w:r>
    </w:p>
    <w:p w14:paraId="35BD788E" w14:textId="77777777" w:rsidR="009A6A00" w:rsidRDefault="009A6A00" w:rsidP="009A6A00">
      <w:pPr>
        <w:ind w:firstLine="720"/>
      </w:pPr>
      <w:r>
        <w:t>&lt;Type&gt;char&lt;/Type&gt;</w:t>
      </w:r>
    </w:p>
    <w:p w14:paraId="40C6B4C8" w14:textId="77777777" w:rsidR="009A6A00" w:rsidRDefault="009A6A00" w:rsidP="009A6A00">
      <w:pPr>
        <w:ind w:firstLine="720"/>
      </w:pPr>
      <w:r>
        <w:t>&lt;AbbrName&gt;MsgDirctn&lt;/AbbrName&gt;</w:t>
      </w:r>
    </w:p>
    <w:p w14:paraId="2212244A" w14:textId="77777777" w:rsidR="009A6A00" w:rsidRDefault="009A6A00" w:rsidP="009A6A00">
      <w:pPr>
        <w:ind w:firstLine="720"/>
      </w:pPr>
      <w:r>
        <w:t>&lt;NotReqXML&gt;1&lt;/NotReqXML&gt;</w:t>
      </w:r>
    </w:p>
    <w:p w14:paraId="2D06F73C" w14:textId="77777777" w:rsidR="009A6A00" w:rsidRDefault="009A6A00" w:rsidP="009A6A00">
      <w:pPr>
        <w:ind w:firstLine="720"/>
      </w:pPr>
      <w:r>
        <w:t>&lt;Description&gt;Specifies the direction of the message.&lt;/Description&gt;</w:t>
      </w:r>
    </w:p>
    <w:p w14:paraId="7F479627" w14:textId="77777777" w:rsidR="009A6A00" w:rsidRDefault="009A6A00" w:rsidP="009A6A00">
      <w:r>
        <w:t>&lt;/Field&gt;</w:t>
      </w:r>
    </w:p>
    <w:p w14:paraId="785862CE" w14:textId="77777777" w:rsidR="009A6A00" w:rsidRDefault="009A6A00" w:rsidP="009A6A00"/>
    <w:p w14:paraId="71D376CA" w14:textId="77777777" w:rsidR="009A6A00" w:rsidRDefault="009A6A00" w:rsidP="009A6A00">
      <w:r>
        <w:t>The CategoryID of the MsgTypeGrp component should change to "Session" and NotReqXML should change to 1. NotReqXML of DefaultVerIndicator(1410) that is only used in the session layer should also change to 1 (the others in MsgTypeGrp are used in BusinessMessageReject(35=j).</w:t>
      </w:r>
    </w:p>
    <w:p w14:paraId="58810A42" w14:textId="77777777" w:rsidR="009A6A00" w:rsidRDefault="009A6A00" w:rsidP="009A6A00"/>
    <w:p w14:paraId="69736EF3" w14:textId="77777777" w:rsidR="009A6A00" w:rsidRDefault="009A6A00" w:rsidP="009A6A00">
      <w:r>
        <w:t>&lt;Component added="FIX.4.4" addedEP="-1"&gt;</w:t>
      </w:r>
    </w:p>
    <w:p w14:paraId="0C744C7A" w14:textId="77777777" w:rsidR="009A6A00" w:rsidRDefault="009A6A00" w:rsidP="009A6A00">
      <w:r>
        <w:t xml:space="preserve">    &lt;ComponentID&gt;2098&lt;/ComponentID&gt;</w:t>
      </w:r>
    </w:p>
    <w:p w14:paraId="64A6A2E2" w14:textId="77777777" w:rsidR="009A6A00" w:rsidRDefault="009A6A00" w:rsidP="009A6A00">
      <w:r>
        <w:t xml:space="preserve">    &lt;ComponentType&gt;ImplicitBlockRepeating&lt;/ComponentType&gt;</w:t>
      </w:r>
    </w:p>
    <w:p w14:paraId="67C3ABA4" w14:textId="77777777" w:rsidR="009A6A00" w:rsidRDefault="009A6A00" w:rsidP="009A6A00">
      <w:r>
        <w:t xml:space="preserve">    &lt;CategoryID&gt;</w:t>
      </w:r>
      <w:r w:rsidRPr="003519C4">
        <w:rPr>
          <w:strike/>
          <w:color w:val="FF0000"/>
        </w:rPr>
        <w:t>Common</w:t>
      </w:r>
      <w:r w:rsidRPr="003519C4">
        <w:rPr>
          <w:color w:val="FF0000"/>
        </w:rPr>
        <w:t>Session</w:t>
      </w:r>
      <w:r>
        <w:t>&lt;/CategoryID&gt;</w:t>
      </w:r>
    </w:p>
    <w:p w14:paraId="589C8FDD" w14:textId="77777777" w:rsidR="009A6A00" w:rsidRDefault="009A6A00" w:rsidP="009A6A00">
      <w:r>
        <w:t xml:space="preserve">    &lt;Name&gt;MsgTypeGrp&lt;/Name&gt;</w:t>
      </w:r>
    </w:p>
    <w:p w14:paraId="0947F099" w14:textId="77777777" w:rsidR="009A6A00" w:rsidRDefault="009A6A00" w:rsidP="009A6A00">
      <w:r>
        <w:t xml:space="preserve">    &lt;AbbrName&gt;MsgTypeGrp&lt;/AbbrName&gt;</w:t>
      </w:r>
    </w:p>
    <w:p w14:paraId="27E5D2DC" w14:textId="77777777" w:rsidR="009A6A00" w:rsidRDefault="009A6A00" w:rsidP="009A6A00">
      <w:r>
        <w:t xml:space="preserve">    &lt;NotReqXML&gt;</w:t>
      </w:r>
      <w:r w:rsidRPr="003519C4">
        <w:rPr>
          <w:strike/>
          <w:color w:val="FF0000"/>
        </w:rPr>
        <w:t>0</w:t>
      </w:r>
      <w:r w:rsidRPr="003519C4">
        <w:rPr>
          <w:color w:val="FF0000"/>
        </w:rPr>
        <w:t>1</w:t>
      </w:r>
      <w:r>
        <w:t>&lt;/NotReqXML&gt;</w:t>
      </w:r>
    </w:p>
    <w:p w14:paraId="36D6FB05" w14:textId="77777777" w:rsidR="009A6A00" w:rsidRDefault="009A6A00" w:rsidP="009A6A00">
      <w:r>
        <w:lastRenderedPageBreak/>
        <w:t xml:space="preserve">    &lt;Description/&gt;</w:t>
      </w:r>
    </w:p>
    <w:p w14:paraId="7068B206" w14:textId="77777777" w:rsidR="009A6A00" w:rsidRDefault="009A6A00" w:rsidP="009A6A00">
      <w:r>
        <w:t>&lt;/Component&gt;</w:t>
      </w:r>
    </w:p>
    <w:p w14:paraId="7B828DC2" w14:textId="77777777" w:rsidR="009A6A00" w:rsidRDefault="009A6A00" w:rsidP="009A6A00"/>
    <w:p w14:paraId="5A8535CC" w14:textId="77777777" w:rsidR="009A6A00" w:rsidRDefault="009A6A00" w:rsidP="009A6A00">
      <w:r>
        <w:t>&lt;Field added="FIX.5.0" addedEP="56"&gt;</w:t>
      </w:r>
    </w:p>
    <w:p w14:paraId="436DC9B9" w14:textId="77777777" w:rsidR="009A6A00" w:rsidRPr="003519C4" w:rsidRDefault="009A6A00" w:rsidP="009A6A00">
      <w:pPr>
        <w:rPr>
          <w:lang w:val="de-DE"/>
        </w:rPr>
      </w:pPr>
      <w:r>
        <w:t xml:space="preserve">    </w:t>
      </w:r>
      <w:r w:rsidRPr="003519C4">
        <w:rPr>
          <w:lang w:val="de-DE"/>
        </w:rPr>
        <w:t>&lt;Tag&gt;1410&lt;/Tag&gt;</w:t>
      </w:r>
    </w:p>
    <w:p w14:paraId="65E08649" w14:textId="77777777" w:rsidR="009A6A00" w:rsidRPr="003519C4" w:rsidRDefault="009A6A00" w:rsidP="009A6A00">
      <w:pPr>
        <w:rPr>
          <w:lang w:val="de-DE"/>
        </w:rPr>
      </w:pPr>
      <w:r w:rsidRPr="003519C4">
        <w:rPr>
          <w:lang w:val="de-DE"/>
        </w:rPr>
        <w:t xml:space="preserve">    &lt;Name&gt;DefaultVerIndicator&lt;/Name&gt;</w:t>
      </w:r>
    </w:p>
    <w:p w14:paraId="718C94AE" w14:textId="77777777" w:rsidR="009A6A00" w:rsidRDefault="009A6A00" w:rsidP="009A6A00">
      <w:r w:rsidRPr="003519C4">
        <w:rPr>
          <w:lang w:val="de-DE"/>
        </w:rPr>
        <w:t xml:space="preserve">    </w:t>
      </w:r>
      <w:r>
        <w:t>&lt;Type&gt;Boolean&lt;/Type&gt;</w:t>
      </w:r>
    </w:p>
    <w:p w14:paraId="3930C236" w14:textId="77777777" w:rsidR="009A6A00" w:rsidRDefault="009A6A00" w:rsidP="009A6A00">
      <w:r>
        <w:t xml:space="preserve">    &lt;AbbrName&gt;DfltVerInd&lt;/AbbrName&gt;</w:t>
      </w:r>
    </w:p>
    <w:p w14:paraId="1E9753C8" w14:textId="77777777" w:rsidR="009A6A00" w:rsidRDefault="009A6A00" w:rsidP="009A6A00">
      <w:r>
        <w:t xml:space="preserve">    &lt;NotReqXML&gt;</w:t>
      </w:r>
      <w:r w:rsidRPr="003519C4">
        <w:rPr>
          <w:strike/>
          <w:color w:val="FF0000"/>
        </w:rPr>
        <w:t>0</w:t>
      </w:r>
      <w:r w:rsidRPr="003519C4">
        <w:rPr>
          <w:color w:val="FF0000"/>
        </w:rPr>
        <w:t>1</w:t>
      </w:r>
      <w:r>
        <w:t>&lt;/NotReqXML&gt;</w:t>
      </w:r>
    </w:p>
    <w:p w14:paraId="2E75E20B" w14:textId="77777777" w:rsidR="009A6A00" w:rsidRDefault="009A6A00" w:rsidP="009A6A00">
      <w:r>
        <w:t xml:space="preserve">    &lt;Description/&gt;</w:t>
      </w:r>
    </w:p>
    <w:p w14:paraId="7B6D9749" w14:textId="77777777" w:rsidR="009A6A00" w:rsidRDefault="009A6A00" w:rsidP="009A6A00">
      <w:r>
        <w:t>&lt;/Field&gt;</w:t>
      </w:r>
    </w:p>
    <w:p w14:paraId="0605F12C" w14:textId="4D3A373A" w:rsidR="00722594" w:rsidRDefault="00722594" w:rsidP="006178ED"/>
    <w:p w14:paraId="10E1C721" w14:textId="0CEB8F62" w:rsidR="00ED33D7" w:rsidRDefault="00ED33D7" w:rsidP="00ED33D7">
      <w:r>
        <w:t>See Section 6.9 Component MsgTypeGrp</w:t>
      </w:r>
    </w:p>
    <w:p w14:paraId="291689F4" w14:textId="77777777" w:rsidR="006F2A4E" w:rsidRDefault="006F2A4E" w:rsidP="006178ED"/>
    <w:p w14:paraId="256549A6" w14:textId="77777777" w:rsidR="00670B3E" w:rsidRDefault="00670B3E" w:rsidP="00670B3E">
      <w:pPr>
        <w:pStyle w:val="Heading3"/>
      </w:pPr>
      <w:bookmarkStart w:id="65" w:name="_Toc94972365"/>
      <w:r w:rsidRPr="00EE6A0B">
        <w:t xml:space="preserve">Correct NotReqXML settings for EncodedFirmAllocText(Len) </w:t>
      </w:r>
      <w:r>
        <w:t>(SPEC-2584)</w:t>
      </w:r>
      <w:bookmarkEnd w:id="65"/>
    </w:p>
    <w:p w14:paraId="39C736C1" w14:textId="77777777" w:rsidR="00670B3E" w:rsidRDefault="00670B3E" w:rsidP="00670B3E"/>
    <w:p w14:paraId="2A8C4E99" w14:textId="77777777" w:rsidR="00670B3E" w:rsidRDefault="00670B3E" w:rsidP="00670B3E">
      <w:r>
        <w:t>It looks like there may be an error for some encoded fields missing from the FIXML schema files generated from the Basic repository. The attribute NotReqXML drives the omission of fields for FIXML. The following fields need to change the value from 1 to 0.</w:t>
      </w:r>
    </w:p>
    <w:p w14:paraId="63B01E2B" w14:textId="77777777" w:rsidR="00670B3E" w:rsidRDefault="00670B3E" w:rsidP="00670B3E"/>
    <w:p w14:paraId="7682489C" w14:textId="77777777" w:rsidR="00670B3E" w:rsidRDefault="00670B3E" w:rsidP="00670B3E">
      <w:r>
        <w:t>EncodedFirmAllocTextLen(1733)</w:t>
      </w:r>
    </w:p>
    <w:p w14:paraId="7F288593" w14:textId="77777777" w:rsidR="00670B3E" w:rsidRDefault="00670B3E" w:rsidP="00670B3E">
      <w:r>
        <w:t>EncodedFirmAllocText(1734)</w:t>
      </w:r>
    </w:p>
    <w:p w14:paraId="509950D0" w14:textId="77777777" w:rsidR="00670B3E" w:rsidRDefault="00670B3E" w:rsidP="00670B3E"/>
    <w:p w14:paraId="24BE1182" w14:textId="77777777" w:rsidR="00670B3E" w:rsidRDefault="00670B3E" w:rsidP="00670B3E">
      <w:pPr>
        <w:tabs>
          <w:tab w:val="left" w:pos="851"/>
        </w:tabs>
      </w:pPr>
      <w:r>
        <w:t>&lt;Field added="FIX.5.0SP2" addedEP="118" updated="FIX.5.0SP2" updatedEP="141"&gt;</w:t>
      </w:r>
    </w:p>
    <w:p w14:paraId="2AB268D1" w14:textId="77777777" w:rsidR="00670B3E" w:rsidRPr="004D5E38" w:rsidRDefault="00670B3E" w:rsidP="00670B3E">
      <w:pPr>
        <w:tabs>
          <w:tab w:val="left" w:pos="851"/>
        </w:tabs>
        <w:rPr>
          <w:lang w:val="de-DE"/>
        </w:rPr>
      </w:pPr>
      <w:r>
        <w:t xml:space="preserve">      </w:t>
      </w:r>
      <w:r w:rsidRPr="004D5E38">
        <w:rPr>
          <w:lang w:val="de-DE"/>
        </w:rPr>
        <w:t>&lt;Tag&gt;1733&lt;/Tag&gt;</w:t>
      </w:r>
    </w:p>
    <w:p w14:paraId="196BE36F" w14:textId="77777777" w:rsidR="00670B3E" w:rsidRPr="004D5E38" w:rsidRDefault="00670B3E" w:rsidP="00670B3E">
      <w:pPr>
        <w:tabs>
          <w:tab w:val="left" w:pos="851"/>
        </w:tabs>
        <w:rPr>
          <w:lang w:val="de-DE"/>
        </w:rPr>
      </w:pPr>
      <w:r w:rsidRPr="004D5E38">
        <w:rPr>
          <w:lang w:val="de-DE"/>
        </w:rPr>
        <w:t xml:space="preserve">      &lt;Name&gt;EncodedFirmAllocTextLen&lt;/Name&gt;</w:t>
      </w:r>
    </w:p>
    <w:p w14:paraId="5B00D411" w14:textId="77777777" w:rsidR="00670B3E" w:rsidRDefault="00670B3E" w:rsidP="00670B3E">
      <w:pPr>
        <w:tabs>
          <w:tab w:val="left" w:pos="851"/>
        </w:tabs>
      </w:pPr>
      <w:r w:rsidRPr="004D5E38">
        <w:rPr>
          <w:lang w:val="de-DE"/>
        </w:rPr>
        <w:t xml:space="preserve">      </w:t>
      </w:r>
      <w:r>
        <w:t>&lt;Type&gt;Length&lt;/Type&gt;</w:t>
      </w:r>
    </w:p>
    <w:p w14:paraId="49D4799A" w14:textId="77777777" w:rsidR="00670B3E" w:rsidRDefault="00670B3E" w:rsidP="00670B3E">
      <w:pPr>
        <w:tabs>
          <w:tab w:val="left" w:pos="851"/>
        </w:tabs>
      </w:pPr>
      <w:r>
        <w:t xml:space="preserve">      &lt;AssociatedDataTag&gt;1734&lt;/AssociatedDataTag&gt;</w:t>
      </w:r>
    </w:p>
    <w:p w14:paraId="7749D239" w14:textId="77777777" w:rsidR="00670B3E" w:rsidRDefault="00670B3E" w:rsidP="00670B3E">
      <w:pPr>
        <w:tabs>
          <w:tab w:val="left" w:pos="851"/>
        </w:tabs>
      </w:pPr>
      <w:r>
        <w:t xml:space="preserve">      &lt;AbbrName&gt;EncFirmTxtLen&lt;/AbbrName&gt;</w:t>
      </w:r>
    </w:p>
    <w:p w14:paraId="6612C745" w14:textId="77777777" w:rsidR="00670B3E" w:rsidRDefault="00670B3E" w:rsidP="00670B3E">
      <w:pPr>
        <w:tabs>
          <w:tab w:val="left" w:pos="851"/>
        </w:tabs>
      </w:pPr>
      <w:r>
        <w:t xml:space="preserve">      &lt;NotReqXML&gt;</w:t>
      </w:r>
      <w:r w:rsidRPr="004D5E38">
        <w:rPr>
          <w:strike/>
          <w:color w:val="FF0000"/>
        </w:rPr>
        <w:t>1</w:t>
      </w:r>
      <w:r w:rsidRPr="004D5E38">
        <w:rPr>
          <w:color w:val="FF0000"/>
        </w:rPr>
        <w:t>0</w:t>
      </w:r>
      <w:r>
        <w:t>&lt;/NotReqXML&gt;</w:t>
      </w:r>
    </w:p>
    <w:p w14:paraId="797397ED" w14:textId="77777777" w:rsidR="00670B3E" w:rsidRDefault="00670B3E" w:rsidP="00670B3E">
      <w:pPr>
        <w:tabs>
          <w:tab w:val="left" w:pos="851"/>
        </w:tabs>
      </w:pPr>
      <w:r>
        <w:t xml:space="preserve">      &lt;Description&gt;Byte length of encoded (non-ASCII characters) EncodedFirmAllocText(1734) field.&lt;/Description&gt;</w:t>
      </w:r>
    </w:p>
    <w:p w14:paraId="62985495" w14:textId="77777777" w:rsidR="00670B3E" w:rsidRDefault="00670B3E" w:rsidP="00670B3E">
      <w:pPr>
        <w:tabs>
          <w:tab w:val="left" w:pos="851"/>
        </w:tabs>
      </w:pPr>
      <w:r>
        <w:t>&lt;/Field&gt;</w:t>
      </w:r>
    </w:p>
    <w:p w14:paraId="08F1D124" w14:textId="77777777" w:rsidR="00670B3E" w:rsidRDefault="00670B3E" w:rsidP="00670B3E">
      <w:pPr>
        <w:tabs>
          <w:tab w:val="left" w:pos="851"/>
        </w:tabs>
      </w:pPr>
    </w:p>
    <w:p w14:paraId="3FF112F7" w14:textId="77777777" w:rsidR="00670B3E" w:rsidRDefault="00670B3E" w:rsidP="00670B3E">
      <w:pPr>
        <w:tabs>
          <w:tab w:val="left" w:pos="851"/>
        </w:tabs>
      </w:pPr>
      <w:r>
        <w:t>&lt;Field added="FIX.5.0SP2" addedEP="118" updated="FIX.5.0SP2" updatedEP="141"&gt;</w:t>
      </w:r>
    </w:p>
    <w:p w14:paraId="1E71731C" w14:textId="77777777" w:rsidR="00670B3E" w:rsidRDefault="00670B3E" w:rsidP="00670B3E">
      <w:pPr>
        <w:tabs>
          <w:tab w:val="left" w:pos="851"/>
        </w:tabs>
      </w:pPr>
      <w:r>
        <w:t xml:space="preserve">      &lt;Tag&gt;1734&lt;/Tag&gt;</w:t>
      </w:r>
    </w:p>
    <w:p w14:paraId="0159C9CD" w14:textId="77777777" w:rsidR="00670B3E" w:rsidRDefault="00670B3E" w:rsidP="00670B3E">
      <w:pPr>
        <w:tabs>
          <w:tab w:val="left" w:pos="851"/>
        </w:tabs>
      </w:pPr>
      <w:r>
        <w:t xml:space="preserve">      &lt;Name&gt;EncodedFirmAllocText&lt;/Name&gt;</w:t>
      </w:r>
    </w:p>
    <w:p w14:paraId="6C9F5BAB" w14:textId="77777777" w:rsidR="00670B3E" w:rsidRDefault="00670B3E" w:rsidP="00670B3E">
      <w:pPr>
        <w:tabs>
          <w:tab w:val="left" w:pos="851"/>
        </w:tabs>
      </w:pPr>
      <w:r>
        <w:t xml:space="preserve">      &lt;Type&gt;data&lt;/Type&gt;</w:t>
      </w:r>
    </w:p>
    <w:p w14:paraId="388C90AE" w14:textId="77777777" w:rsidR="00670B3E" w:rsidRDefault="00670B3E" w:rsidP="00670B3E">
      <w:pPr>
        <w:tabs>
          <w:tab w:val="left" w:pos="851"/>
        </w:tabs>
      </w:pPr>
      <w:r>
        <w:t xml:space="preserve">      &lt;AbbrName&gt;EncFirmTxt&lt;/AbbrName&gt;</w:t>
      </w:r>
    </w:p>
    <w:p w14:paraId="03973543" w14:textId="77777777" w:rsidR="00670B3E" w:rsidRDefault="00670B3E" w:rsidP="00670B3E">
      <w:pPr>
        <w:tabs>
          <w:tab w:val="left" w:pos="851"/>
        </w:tabs>
      </w:pPr>
      <w:r>
        <w:t xml:space="preserve">      &lt;NotReqXML&gt;</w:t>
      </w:r>
      <w:r w:rsidRPr="004D5E38">
        <w:rPr>
          <w:strike/>
          <w:color w:val="FF0000"/>
        </w:rPr>
        <w:t>1</w:t>
      </w:r>
      <w:r w:rsidRPr="004D5E38">
        <w:rPr>
          <w:color w:val="FF0000"/>
        </w:rPr>
        <w:t>0</w:t>
      </w:r>
      <w:r>
        <w:t>&lt;/NotReqXML&gt;</w:t>
      </w:r>
    </w:p>
    <w:p w14:paraId="5AE2FAD8" w14:textId="77777777" w:rsidR="00670B3E" w:rsidRDefault="00670B3E" w:rsidP="00670B3E">
      <w:pPr>
        <w:tabs>
          <w:tab w:val="left" w:pos="851"/>
        </w:tabs>
      </w:pPr>
      <w:r>
        <w:t xml:space="preserve">      &lt;Description&gt;Encoded (non-ASCII characters) representation of the FirmAllocText(1732) field in the encoded format specified via the MessageEncoding(347) field. If used, the ASCII (English) represention should also be specified in FirmAllocText(1732) field.&lt;/Description&gt;</w:t>
      </w:r>
    </w:p>
    <w:p w14:paraId="50BE1074" w14:textId="77777777" w:rsidR="00670B3E" w:rsidRPr="00617392" w:rsidRDefault="00670B3E" w:rsidP="00670B3E">
      <w:pPr>
        <w:tabs>
          <w:tab w:val="left" w:pos="851"/>
        </w:tabs>
      </w:pPr>
      <w:r>
        <w:t>&lt;/Field&gt;</w:t>
      </w:r>
    </w:p>
    <w:p w14:paraId="4D657846" w14:textId="260F3C1D" w:rsidR="00670B3E" w:rsidRDefault="00670B3E" w:rsidP="006178ED"/>
    <w:p w14:paraId="0173F389" w14:textId="77777777" w:rsidR="00C228DF" w:rsidRDefault="00C228DF" w:rsidP="006178ED"/>
    <w:p w14:paraId="43FAB7BE" w14:textId="77777777" w:rsidR="00CB6EF3" w:rsidRDefault="00CB6EF3" w:rsidP="00CB6EF3">
      <w:pPr>
        <w:pStyle w:val="Heading3"/>
      </w:pPr>
      <w:bookmarkStart w:id="66" w:name="_Toc94972366"/>
      <w:r>
        <w:lastRenderedPageBreak/>
        <w:t>Correct FIXML data type UTCDateOnly description (SPEC-2544)</w:t>
      </w:r>
      <w:bookmarkEnd w:id="66"/>
    </w:p>
    <w:p w14:paraId="0467DC2D" w14:textId="77777777" w:rsidR="00CB6EF3" w:rsidRDefault="00CB6EF3" w:rsidP="00CB6EF3">
      <w:pPr>
        <w:pStyle w:val="BodyText"/>
      </w:pPr>
      <w:r>
        <w:t>The FIXML Datatype UTCDateOnly is missing an “i”: …</w:t>
      </w:r>
      <w:r w:rsidRPr="0049639B">
        <w:t xml:space="preserve"> in YYYY-MM-DD format specif</w:t>
      </w:r>
      <w:r w:rsidRPr="0049639B">
        <w:rPr>
          <w:color w:val="FF0000"/>
        </w:rPr>
        <w:t>i</w:t>
      </w:r>
      <w:r w:rsidRPr="0049639B">
        <w:t>ed in ISO 8601.</w:t>
      </w:r>
    </w:p>
    <w:p w14:paraId="1F767042" w14:textId="77777777" w:rsidR="00CB6EF3" w:rsidRDefault="00CB6EF3" w:rsidP="00CB6EF3">
      <w:pPr>
        <w:pStyle w:val="BodyText"/>
      </w:pPr>
      <w:r w:rsidRPr="00E1281D">
        <w:t>The text "...also known as "GMT") in YYYY-MM-DD format specifed in ISO 8601." has "specified" spelled incorrectly</w:t>
      </w:r>
      <w:r>
        <w:t>.</w:t>
      </w:r>
    </w:p>
    <w:p w14:paraId="7FBFB2DC" w14:textId="77777777" w:rsidR="00B47B8A" w:rsidRPr="00E9086A" w:rsidRDefault="00B47B8A" w:rsidP="006178ED"/>
    <w:p w14:paraId="37268FBF" w14:textId="68287F83" w:rsidR="00E7776D" w:rsidRPr="001219E6" w:rsidRDefault="00DF00D5" w:rsidP="005D4263">
      <w:pPr>
        <w:pStyle w:val="Heading2"/>
        <w:pageBreakBefore/>
        <w:ind w:left="578" w:hanging="578"/>
      </w:pPr>
      <w:bookmarkStart w:id="67" w:name="_Toc94972367"/>
      <w:r w:rsidRPr="001219E6">
        <w:lastRenderedPageBreak/>
        <w:t>Typos</w:t>
      </w:r>
      <w:r w:rsidR="007D4FE9" w:rsidRPr="001219E6">
        <w:t xml:space="preserve"> </w:t>
      </w:r>
      <w:r w:rsidR="00882B79" w:rsidRPr="001219E6">
        <w:t>in</w:t>
      </w:r>
      <w:r w:rsidR="007D4FE9" w:rsidRPr="001219E6">
        <w:t xml:space="preserve"> FIX Latest</w:t>
      </w:r>
      <w:bookmarkEnd w:id="67"/>
    </w:p>
    <w:p w14:paraId="45D20916" w14:textId="2404F2A7" w:rsidR="00D51F6C" w:rsidRDefault="00D51F6C" w:rsidP="00D51F6C">
      <w:r w:rsidRPr="00DF00D5">
        <w:t>T</w:t>
      </w:r>
      <w:r w:rsidR="00DF00D5" w:rsidRPr="00DF00D5">
        <w:t xml:space="preserve">his section covers </w:t>
      </w:r>
      <w:r w:rsidR="00DF00D5">
        <w:t xml:space="preserve">simple </w:t>
      </w:r>
      <w:r w:rsidR="00DF00D5" w:rsidRPr="00DF00D5">
        <w:t>typographical errors</w:t>
      </w:r>
      <w:r w:rsidR="00367340">
        <w:t xml:space="preserve"> that are not shown a second time in</w:t>
      </w:r>
      <w:r w:rsidR="00A16F8B">
        <w:t xml:space="preserve"> the</w:t>
      </w:r>
      <w:r w:rsidR="00367340">
        <w:t xml:space="preserve"> </w:t>
      </w:r>
      <w:r w:rsidR="00367340">
        <w:fldChar w:fldCharType="begin"/>
      </w:r>
      <w:r w:rsidR="00367340">
        <w:instrText xml:space="preserve"> REF _Ref90481028 \h </w:instrText>
      </w:r>
      <w:r w:rsidR="00367340">
        <w:fldChar w:fldCharType="separate"/>
      </w:r>
      <w:r w:rsidR="008104D3" w:rsidRPr="00C3568B">
        <w:rPr>
          <w:lang w:val="en-GB"/>
        </w:rPr>
        <w:t>Appendix</w:t>
      </w:r>
      <w:r w:rsidR="008104D3">
        <w:rPr>
          <w:lang w:val="en-GB"/>
        </w:rPr>
        <w:t xml:space="preserve"> </w:t>
      </w:r>
      <w:r w:rsidR="008104D3" w:rsidRPr="00C3568B">
        <w:rPr>
          <w:lang w:val="en-GB"/>
        </w:rPr>
        <w:t>A - Data Dictionary</w:t>
      </w:r>
      <w:r w:rsidR="00367340">
        <w:fldChar w:fldCharType="end"/>
      </w:r>
      <w:r w:rsidR="00DF00D5">
        <w:t>.</w:t>
      </w:r>
    </w:p>
    <w:p w14:paraId="64CA1BF5" w14:textId="5DD4DB27" w:rsidR="00DF00D5" w:rsidRDefault="00F24581" w:rsidP="00DF00D5">
      <w:pPr>
        <w:pStyle w:val="Heading3"/>
      </w:pPr>
      <w:bookmarkStart w:id="68" w:name="_Toc94972368"/>
      <w:r>
        <w:t xml:space="preserve">Correct </w:t>
      </w:r>
      <w:r w:rsidR="00DF00D5" w:rsidRPr="00DF00D5">
        <w:t>ValuationBusinessCenter(2087)</w:t>
      </w:r>
      <w:r w:rsidR="002A68D0">
        <w:t xml:space="preserve"> </w:t>
      </w:r>
      <w:r>
        <w:t xml:space="preserve">description </w:t>
      </w:r>
      <w:r w:rsidR="00D4588E">
        <w:t>(</w:t>
      </w:r>
      <w:r w:rsidR="002A68D0">
        <w:t>SPEC-</w:t>
      </w:r>
      <w:r w:rsidR="00BE07D8">
        <w:t>2539</w:t>
      </w:r>
      <w:r w:rsidR="00D4588E">
        <w:t>)</w:t>
      </w:r>
      <w:bookmarkEnd w:id="68"/>
    </w:p>
    <w:p w14:paraId="5463E0C7" w14:textId="7914B481" w:rsidR="006A3DD2" w:rsidRDefault="006A3DD2" w:rsidP="006A3DD2">
      <w:r w:rsidRPr="006A3DD2">
        <w:t>“GLOB” in the field description should be “GBLO”</w:t>
      </w:r>
      <w:r>
        <w:t xml:space="preserve">, </w:t>
      </w:r>
      <w:r w:rsidRPr="006A3DD2">
        <w:t>the code for London</w:t>
      </w:r>
      <w:r>
        <w:t>.</w:t>
      </w:r>
    </w:p>
    <w:p w14:paraId="63100895" w14:textId="77777777" w:rsidR="009D32FA" w:rsidRDefault="009D32FA" w:rsidP="006A3DD2"/>
    <w:p w14:paraId="3487CC36" w14:textId="05CF4C91" w:rsidR="00BA4EBD" w:rsidRPr="00375616" w:rsidRDefault="00BA4EBD" w:rsidP="00BA4EBD">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42F18E0" w14:textId="77777777" w:rsidR="00BA4EBD" w:rsidRDefault="00BA4EBD" w:rsidP="006A3DD2"/>
    <w:p w14:paraId="7FFD36D0" w14:textId="5EB35A57" w:rsidR="00237FCE" w:rsidRDefault="00F24581" w:rsidP="006047F4">
      <w:pPr>
        <w:pStyle w:val="Heading3"/>
      </w:pPr>
      <w:bookmarkStart w:id="69" w:name="_Toc94972369"/>
      <w:r>
        <w:t>Correct f</w:t>
      </w:r>
      <w:r w:rsidR="00237FCE">
        <w:t xml:space="preserve">ield </w:t>
      </w:r>
      <w:r w:rsidR="00E67E67">
        <w:t xml:space="preserve">name </w:t>
      </w:r>
      <w:r w:rsidR="00237FCE">
        <w:t>references in floating rate components</w:t>
      </w:r>
      <w:r w:rsidR="00E67E67">
        <w:t xml:space="preserve"> (SPEC-2541)</w:t>
      </w:r>
      <w:bookmarkEnd w:id="69"/>
    </w:p>
    <w:p w14:paraId="7802B740" w14:textId="13D4055F" w:rsidR="00E67E67" w:rsidRDefault="00E67E67" w:rsidP="00E67E67">
      <w:r>
        <w:t xml:space="preserve">A number of field usage comments </w:t>
      </w:r>
      <w:r w:rsidR="00617EAF">
        <w:t xml:space="preserve">within their respective components </w:t>
      </w:r>
      <w:r>
        <w:t xml:space="preserve">contain </w:t>
      </w:r>
      <w:r w:rsidR="00617EAF">
        <w:t xml:space="preserve">incorrect field </w:t>
      </w:r>
      <w:r>
        <w:t>name reference</w:t>
      </w:r>
      <w:r w:rsidR="0094725A">
        <w:t>. Change as follows:</w:t>
      </w:r>
    </w:p>
    <w:p w14:paraId="12549AB0" w14:textId="7D25F91D" w:rsidR="006B759B" w:rsidRDefault="006B759B" w:rsidP="00E67E67"/>
    <w:p w14:paraId="720C69DF" w14:textId="1980CE81" w:rsidR="00E174EC" w:rsidRDefault="00E174EC" w:rsidP="00E67E67">
      <w:r>
        <w:t>Field references in PaymentStremFloatingRate component</w:t>
      </w:r>
    </w:p>
    <w:p w14:paraId="21CB7E7C" w14:textId="77777777" w:rsidR="00E174EC" w:rsidRDefault="00E174EC" w:rsidP="00E67E67">
      <w:pPr>
        <w:rPr>
          <w:b/>
          <w:bCs/>
          <w:sz w:val="21"/>
          <w:szCs w:val="22"/>
        </w:rPr>
      </w:pPr>
    </w:p>
    <w:p w14:paraId="59E0AF15" w14:textId="47FF2216" w:rsidR="0094725A" w:rsidRPr="00394403" w:rsidRDefault="00FE378E" w:rsidP="00E67E67">
      <w:pPr>
        <w:rPr>
          <w:b/>
          <w:bCs/>
          <w:sz w:val="21"/>
          <w:szCs w:val="22"/>
        </w:rPr>
      </w:pPr>
      <w:r w:rsidRPr="00394403">
        <w:rPr>
          <w:b/>
          <w:bCs/>
          <w:sz w:val="21"/>
          <w:szCs w:val="22"/>
        </w:rPr>
        <w:t>PaymentStreamRateIndex2CurvePeriod</w:t>
      </w:r>
      <w:r w:rsidR="006B759B" w:rsidRPr="00394403">
        <w:rPr>
          <w:b/>
          <w:bCs/>
          <w:sz w:val="21"/>
          <w:szCs w:val="22"/>
        </w:rPr>
        <w:t>(41194):</w:t>
      </w:r>
    </w:p>
    <w:p w14:paraId="14EFF7EB" w14:textId="4E044CAA" w:rsidR="006B759B" w:rsidRPr="00456E72" w:rsidRDefault="006B759B" w:rsidP="006B759B">
      <w:pPr>
        <w:tabs>
          <w:tab w:val="left" w:pos="851"/>
        </w:tabs>
        <w:rPr>
          <w:sz w:val="21"/>
          <w:szCs w:val="22"/>
        </w:rPr>
      </w:pPr>
      <w:r w:rsidRPr="00456E72">
        <w:rPr>
          <w:sz w:val="21"/>
          <w:szCs w:val="22"/>
        </w:rPr>
        <w:t>FROM:</w:t>
      </w:r>
      <w:r w:rsidRPr="00456E72">
        <w:rPr>
          <w:sz w:val="21"/>
          <w:szCs w:val="22"/>
        </w:rPr>
        <w:tab/>
      </w:r>
      <w:r w:rsidR="007F216F" w:rsidRPr="00456E72">
        <w:rPr>
          <w:sz w:val="21"/>
          <w:szCs w:val="22"/>
        </w:rPr>
        <w:t>Conditionally required when PaymentStreamRateIndexCurveUnit</w:t>
      </w:r>
      <w:r w:rsidR="007F216F" w:rsidRPr="00456E72">
        <w:rPr>
          <w:color w:val="FF0000"/>
          <w:sz w:val="21"/>
          <w:szCs w:val="22"/>
        </w:rPr>
        <w:t>2</w:t>
      </w:r>
      <w:r w:rsidR="007F216F" w:rsidRPr="00456E72">
        <w:rPr>
          <w:sz w:val="21"/>
          <w:szCs w:val="22"/>
        </w:rPr>
        <w:t>(41195) is specified.</w:t>
      </w:r>
    </w:p>
    <w:p w14:paraId="5A42FF31" w14:textId="290C4B63" w:rsidR="006B759B" w:rsidRPr="00456E72" w:rsidRDefault="006B759B" w:rsidP="006B759B">
      <w:pPr>
        <w:tabs>
          <w:tab w:val="left" w:pos="851"/>
        </w:tabs>
        <w:rPr>
          <w:sz w:val="21"/>
          <w:szCs w:val="22"/>
        </w:rPr>
      </w:pPr>
      <w:r w:rsidRPr="00456E72">
        <w:rPr>
          <w:sz w:val="21"/>
          <w:szCs w:val="22"/>
        </w:rPr>
        <w:t>TO:</w:t>
      </w:r>
      <w:r w:rsidRPr="00456E72">
        <w:rPr>
          <w:sz w:val="21"/>
          <w:szCs w:val="22"/>
        </w:rPr>
        <w:tab/>
      </w:r>
      <w:r w:rsidR="007F216F" w:rsidRPr="00456E72">
        <w:rPr>
          <w:sz w:val="21"/>
          <w:szCs w:val="22"/>
        </w:rPr>
        <w:t>Conditionally required when PaymentStreamRateIndex</w:t>
      </w:r>
      <w:r w:rsidR="007F216F" w:rsidRPr="00456E72">
        <w:rPr>
          <w:color w:val="FF0000"/>
          <w:sz w:val="21"/>
          <w:szCs w:val="22"/>
        </w:rPr>
        <w:t>2</w:t>
      </w:r>
      <w:r w:rsidR="007F216F" w:rsidRPr="00456E72">
        <w:rPr>
          <w:sz w:val="21"/>
          <w:szCs w:val="22"/>
        </w:rPr>
        <w:t>CurveUnit(41195) is specified.</w:t>
      </w:r>
    </w:p>
    <w:p w14:paraId="5E70B694" w14:textId="77777777" w:rsidR="004D71EB" w:rsidRPr="00456E72" w:rsidRDefault="004D71EB" w:rsidP="006B759B">
      <w:pPr>
        <w:tabs>
          <w:tab w:val="left" w:pos="851"/>
        </w:tabs>
        <w:rPr>
          <w:sz w:val="21"/>
          <w:szCs w:val="22"/>
        </w:rPr>
      </w:pPr>
    </w:p>
    <w:p w14:paraId="57044D89" w14:textId="37072026" w:rsidR="004D71EB" w:rsidRPr="00394403" w:rsidRDefault="00933C59" w:rsidP="004D71EB">
      <w:pPr>
        <w:rPr>
          <w:b/>
          <w:bCs/>
          <w:sz w:val="21"/>
          <w:szCs w:val="22"/>
        </w:rPr>
      </w:pPr>
      <w:r w:rsidRPr="00394403">
        <w:rPr>
          <w:b/>
          <w:bCs/>
          <w:sz w:val="21"/>
          <w:szCs w:val="22"/>
        </w:rPr>
        <w:t>PaymentStreamRateIndex2CurveUnit</w:t>
      </w:r>
      <w:r w:rsidR="004D71EB" w:rsidRPr="00394403">
        <w:rPr>
          <w:b/>
          <w:bCs/>
          <w:sz w:val="21"/>
          <w:szCs w:val="22"/>
        </w:rPr>
        <w:t>(4119</w:t>
      </w:r>
      <w:r w:rsidRPr="00394403">
        <w:rPr>
          <w:b/>
          <w:bCs/>
          <w:sz w:val="21"/>
          <w:szCs w:val="22"/>
        </w:rPr>
        <w:t>5</w:t>
      </w:r>
      <w:r w:rsidR="004D71EB" w:rsidRPr="00394403">
        <w:rPr>
          <w:b/>
          <w:bCs/>
          <w:sz w:val="21"/>
          <w:szCs w:val="22"/>
        </w:rPr>
        <w:t>):</w:t>
      </w:r>
    </w:p>
    <w:p w14:paraId="5B1F60E7" w14:textId="61C067CC" w:rsidR="004D71EB" w:rsidRPr="00456E72" w:rsidRDefault="004D71EB" w:rsidP="004D71EB">
      <w:pPr>
        <w:tabs>
          <w:tab w:val="left" w:pos="851"/>
        </w:tabs>
        <w:rPr>
          <w:sz w:val="21"/>
          <w:szCs w:val="22"/>
        </w:rPr>
      </w:pPr>
      <w:r w:rsidRPr="00456E72">
        <w:rPr>
          <w:sz w:val="21"/>
          <w:szCs w:val="22"/>
        </w:rPr>
        <w:t>FROM:</w:t>
      </w:r>
      <w:r w:rsidRPr="00456E72">
        <w:rPr>
          <w:sz w:val="21"/>
          <w:szCs w:val="22"/>
        </w:rPr>
        <w:tab/>
        <w:t>Conditionally required when PaymentStreamRateIndexCurve</w:t>
      </w:r>
      <w:r w:rsidR="00933C59" w:rsidRPr="00456E72">
        <w:rPr>
          <w:sz w:val="21"/>
          <w:szCs w:val="22"/>
        </w:rPr>
        <w:t>Period</w:t>
      </w:r>
      <w:r w:rsidRPr="00456E72">
        <w:rPr>
          <w:color w:val="FF0000"/>
          <w:sz w:val="21"/>
          <w:szCs w:val="22"/>
        </w:rPr>
        <w:t>2</w:t>
      </w:r>
      <w:r w:rsidRPr="00456E72">
        <w:rPr>
          <w:sz w:val="21"/>
          <w:szCs w:val="22"/>
        </w:rPr>
        <w:t>(4119</w:t>
      </w:r>
      <w:r w:rsidR="00933C59" w:rsidRPr="00456E72">
        <w:rPr>
          <w:sz w:val="21"/>
          <w:szCs w:val="22"/>
        </w:rPr>
        <w:t>4</w:t>
      </w:r>
      <w:r w:rsidRPr="00456E72">
        <w:rPr>
          <w:sz w:val="21"/>
          <w:szCs w:val="22"/>
        </w:rPr>
        <w:t>) is specified.</w:t>
      </w:r>
    </w:p>
    <w:p w14:paraId="5DD5597B" w14:textId="1E1B88A5" w:rsidR="004D71EB" w:rsidRPr="00456E72" w:rsidRDefault="004D71EB" w:rsidP="004D71EB">
      <w:pPr>
        <w:tabs>
          <w:tab w:val="left" w:pos="851"/>
        </w:tabs>
        <w:rPr>
          <w:sz w:val="21"/>
          <w:szCs w:val="22"/>
        </w:rPr>
      </w:pPr>
      <w:r w:rsidRPr="00456E72">
        <w:rPr>
          <w:sz w:val="21"/>
          <w:szCs w:val="22"/>
        </w:rPr>
        <w:t>TO:</w:t>
      </w:r>
      <w:r w:rsidRPr="00456E72">
        <w:rPr>
          <w:sz w:val="21"/>
          <w:szCs w:val="22"/>
        </w:rPr>
        <w:tab/>
        <w:t>Conditionally required when PaymentStreamRateIndex</w:t>
      </w:r>
      <w:r w:rsidRPr="00456E72">
        <w:rPr>
          <w:color w:val="FF0000"/>
          <w:sz w:val="21"/>
          <w:szCs w:val="22"/>
        </w:rPr>
        <w:t>2</w:t>
      </w:r>
      <w:r w:rsidRPr="00456E72">
        <w:rPr>
          <w:sz w:val="21"/>
          <w:szCs w:val="22"/>
        </w:rPr>
        <w:t>Curve</w:t>
      </w:r>
      <w:r w:rsidR="00933C59" w:rsidRPr="00456E72">
        <w:rPr>
          <w:sz w:val="21"/>
          <w:szCs w:val="22"/>
        </w:rPr>
        <w:t>Period</w:t>
      </w:r>
      <w:r w:rsidRPr="00456E72">
        <w:rPr>
          <w:sz w:val="21"/>
          <w:szCs w:val="22"/>
        </w:rPr>
        <w:t>(4119</w:t>
      </w:r>
      <w:r w:rsidR="00933C59" w:rsidRPr="00456E72">
        <w:rPr>
          <w:sz w:val="21"/>
          <w:szCs w:val="22"/>
        </w:rPr>
        <w:t>4</w:t>
      </w:r>
      <w:r w:rsidRPr="00456E72">
        <w:rPr>
          <w:sz w:val="21"/>
          <w:szCs w:val="22"/>
        </w:rPr>
        <w:t>) is specified.</w:t>
      </w:r>
    </w:p>
    <w:p w14:paraId="20248BC7" w14:textId="77777777" w:rsidR="00767289" w:rsidRPr="00456E72" w:rsidRDefault="00767289" w:rsidP="004D71EB">
      <w:pPr>
        <w:tabs>
          <w:tab w:val="left" w:pos="851"/>
        </w:tabs>
        <w:rPr>
          <w:sz w:val="21"/>
          <w:szCs w:val="22"/>
        </w:rPr>
      </w:pPr>
    </w:p>
    <w:p w14:paraId="3F9F15A0" w14:textId="6EFE778C" w:rsidR="00E174EC" w:rsidRPr="00E174EC" w:rsidRDefault="00E174EC" w:rsidP="00767289">
      <w:r>
        <w:rPr>
          <w:b/>
          <w:bCs/>
          <w:sz w:val="21"/>
          <w:szCs w:val="22"/>
        </w:rPr>
        <w:t>Field references in Leg</w:t>
      </w:r>
      <w:r>
        <w:t>PaymentStremFloatingRate component</w:t>
      </w:r>
    </w:p>
    <w:p w14:paraId="7A37D71B" w14:textId="77777777" w:rsidR="00E174EC" w:rsidRDefault="00E174EC" w:rsidP="00767289">
      <w:pPr>
        <w:rPr>
          <w:b/>
          <w:bCs/>
          <w:sz w:val="21"/>
          <w:szCs w:val="22"/>
        </w:rPr>
      </w:pPr>
    </w:p>
    <w:p w14:paraId="6F60B270" w14:textId="079F02B7" w:rsidR="00767289" w:rsidRPr="00394403" w:rsidRDefault="00291629" w:rsidP="00767289">
      <w:pPr>
        <w:rPr>
          <w:b/>
          <w:bCs/>
          <w:sz w:val="21"/>
          <w:szCs w:val="22"/>
        </w:rPr>
      </w:pPr>
      <w:r w:rsidRPr="00394403">
        <w:rPr>
          <w:b/>
          <w:bCs/>
          <w:sz w:val="21"/>
          <w:szCs w:val="22"/>
        </w:rPr>
        <w:t>Leg</w:t>
      </w:r>
      <w:r w:rsidR="00767289" w:rsidRPr="00394403">
        <w:rPr>
          <w:b/>
          <w:bCs/>
          <w:sz w:val="21"/>
          <w:szCs w:val="22"/>
        </w:rPr>
        <w:t>PaymentStreamRateIndex2CurvePeriod(</w:t>
      </w:r>
      <w:r w:rsidRPr="00394403">
        <w:rPr>
          <w:b/>
          <w:bCs/>
          <w:sz w:val="21"/>
          <w:szCs w:val="22"/>
        </w:rPr>
        <w:t>41563</w:t>
      </w:r>
      <w:r w:rsidR="00767289" w:rsidRPr="00394403">
        <w:rPr>
          <w:b/>
          <w:bCs/>
          <w:sz w:val="21"/>
          <w:szCs w:val="22"/>
        </w:rPr>
        <w:t>):</w:t>
      </w:r>
    </w:p>
    <w:p w14:paraId="6BAA6374" w14:textId="6AFD1DF9" w:rsidR="00767289" w:rsidRPr="00456E72" w:rsidRDefault="00767289" w:rsidP="00767289">
      <w:pPr>
        <w:tabs>
          <w:tab w:val="left" w:pos="851"/>
        </w:tabs>
        <w:rPr>
          <w:sz w:val="21"/>
          <w:szCs w:val="22"/>
        </w:rPr>
      </w:pPr>
      <w:r w:rsidRPr="00456E72">
        <w:rPr>
          <w:sz w:val="21"/>
          <w:szCs w:val="22"/>
        </w:rPr>
        <w:t>FROM:</w:t>
      </w:r>
      <w:r w:rsidRPr="00456E72">
        <w:rPr>
          <w:sz w:val="21"/>
          <w:szCs w:val="22"/>
        </w:rPr>
        <w:tab/>
        <w:t xml:space="preserve">Conditionally required when </w:t>
      </w:r>
      <w:r w:rsidR="00291629" w:rsidRPr="00456E72">
        <w:rPr>
          <w:sz w:val="21"/>
          <w:szCs w:val="22"/>
        </w:rPr>
        <w:t>Leg</w:t>
      </w:r>
      <w:r w:rsidRPr="00456E72">
        <w:rPr>
          <w:sz w:val="21"/>
          <w:szCs w:val="22"/>
        </w:rPr>
        <w:t>PaymentStreamRateIndexCurveUnit</w:t>
      </w:r>
      <w:r w:rsidRPr="00456E72">
        <w:rPr>
          <w:color w:val="FF0000"/>
          <w:sz w:val="21"/>
          <w:szCs w:val="22"/>
        </w:rPr>
        <w:t>2</w:t>
      </w:r>
      <w:r w:rsidRPr="00456E72">
        <w:rPr>
          <w:sz w:val="21"/>
          <w:szCs w:val="22"/>
        </w:rPr>
        <w:t>(</w:t>
      </w:r>
      <w:r w:rsidR="00291629" w:rsidRPr="00456E72">
        <w:rPr>
          <w:sz w:val="21"/>
          <w:szCs w:val="22"/>
        </w:rPr>
        <w:t>41564</w:t>
      </w:r>
      <w:r w:rsidRPr="00456E72">
        <w:rPr>
          <w:sz w:val="21"/>
          <w:szCs w:val="22"/>
        </w:rPr>
        <w:t>) is specified.</w:t>
      </w:r>
    </w:p>
    <w:p w14:paraId="02B64138" w14:textId="1FAD04DE" w:rsidR="00767289" w:rsidRPr="00456E72" w:rsidRDefault="00767289" w:rsidP="00767289">
      <w:pPr>
        <w:tabs>
          <w:tab w:val="left" w:pos="851"/>
        </w:tabs>
        <w:rPr>
          <w:sz w:val="21"/>
          <w:szCs w:val="22"/>
        </w:rPr>
      </w:pPr>
      <w:r w:rsidRPr="00456E72">
        <w:rPr>
          <w:sz w:val="21"/>
          <w:szCs w:val="22"/>
        </w:rPr>
        <w:t>TO:</w:t>
      </w:r>
      <w:r w:rsidRPr="00456E72">
        <w:rPr>
          <w:sz w:val="21"/>
          <w:szCs w:val="22"/>
        </w:rPr>
        <w:tab/>
        <w:t xml:space="preserve">Conditionally required when </w:t>
      </w:r>
      <w:r w:rsidR="00291629" w:rsidRPr="00456E72">
        <w:rPr>
          <w:sz w:val="21"/>
          <w:szCs w:val="22"/>
        </w:rPr>
        <w:t>Leg</w:t>
      </w:r>
      <w:r w:rsidRPr="00456E72">
        <w:rPr>
          <w:sz w:val="21"/>
          <w:szCs w:val="22"/>
        </w:rPr>
        <w:t>PaymentStreamRateIndex</w:t>
      </w:r>
      <w:r w:rsidRPr="00456E72">
        <w:rPr>
          <w:color w:val="FF0000"/>
          <w:sz w:val="21"/>
          <w:szCs w:val="22"/>
        </w:rPr>
        <w:t>2</w:t>
      </w:r>
      <w:r w:rsidRPr="00456E72">
        <w:rPr>
          <w:sz w:val="21"/>
          <w:szCs w:val="22"/>
        </w:rPr>
        <w:t>CurveUnit(</w:t>
      </w:r>
      <w:r w:rsidR="00291629" w:rsidRPr="00456E72">
        <w:rPr>
          <w:sz w:val="21"/>
          <w:szCs w:val="22"/>
        </w:rPr>
        <w:t>41564</w:t>
      </w:r>
      <w:r w:rsidRPr="00456E72">
        <w:rPr>
          <w:sz w:val="21"/>
          <w:szCs w:val="22"/>
        </w:rPr>
        <w:t>) is specified.</w:t>
      </w:r>
    </w:p>
    <w:p w14:paraId="24F0C05C" w14:textId="77777777" w:rsidR="00767289" w:rsidRPr="00456E72" w:rsidRDefault="00767289" w:rsidP="00767289">
      <w:pPr>
        <w:tabs>
          <w:tab w:val="left" w:pos="851"/>
        </w:tabs>
        <w:rPr>
          <w:sz w:val="21"/>
          <w:szCs w:val="22"/>
        </w:rPr>
      </w:pPr>
    </w:p>
    <w:p w14:paraId="43105A0C" w14:textId="62DC7E07" w:rsidR="00767289" w:rsidRPr="00394403" w:rsidRDefault="00291629" w:rsidP="00767289">
      <w:pPr>
        <w:rPr>
          <w:b/>
          <w:bCs/>
          <w:sz w:val="21"/>
          <w:szCs w:val="22"/>
        </w:rPr>
      </w:pPr>
      <w:r w:rsidRPr="00394403">
        <w:rPr>
          <w:b/>
          <w:bCs/>
          <w:sz w:val="21"/>
          <w:szCs w:val="22"/>
        </w:rPr>
        <w:t>Leg</w:t>
      </w:r>
      <w:r w:rsidR="00767289" w:rsidRPr="00394403">
        <w:rPr>
          <w:b/>
          <w:bCs/>
          <w:sz w:val="21"/>
          <w:szCs w:val="22"/>
        </w:rPr>
        <w:t>PaymentStreamRateIndex2CurveUnit(</w:t>
      </w:r>
      <w:r w:rsidRPr="00394403">
        <w:rPr>
          <w:b/>
          <w:bCs/>
          <w:sz w:val="21"/>
          <w:szCs w:val="22"/>
        </w:rPr>
        <w:t>41564</w:t>
      </w:r>
      <w:r w:rsidR="00767289" w:rsidRPr="00394403">
        <w:rPr>
          <w:b/>
          <w:bCs/>
          <w:sz w:val="21"/>
          <w:szCs w:val="22"/>
        </w:rPr>
        <w:t>):</w:t>
      </w:r>
    </w:p>
    <w:p w14:paraId="655B59EB" w14:textId="5A3503F3" w:rsidR="00767289" w:rsidRPr="00456E72" w:rsidRDefault="00767289" w:rsidP="00767289">
      <w:pPr>
        <w:tabs>
          <w:tab w:val="left" w:pos="851"/>
        </w:tabs>
        <w:rPr>
          <w:sz w:val="21"/>
          <w:szCs w:val="22"/>
        </w:rPr>
      </w:pPr>
      <w:r w:rsidRPr="00456E72">
        <w:rPr>
          <w:sz w:val="21"/>
          <w:szCs w:val="22"/>
        </w:rPr>
        <w:t>FROM:</w:t>
      </w:r>
      <w:r w:rsidRPr="00456E72">
        <w:rPr>
          <w:sz w:val="21"/>
          <w:szCs w:val="22"/>
        </w:rPr>
        <w:tab/>
        <w:t xml:space="preserve">Conditionally required when </w:t>
      </w:r>
      <w:r w:rsidR="00291629" w:rsidRPr="00456E72">
        <w:rPr>
          <w:sz w:val="21"/>
          <w:szCs w:val="22"/>
        </w:rPr>
        <w:t>Leg</w:t>
      </w:r>
      <w:r w:rsidRPr="00456E72">
        <w:rPr>
          <w:sz w:val="21"/>
          <w:szCs w:val="22"/>
        </w:rPr>
        <w:t>PaymentStreamRateIndexCurvePeriod</w:t>
      </w:r>
      <w:r w:rsidRPr="00456E72">
        <w:rPr>
          <w:color w:val="FF0000"/>
          <w:sz w:val="21"/>
          <w:szCs w:val="22"/>
        </w:rPr>
        <w:t>2</w:t>
      </w:r>
      <w:r w:rsidRPr="00456E72">
        <w:rPr>
          <w:sz w:val="21"/>
          <w:szCs w:val="22"/>
        </w:rPr>
        <w:t>(</w:t>
      </w:r>
      <w:r w:rsidR="00291629" w:rsidRPr="00456E72">
        <w:rPr>
          <w:sz w:val="21"/>
          <w:szCs w:val="22"/>
        </w:rPr>
        <w:t>41563</w:t>
      </w:r>
      <w:r w:rsidRPr="00456E72">
        <w:rPr>
          <w:sz w:val="21"/>
          <w:szCs w:val="22"/>
        </w:rPr>
        <w:t>) is specified.</w:t>
      </w:r>
    </w:p>
    <w:p w14:paraId="7C958B39" w14:textId="390A8212" w:rsidR="00767289" w:rsidRPr="00456E72" w:rsidRDefault="00767289" w:rsidP="00767289">
      <w:pPr>
        <w:tabs>
          <w:tab w:val="left" w:pos="851"/>
        </w:tabs>
        <w:rPr>
          <w:sz w:val="21"/>
          <w:szCs w:val="22"/>
        </w:rPr>
      </w:pPr>
      <w:r w:rsidRPr="00456E72">
        <w:rPr>
          <w:sz w:val="21"/>
          <w:szCs w:val="22"/>
        </w:rPr>
        <w:t>TO:</w:t>
      </w:r>
      <w:r w:rsidRPr="00456E72">
        <w:rPr>
          <w:sz w:val="21"/>
          <w:szCs w:val="22"/>
        </w:rPr>
        <w:tab/>
        <w:t xml:space="preserve">Conditionally required when </w:t>
      </w:r>
      <w:r w:rsidR="00291629" w:rsidRPr="00456E72">
        <w:rPr>
          <w:sz w:val="21"/>
          <w:szCs w:val="22"/>
        </w:rPr>
        <w:t>Leg</w:t>
      </w:r>
      <w:r w:rsidRPr="00456E72">
        <w:rPr>
          <w:sz w:val="21"/>
          <w:szCs w:val="22"/>
        </w:rPr>
        <w:t>PaymentStreamRateIndex</w:t>
      </w:r>
      <w:r w:rsidRPr="00456E72">
        <w:rPr>
          <w:color w:val="FF0000"/>
          <w:sz w:val="21"/>
          <w:szCs w:val="22"/>
        </w:rPr>
        <w:t>2</w:t>
      </w:r>
      <w:r w:rsidRPr="00456E72">
        <w:rPr>
          <w:sz w:val="21"/>
          <w:szCs w:val="22"/>
        </w:rPr>
        <w:t>CurvePeriod(</w:t>
      </w:r>
      <w:r w:rsidR="00291629" w:rsidRPr="00456E72">
        <w:rPr>
          <w:sz w:val="21"/>
          <w:szCs w:val="22"/>
        </w:rPr>
        <w:t>41563</w:t>
      </w:r>
      <w:r w:rsidRPr="00456E72">
        <w:rPr>
          <w:sz w:val="21"/>
          <w:szCs w:val="22"/>
        </w:rPr>
        <w:t>) is specified.</w:t>
      </w:r>
    </w:p>
    <w:p w14:paraId="100AF768" w14:textId="03B2182A" w:rsidR="00767289" w:rsidRDefault="00767289" w:rsidP="00767289">
      <w:pPr>
        <w:tabs>
          <w:tab w:val="left" w:pos="851"/>
        </w:tabs>
        <w:rPr>
          <w:sz w:val="21"/>
          <w:szCs w:val="22"/>
        </w:rPr>
      </w:pPr>
    </w:p>
    <w:p w14:paraId="7DB9956D" w14:textId="353678BB" w:rsidR="00E174EC" w:rsidRDefault="00E174EC" w:rsidP="00E174EC">
      <w:r>
        <w:t>Field references in UnderlyingPaymentStremFloatingRate component</w:t>
      </w:r>
    </w:p>
    <w:p w14:paraId="0708D67A" w14:textId="77777777" w:rsidR="00E174EC" w:rsidRPr="00456E72" w:rsidRDefault="00E174EC" w:rsidP="00767289">
      <w:pPr>
        <w:tabs>
          <w:tab w:val="left" w:pos="851"/>
        </w:tabs>
        <w:rPr>
          <w:sz w:val="21"/>
          <w:szCs w:val="22"/>
        </w:rPr>
      </w:pPr>
    </w:p>
    <w:p w14:paraId="4CE677C2" w14:textId="7237A063" w:rsidR="00456E72" w:rsidRPr="00394403" w:rsidRDefault="00456E72" w:rsidP="00456E72">
      <w:pPr>
        <w:rPr>
          <w:b/>
          <w:bCs/>
          <w:sz w:val="21"/>
          <w:szCs w:val="22"/>
        </w:rPr>
      </w:pPr>
      <w:r w:rsidRPr="00394403">
        <w:rPr>
          <w:b/>
          <w:bCs/>
          <w:sz w:val="21"/>
          <w:szCs w:val="22"/>
        </w:rPr>
        <w:t>UnderlyingPaymentStreamRateIndex2CurvePeriod(</w:t>
      </w:r>
      <w:r w:rsidR="00936632" w:rsidRPr="00394403">
        <w:rPr>
          <w:b/>
          <w:bCs/>
          <w:sz w:val="21"/>
          <w:szCs w:val="22"/>
        </w:rPr>
        <w:t>41911</w:t>
      </w:r>
      <w:r w:rsidRPr="00394403">
        <w:rPr>
          <w:b/>
          <w:bCs/>
          <w:sz w:val="21"/>
          <w:szCs w:val="22"/>
        </w:rPr>
        <w:t>):</w:t>
      </w:r>
    </w:p>
    <w:p w14:paraId="408D18C8" w14:textId="54389798" w:rsidR="00456E72" w:rsidRPr="00456E72" w:rsidRDefault="00456E72" w:rsidP="00456E72">
      <w:pPr>
        <w:tabs>
          <w:tab w:val="left" w:pos="851"/>
        </w:tabs>
        <w:rPr>
          <w:sz w:val="21"/>
          <w:szCs w:val="22"/>
        </w:rPr>
      </w:pPr>
      <w:r w:rsidRPr="00456E72">
        <w:rPr>
          <w:sz w:val="21"/>
          <w:szCs w:val="22"/>
        </w:rPr>
        <w:t>FROM:</w:t>
      </w:r>
      <w:r w:rsidRPr="00456E72">
        <w:rPr>
          <w:sz w:val="21"/>
          <w:szCs w:val="22"/>
        </w:rPr>
        <w:tab/>
        <w:t>Conditionally required when UnderlyingPaymentStreamRateIndexCurveUnit</w:t>
      </w:r>
      <w:r w:rsidRPr="00456E72">
        <w:rPr>
          <w:color w:val="FF0000"/>
          <w:sz w:val="21"/>
          <w:szCs w:val="22"/>
        </w:rPr>
        <w:t>2</w:t>
      </w:r>
      <w:r w:rsidRPr="00456E72">
        <w:rPr>
          <w:sz w:val="21"/>
          <w:szCs w:val="22"/>
        </w:rPr>
        <w:t>(</w:t>
      </w:r>
      <w:r w:rsidR="00936632" w:rsidRPr="00936632">
        <w:rPr>
          <w:sz w:val="21"/>
          <w:szCs w:val="22"/>
        </w:rPr>
        <w:t>4191</w:t>
      </w:r>
      <w:r w:rsidR="00936632">
        <w:rPr>
          <w:sz w:val="21"/>
          <w:szCs w:val="22"/>
        </w:rPr>
        <w:t>2</w:t>
      </w:r>
      <w:r w:rsidRPr="00456E72">
        <w:rPr>
          <w:sz w:val="21"/>
          <w:szCs w:val="22"/>
        </w:rPr>
        <w:t>) is specified.</w:t>
      </w:r>
    </w:p>
    <w:p w14:paraId="7FFC792F" w14:textId="0FA3A464" w:rsidR="00456E72" w:rsidRPr="00456E72" w:rsidRDefault="00456E72" w:rsidP="00456E72">
      <w:pPr>
        <w:tabs>
          <w:tab w:val="left" w:pos="851"/>
        </w:tabs>
        <w:rPr>
          <w:sz w:val="21"/>
          <w:szCs w:val="22"/>
        </w:rPr>
      </w:pPr>
      <w:r w:rsidRPr="00456E72">
        <w:rPr>
          <w:sz w:val="21"/>
          <w:szCs w:val="22"/>
        </w:rPr>
        <w:t>TO:</w:t>
      </w:r>
      <w:r w:rsidRPr="00456E72">
        <w:rPr>
          <w:sz w:val="21"/>
          <w:szCs w:val="22"/>
        </w:rPr>
        <w:tab/>
        <w:t>Conditionally required when UnderlyingPaymentStreamRateIndex</w:t>
      </w:r>
      <w:r w:rsidRPr="00456E72">
        <w:rPr>
          <w:color w:val="FF0000"/>
          <w:sz w:val="21"/>
          <w:szCs w:val="22"/>
        </w:rPr>
        <w:t>2</w:t>
      </w:r>
      <w:r w:rsidRPr="00456E72">
        <w:rPr>
          <w:sz w:val="21"/>
          <w:szCs w:val="22"/>
        </w:rPr>
        <w:t>CurveUnit(</w:t>
      </w:r>
      <w:r w:rsidR="00936632" w:rsidRPr="00936632">
        <w:rPr>
          <w:sz w:val="21"/>
          <w:szCs w:val="22"/>
        </w:rPr>
        <w:t>4191</w:t>
      </w:r>
      <w:r w:rsidR="00936632">
        <w:rPr>
          <w:sz w:val="21"/>
          <w:szCs w:val="22"/>
        </w:rPr>
        <w:t>2</w:t>
      </w:r>
      <w:r w:rsidRPr="00456E72">
        <w:rPr>
          <w:sz w:val="21"/>
          <w:szCs w:val="22"/>
        </w:rPr>
        <w:t>) is specified.</w:t>
      </w:r>
    </w:p>
    <w:p w14:paraId="13C1F9B0" w14:textId="77777777" w:rsidR="00456E72" w:rsidRPr="00456E72" w:rsidRDefault="00456E72" w:rsidP="00456E72">
      <w:pPr>
        <w:tabs>
          <w:tab w:val="left" w:pos="851"/>
        </w:tabs>
        <w:rPr>
          <w:sz w:val="21"/>
          <w:szCs w:val="22"/>
        </w:rPr>
      </w:pPr>
    </w:p>
    <w:p w14:paraId="139480EC" w14:textId="3702DB25" w:rsidR="00456E72" w:rsidRPr="00394403" w:rsidRDefault="00C77E77" w:rsidP="00456E72">
      <w:pPr>
        <w:rPr>
          <w:b/>
          <w:bCs/>
          <w:sz w:val="21"/>
          <w:szCs w:val="22"/>
        </w:rPr>
      </w:pPr>
      <w:r w:rsidRPr="00394403">
        <w:rPr>
          <w:b/>
          <w:bCs/>
          <w:sz w:val="21"/>
          <w:szCs w:val="22"/>
        </w:rPr>
        <w:t>Underlying</w:t>
      </w:r>
      <w:r w:rsidR="00456E72" w:rsidRPr="00394403">
        <w:rPr>
          <w:b/>
          <w:bCs/>
          <w:sz w:val="21"/>
          <w:szCs w:val="22"/>
        </w:rPr>
        <w:t>PaymentStreamRateIndex2CurveUnit(</w:t>
      </w:r>
      <w:r w:rsidR="00936632" w:rsidRPr="00394403">
        <w:rPr>
          <w:b/>
          <w:bCs/>
          <w:sz w:val="21"/>
          <w:szCs w:val="22"/>
        </w:rPr>
        <w:t>41912</w:t>
      </w:r>
      <w:r w:rsidR="00456E72" w:rsidRPr="00394403">
        <w:rPr>
          <w:b/>
          <w:bCs/>
          <w:sz w:val="21"/>
          <w:szCs w:val="22"/>
        </w:rPr>
        <w:t>):</w:t>
      </w:r>
    </w:p>
    <w:p w14:paraId="4322A91D" w14:textId="473D1B49" w:rsidR="00456E72" w:rsidRPr="00456E72" w:rsidRDefault="00456E72" w:rsidP="00456E72">
      <w:pPr>
        <w:tabs>
          <w:tab w:val="left" w:pos="851"/>
        </w:tabs>
        <w:rPr>
          <w:sz w:val="21"/>
          <w:szCs w:val="22"/>
        </w:rPr>
      </w:pPr>
      <w:r w:rsidRPr="00456E72">
        <w:rPr>
          <w:sz w:val="21"/>
          <w:szCs w:val="22"/>
        </w:rPr>
        <w:t>FROM:</w:t>
      </w:r>
      <w:r w:rsidRPr="00456E72">
        <w:rPr>
          <w:sz w:val="21"/>
          <w:szCs w:val="22"/>
        </w:rPr>
        <w:tab/>
        <w:t>Conditionally required when UnderlyingPaymentStreamRateIndexCurvePeriod</w:t>
      </w:r>
      <w:r w:rsidRPr="00456E72">
        <w:rPr>
          <w:color w:val="FF0000"/>
          <w:sz w:val="21"/>
          <w:szCs w:val="22"/>
        </w:rPr>
        <w:t>2</w:t>
      </w:r>
      <w:r w:rsidRPr="00456E72">
        <w:rPr>
          <w:sz w:val="21"/>
          <w:szCs w:val="22"/>
        </w:rPr>
        <w:t>(</w:t>
      </w:r>
      <w:r w:rsidR="00936632" w:rsidRPr="00936632">
        <w:rPr>
          <w:sz w:val="21"/>
          <w:szCs w:val="22"/>
        </w:rPr>
        <w:t>41911</w:t>
      </w:r>
      <w:r w:rsidRPr="00456E72">
        <w:rPr>
          <w:sz w:val="21"/>
          <w:szCs w:val="22"/>
        </w:rPr>
        <w:t>) is specified.</w:t>
      </w:r>
    </w:p>
    <w:p w14:paraId="23BE8D09" w14:textId="530E1B26" w:rsidR="00456E72" w:rsidRPr="00456E72" w:rsidRDefault="00456E72" w:rsidP="00456E72">
      <w:pPr>
        <w:tabs>
          <w:tab w:val="left" w:pos="851"/>
        </w:tabs>
        <w:rPr>
          <w:sz w:val="21"/>
          <w:szCs w:val="22"/>
        </w:rPr>
      </w:pPr>
      <w:r w:rsidRPr="00456E72">
        <w:rPr>
          <w:sz w:val="21"/>
          <w:szCs w:val="22"/>
        </w:rPr>
        <w:t>TO:</w:t>
      </w:r>
      <w:r w:rsidRPr="00456E72">
        <w:rPr>
          <w:sz w:val="21"/>
          <w:szCs w:val="22"/>
        </w:rPr>
        <w:tab/>
        <w:t>Conditionally required when UnderlyingPaymentStreamRateIndex</w:t>
      </w:r>
      <w:r w:rsidRPr="00456E72">
        <w:rPr>
          <w:color w:val="FF0000"/>
          <w:sz w:val="21"/>
          <w:szCs w:val="22"/>
        </w:rPr>
        <w:t>2</w:t>
      </w:r>
      <w:r w:rsidRPr="00456E72">
        <w:rPr>
          <w:sz w:val="21"/>
          <w:szCs w:val="22"/>
        </w:rPr>
        <w:t>CurvePeriod(</w:t>
      </w:r>
      <w:r w:rsidR="00936632" w:rsidRPr="00936632">
        <w:rPr>
          <w:sz w:val="21"/>
          <w:szCs w:val="22"/>
        </w:rPr>
        <w:t>41911</w:t>
      </w:r>
      <w:r w:rsidRPr="00456E72">
        <w:rPr>
          <w:sz w:val="21"/>
          <w:szCs w:val="22"/>
        </w:rPr>
        <w:t>) is specified.</w:t>
      </w:r>
    </w:p>
    <w:p w14:paraId="38D286E6" w14:textId="77777777" w:rsidR="00767289" w:rsidRDefault="00767289" w:rsidP="004D71EB">
      <w:pPr>
        <w:tabs>
          <w:tab w:val="left" w:pos="851"/>
        </w:tabs>
      </w:pPr>
    </w:p>
    <w:p w14:paraId="1A8F39BE" w14:textId="707650DF" w:rsidR="00A667A7" w:rsidRDefault="00A667A7" w:rsidP="004D71EB">
      <w:pPr>
        <w:tabs>
          <w:tab w:val="left" w:pos="851"/>
        </w:tabs>
      </w:pPr>
      <w:r>
        <w:t>See Section 6.</w:t>
      </w:r>
      <w:r w:rsidR="00701EEE">
        <w:t>11</w:t>
      </w:r>
      <w:r>
        <w:t xml:space="preserve"> Component </w:t>
      </w:r>
      <w:r w:rsidR="00347AF0">
        <w:t>PaymentStreamFloatingRate, 6.</w:t>
      </w:r>
      <w:r w:rsidR="00701EEE">
        <w:t>6</w:t>
      </w:r>
      <w:r w:rsidR="00347AF0">
        <w:t xml:space="preserve"> LegComponent PaymentStreamFloatingRate and 6.</w:t>
      </w:r>
      <w:r w:rsidR="00701EEE">
        <w:t>15</w:t>
      </w:r>
      <w:r w:rsidR="00347AF0">
        <w:t xml:space="preserve"> Component UnderlyingPaymentStreamFloatingRate</w:t>
      </w:r>
    </w:p>
    <w:p w14:paraId="3AD3859C" w14:textId="47DEDB96" w:rsidR="002A5AA1" w:rsidRDefault="009B7F48" w:rsidP="006047F4">
      <w:pPr>
        <w:pStyle w:val="Heading3"/>
      </w:pPr>
      <w:bookmarkStart w:id="70" w:name="_Toc94972370"/>
      <w:r>
        <w:lastRenderedPageBreak/>
        <w:t xml:space="preserve">Correct </w:t>
      </w:r>
      <w:r w:rsidR="004A60C6">
        <w:t>floating rate component</w:t>
      </w:r>
      <w:r>
        <w:t xml:space="preserve"> elaboration</w:t>
      </w:r>
      <w:r w:rsidR="004A60C6">
        <w:t>s (SPEC-254</w:t>
      </w:r>
      <w:r w:rsidR="000D7D21">
        <w:t>2</w:t>
      </w:r>
      <w:r w:rsidR="004A60C6">
        <w:t>)</w:t>
      </w:r>
      <w:bookmarkEnd w:id="70"/>
    </w:p>
    <w:p w14:paraId="5A4020E4" w14:textId="47FCDD4E" w:rsidR="004A60C6" w:rsidRDefault="00625AC0" w:rsidP="004A60C6">
      <w:r>
        <w:t>The elaborations of the following floating rate components use the term “prece</w:t>
      </w:r>
      <w:r w:rsidRPr="00EF179A">
        <w:rPr>
          <w:color w:val="FF0000"/>
        </w:rPr>
        <w:t>e</w:t>
      </w:r>
      <w:r>
        <w:t>ding” instead of “preceding”.</w:t>
      </w:r>
    </w:p>
    <w:p w14:paraId="40B8F48F" w14:textId="77777777" w:rsidR="00527FA3" w:rsidRDefault="00527FA3" w:rsidP="004A60C6"/>
    <w:p w14:paraId="317C5C61" w14:textId="737ABF31" w:rsidR="00625AC0" w:rsidRDefault="00527FA3" w:rsidP="00625AC0">
      <w:pPr>
        <w:pStyle w:val="ListParagraph"/>
        <w:numPr>
          <w:ilvl w:val="0"/>
          <w:numId w:val="20"/>
        </w:numPr>
      </w:pPr>
      <w:r w:rsidRPr="00527FA3">
        <w:t>PaymentStreamFloatingRate</w:t>
      </w:r>
    </w:p>
    <w:p w14:paraId="50E327CC" w14:textId="358DFDA6" w:rsidR="00527FA3" w:rsidRDefault="00527FA3" w:rsidP="00527FA3">
      <w:pPr>
        <w:pStyle w:val="ListParagraph"/>
        <w:numPr>
          <w:ilvl w:val="0"/>
          <w:numId w:val="20"/>
        </w:numPr>
      </w:pPr>
      <w:r>
        <w:t>Leg</w:t>
      </w:r>
      <w:r w:rsidRPr="00527FA3">
        <w:t>PaymentStreamFloatingRate</w:t>
      </w:r>
    </w:p>
    <w:p w14:paraId="39D14080" w14:textId="59F1D3A9" w:rsidR="00527FA3" w:rsidRDefault="00527FA3" w:rsidP="00527FA3">
      <w:pPr>
        <w:pStyle w:val="ListParagraph"/>
        <w:numPr>
          <w:ilvl w:val="0"/>
          <w:numId w:val="20"/>
        </w:numPr>
      </w:pPr>
      <w:r>
        <w:t>Underlying</w:t>
      </w:r>
      <w:r w:rsidRPr="00527FA3">
        <w:t>PaymentStreamFloatingRate</w:t>
      </w:r>
    </w:p>
    <w:p w14:paraId="1283A09B" w14:textId="3450CD58" w:rsidR="00D52BBA" w:rsidRDefault="00D52BBA" w:rsidP="00D52BBA">
      <w:pPr>
        <w:pStyle w:val="ListParagraph"/>
        <w:numPr>
          <w:ilvl w:val="0"/>
          <w:numId w:val="20"/>
        </w:numPr>
      </w:pPr>
      <w:r w:rsidRPr="00527FA3">
        <w:t>PaymentS</w:t>
      </w:r>
      <w:r>
        <w:t>cheduleGrp</w:t>
      </w:r>
    </w:p>
    <w:p w14:paraId="541C3170" w14:textId="79AC4F45" w:rsidR="00D52BBA" w:rsidRDefault="00D52BBA" w:rsidP="00D52BBA">
      <w:pPr>
        <w:pStyle w:val="ListParagraph"/>
        <w:numPr>
          <w:ilvl w:val="0"/>
          <w:numId w:val="20"/>
        </w:numPr>
      </w:pPr>
      <w:r>
        <w:t>Leg</w:t>
      </w:r>
      <w:r w:rsidRPr="00527FA3">
        <w:t>PaymentS</w:t>
      </w:r>
      <w:r>
        <w:t>cheduleGrp</w:t>
      </w:r>
    </w:p>
    <w:p w14:paraId="486ACFBC" w14:textId="255ED54F" w:rsidR="00D52BBA" w:rsidRDefault="00D52BBA" w:rsidP="00D52BBA">
      <w:pPr>
        <w:pStyle w:val="ListParagraph"/>
        <w:numPr>
          <w:ilvl w:val="0"/>
          <w:numId w:val="20"/>
        </w:numPr>
      </w:pPr>
      <w:r>
        <w:t>Underlying</w:t>
      </w:r>
      <w:r w:rsidRPr="00527FA3">
        <w:t>PaymentS</w:t>
      </w:r>
      <w:r>
        <w:t>cheduleGrp</w:t>
      </w:r>
    </w:p>
    <w:p w14:paraId="787B7F6B" w14:textId="77777777" w:rsidR="00527FA3" w:rsidRDefault="00527FA3" w:rsidP="00527FA3"/>
    <w:p w14:paraId="5069849C" w14:textId="200D6483" w:rsidR="00F2071A" w:rsidRDefault="00F2071A" w:rsidP="00527FA3">
      <w:r>
        <w:t xml:space="preserve">The elaboration of the field </w:t>
      </w:r>
      <w:r w:rsidRPr="00F2071A">
        <w:t>LegPaymentStreamRateCutoffDateOffsetPeriod</w:t>
      </w:r>
      <w:r>
        <w:t>(40323) has the same typo.</w:t>
      </w:r>
    </w:p>
    <w:p w14:paraId="4FBB5F92" w14:textId="77777777" w:rsidR="009D32FA" w:rsidRDefault="009D32FA" w:rsidP="00527FA3"/>
    <w:p w14:paraId="6127C728" w14:textId="19016F07" w:rsidR="00CE0FBC" w:rsidRPr="004A60C6" w:rsidRDefault="00CE0FBC" w:rsidP="00527FA3">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5D09020" w14:textId="6EE0FD2B" w:rsidR="004B430E" w:rsidRDefault="009B7F48" w:rsidP="006047F4">
      <w:pPr>
        <w:pStyle w:val="Heading3"/>
      </w:pPr>
      <w:bookmarkStart w:id="71" w:name="_Toc94972371"/>
      <w:r>
        <w:t xml:space="preserve">Correct </w:t>
      </w:r>
      <w:r w:rsidR="009F10A6">
        <w:t>cash settlement amount field</w:t>
      </w:r>
      <w:r>
        <w:t xml:space="preserve"> description</w:t>
      </w:r>
      <w:r w:rsidR="009F10A6">
        <w:t>s (SPEC-2543)</w:t>
      </w:r>
      <w:bookmarkEnd w:id="71"/>
    </w:p>
    <w:p w14:paraId="42185F6D" w14:textId="597A2EC4" w:rsidR="00D60D0F" w:rsidRDefault="00D60D0F" w:rsidP="00D60D0F">
      <w:r>
        <w:t xml:space="preserve">The following </w:t>
      </w:r>
      <w:r w:rsidR="00617EAF">
        <w:t xml:space="preserve">fields </w:t>
      </w:r>
      <w:r>
        <w:t>use the term “specifed” instead of “specif</w:t>
      </w:r>
      <w:r w:rsidRPr="000B3648">
        <w:rPr>
          <w:color w:val="FF0000"/>
        </w:rPr>
        <w:t>i</w:t>
      </w:r>
      <w:r>
        <w:t>ed”</w:t>
      </w:r>
      <w:r w:rsidR="001B466F">
        <w:t xml:space="preserve"> in their description</w:t>
      </w:r>
      <w:r>
        <w:t>.</w:t>
      </w:r>
    </w:p>
    <w:p w14:paraId="4033EF00" w14:textId="77777777" w:rsidR="00D60D0F" w:rsidRDefault="00D60D0F" w:rsidP="00D60D0F"/>
    <w:p w14:paraId="42D33CBD" w14:textId="75611290" w:rsidR="0049639B" w:rsidRDefault="00873E9A" w:rsidP="00D60D0F">
      <w:pPr>
        <w:pStyle w:val="ListParagraph"/>
        <w:numPr>
          <w:ilvl w:val="0"/>
          <w:numId w:val="21"/>
        </w:numPr>
      </w:pPr>
      <w:r w:rsidRPr="00873E9A">
        <w:t>CashSettlQuoteAmount</w:t>
      </w:r>
      <w:r>
        <w:t>(40028)</w:t>
      </w:r>
      <w:r w:rsidR="00085F1D">
        <w:t xml:space="preserve">: </w:t>
      </w:r>
      <w:r w:rsidR="00085F1D" w:rsidRPr="00085F1D">
        <w:t>If not specif</w:t>
      </w:r>
      <w:r w:rsidR="00085F1D" w:rsidRPr="0049639B">
        <w:rPr>
          <w:color w:val="FF0000"/>
        </w:rPr>
        <w:t>i</w:t>
      </w:r>
      <w:r w:rsidR="00085F1D" w:rsidRPr="00085F1D">
        <w:t>ed, the ISDA definitions</w:t>
      </w:r>
      <w:r w:rsidR="00085F1D">
        <w:t>…</w:t>
      </w:r>
    </w:p>
    <w:p w14:paraId="76F39CF7" w14:textId="0E24BF83" w:rsidR="0026724A" w:rsidRDefault="0026724A" w:rsidP="00D60D0F">
      <w:pPr>
        <w:pStyle w:val="ListParagraph"/>
        <w:numPr>
          <w:ilvl w:val="0"/>
          <w:numId w:val="21"/>
        </w:numPr>
      </w:pPr>
      <w:r w:rsidRPr="0026724A">
        <w:t>LegCashSettlQuoteAmount</w:t>
      </w:r>
      <w:r>
        <w:t xml:space="preserve">(41352): </w:t>
      </w:r>
      <w:r w:rsidRPr="00085F1D">
        <w:t>If not specif</w:t>
      </w:r>
      <w:r w:rsidRPr="0049639B">
        <w:rPr>
          <w:color w:val="FF0000"/>
        </w:rPr>
        <w:t>i</w:t>
      </w:r>
      <w:r w:rsidRPr="00085F1D">
        <w:t>ed, the ISDA definitions</w:t>
      </w:r>
      <w:r>
        <w:t>…</w:t>
      </w:r>
    </w:p>
    <w:p w14:paraId="2F5E100A" w14:textId="05129AE5" w:rsidR="00BC1C98" w:rsidRDefault="00BC1C98" w:rsidP="00BC1C98">
      <w:pPr>
        <w:pStyle w:val="ListParagraph"/>
        <w:numPr>
          <w:ilvl w:val="0"/>
          <w:numId w:val="21"/>
        </w:numPr>
      </w:pPr>
      <w:r>
        <w:t>Underlying</w:t>
      </w:r>
      <w:r w:rsidRPr="00873E9A">
        <w:t>CashSettlQuoteAmount</w:t>
      </w:r>
      <w:r>
        <w:t>(</w:t>
      </w:r>
      <w:r w:rsidRPr="00BC1C98">
        <w:t>42049</w:t>
      </w:r>
      <w:r>
        <w:t xml:space="preserve">): </w:t>
      </w:r>
      <w:r w:rsidRPr="00085F1D">
        <w:t>If not specif</w:t>
      </w:r>
      <w:r w:rsidRPr="0049639B">
        <w:rPr>
          <w:color w:val="FF0000"/>
        </w:rPr>
        <w:t>i</w:t>
      </w:r>
      <w:r w:rsidRPr="00085F1D">
        <w:t>ed, the ISDA definitions</w:t>
      </w:r>
      <w:r>
        <w:t>…</w:t>
      </w:r>
    </w:p>
    <w:p w14:paraId="459B5013" w14:textId="77777777" w:rsidR="001B466F" w:rsidRDefault="001B466F" w:rsidP="001B466F"/>
    <w:p w14:paraId="40FA1D33" w14:textId="3F60F377" w:rsidR="001B466F" w:rsidRDefault="001B466F" w:rsidP="001B466F">
      <w:r>
        <w:t xml:space="preserve">The following </w:t>
      </w:r>
      <w:r w:rsidR="00F84B32">
        <w:t xml:space="preserve">fields </w:t>
      </w:r>
      <w:r>
        <w:t>use the term “relev</w:t>
      </w:r>
      <w:r w:rsidRPr="000B3648">
        <w:rPr>
          <w:color w:val="FF0000"/>
        </w:rPr>
        <w:t>e</w:t>
      </w:r>
      <w:r>
        <w:t>nt” instead of “relev</w:t>
      </w:r>
      <w:r w:rsidRPr="000B3648">
        <w:rPr>
          <w:color w:val="FF0000"/>
        </w:rPr>
        <w:t>a</w:t>
      </w:r>
      <w:r>
        <w:t>nt” in their description.</w:t>
      </w:r>
    </w:p>
    <w:p w14:paraId="563EF2FC" w14:textId="77777777" w:rsidR="001B466F" w:rsidRDefault="001B466F" w:rsidP="001B466F"/>
    <w:p w14:paraId="47FC95FF" w14:textId="6AF184AE" w:rsidR="001B466F" w:rsidRDefault="00E02760" w:rsidP="001B466F">
      <w:pPr>
        <w:pStyle w:val="ListParagraph"/>
        <w:numPr>
          <w:ilvl w:val="0"/>
          <w:numId w:val="21"/>
        </w:numPr>
      </w:pPr>
      <w:r w:rsidRPr="00E02760">
        <w:t>CashSettlMinimumQuoteAmount</w:t>
      </w:r>
      <w:r w:rsidR="001B466F">
        <w:t>(400</w:t>
      </w:r>
      <w:r>
        <w:t>30</w:t>
      </w:r>
      <w:r w:rsidR="001B466F">
        <w:t xml:space="preserve">): </w:t>
      </w:r>
      <w:r w:rsidR="00C15CFF" w:rsidRPr="00C15CFF">
        <w:t>in the relev</w:t>
      </w:r>
      <w:r w:rsidR="00C15CFF" w:rsidRPr="00C15CFF">
        <w:rPr>
          <w:color w:val="FF0000"/>
        </w:rPr>
        <w:t>a</w:t>
      </w:r>
      <w:r w:rsidR="00C15CFF" w:rsidRPr="00C15CFF">
        <w:t>nt obligation currency</w:t>
      </w:r>
      <w:r w:rsidR="001B466F">
        <w:t>…</w:t>
      </w:r>
    </w:p>
    <w:p w14:paraId="47FCEB94" w14:textId="4922943A" w:rsidR="00C15CFF" w:rsidRDefault="00C15CFF" w:rsidP="00C15CFF">
      <w:pPr>
        <w:pStyle w:val="ListParagraph"/>
        <w:numPr>
          <w:ilvl w:val="0"/>
          <w:numId w:val="21"/>
        </w:numPr>
      </w:pPr>
      <w:r>
        <w:t>Leg</w:t>
      </w:r>
      <w:r w:rsidRPr="00E02760">
        <w:t>CashSettlMinimumQuoteAmount</w:t>
      </w:r>
      <w:r>
        <w:t>(</w:t>
      </w:r>
      <w:r w:rsidR="004828D5">
        <w:t>41354</w:t>
      </w:r>
      <w:r>
        <w:t xml:space="preserve">): </w:t>
      </w:r>
      <w:r w:rsidRPr="00C15CFF">
        <w:t>in the relev</w:t>
      </w:r>
      <w:r w:rsidRPr="00C15CFF">
        <w:rPr>
          <w:color w:val="FF0000"/>
        </w:rPr>
        <w:t>a</w:t>
      </w:r>
      <w:r w:rsidRPr="00C15CFF">
        <w:t>nt obligation currency</w:t>
      </w:r>
      <w:r>
        <w:t>…</w:t>
      </w:r>
    </w:p>
    <w:p w14:paraId="0DE8C1D7" w14:textId="1ADAD402" w:rsidR="009D32FA" w:rsidRDefault="00C15CFF" w:rsidP="009D32FA">
      <w:pPr>
        <w:pStyle w:val="ListParagraph"/>
        <w:numPr>
          <w:ilvl w:val="0"/>
          <w:numId w:val="21"/>
        </w:numPr>
      </w:pPr>
      <w:r>
        <w:t>Underlying</w:t>
      </w:r>
      <w:r w:rsidRPr="00E02760">
        <w:t>CashSettlMinimumQuoteAmount</w:t>
      </w:r>
      <w:r>
        <w:t>(</w:t>
      </w:r>
      <w:r w:rsidR="004828D5">
        <w:t>42051</w:t>
      </w:r>
      <w:r>
        <w:t xml:space="preserve">): </w:t>
      </w:r>
      <w:r w:rsidRPr="00C15CFF">
        <w:t>in the relev</w:t>
      </w:r>
      <w:r w:rsidRPr="00C15CFF">
        <w:rPr>
          <w:color w:val="FF0000"/>
        </w:rPr>
        <w:t>a</w:t>
      </w:r>
      <w:r w:rsidRPr="00C15CFF">
        <w:t>nt obligation currency</w:t>
      </w:r>
      <w:r>
        <w:t>…</w:t>
      </w:r>
    </w:p>
    <w:p w14:paraId="502FE404" w14:textId="77777777" w:rsidR="00E91C92" w:rsidRDefault="00E91C92" w:rsidP="008623F7">
      <w:pPr>
        <w:pStyle w:val="BodyText"/>
      </w:pPr>
    </w:p>
    <w:p w14:paraId="2C7C7073" w14:textId="793E4A1B" w:rsidR="00CE0FBC" w:rsidRDefault="00CE0FBC" w:rsidP="00CE0FBC">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D0B6DEB" w14:textId="4E3DF299" w:rsidR="00921874" w:rsidRDefault="008E44E7" w:rsidP="006047F4">
      <w:pPr>
        <w:pStyle w:val="Heading3"/>
      </w:pPr>
      <w:bookmarkStart w:id="72" w:name="_Toc94972372"/>
      <w:r>
        <w:t>Co</w:t>
      </w:r>
      <w:r w:rsidR="00E1281D">
        <w:t xml:space="preserve">rrect </w:t>
      </w:r>
      <w:r w:rsidR="00CB36A1">
        <w:t>TradeCondition(277)</w:t>
      </w:r>
      <w:r w:rsidR="00E1281D">
        <w:t>=AN</w:t>
      </w:r>
      <w:r w:rsidR="00BC4ED2">
        <w:t xml:space="preserve"> </w:t>
      </w:r>
      <w:r w:rsidR="00E1281D">
        <w:t>(Official Closing Price) description and symbolic name</w:t>
      </w:r>
      <w:r w:rsidR="007F18F0">
        <w:t xml:space="preserve"> (SPEC-2545)</w:t>
      </w:r>
      <w:bookmarkEnd w:id="72"/>
    </w:p>
    <w:p w14:paraId="56AD21BA" w14:textId="3CB97BAD" w:rsidR="007E14C2" w:rsidRDefault="006339EF" w:rsidP="006339EF">
      <w:r>
        <w:t xml:space="preserve">TradeCondition(277) </w:t>
      </w:r>
      <w:r w:rsidR="00281C9E">
        <w:t>value “</w:t>
      </w:r>
      <w:r>
        <w:t>AN</w:t>
      </w:r>
      <w:r w:rsidR="00281C9E">
        <w:t>”</w:t>
      </w:r>
      <w:r>
        <w:t xml:space="preserve"> </w:t>
      </w:r>
      <w:r w:rsidR="00281C9E">
        <w:t>is missing an “i” for both the code name as well as for the symbolic name</w:t>
      </w:r>
      <w:r w:rsidR="007E14C2">
        <w:t>. Note that this value is a duplicate and “AJ” is recommended to be used instead.</w:t>
      </w:r>
    </w:p>
    <w:p w14:paraId="255BE1F8" w14:textId="4680CFB5" w:rsidR="00BA12D2" w:rsidRDefault="00281C9E" w:rsidP="006339EF">
      <w:r>
        <w:t xml:space="preserve"> </w:t>
      </w:r>
    </w:p>
    <w:p w14:paraId="51BB6200" w14:textId="0EFF61F4" w:rsidR="006339EF" w:rsidRDefault="00F85EDD" w:rsidP="00F85EDD">
      <w:pPr>
        <w:tabs>
          <w:tab w:val="left" w:pos="851"/>
        </w:tabs>
      </w:pPr>
      <w:r>
        <w:t>FROM:</w:t>
      </w:r>
      <w:r>
        <w:tab/>
      </w:r>
      <w:r w:rsidR="00BA12D2" w:rsidRPr="00BA12D2">
        <w:t xml:space="preserve">Offical Closing Price (duplicate enumeration </w:t>
      </w:r>
      <w:r w:rsidR="00C65C0D">
        <w:t>–</w:t>
      </w:r>
      <w:r w:rsidR="00BA12D2" w:rsidRPr="00BA12D2">
        <w:t xml:space="preserve"> use 'AJ' instead)</w:t>
      </w:r>
    </w:p>
    <w:p w14:paraId="6E1CCC72" w14:textId="765D87DB" w:rsidR="00F85EDD" w:rsidRDefault="00F85EDD" w:rsidP="00F85EDD">
      <w:pPr>
        <w:tabs>
          <w:tab w:val="left" w:pos="851"/>
        </w:tabs>
      </w:pPr>
      <w:r>
        <w:t>TO:</w:t>
      </w:r>
      <w:r>
        <w:tab/>
      </w:r>
      <w:r w:rsidRPr="00BA12D2">
        <w:t>Offic</w:t>
      </w:r>
      <w:r w:rsidRPr="00F85EDD">
        <w:rPr>
          <w:color w:val="FF0000"/>
        </w:rPr>
        <w:t>i</w:t>
      </w:r>
      <w:r w:rsidRPr="00BA12D2">
        <w:t xml:space="preserve">al Closing Price (duplicate enumeration </w:t>
      </w:r>
      <w:r w:rsidR="00C65C0D">
        <w:t>–</w:t>
      </w:r>
      <w:r w:rsidRPr="00BA12D2">
        <w:t xml:space="preserve"> use 'AJ' instead)</w:t>
      </w:r>
    </w:p>
    <w:p w14:paraId="1D286070" w14:textId="77777777" w:rsidR="00F85EDD" w:rsidRDefault="00F85EDD" w:rsidP="00F85EDD">
      <w:pPr>
        <w:tabs>
          <w:tab w:val="left" w:pos="851"/>
        </w:tabs>
      </w:pPr>
    </w:p>
    <w:p w14:paraId="2C81BDDE" w14:textId="0C9E361C" w:rsidR="00F85EDD" w:rsidRDefault="00F85EDD" w:rsidP="00F85EDD">
      <w:pPr>
        <w:tabs>
          <w:tab w:val="left" w:pos="851"/>
        </w:tabs>
      </w:pPr>
      <w:r>
        <w:t xml:space="preserve">FROM: </w:t>
      </w:r>
      <w:r w:rsidR="00D8600F">
        <w:tab/>
      </w:r>
      <w:r w:rsidR="00D8600F" w:rsidRPr="00D8600F">
        <w:t>[OfficalClosingPrice]</w:t>
      </w:r>
    </w:p>
    <w:p w14:paraId="7046A107" w14:textId="720E1097" w:rsidR="00D8600F" w:rsidRDefault="00D8600F" w:rsidP="00F85EDD">
      <w:pPr>
        <w:tabs>
          <w:tab w:val="left" w:pos="851"/>
        </w:tabs>
      </w:pPr>
      <w:r>
        <w:t>TO:</w:t>
      </w:r>
      <w:r>
        <w:tab/>
      </w:r>
      <w:r w:rsidRPr="00D8600F">
        <w:t>[Offic</w:t>
      </w:r>
      <w:r w:rsidRPr="00F85EDD">
        <w:rPr>
          <w:color w:val="FF0000"/>
        </w:rPr>
        <w:t>i</w:t>
      </w:r>
      <w:r w:rsidRPr="00D8600F">
        <w:t>alClosingPrice</w:t>
      </w:r>
      <w:r w:rsidR="00443AB5" w:rsidRPr="00B516A4">
        <w:rPr>
          <w:color w:val="FF0000"/>
        </w:rPr>
        <w:t>D</w:t>
      </w:r>
      <w:r w:rsidR="00B516A4" w:rsidRPr="00B516A4">
        <w:rPr>
          <w:color w:val="FF0000"/>
        </w:rPr>
        <w:t>up</w:t>
      </w:r>
      <w:r w:rsidRPr="00D8600F">
        <w:t>]</w:t>
      </w:r>
      <w:r w:rsidR="00B516A4">
        <w:t xml:space="preserve"> – note </w:t>
      </w:r>
      <w:r w:rsidR="00F228E5">
        <w:t>symbolic name must be unique!</w:t>
      </w:r>
    </w:p>
    <w:p w14:paraId="18CDAD43" w14:textId="77777777" w:rsidR="00E91C92" w:rsidRDefault="00E91C92" w:rsidP="00F85EDD">
      <w:pPr>
        <w:tabs>
          <w:tab w:val="left" w:pos="851"/>
        </w:tabs>
      </w:pPr>
    </w:p>
    <w:p w14:paraId="57C346E0" w14:textId="6B6FFE0C" w:rsidR="002915A1" w:rsidRPr="006339EF" w:rsidRDefault="002915A1" w:rsidP="002915A1">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CBC3826" w14:textId="7BD0F1C2" w:rsidR="008A6B74" w:rsidRDefault="008A6B74" w:rsidP="006047F4">
      <w:pPr>
        <w:pStyle w:val="Heading3"/>
      </w:pPr>
      <w:bookmarkStart w:id="73" w:name="_Toc94972373"/>
      <w:r>
        <w:lastRenderedPageBreak/>
        <w:t>Co</w:t>
      </w:r>
      <w:r w:rsidR="00E1281D">
        <w:t xml:space="preserve">rrect </w:t>
      </w:r>
      <w:r w:rsidR="00C029E9" w:rsidRPr="00C029E9">
        <w:t>MassCancelRejectReason</w:t>
      </w:r>
      <w:r>
        <w:t>(</w:t>
      </w:r>
      <w:r w:rsidR="00C029E9">
        <w:t>532</w:t>
      </w:r>
      <w:r>
        <w:t>) value</w:t>
      </w:r>
      <w:r w:rsidR="009E4F58">
        <w:t>s</w:t>
      </w:r>
      <w:r>
        <w:t xml:space="preserve"> </w:t>
      </w:r>
      <w:r w:rsidR="00E1281D">
        <w:t xml:space="preserve">2 and 8 descriptions and symbolic names </w:t>
      </w:r>
      <w:r>
        <w:t>(SPEC-2546)</w:t>
      </w:r>
      <w:bookmarkEnd w:id="73"/>
    </w:p>
    <w:p w14:paraId="20FAE8D2" w14:textId="12FEFF09" w:rsidR="00984FBF" w:rsidRDefault="00984FBF" w:rsidP="00984FBF">
      <w:r w:rsidRPr="00984FBF">
        <w:t>MassCancelRejectReason(532)</w:t>
      </w:r>
      <w:r>
        <w:t xml:space="preserve"> values 2 and 8 are missing an “n” for both the code name as well as for the symbolic name.</w:t>
      </w:r>
    </w:p>
    <w:p w14:paraId="72D32B03" w14:textId="302AAA96" w:rsidR="00984FBF" w:rsidRDefault="003A4B31" w:rsidP="00984FBF">
      <w:r w:rsidRPr="003A4B31">
        <w:t>MassCancelRejectReason(532)</w:t>
      </w:r>
      <w:r>
        <w:t xml:space="preserve">=2 (Invalid or Unknown Underlying Security) </w:t>
      </w:r>
    </w:p>
    <w:p w14:paraId="6FDEFBE1" w14:textId="4301AE81" w:rsidR="003A4B31" w:rsidRDefault="003A4B31" w:rsidP="00984FBF">
      <w:r>
        <w:t>description</w:t>
      </w:r>
    </w:p>
    <w:p w14:paraId="130B4305" w14:textId="02F9F0E4" w:rsidR="00984FBF" w:rsidRDefault="00984FBF" w:rsidP="00984FBF">
      <w:pPr>
        <w:tabs>
          <w:tab w:val="left" w:pos="851"/>
        </w:tabs>
      </w:pPr>
      <w:r>
        <w:t>FROM:</w:t>
      </w:r>
      <w:r>
        <w:tab/>
      </w:r>
      <w:r w:rsidR="001135B0">
        <w:t xml:space="preserve">2 = </w:t>
      </w:r>
      <w:r w:rsidR="008E284E" w:rsidRPr="008E284E">
        <w:t>Invalid or Unkown Underlying security</w:t>
      </w:r>
    </w:p>
    <w:p w14:paraId="3216C340" w14:textId="2211E1E3" w:rsidR="00984FBF" w:rsidRDefault="00984FBF" w:rsidP="00984FBF">
      <w:pPr>
        <w:tabs>
          <w:tab w:val="left" w:pos="851"/>
        </w:tabs>
      </w:pPr>
      <w:r>
        <w:t>TO:</w:t>
      </w:r>
      <w:r>
        <w:tab/>
      </w:r>
      <w:r w:rsidR="001135B0">
        <w:t xml:space="preserve">2 = </w:t>
      </w:r>
      <w:r w:rsidR="00121EAC" w:rsidRPr="00121EAC">
        <w:t xml:space="preserve">Invalid or </w:t>
      </w:r>
      <w:r w:rsidR="008B39B0" w:rsidRPr="001219E6">
        <w:rPr>
          <w:color w:val="FF0000"/>
        </w:rPr>
        <w:t>u</w:t>
      </w:r>
      <w:r w:rsidR="00121EAC" w:rsidRPr="00121EAC">
        <w:t>nk</w:t>
      </w:r>
      <w:r w:rsidR="00121EAC" w:rsidRPr="00121EAC">
        <w:rPr>
          <w:color w:val="FF0000"/>
        </w:rPr>
        <w:t>n</w:t>
      </w:r>
      <w:r w:rsidR="00121EAC" w:rsidRPr="00121EAC">
        <w:t xml:space="preserve">own </w:t>
      </w:r>
      <w:r w:rsidR="008B39B0" w:rsidRPr="001219E6">
        <w:rPr>
          <w:color w:val="FF0000"/>
        </w:rPr>
        <w:t>u</w:t>
      </w:r>
      <w:r w:rsidR="00121EAC" w:rsidRPr="00121EAC">
        <w:t>nderlying security</w:t>
      </w:r>
    </w:p>
    <w:p w14:paraId="521192A1" w14:textId="2ED6ADE9" w:rsidR="00121EAC" w:rsidRDefault="003A4B31" w:rsidP="00984FBF">
      <w:pPr>
        <w:tabs>
          <w:tab w:val="left" w:pos="851"/>
        </w:tabs>
      </w:pPr>
      <w:r>
        <w:t>Symbolic name</w:t>
      </w:r>
    </w:p>
    <w:p w14:paraId="4B147DDE" w14:textId="1459A3BA" w:rsidR="00121EAC" w:rsidRDefault="00121EAC" w:rsidP="00984FBF">
      <w:pPr>
        <w:tabs>
          <w:tab w:val="left" w:pos="851"/>
        </w:tabs>
      </w:pPr>
      <w:r>
        <w:t>FROM:</w:t>
      </w:r>
      <w:r>
        <w:tab/>
      </w:r>
      <w:r w:rsidR="002B0AD4" w:rsidRPr="002B0AD4">
        <w:t>[InvalidOrUnkownUnderlyingSecurity]</w:t>
      </w:r>
    </w:p>
    <w:p w14:paraId="45B484BE" w14:textId="5039368A" w:rsidR="002B0AD4" w:rsidRDefault="002B0AD4" w:rsidP="00984FBF">
      <w:pPr>
        <w:tabs>
          <w:tab w:val="left" w:pos="851"/>
        </w:tabs>
      </w:pPr>
      <w:r>
        <w:t>TO:</w:t>
      </w:r>
      <w:r>
        <w:tab/>
      </w:r>
      <w:r w:rsidRPr="002B0AD4">
        <w:t>[InvalidOrUnk</w:t>
      </w:r>
      <w:r w:rsidR="001135B0" w:rsidRPr="00121EAC">
        <w:rPr>
          <w:color w:val="FF0000"/>
        </w:rPr>
        <w:t>n</w:t>
      </w:r>
      <w:r w:rsidRPr="002B0AD4">
        <w:t>ownUnderlyingSecurity]</w:t>
      </w:r>
    </w:p>
    <w:p w14:paraId="0E489F13" w14:textId="77CC83FD" w:rsidR="00984FBF" w:rsidRDefault="00984FBF" w:rsidP="00984FBF"/>
    <w:p w14:paraId="7BF0841B" w14:textId="5CF2121F" w:rsidR="003A4B31" w:rsidRDefault="003A4B31" w:rsidP="00984FBF">
      <w:r w:rsidRPr="00C029E9">
        <w:t>MassCancelRejectReason</w:t>
      </w:r>
      <w:r>
        <w:t>(532)=8(Invalid or Unknown Market Segment)</w:t>
      </w:r>
    </w:p>
    <w:p w14:paraId="4DAE1FCE" w14:textId="4E526E57" w:rsidR="003A4B31" w:rsidRDefault="003A4B31" w:rsidP="00984FBF">
      <w:r>
        <w:t>description</w:t>
      </w:r>
    </w:p>
    <w:p w14:paraId="3642B888" w14:textId="285582AD" w:rsidR="001135B0" w:rsidRDefault="001135B0" w:rsidP="001135B0">
      <w:pPr>
        <w:tabs>
          <w:tab w:val="left" w:pos="851"/>
        </w:tabs>
      </w:pPr>
      <w:r>
        <w:t>FROM:</w:t>
      </w:r>
      <w:r>
        <w:tab/>
        <w:t xml:space="preserve">8 = </w:t>
      </w:r>
      <w:r w:rsidRPr="008E284E">
        <w:t xml:space="preserve">Invalid or </w:t>
      </w:r>
      <w:r w:rsidR="002B659F">
        <w:t>u</w:t>
      </w:r>
      <w:r w:rsidRPr="008E284E">
        <w:t xml:space="preserve">nkown </w:t>
      </w:r>
      <w:r w:rsidR="002B659F">
        <w:t>Market Segment</w:t>
      </w:r>
    </w:p>
    <w:p w14:paraId="38ADF700" w14:textId="2313879A" w:rsidR="001135B0" w:rsidRDefault="001135B0" w:rsidP="001135B0">
      <w:pPr>
        <w:tabs>
          <w:tab w:val="left" w:pos="851"/>
        </w:tabs>
      </w:pPr>
      <w:r>
        <w:t>TO:</w:t>
      </w:r>
      <w:r>
        <w:tab/>
        <w:t xml:space="preserve">8 = </w:t>
      </w:r>
      <w:r w:rsidRPr="00121EAC">
        <w:t xml:space="preserve">Invalid or </w:t>
      </w:r>
      <w:r w:rsidR="002B659F">
        <w:t>u</w:t>
      </w:r>
      <w:r w:rsidRPr="00121EAC">
        <w:t>nk</w:t>
      </w:r>
      <w:r w:rsidRPr="00121EAC">
        <w:rPr>
          <w:color w:val="FF0000"/>
        </w:rPr>
        <w:t>n</w:t>
      </w:r>
      <w:r w:rsidRPr="00121EAC">
        <w:t xml:space="preserve">own </w:t>
      </w:r>
      <w:r w:rsidR="008B39B0" w:rsidRPr="001219E6">
        <w:rPr>
          <w:color w:val="FF0000"/>
        </w:rPr>
        <w:t>m</w:t>
      </w:r>
      <w:r w:rsidR="003A4B31">
        <w:t xml:space="preserve">arket </w:t>
      </w:r>
      <w:r w:rsidR="008B39B0" w:rsidRPr="001219E6">
        <w:rPr>
          <w:color w:val="FF0000"/>
        </w:rPr>
        <w:t>s</w:t>
      </w:r>
      <w:r w:rsidR="003A4B31">
        <w:t>egment</w:t>
      </w:r>
    </w:p>
    <w:p w14:paraId="5875B236" w14:textId="3652E275" w:rsidR="001135B0" w:rsidRDefault="003A4B31" w:rsidP="00984FBF">
      <w:r>
        <w:t>Symbolic name</w:t>
      </w:r>
    </w:p>
    <w:p w14:paraId="63CF31E2" w14:textId="09AA0862" w:rsidR="002B659F" w:rsidRDefault="002B659F" w:rsidP="002B659F">
      <w:pPr>
        <w:tabs>
          <w:tab w:val="left" w:pos="851"/>
        </w:tabs>
      </w:pPr>
      <w:r>
        <w:t>FROM:</w:t>
      </w:r>
      <w:r>
        <w:tab/>
      </w:r>
      <w:r w:rsidRPr="002B0AD4">
        <w:t>[InvalidOrUnkown</w:t>
      </w:r>
      <w:r>
        <w:t>MarketSegment</w:t>
      </w:r>
      <w:r w:rsidRPr="002B0AD4">
        <w:t>]</w:t>
      </w:r>
    </w:p>
    <w:p w14:paraId="1EB98937" w14:textId="5B105C4F" w:rsidR="002B659F" w:rsidRDefault="002B659F" w:rsidP="002B659F">
      <w:pPr>
        <w:tabs>
          <w:tab w:val="left" w:pos="851"/>
        </w:tabs>
      </w:pPr>
      <w:r>
        <w:t>TO:</w:t>
      </w:r>
      <w:r>
        <w:tab/>
      </w:r>
      <w:r w:rsidRPr="002B0AD4">
        <w:t>[InvalidOrUnk</w:t>
      </w:r>
      <w:r w:rsidRPr="00121EAC">
        <w:rPr>
          <w:color w:val="FF0000"/>
        </w:rPr>
        <w:t>n</w:t>
      </w:r>
      <w:r w:rsidRPr="002B0AD4">
        <w:t>own</w:t>
      </w:r>
      <w:r>
        <w:t>MarketSegment</w:t>
      </w:r>
      <w:r w:rsidRPr="002B0AD4">
        <w:t>]</w:t>
      </w:r>
    </w:p>
    <w:p w14:paraId="27DCFC7E" w14:textId="77777777" w:rsidR="002B659F" w:rsidRDefault="002B659F" w:rsidP="00984FBF"/>
    <w:p w14:paraId="59A94313" w14:textId="5E378E0E" w:rsidR="003B2078" w:rsidRPr="00BD6DBB" w:rsidRDefault="003B2078" w:rsidP="003B2078">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09B78A43" w14:textId="77777777" w:rsidR="00160983" w:rsidRPr="00984FBF" w:rsidRDefault="00160983" w:rsidP="00984FBF"/>
    <w:p w14:paraId="7F2038BD" w14:textId="1CC7CECC" w:rsidR="002C4150" w:rsidRDefault="002C4150" w:rsidP="006047F4">
      <w:pPr>
        <w:pStyle w:val="Heading3"/>
      </w:pPr>
      <w:bookmarkStart w:id="74" w:name="_Toc94972374"/>
      <w:r>
        <w:t>Co</w:t>
      </w:r>
      <w:r w:rsidR="00E46DE7">
        <w:t xml:space="preserve">rrect </w:t>
      </w:r>
      <w:r w:rsidR="00BD6DBB" w:rsidRPr="00BD6DBB">
        <w:t>PosReqResultCodeSet</w:t>
      </w:r>
      <w:r w:rsidR="00BD6DBB">
        <w:t>(728)</w:t>
      </w:r>
      <w:r w:rsidR="00E46DE7">
        <w:t>=99</w:t>
      </w:r>
      <w:r w:rsidR="0095706C">
        <w:t xml:space="preserve"> </w:t>
      </w:r>
      <w:r w:rsidR="00E46DE7">
        <w:t>(Other)</w:t>
      </w:r>
      <w:r w:rsidR="00A249B2">
        <w:t>description and elaboration</w:t>
      </w:r>
      <w:r w:rsidR="00BD6DBB">
        <w:t xml:space="preserve"> (SPEC-2547)</w:t>
      </w:r>
      <w:bookmarkEnd w:id="74"/>
    </w:p>
    <w:p w14:paraId="30CCEED0" w14:textId="6C58E210" w:rsidR="00BD6DBB" w:rsidRDefault="00BD6DBB" w:rsidP="00BD6DBB">
      <w:r w:rsidRPr="00BD6DBB">
        <w:t>PosReqResult</w:t>
      </w:r>
      <w:r>
        <w:t>(728)</w:t>
      </w:r>
      <w:r w:rsidR="0012600A">
        <w:t xml:space="preserve"> value 99 has an </w:t>
      </w:r>
      <w:r w:rsidR="00A1416D">
        <w:t>elaboration as part of the description</w:t>
      </w:r>
      <w:r w:rsidR="00DA6C7D">
        <w:t>.</w:t>
      </w:r>
    </w:p>
    <w:p w14:paraId="1FF9365B" w14:textId="77777777" w:rsidR="00DA6C7D" w:rsidRDefault="00DA6C7D" w:rsidP="00BD6DBB"/>
    <w:p w14:paraId="25F0BF92" w14:textId="0AD2BADB" w:rsidR="00DA6C7D" w:rsidRDefault="00DA6C7D" w:rsidP="00DA6C7D">
      <w:pPr>
        <w:tabs>
          <w:tab w:val="left" w:pos="851"/>
        </w:tabs>
      </w:pPr>
      <w:r>
        <w:t>FROM:</w:t>
      </w:r>
      <w:r>
        <w:tab/>
        <w:t xml:space="preserve">99 = </w:t>
      </w:r>
      <w:r w:rsidRPr="00DA6C7D">
        <w:t>Other (use Text (58) in conjunction with this code for an expla</w:t>
      </w:r>
      <w:r w:rsidRPr="00DA6C7D">
        <w:rPr>
          <w:color w:val="FF0000"/>
        </w:rPr>
        <w:t>i</w:t>
      </w:r>
      <w:r w:rsidRPr="00DA6C7D">
        <w:t>nation)</w:t>
      </w:r>
    </w:p>
    <w:p w14:paraId="3A7434E8" w14:textId="64F845D0" w:rsidR="00A249B2" w:rsidRDefault="00A249B2" w:rsidP="00B904E6">
      <w:pPr>
        <w:tabs>
          <w:tab w:val="left" w:pos="851"/>
        </w:tabs>
      </w:pPr>
      <w:r>
        <w:t>TO:</w:t>
      </w:r>
      <w:r>
        <w:tab/>
        <w:t xml:space="preserve">99 = Other </w:t>
      </w:r>
    </w:p>
    <w:p w14:paraId="153BEA4D" w14:textId="77777777" w:rsidR="00A249B2" w:rsidRDefault="00A249B2" w:rsidP="00A249B2"/>
    <w:p w14:paraId="7DDE15F6" w14:textId="53E86372" w:rsidR="00A249B2" w:rsidRDefault="00A249B2" w:rsidP="00A249B2">
      <w:r>
        <w:t>move the text in parenthesis to enum elaboration as follows:</w:t>
      </w:r>
    </w:p>
    <w:p w14:paraId="4BFD6F82" w14:textId="77777777" w:rsidR="00A249B2" w:rsidRDefault="00A249B2" w:rsidP="00A249B2"/>
    <w:p w14:paraId="2DD002C7" w14:textId="54ABB2DB" w:rsidR="00A249B2" w:rsidRDefault="00A249B2" w:rsidP="00A249B2">
      <w:r>
        <w:t>Use Text(58) for further explanation.</w:t>
      </w:r>
    </w:p>
    <w:p w14:paraId="3813BFA2" w14:textId="77777777" w:rsidR="00C75FF8" w:rsidRDefault="00C75FF8" w:rsidP="00A249B2"/>
    <w:p w14:paraId="77F392B1" w14:textId="68C12886" w:rsidR="00C75FF8" w:rsidRDefault="00C75FF8" w:rsidP="00A249B2">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A1E2B9A" w14:textId="77777777" w:rsidR="006168A4" w:rsidRPr="00BD6DBB" w:rsidRDefault="006168A4" w:rsidP="00A249B2"/>
    <w:p w14:paraId="32F6AAB9" w14:textId="61E345EB" w:rsidR="00291C58" w:rsidRDefault="00E46DE7" w:rsidP="006047F4">
      <w:pPr>
        <w:pStyle w:val="Heading3"/>
      </w:pPr>
      <w:bookmarkStart w:id="75" w:name="_Toc94972375"/>
      <w:r>
        <w:t xml:space="preserve">Correct </w:t>
      </w:r>
      <w:r w:rsidR="00291C58">
        <w:t>OrdRejReason(103)</w:t>
      </w:r>
      <w:r>
        <w:t>=21 (</w:t>
      </w:r>
      <w:r w:rsidRPr="00E46DE7">
        <w:t>Algorithm risk threshold breached</w:t>
      </w:r>
      <w:r>
        <w:t>)</w:t>
      </w:r>
      <w:r w:rsidR="00A249B2">
        <w:t>symbolic name</w:t>
      </w:r>
      <w:r w:rsidR="00291C58">
        <w:t xml:space="preserve"> (SPEC-254</w:t>
      </w:r>
      <w:r w:rsidR="00A037D0">
        <w:t>9</w:t>
      </w:r>
      <w:r w:rsidR="00291C58">
        <w:t>)</w:t>
      </w:r>
      <w:bookmarkEnd w:id="75"/>
    </w:p>
    <w:p w14:paraId="78667838" w14:textId="6A9E0B0C" w:rsidR="00AA408B" w:rsidRDefault="00AA408B" w:rsidP="00AA408B">
      <w:r>
        <w:t>The symbolic name of OrdRejReason(103) value 21 is missing an “m”.</w:t>
      </w:r>
    </w:p>
    <w:p w14:paraId="63A94E2B" w14:textId="77777777" w:rsidR="007C4DCE" w:rsidRDefault="007C4DCE" w:rsidP="00AA408B"/>
    <w:p w14:paraId="40D505DF" w14:textId="2B7E5782" w:rsidR="007C4DCE" w:rsidRDefault="007C4DCE" w:rsidP="007C4DCE">
      <w:pPr>
        <w:tabs>
          <w:tab w:val="left" w:pos="851"/>
        </w:tabs>
      </w:pPr>
      <w:r>
        <w:t>FROM:</w:t>
      </w:r>
      <w:r>
        <w:tab/>
      </w:r>
      <w:r w:rsidRPr="007C4DCE">
        <w:t>[AlgorithRiskThresholdBreached]</w:t>
      </w:r>
    </w:p>
    <w:p w14:paraId="0F02C8F7" w14:textId="73EFEEB8" w:rsidR="007C4DCE" w:rsidRDefault="007C4DCE" w:rsidP="007C4DCE">
      <w:pPr>
        <w:tabs>
          <w:tab w:val="left" w:pos="851"/>
        </w:tabs>
      </w:pPr>
      <w:r>
        <w:t>TO:</w:t>
      </w:r>
      <w:r>
        <w:tab/>
      </w:r>
      <w:r w:rsidRPr="007C4DCE">
        <w:t>[Algorith</w:t>
      </w:r>
      <w:r w:rsidRPr="007C4DCE">
        <w:rPr>
          <w:color w:val="FF0000"/>
        </w:rPr>
        <w:t>m</w:t>
      </w:r>
      <w:r w:rsidRPr="007C4DCE">
        <w:t>RiskThresholdBreached]</w:t>
      </w:r>
    </w:p>
    <w:p w14:paraId="5136693A" w14:textId="77777777" w:rsidR="00BD67DD" w:rsidRDefault="00BD67DD" w:rsidP="00BD67DD"/>
    <w:p w14:paraId="1B4ACC4E" w14:textId="750DE0C4" w:rsidR="00E91C92" w:rsidRDefault="00BD67DD" w:rsidP="00BD67DD">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80C48EB" w14:textId="77777777" w:rsidR="00BD67DD" w:rsidRPr="00AA408B" w:rsidRDefault="00BD67DD" w:rsidP="007C4DCE">
      <w:pPr>
        <w:tabs>
          <w:tab w:val="left" w:pos="851"/>
        </w:tabs>
      </w:pPr>
    </w:p>
    <w:p w14:paraId="13045FEF" w14:textId="44FE2868" w:rsidR="00C74A6E" w:rsidRDefault="00E46DE7" w:rsidP="00C74A6E">
      <w:pPr>
        <w:pStyle w:val="Heading3"/>
      </w:pPr>
      <w:bookmarkStart w:id="76" w:name="_Toc94972376"/>
      <w:r>
        <w:lastRenderedPageBreak/>
        <w:t xml:space="preserve">Correct </w:t>
      </w:r>
      <w:r w:rsidR="00C74A6E">
        <w:t xml:space="preserve"> PositionMaintenanceReport(35=AM)</w:t>
      </w:r>
      <w:r>
        <w:t xml:space="preserve"> </w:t>
      </w:r>
      <w:r w:rsidR="00A249B2">
        <w:t xml:space="preserve">message </w:t>
      </w:r>
      <w:r w:rsidR="008A441C">
        <w:t>description</w:t>
      </w:r>
      <w:r w:rsidR="00C74A6E">
        <w:t xml:space="preserve"> (SPEC-2550)</w:t>
      </w:r>
      <w:bookmarkEnd w:id="76"/>
    </w:p>
    <w:p w14:paraId="29E11C5B" w14:textId="78F1B186" w:rsidR="00C74A6E" w:rsidRDefault="00C74A6E" w:rsidP="00C74A6E">
      <w:r>
        <w:t xml:space="preserve">The </w:t>
      </w:r>
      <w:r w:rsidR="008A441C">
        <w:t>description</w:t>
      </w:r>
      <w:r>
        <w:t xml:space="preserve"> of the </w:t>
      </w:r>
      <w:r w:rsidRPr="00EC73ED">
        <w:t>PositionMaintenanceReport(35=AM)</w:t>
      </w:r>
      <w:r>
        <w:t xml:space="preserve"> message as well as the elaboration of MsgType(35)=”AM” are missing an “i”.</w:t>
      </w:r>
    </w:p>
    <w:p w14:paraId="3C09A24E" w14:textId="77777777" w:rsidR="00C74A6E" w:rsidRDefault="00C74A6E" w:rsidP="00C74A6E"/>
    <w:p w14:paraId="58A45C9B" w14:textId="77777777" w:rsidR="00C74A6E" w:rsidRDefault="00C74A6E" w:rsidP="00C74A6E">
      <w:pPr>
        <w:tabs>
          <w:tab w:val="left" w:pos="851"/>
        </w:tabs>
      </w:pPr>
      <w:r>
        <w:t>FROM:</w:t>
      </w:r>
      <w:r>
        <w:tab/>
        <w:t>…</w:t>
      </w:r>
      <w:r w:rsidRPr="004A72CB">
        <w:t xml:space="preserve"> the holder of a positon in response to</w:t>
      </w:r>
      <w:r>
        <w:t>…</w:t>
      </w:r>
    </w:p>
    <w:p w14:paraId="34819115" w14:textId="77777777" w:rsidR="00C74A6E" w:rsidRDefault="00C74A6E" w:rsidP="00C74A6E">
      <w:pPr>
        <w:tabs>
          <w:tab w:val="left" w:pos="851"/>
        </w:tabs>
      </w:pPr>
      <w:r>
        <w:t>TO:</w:t>
      </w:r>
      <w:r>
        <w:tab/>
        <w:t>…</w:t>
      </w:r>
      <w:r w:rsidRPr="004A72CB">
        <w:t xml:space="preserve"> the holder of a posit</w:t>
      </w:r>
      <w:r w:rsidRPr="00490494">
        <w:rPr>
          <w:color w:val="FF0000"/>
        </w:rPr>
        <w:t>i</w:t>
      </w:r>
      <w:r w:rsidRPr="004A72CB">
        <w:t>on in response to</w:t>
      </w:r>
      <w:r>
        <w:t>…</w:t>
      </w:r>
    </w:p>
    <w:p w14:paraId="2C8D2381" w14:textId="77777777" w:rsidR="006168A4" w:rsidRDefault="006168A4" w:rsidP="006168A4"/>
    <w:p w14:paraId="3D97E1A8" w14:textId="2C0B3C71" w:rsidR="006168A4" w:rsidRPr="00BD6DBB" w:rsidRDefault="006168A4" w:rsidP="006168A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638D11DF" w14:textId="77777777" w:rsidR="00E91C92" w:rsidRDefault="00E91C92" w:rsidP="00C74A6E">
      <w:pPr>
        <w:tabs>
          <w:tab w:val="left" w:pos="851"/>
        </w:tabs>
      </w:pPr>
    </w:p>
    <w:p w14:paraId="11839F9C" w14:textId="517CA55D" w:rsidR="00292F4C" w:rsidRDefault="00292F4C" w:rsidP="00292F4C">
      <w:pPr>
        <w:pStyle w:val="Heading3"/>
      </w:pPr>
      <w:bookmarkStart w:id="77" w:name="_Toc94972377"/>
      <w:r>
        <w:t>Co</w:t>
      </w:r>
      <w:r w:rsidR="00EC40A9">
        <w:t xml:space="preserve">rrect </w:t>
      </w:r>
      <w:r>
        <w:t xml:space="preserve"> </w:t>
      </w:r>
      <w:r w:rsidR="0084280C" w:rsidRPr="0084280C">
        <w:t>CommissionAmountSubType</w:t>
      </w:r>
      <w:r>
        <w:t>(</w:t>
      </w:r>
      <w:r w:rsidR="0084280C">
        <w:t>2</w:t>
      </w:r>
      <w:r>
        <w:t>72</w:t>
      </w:r>
      <w:r w:rsidR="0084280C">
        <w:t>5</w:t>
      </w:r>
      <w:r>
        <w:t xml:space="preserve">) </w:t>
      </w:r>
      <w:r w:rsidR="00EC40A9">
        <w:t xml:space="preserve">=21 (Commission sharing agreement) </w:t>
      </w:r>
      <w:r w:rsidR="009477B6">
        <w:t xml:space="preserve">enum </w:t>
      </w:r>
      <w:r w:rsidR="00EC40A9">
        <w:t>description</w:t>
      </w:r>
      <w:r>
        <w:t xml:space="preserve"> (SPEC-25</w:t>
      </w:r>
      <w:r w:rsidR="00A037D0">
        <w:t>5</w:t>
      </w:r>
      <w:r w:rsidR="0062265D">
        <w:t>1</w:t>
      </w:r>
      <w:r>
        <w:t>)</w:t>
      </w:r>
      <w:bookmarkEnd w:id="77"/>
    </w:p>
    <w:p w14:paraId="018ED3DB" w14:textId="3A4315EA" w:rsidR="00292F4C" w:rsidRDefault="00932AE9" w:rsidP="00292F4C">
      <w:r w:rsidRPr="00932AE9">
        <w:t>CommissionAmountSubType</w:t>
      </w:r>
      <w:r w:rsidR="00292F4C">
        <w:t>(</w:t>
      </w:r>
      <w:r>
        <w:t>2</w:t>
      </w:r>
      <w:r w:rsidR="00292F4C">
        <w:t>72</w:t>
      </w:r>
      <w:r>
        <w:t>5</w:t>
      </w:r>
      <w:r w:rsidR="00292F4C">
        <w:t xml:space="preserve">) value </w:t>
      </w:r>
      <w:r>
        <w:t>21</w:t>
      </w:r>
      <w:r w:rsidR="00292F4C">
        <w:t xml:space="preserve"> </w:t>
      </w:r>
      <w:r>
        <w:t>is missing an</w:t>
      </w:r>
      <w:r w:rsidR="00292F4C">
        <w:t xml:space="preserve"> “</w:t>
      </w:r>
      <w:r>
        <w:t>m</w:t>
      </w:r>
      <w:r w:rsidR="00292F4C">
        <w:t>” in the code name.</w:t>
      </w:r>
    </w:p>
    <w:p w14:paraId="5F62242A" w14:textId="77777777" w:rsidR="00292F4C" w:rsidRDefault="00292F4C" w:rsidP="00292F4C"/>
    <w:p w14:paraId="53125485" w14:textId="1AF9F28A" w:rsidR="00292F4C" w:rsidRDefault="00292F4C" w:rsidP="00292F4C">
      <w:pPr>
        <w:tabs>
          <w:tab w:val="left" w:pos="851"/>
        </w:tabs>
      </w:pPr>
      <w:r>
        <w:t>FROM:</w:t>
      </w:r>
      <w:r>
        <w:tab/>
      </w:r>
      <w:r w:rsidR="00A037D0">
        <w:t xml:space="preserve">21 = </w:t>
      </w:r>
      <w:r w:rsidR="007F1057" w:rsidRPr="007F1057">
        <w:t>Comission sharing agreement (CSA)</w:t>
      </w:r>
    </w:p>
    <w:p w14:paraId="014161E4" w14:textId="751A6068" w:rsidR="00292F4C" w:rsidRDefault="00292F4C" w:rsidP="00292F4C">
      <w:pPr>
        <w:tabs>
          <w:tab w:val="left" w:pos="851"/>
        </w:tabs>
      </w:pPr>
      <w:r>
        <w:t>TO:</w:t>
      </w:r>
      <w:r>
        <w:tab/>
      </w:r>
      <w:r w:rsidR="007F1057">
        <w:t xml:space="preserve">21 = </w:t>
      </w:r>
      <w:r w:rsidR="007F1057" w:rsidRPr="007F1057">
        <w:t>Com</w:t>
      </w:r>
      <w:r w:rsidR="007F1057" w:rsidRPr="007F1057">
        <w:rPr>
          <w:color w:val="FF0000"/>
        </w:rPr>
        <w:t>m</w:t>
      </w:r>
      <w:r w:rsidR="007F1057" w:rsidRPr="007F1057">
        <w:t>ission sharing agreement (CSA)</w:t>
      </w:r>
    </w:p>
    <w:p w14:paraId="7710A279" w14:textId="77777777" w:rsidR="00E91C92" w:rsidRDefault="00E91C92" w:rsidP="00292F4C">
      <w:pPr>
        <w:tabs>
          <w:tab w:val="left" w:pos="851"/>
        </w:tabs>
      </w:pPr>
    </w:p>
    <w:p w14:paraId="7780012C" w14:textId="691FC59A" w:rsidR="005F2700" w:rsidRPr="00BD6DBB" w:rsidRDefault="005F2700" w:rsidP="005F2700">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9D10DA8" w14:textId="77777777" w:rsidR="005F2700" w:rsidRDefault="005F2700" w:rsidP="00292F4C">
      <w:pPr>
        <w:tabs>
          <w:tab w:val="left" w:pos="851"/>
        </w:tabs>
      </w:pPr>
    </w:p>
    <w:p w14:paraId="78A51CD9" w14:textId="65E6F9BD" w:rsidR="00EC11C0" w:rsidRDefault="00E174EC" w:rsidP="006047F4">
      <w:pPr>
        <w:pStyle w:val="Heading3"/>
      </w:pPr>
      <w:bookmarkStart w:id="78" w:name="_Toc94972378"/>
      <w:r>
        <w:t xml:space="preserve">Correct </w:t>
      </w:r>
      <w:r w:rsidR="002A763E">
        <w:t xml:space="preserve"> XmlData(213) </w:t>
      </w:r>
      <w:r w:rsidR="009477B6">
        <w:t xml:space="preserve">field </w:t>
      </w:r>
      <w:r w:rsidR="00E46DE7">
        <w:t xml:space="preserve">description </w:t>
      </w:r>
      <w:r w:rsidR="002A763E">
        <w:t>(SPEC-2552)</w:t>
      </w:r>
      <w:bookmarkEnd w:id="78"/>
    </w:p>
    <w:p w14:paraId="4419A10D" w14:textId="6AF69AA6" w:rsidR="002A763E" w:rsidRDefault="002A763E" w:rsidP="002A763E">
      <w:r>
        <w:t>XmlData(213)</w:t>
      </w:r>
      <w:r w:rsidR="00BA52ED">
        <w:t xml:space="preserve"> is missing a “p” in its field description.</w:t>
      </w:r>
    </w:p>
    <w:p w14:paraId="04F2BF54" w14:textId="77777777" w:rsidR="00BA52ED" w:rsidRDefault="00BA52ED" w:rsidP="002A763E"/>
    <w:p w14:paraId="25CE4B8E" w14:textId="69F315DC" w:rsidR="00BA52ED" w:rsidRDefault="00BA52ED" w:rsidP="00BA52ED">
      <w:pPr>
        <w:tabs>
          <w:tab w:val="left" w:pos="851"/>
        </w:tabs>
      </w:pPr>
      <w:r>
        <w:t>FROM:</w:t>
      </w:r>
      <w:r>
        <w:tab/>
      </w:r>
      <w:r w:rsidR="00305E1E" w:rsidRPr="00305E1E">
        <w:t>See approriate XML reference</w:t>
      </w:r>
    </w:p>
    <w:p w14:paraId="76354287" w14:textId="35529181" w:rsidR="00BA52ED" w:rsidRDefault="00BA52ED" w:rsidP="00BA52ED">
      <w:pPr>
        <w:tabs>
          <w:tab w:val="left" w:pos="851"/>
        </w:tabs>
      </w:pPr>
      <w:r>
        <w:t>TO:</w:t>
      </w:r>
      <w:r>
        <w:tab/>
      </w:r>
      <w:r w:rsidR="00305E1E" w:rsidRPr="00305E1E">
        <w:t>See appro</w:t>
      </w:r>
      <w:r w:rsidR="00305E1E" w:rsidRPr="00305E1E">
        <w:rPr>
          <w:color w:val="FF0000"/>
        </w:rPr>
        <w:t>p</w:t>
      </w:r>
      <w:r w:rsidR="00305E1E" w:rsidRPr="00305E1E">
        <w:t>riate XML reference</w:t>
      </w:r>
    </w:p>
    <w:p w14:paraId="1EC0B6B0" w14:textId="77777777" w:rsidR="00B24A44" w:rsidRDefault="00B24A44" w:rsidP="00B24A44">
      <w:pPr>
        <w:tabs>
          <w:tab w:val="left" w:pos="851"/>
        </w:tabs>
      </w:pPr>
    </w:p>
    <w:p w14:paraId="622D2EDD" w14:textId="6DD0B9D1" w:rsidR="00B24A44" w:rsidRPr="00BD6DBB" w:rsidRDefault="00B24A44" w:rsidP="00B24A4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66C1B66A" w14:textId="3233EB58" w:rsidR="00AB4B2B" w:rsidRDefault="00E174EC" w:rsidP="00AB4B2B">
      <w:pPr>
        <w:pStyle w:val="Heading3"/>
      </w:pPr>
      <w:bookmarkStart w:id="79" w:name="_Toc94972379"/>
      <w:r>
        <w:t xml:space="preserve">Correct </w:t>
      </w:r>
      <w:r w:rsidR="00AB4B2B">
        <w:t xml:space="preserve"> </w:t>
      </w:r>
      <w:r w:rsidR="00DB003C" w:rsidRPr="00DB003C">
        <w:t>MsgDirection</w:t>
      </w:r>
      <w:r w:rsidR="00AB4B2B">
        <w:t>(</w:t>
      </w:r>
      <w:r w:rsidR="00DB003C">
        <w:t>385</w:t>
      </w:r>
      <w:r w:rsidR="00AB4B2B">
        <w:t xml:space="preserve">) </w:t>
      </w:r>
      <w:r w:rsidR="009477B6">
        <w:t xml:space="preserve">field </w:t>
      </w:r>
      <w:r w:rsidR="00EC40A9">
        <w:t xml:space="preserve">description </w:t>
      </w:r>
      <w:r w:rsidR="00AB4B2B">
        <w:t>(SPEC-255</w:t>
      </w:r>
      <w:r w:rsidR="003869B1">
        <w:t>3</w:t>
      </w:r>
      <w:r w:rsidR="00AB4B2B">
        <w:t>)</w:t>
      </w:r>
      <w:bookmarkEnd w:id="79"/>
    </w:p>
    <w:p w14:paraId="307FEF1A" w14:textId="72F41B78" w:rsidR="00AB4B2B" w:rsidRDefault="003869B1" w:rsidP="00AB4B2B">
      <w:r w:rsidRPr="003869B1">
        <w:t>MsgDirection</w:t>
      </w:r>
      <w:r w:rsidR="00AB4B2B">
        <w:t>(3</w:t>
      </w:r>
      <w:r>
        <w:t>85</w:t>
      </w:r>
      <w:r w:rsidR="00AB4B2B">
        <w:t xml:space="preserve">) </w:t>
      </w:r>
      <w:r w:rsidR="00DB003C">
        <w:t>has an extra</w:t>
      </w:r>
      <w:r w:rsidR="00AB4B2B">
        <w:t xml:space="preserve"> “</w:t>
      </w:r>
      <w:r w:rsidR="00DB003C">
        <w:t>s</w:t>
      </w:r>
      <w:r w:rsidR="00AB4B2B">
        <w:t>” in its field description.</w:t>
      </w:r>
    </w:p>
    <w:p w14:paraId="3704962E" w14:textId="77777777" w:rsidR="00AB4B2B" w:rsidRDefault="00AB4B2B" w:rsidP="00AB4B2B"/>
    <w:p w14:paraId="46024577" w14:textId="27379286" w:rsidR="00AB4B2B" w:rsidRDefault="00AB4B2B" w:rsidP="00AB4B2B">
      <w:pPr>
        <w:tabs>
          <w:tab w:val="left" w:pos="851"/>
        </w:tabs>
      </w:pPr>
      <w:r>
        <w:t>FROM:</w:t>
      </w:r>
      <w:r>
        <w:tab/>
      </w:r>
      <w:r w:rsidR="00B174DF" w:rsidRPr="00B174DF">
        <w:t>Specifies the direction of the mess</w:t>
      </w:r>
      <w:r w:rsidR="00B174DF" w:rsidRPr="00B174DF">
        <w:rPr>
          <w:color w:val="FF0000"/>
        </w:rPr>
        <w:t>s</w:t>
      </w:r>
      <w:r w:rsidR="00B174DF" w:rsidRPr="00B174DF">
        <w:t>age.</w:t>
      </w:r>
    </w:p>
    <w:p w14:paraId="602FCF81" w14:textId="33006089" w:rsidR="00AB4B2B" w:rsidRDefault="00AB4B2B" w:rsidP="00AB4B2B">
      <w:pPr>
        <w:tabs>
          <w:tab w:val="left" w:pos="851"/>
        </w:tabs>
      </w:pPr>
      <w:r>
        <w:t>TO:</w:t>
      </w:r>
      <w:r>
        <w:tab/>
      </w:r>
      <w:r w:rsidR="00B174DF" w:rsidRPr="00B174DF">
        <w:t>Specifies the direction of the message.</w:t>
      </w:r>
    </w:p>
    <w:p w14:paraId="3AA25894" w14:textId="77777777" w:rsidR="00573879" w:rsidRDefault="00573879" w:rsidP="00AB4B2B">
      <w:pPr>
        <w:tabs>
          <w:tab w:val="left" w:pos="851"/>
        </w:tabs>
      </w:pPr>
    </w:p>
    <w:p w14:paraId="7357E8DF" w14:textId="529017DD" w:rsidR="00E91C92" w:rsidRDefault="00F06F67" w:rsidP="00AB4B2B">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645C775" w14:textId="0E4D5339" w:rsidR="00A034DA" w:rsidRDefault="00F24581" w:rsidP="006047F4">
      <w:pPr>
        <w:pStyle w:val="Heading3"/>
      </w:pPr>
      <w:bookmarkStart w:id="80" w:name="_Toc94972380"/>
      <w:r>
        <w:t xml:space="preserve">Correct </w:t>
      </w:r>
      <w:r w:rsidRPr="00F24581">
        <w:t>UnderlyingUnitOfMeasure(998) and LegUnitOfMeasure(999)</w:t>
      </w:r>
      <w:r w:rsidR="00A76B4C">
        <w:t xml:space="preserve"> field</w:t>
      </w:r>
      <w:r>
        <w:t xml:space="preserve"> description</w:t>
      </w:r>
      <w:r w:rsidR="00A76B4C">
        <w:t>s (SPEC-255</w:t>
      </w:r>
      <w:r w:rsidR="007D08F1">
        <w:t>5)</w:t>
      </w:r>
      <w:bookmarkEnd w:id="80"/>
    </w:p>
    <w:p w14:paraId="6FBEDC71" w14:textId="3853405B" w:rsidR="00A76B4C" w:rsidRDefault="00E05469" w:rsidP="00A76B4C">
      <w:r w:rsidRPr="00E05469">
        <w:t>UnderlyingUnitOfMeasure</w:t>
      </w:r>
      <w:r w:rsidR="00A76B4C">
        <w:t>(</w:t>
      </w:r>
      <w:r>
        <w:t>998</w:t>
      </w:r>
      <w:r w:rsidR="00A76B4C">
        <w:t xml:space="preserve">) </w:t>
      </w:r>
      <w:r>
        <w:t xml:space="preserve">and </w:t>
      </w:r>
      <w:r w:rsidRPr="00E05469">
        <w:t>LegUnitOfMeasure</w:t>
      </w:r>
      <w:r>
        <w:t>(999) are</w:t>
      </w:r>
      <w:r w:rsidR="00A76B4C">
        <w:t xml:space="preserve"> missing a</w:t>
      </w:r>
      <w:r w:rsidR="00AD6637">
        <w:t>n</w:t>
      </w:r>
      <w:r w:rsidR="00A76B4C">
        <w:t xml:space="preserve"> “</w:t>
      </w:r>
      <w:r w:rsidR="00FE6E5C">
        <w:t>i</w:t>
      </w:r>
      <w:r w:rsidR="00A76B4C">
        <w:t xml:space="preserve">” in </w:t>
      </w:r>
      <w:r w:rsidR="00FE6E5C">
        <w:t>their</w:t>
      </w:r>
      <w:r w:rsidR="00A76B4C">
        <w:t xml:space="preserve"> field description.</w:t>
      </w:r>
    </w:p>
    <w:p w14:paraId="081BC694" w14:textId="77777777" w:rsidR="00A76B4C" w:rsidRDefault="00A76B4C" w:rsidP="00A76B4C"/>
    <w:p w14:paraId="2C9DC20E" w14:textId="12BB1907" w:rsidR="00A76B4C" w:rsidRDefault="00A76B4C" w:rsidP="00A76B4C">
      <w:pPr>
        <w:tabs>
          <w:tab w:val="left" w:pos="851"/>
        </w:tabs>
      </w:pPr>
      <w:r>
        <w:t>FROM:</w:t>
      </w:r>
      <w:r>
        <w:tab/>
      </w:r>
      <w:r w:rsidR="00FE6E5C" w:rsidRPr="00FE6E5C">
        <w:t>Refer to defintion of UnitOfMeasure(996)</w:t>
      </w:r>
    </w:p>
    <w:p w14:paraId="3B2A65F5" w14:textId="1079439B" w:rsidR="00A76B4C" w:rsidRDefault="00A76B4C" w:rsidP="00A76B4C">
      <w:pPr>
        <w:tabs>
          <w:tab w:val="left" w:pos="851"/>
        </w:tabs>
      </w:pPr>
      <w:r>
        <w:t>TO:</w:t>
      </w:r>
      <w:r>
        <w:tab/>
      </w:r>
      <w:r w:rsidR="00FE6E5C" w:rsidRPr="00FE6E5C">
        <w:t>Refer to defin</w:t>
      </w:r>
      <w:r w:rsidR="00FE6E5C" w:rsidRPr="00FE6E5C">
        <w:rPr>
          <w:color w:val="FF0000"/>
        </w:rPr>
        <w:t>i</w:t>
      </w:r>
      <w:r w:rsidR="00FE6E5C" w:rsidRPr="00FE6E5C">
        <w:t>tion of UnitOfMeasure(996)</w:t>
      </w:r>
    </w:p>
    <w:p w14:paraId="501510EE" w14:textId="77777777" w:rsidR="008C47EF" w:rsidRDefault="008C47EF" w:rsidP="008C47EF">
      <w:pPr>
        <w:tabs>
          <w:tab w:val="left" w:pos="851"/>
        </w:tabs>
      </w:pPr>
    </w:p>
    <w:p w14:paraId="3B2B9B35" w14:textId="00AAB2B7" w:rsidR="00E91C92" w:rsidRDefault="008C47EF" w:rsidP="008C47EF">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8D3B1E7" w14:textId="4E53283E" w:rsidR="00D148BC" w:rsidRDefault="00F80455" w:rsidP="006047F4">
      <w:pPr>
        <w:pStyle w:val="Heading3"/>
      </w:pPr>
      <w:bookmarkStart w:id="81" w:name="_Toc94972381"/>
      <w:r>
        <w:lastRenderedPageBreak/>
        <w:t>Correct</w:t>
      </w:r>
      <w:r w:rsidR="003D430A">
        <w:t xml:space="preserve"> NewsCategory(1473) </w:t>
      </w:r>
      <w:r w:rsidR="009477B6">
        <w:t xml:space="preserve">field </w:t>
      </w:r>
      <w:r>
        <w:t xml:space="preserve">description </w:t>
      </w:r>
      <w:r w:rsidR="003D430A">
        <w:t>(SPEC-255</w:t>
      </w:r>
      <w:r w:rsidR="00C314E6">
        <w:t>6</w:t>
      </w:r>
      <w:r w:rsidR="003D430A">
        <w:t>)</w:t>
      </w:r>
      <w:bookmarkEnd w:id="81"/>
    </w:p>
    <w:p w14:paraId="0A034E69" w14:textId="5C0F0E01" w:rsidR="003D430A" w:rsidRDefault="007D08F1" w:rsidP="00863EE4">
      <w:pPr>
        <w:keepNext/>
      </w:pPr>
      <w:r w:rsidRPr="007D08F1">
        <w:t>NewsCategory</w:t>
      </w:r>
      <w:r w:rsidR="003D430A">
        <w:t>(</w:t>
      </w:r>
      <w:r>
        <w:t>1473</w:t>
      </w:r>
      <w:r w:rsidR="003D430A">
        <w:t>) is missing a</w:t>
      </w:r>
      <w:r>
        <w:t>n</w:t>
      </w:r>
      <w:r w:rsidR="003D430A">
        <w:t xml:space="preserve"> “</w:t>
      </w:r>
      <w:r>
        <w:t>s</w:t>
      </w:r>
      <w:r w:rsidR="003D430A">
        <w:t>” in its field description.</w:t>
      </w:r>
    </w:p>
    <w:p w14:paraId="3BE3D668" w14:textId="77777777" w:rsidR="003D430A" w:rsidRDefault="003D430A" w:rsidP="003D430A"/>
    <w:p w14:paraId="2EA51977" w14:textId="50E5F1D8" w:rsidR="003D430A" w:rsidRDefault="003D430A" w:rsidP="003D430A">
      <w:pPr>
        <w:tabs>
          <w:tab w:val="left" w:pos="851"/>
        </w:tabs>
      </w:pPr>
      <w:r>
        <w:t>FROM:</w:t>
      </w:r>
      <w:r>
        <w:tab/>
      </w:r>
      <w:r w:rsidR="00C6315C" w:rsidRPr="00C6315C">
        <w:t>Category of news mesage.</w:t>
      </w:r>
    </w:p>
    <w:p w14:paraId="0ECEC13A" w14:textId="4A9B22D5" w:rsidR="003D430A" w:rsidRDefault="003D430A" w:rsidP="003D430A">
      <w:pPr>
        <w:tabs>
          <w:tab w:val="left" w:pos="851"/>
        </w:tabs>
      </w:pPr>
      <w:r>
        <w:t>TO:</w:t>
      </w:r>
      <w:r>
        <w:tab/>
      </w:r>
      <w:r w:rsidR="00C6315C" w:rsidRPr="00C6315C">
        <w:t>Category of news mes</w:t>
      </w:r>
      <w:r w:rsidR="00C6315C" w:rsidRPr="00C6315C">
        <w:rPr>
          <w:color w:val="FF0000"/>
        </w:rPr>
        <w:t>s</w:t>
      </w:r>
      <w:r w:rsidR="00C6315C" w:rsidRPr="00C6315C">
        <w:t>age.</w:t>
      </w:r>
    </w:p>
    <w:p w14:paraId="68AB9375" w14:textId="77777777" w:rsidR="00A8351C" w:rsidRDefault="00A8351C" w:rsidP="00A8351C">
      <w:pPr>
        <w:tabs>
          <w:tab w:val="left" w:pos="851"/>
        </w:tabs>
      </w:pPr>
    </w:p>
    <w:p w14:paraId="09683808" w14:textId="2474BC73" w:rsidR="00E91C92" w:rsidRDefault="00A8351C" w:rsidP="003D430A">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5AEB30C" w14:textId="2FF7A011" w:rsidR="000E6197" w:rsidRDefault="00F80455" w:rsidP="000E6197">
      <w:pPr>
        <w:pStyle w:val="Heading3"/>
      </w:pPr>
      <w:bookmarkStart w:id="82" w:name="_Toc94972382"/>
      <w:r>
        <w:t>Correct</w:t>
      </w:r>
      <w:r w:rsidR="00007252">
        <w:t xml:space="preserve"> </w:t>
      </w:r>
      <w:r w:rsidR="00C314E6" w:rsidRPr="00C314E6">
        <w:t>UnderlyingObligationID</w:t>
      </w:r>
      <w:r w:rsidR="000E6197">
        <w:t>(</w:t>
      </w:r>
      <w:r w:rsidR="00C314E6" w:rsidRPr="00C314E6">
        <w:t>1994</w:t>
      </w:r>
      <w:r w:rsidR="000E6197">
        <w:t xml:space="preserve">) </w:t>
      </w:r>
      <w:r w:rsidR="009477B6">
        <w:t xml:space="preserve">field </w:t>
      </w:r>
      <w:r>
        <w:t xml:space="preserve">elaboration </w:t>
      </w:r>
      <w:r w:rsidR="000E6197">
        <w:t>(SPEC-255</w:t>
      </w:r>
      <w:r w:rsidR="00802BBA">
        <w:t>7</w:t>
      </w:r>
      <w:r w:rsidR="000E6197">
        <w:t>)</w:t>
      </w:r>
      <w:bookmarkEnd w:id="82"/>
    </w:p>
    <w:p w14:paraId="2A17B48B" w14:textId="09CF18A2" w:rsidR="000E6197" w:rsidRDefault="00F80455" w:rsidP="000E6197">
      <w:pPr>
        <w:keepNext/>
      </w:pPr>
      <w:r>
        <w:t xml:space="preserve">The field </w:t>
      </w:r>
      <w:r w:rsidR="00D57212" w:rsidRPr="00D57212">
        <w:t>UnderlyingObligationID</w:t>
      </w:r>
      <w:r w:rsidR="000E6197">
        <w:t>(1</w:t>
      </w:r>
      <w:r w:rsidR="00D57212">
        <w:t>994</w:t>
      </w:r>
      <w:r w:rsidR="000E6197">
        <w:t>) is missing a “</w:t>
      </w:r>
      <w:r w:rsidR="00D57212">
        <w:t>t</w:t>
      </w:r>
      <w:r w:rsidR="000E6197">
        <w:t xml:space="preserve">” in its field </w:t>
      </w:r>
      <w:r w:rsidR="009A66AD">
        <w:t>elaboration</w:t>
      </w:r>
      <w:r w:rsidR="000E6197">
        <w:t>.</w:t>
      </w:r>
    </w:p>
    <w:p w14:paraId="6A760286" w14:textId="77777777" w:rsidR="000E6197" w:rsidRDefault="000E6197" w:rsidP="000E6197"/>
    <w:p w14:paraId="4C4BBA34" w14:textId="665E150C" w:rsidR="000E6197" w:rsidRDefault="000E6197" w:rsidP="000E6197">
      <w:pPr>
        <w:tabs>
          <w:tab w:val="left" w:pos="851"/>
        </w:tabs>
      </w:pPr>
      <w:r>
        <w:t>FROM:</w:t>
      </w:r>
      <w:r>
        <w:tab/>
      </w:r>
      <w:r w:rsidR="00D57212">
        <w:t>…</w:t>
      </w:r>
      <w:r w:rsidR="00404C9D">
        <w:t>i</w:t>
      </w:r>
      <w:r w:rsidR="00D57212" w:rsidRPr="00D57212">
        <w:t>s identified in insrument ID</w:t>
      </w:r>
      <w:r w:rsidR="00404C9D">
        <w:t>…</w:t>
      </w:r>
    </w:p>
    <w:p w14:paraId="10332978" w14:textId="08525025" w:rsidR="000E6197" w:rsidRDefault="000E6197" w:rsidP="000E6197">
      <w:pPr>
        <w:tabs>
          <w:tab w:val="left" w:pos="851"/>
        </w:tabs>
      </w:pPr>
      <w:r>
        <w:t>TO:</w:t>
      </w:r>
      <w:r>
        <w:tab/>
      </w:r>
      <w:r w:rsidR="00404C9D">
        <w:t>…i</w:t>
      </w:r>
      <w:r w:rsidR="00404C9D" w:rsidRPr="00D57212">
        <w:t>s identified in ins</w:t>
      </w:r>
      <w:r w:rsidR="00404C9D" w:rsidRPr="00404C9D">
        <w:rPr>
          <w:color w:val="FF0000"/>
        </w:rPr>
        <w:t>t</w:t>
      </w:r>
      <w:r w:rsidR="00404C9D" w:rsidRPr="00D57212">
        <w:t>rument ID</w:t>
      </w:r>
      <w:r w:rsidR="00404C9D">
        <w:t>…</w:t>
      </w:r>
    </w:p>
    <w:p w14:paraId="072AFDB9" w14:textId="77777777" w:rsidR="004D6F86" w:rsidRDefault="004D6F86" w:rsidP="004D6F86">
      <w:pPr>
        <w:tabs>
          <w:tab w:val="left" w:pos="851"/>
        </w:tabs>
      </w:pPr>
    </w:p>
    <w:p w14:paraId="27FCF14D" w14:textId="1BB7E98D" w:rsidR="00E91C92" w:rsidRDefault="004D6F86" w:rsidP="000E6197">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177B3B2" w14:textId="4C9223B4" w:rsidR="00D16AA4" w:rsidRDefault="00F80455" w:rsidP="006047F4">
      <w:pPr>
        <w:pStyle w:val="Heading3"/>
      </w:pPr>
      <w:bookmarkStart w:id="83" w:name="_Toc94972383"/>
      <w:r w:rsidRPr="00F80455">
        <w:t>Correct ContractualMatrixTerm(40045) and LegContractualMatrixTerm(42206) descriptions</w:t>
      </w:r>
      <w:r w:rsidR="00D16AA4">
        <w:t xml:space="preserve"> (SPEC-2558)</w:t>
      </w:r>
      <w:bookmarkEnd w:id="83"/>
    </w:p>
    <w:p w14:paraId="753E0960" w14:textId="06A38F2B" w:rsidR="0048692A" w:rsidRDefault="0081191B" w:rsidP="0048692A">
      <w:pPr>
        <w:keepNext/>
      </w:pPr>
      <w:r w:rsidRPr="0081191B">
        <w:t>ContractualMatrixTerm</w:t>
      </w:r>
      <w:r w:rsidR="0048692A">
        <w:t>(</w:t>
      </w:r>
      <w:r w:rsidRPr="0081191B">
        <w:t>40045</w:t>
      </w:r>
      <w:r w:rsidR="0048692A">
        <w:t xml:space="preserve">) </w:t>
      </w:r>
      <w:r>
        <w:t xml:space="preserve">and </w:t>
      </w:r>
      <w:r w:rsidRPr="0081191B">
        <w:t>LegContractualMatrixTerm</w:t>
      </w:r>
      <w:r>
        <w:t>(</w:t>
      </w:r>
      <w:r w:rsidR="003A44AA" w:rsidRPr="003A44AA">
        <w:t>42206</w:t>
      </w:r>
      <w:r>
        <w:t>) are</w:t>
      </w:r>
      <w:r w:rsidR="0048692A">
        <w:t xml:space="preserve"> </w:t>
      </w:r>
      <w:r w:rsidR="003A44AA">
        <w:t>using</w:t>
      </w:r>
      <w:r w:rsidR="0048692A">
        <w:t xml:space="preserve"> a</w:t>
      </w:r>
      <w:r w:rsidR="003A44AA">
        <w:t>n</w:t>
      </w:r>
      <w:r w:rsidR="0048692A">
        <w:t xml:space="preserve"> “</w:t>
      </w:r>
      <w:r w:rsidR="003A44AA">
        <w:t>e</w:t>
      </w:r>
      <w:r w:rsidR="0048692A">
        <w:t xml:space="preserve">” </w:t>
      </w:r>
      <w:r w:rsidR="003A44AA">
        <w:t xml:space="preserve">instead of an “a” </w:t>
      </w:r>
      <w:r w:rsidR="0048692A">
        <w:t xml:space="preserve">in </w:t>
      </w:r>
      <w:r w:rsidR="00F67F44">
        <w:t>their</w:t>
      </w:r>
      <w:r w:rsidR="0048692A">
        <w:t xml:space="preserve"> field </w:t>
      </w:r>
      <w:r w:rsidR="00B42DA7">
        <w:t>description</w:t>
      </w:r>
      <w:r w:rsidR="0048692A">
        <w:t>.</w:t>
      </w:r>
    </w:p>
    <w:p w14:paraId="67FAAED2" w14:textId="77777777" w:rsidR="0048692A" w:rsidRDefault="0048692A" w:rsidP="0048692A"/>
    <w:p w14:paraId="17118D60" w14:textId="69CDEB62" w:rsidR="0048692A" w:rsidRDefault="0048692A" w:rsidP="0048692A">
      <w:pPr>
        <w:tabs>
          <w:tab w:val="left" w:pos="851"/>
        </w:tabs>
      </w:pPr>
      <w:r>
        <w:t>FROM:</w:t>
      </w:r>
      <w:r>
        <w:tab/>
        <w:t>…</w:t>
      </w:r>
      <w:r w:rsidR="00F67F44" w:rsidRPr="00F67F44">
        <w:t>into the relev</w:t>
      </w:r>
      <w:r w:rsidR="00F67F44" w:rsidRPr="00F67F44">
        <w:rPr>
          <w:color w:val="FF0000"/>
        </w:rPr>
        <w:t>e</w:t>
      </w:r>
      <w:r w:rsidR="00F67F44" w:rsidRPr="00F67F44">
        <w:t>nt contract matrix.</w:t>
      </w:r>
    </w:p>
    <w:p w14:paraId="1769629C" w14:textId="2B519E46" w:rsidR="0048692A" w:rsidRDefault="0048692A" w:rsidP="0048692A">
      <w:pPr>
        <w:tabs>
          <w:tab w:val="left" w:pos="851"/>
        </w:tabs>
      </w:pPr>
      <w:r>
        <w:t>TO:</w:t>
      </w:r>
      <w:r>
        <w:tab/>
        <w:t>…</w:t>
      </w:r>
      <w:r w:rsidR="00F67F44" w:rsidRPr="00F67F44">
        <w:t>into the relev</w:t>
      </w:r>
      <w:r w:rsidR="00F67F44" w:rsidRPr="00F67F44">
        <w:rPr>
          <w:color w:val="FF0000"/>
        </w:rPr>
        <w:t>a</w:t>
      </w:r>
      <w:r w:rsidR="00F67F44" w:rsidRPr="00F67F44">
        <w:t>nt contract matrix.</w:t>
      </w:r>
    </w:p>
    <w:p w14:paraId="1ADB366F" w14:textId="77777777" w:rsidR="008A122A" w:rsidRDefault="008A122A" w:rsidP="008A122A">
      <w:pPr>
        <w:tabs>
          <w:tab w:val="left" w:pos="851"/>
        </w:tabs>
      </w:pPr>
    </w:p>
    <w:p w14:paraId="66C3F705" w14:textId="77586EBF" w:rsidR="008A122A" w:rsidRDefault="008A122A" w:rsidP="008A122A">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0C8EBCE6" w14:textId="77777777" w:rsidR="008A122A" w:rsidRDefault="008A122A" w:rsidP="0048692A">
      <w:pPr>
        <w:tabs>
          <w:tab w:val="left" w:pos="851"/>
        </w:tabs>
      </w:pPr>
    </w:p>
    <w:p w14:paraId="49DF584E" w14:textId="09581FB0" w:rsidR="00EA501E" w:rsidRDefault="00F80455" w:rsidP="006047F4">
      <w:pPr>
        <w:pStyle w:val="Heading3"/>
      </w:pPr>
      <w:bookmarkStart w:id="84" w:name="_Toc94972384"/>
      <w:r>
        <w:t xml:space="preserve">Correct </w:t>
      </w:r>
      <w:r w:rsidR="00EA501E">
        <w:t xml:space="preserve">physical settlement business days </w:t>
      </w:r>
      <w:r>
        <w:t xml:space="preserve">field descriptions </w:t>
      </w:r>
      <w:r w:rsidR="00EA501E">
        <w:t>(SPEC-2559)</w:t>
      </w:r>
      <w:bookmarkEnd w:id="84"/>
    </w:p>
    <w:p w14:paraId="45F21FB4" w14:textId="07A5E994" w:rsidR="00847435" w:rsidRDefault="00D37E0D" w:rsidP="00847435">
      <w:pPr>
        <w:keepNext/>
      </w:pPr>
      <w:r w:rsidRPr="00D37E0D">
        <w:t xml:space="preserve">PhysicalSettlBusinessDays </w:t>
      </w:r>
      <w:r w:rsidR="00847435">
        <w:t>(</w:t>
      </w:r>
      <w:r w:rsidR="00C56E8A" w:rsidRPr="00C56E8A">
        <w:t>40206</w:t>
      </w:r>
      <w:r w:rsidR="00847435">
        <w:t>)</w:t>
      </w:r>
      <w:r>
        <w:t>,</w:t>
      </w:r>
      <w:r w:rsidR="00847435">
        <w:t xml:space="preserve"> </w:t>
      </w:r>
      <w:r w:rsidRPr="00D37E0D">
        <w:t>PhysicalSettlMaximumBusinessDays</w:t>
      </w:r>
      <w:r>
        <w:t>(</w:t>
      </w:r>
      <w:r w:rsidRPr="00D37E0D">
        <w:t>40207</w:t>
      </w:r>
      <w:r>
        <w:t xml:space="preserve">), </w:t>
      </w:r>
      <w:r w:rsidR="00C56E8A">
        <w:t>Leg</w:t>
      </w:r>
      <w:r w:rsidR="00C56E8A" w:rsidRPr="00D37E0D">
        <w:t xml:space="preserve">PhysicalSettlBusinessDays </w:t>
      </w:r>
      <w:r w:rsidR="00C56E8A">
        <w:t>(41602), and Leg</w:t>
      </w:r>
      <w:r w:rsidR="00C56E8A" w:rsidRPr="00D37E0D">
        <w:t>PhysicalSettlMaximumBusinessDays</w:t>
      </w:r>
      <w:r w:rsidR="00C56E8A">
        <w:t>(41603)</w:t>
      </w:r>
      <w:r w:rsidR="00847435">
        <w:t xml:space="preserve"> are using an “</w:t>
      </w:r>
      <w:r w:rsidR="00C56E8A">
        <w:t>a</w:t>
      </w:r>
      <w:r w:rsidR="00847435">
        <w:t>” instead of an “</w:t>
      </w:r>
      <w:r w:rsidR="00C56E8A">
        <w:t>e</w:t>
      </w:r>
      <w:r w:rsidR="00847435">
        <w:t>” in their field description.</w:t>
      </w:r>
    </w:p>
    <w:p w14:paraId="74B71BFF" w14:textId="77777777" w:rsidR="00847435" w:rsidRDefault="00847435" w:rsidP="00847435"/>
    <w:p w14:paraId="2FB9FD26" w14:textId="5675144E" w:rsidR="00847435" w:rsidRDefault="00847435" w:rsidP="00847435">
      <w:pPr>
        <w:tabs>
          <w:tab w:val="left" w:pos="851"/>
        </w:tabs>
      </w:pPr>
      <w:r>
        <w:t>FROM:</w:t>
      </w:r>
      <w:r>
        <w:tab/>
      </w:r>
      <w:r w:rsidR="009668D4" w:rsidRPr="009668D4">
        <w:t>Its precise meaning is depend</w:t>
      </w:r>
      <w:r w:rsidR="009668D4" w:rsidRPr="009668D4">
        <w:rPr>
          <w:color w:val="FF0000"/>
        </w:rPr>
        <w:t>a</w:t>
      </w:r>
      <w:r w:rsidR="009668D4" w:rsidRPr="009668D4">
        <w:t>nt on</w:t>
      </w:r>
      <w:r w:rsidR="009668D4">
        <w:t>…</w:t>
      </w:r>
    </w:p>
    <w:p w14:paraId="0D3169DC" w14:textId="2F54506E" w:rsidR="00847435" w:rsidRDefault="00847435" w:rsidP="00847435">
      <w:pPr>
        <w:tabs>
          <w:tab w:val="left" w:pos="851"/>
        </w:tabs>
      </w:pPr>
      <w:r>
        <w:t>TO:</w:t>
      </w:r>
      <w:r>
        <w:tab/>
      </w:r>
      <w:r w:rsidR="009668D4" w:rsidRPr="009668D4">
        <w:t>Its precise meaning is depend</w:t>
      </w:r>
      <w:r w:rsidR="009668D4" w:rsidRPr="009668D4">
        <w:rPr>
          <w:color w:val="FF0000"/>
        </w:rPr>
        <w:t>e</w:t>
      </w:r>
      <w:r w:rsidR="009668D4" w:rsidRPr="009668D4">
        <w:t>nt on</w:t>
      </w:r>
      <w:r w:rsidR="009668D4">
        <w:t>…</w:t>
      </w:r>
    </w:p>
    <w:p w14:paraId="16EE51B4" w14:textId="77777777" w:rsidR="008A122A" w:rsidRDefault="008A122A" w:rsidP="008A122A">
      <w:pPr>
        <w:tabs>
          <w:tab w:val="left" w:pos="851"/>
        </w:tabs>
      </w:pPr>
    </w:p>
    <w:p w14:paraId="4FC12B8C" w14:textId="39B399A9" w:rsidR="008A122A" w:rsidRDefault="008A122A" w:rsidP="008A122A">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0774224" w14:textId="77777777" w:rsidR="00E91C92" w:rsidRDefault="00E91C92" w:rsidP="0092390B">
      <w:pPr>
        <w:tabs>
          <w:tab w:val="left" w:pos="851"/>
        </w:tabs>
      </w:pPr>
    </w:p>
    <w:p w14:paraId="494F79A4" w14:textId="0E5B9E7F" w:rsidR="00E35070" w:rsidRDefault="005F05B2" w:rsidP="006047F4">
      <w:pPr>
        <w:pStyle w:val="Heading3"/>
      </w:pPr>
      <w:bookmarkStart w:id="85" w:name="_Toc94972385"/>
      <w:r>
        <w:t xml:space="preserve">Correct </w:t>
      </w:r>
      <w:r w:rsidR="00C7426D" w:rsidRPr="00C7426D">
        <w:t>UnderlyingPaymentScheduleRateConversionFactor</w:t>
      </w:r>
      <w:r w:rsidR="00C7426D">
        <w:t>(</w:t>
      </w:r>
      <w:r w:rsidR="00C7426D" w:rsidRPr="00C7426D">
        <w:t>41885</w:t>
      </w:r>
      <w:r w:rsidR="00C7426D">
        <w:t xml:space="preserve">) </w:t>
      </w:r>
      <w:r>
        <w:t xml:space="preserve">description </w:t>
      </w:r>
      <w:r w:rsidR="00C7426D">
        <w:t>(SPEC-2560)</w:t>
      </w:r>
      <w:bookmarkEnd w:id="85"/>
    </w:p>
    <w:p w14:paraId="70D4226D" w14:textId="5DBC1B8F" w:rsidR="00400FA2" w:rsidRDefault="00400FA2" w:rsidP="00400FA2">
      <w:r w:rsidRPr="00400FA2">
        <w:t>UnderlyingPaymentScheduleRateConversionFactor</w:t>
      </w:r>
      <w:r>
        <w:t>(</w:t>
      </w:r>
      <w:r w:rsidRPr="00400FA2">
        <w:t>41885</w:t>
      </w:r>
      <w:r>
        <w:t>) has an extra “m” in its field description.</w:t>
      </w:r>
    </w:p>
    <w:p w14:paraId="1539B247" w14:textId="77777777" w:rsidR="00400FA2" w:rsidRDefault="00400FA2" w:rsidP="00400FA2"/>
    <w:p w14:paraId="6178F8E0" w14:textId="58922928" w:rsidR="00400FA2" w:rsidRDefault="00400FA2" w:rsidP="00400FA2">
      <w:pPr>
        <w:tabs>
          <w:tab w:val="left" w:pos="851"/>
        </w:tabs>
      </w:pPr>
      <w:r>
        <w:t>FROM:</w:t>
      </w:r>
      <w:r>
        <w:tab/>
      </w:r>
      <w:r w:rsidR="00C97D0D" w:rsidRPr="00C97D0D">
        <w:t>If om</w:t>
      </w:r>
      <w:r w:rsidR="00C97D0D" w:rsidRPr="00C97D0D">
        <w:rPr>
          <w:color w:val="FF0000"/>
        </w:rPr>
        <w:t>m</w:t>
      </w:r>
      <w:r w:rsidR="00C97D0D" w:rsidRPr="00C97D0D">
        <w:t>itted, the schedule</w:t>
      </w:r>
      <w:r w:rsidR="00C97D0D">
        <w:t>…</w:t>
      </w:r>
    </w:p>
    <w:p w14:paraId="78F09438" w14:textId="6D56580A" w:rsidR="00400FA2" w:rsidRDefault="00400FA2" w:rsidP="00400FA2">
      <w:pPr>
        <w:tabs>
          <w:tab w:val="left" w:pos="851"/>
        </w:tabs>
      </w:pPr>
      <w:r>
        <w:t>TO:</w:t>
      </w:r>
      <w:r>
        <w:tab/>
      </w:r>
      <w:r w:rsidR="00C97D0D" w:rsidRPr="00C97D0D">
        <w:t>If omitted, the schedule</w:t>
      </w:r>
      <w:r w:rsidR="00C97D0D">
        <w:t>…</w:t>
      </w:r>
    </w:p>
    <w:p w14:paraId="6055EA06" w14:textId="77777777" w:rsidR="00AD46BB" w:rsidRDefault="00AD46BB" w:rsidP="00AD46BB">
      <w:pPr>
        <w:tabs>
          <w:tab w:val="left" w:pos="851"/>
        </w:tabs>
      </w:pPr>
    </w:p>
    <w:p w14:paraId="5AFFD0B4" w14:textId="43CE2600" w:rsidR="00AD46BB" w:rsidRDefault="00AD46BB" w:rsidP="00AD46BB">
      <w:pPr>
        <w:tabs>
          <w:tab w:val="left" w:pos="851"/>
        </w:tabs>
      </w:pPr>
      <w:r>
        <w:lastRenderedPageBreak/>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452355C" w14:textId="77777777" w:rsidR="00D814FA" w:rsidRDefault="00D814FA" w:rsidP="00400FA2">
      <w:pPr>
        <w:tabs>
          <w:tab w:val="left" w:pos="851"/>
        </w:tabs>
      </w:pPr>
    </w:p>
    <w:p w14:paraId="3BC579CA" w14:textId="0D3E5F97" w:rsidR="00D94A54" w:rsidRDefault="005F05B2" w:rsidP="006047F4">
      <w:pPr>
        <w:pStyle w:val="Heading3"/>
      </w:pPr>
      <w:bookmarkStart w:id="86" w:name="_Toc94972386"/>
      <w:r>
        <w:t xml:space="preserve">Correct </w:t>
      </w:r>
      <w:r w:rsidR="00F61445" w:rsidRPr="00F61445">
        <w:t>EncodedMatchEx</w:t>
      </w:r>
      <w:r w:rsidR="00B60C7F">
        <w:t>ce</w:t>
      </w:r>
      <w:r w:rsidR="00F61445" w:rsidRPr="00F61445">
        <w:t>ptionText</w:t>
      </w:r>
      <w:r w:rsidR="00F61445">
        <w:t xml:space="preserve">(2798) </w:t>
      </w:r>
      <w:r>
        <w:t xml:space="preserve">field name </w:t>
      </w:r>
      <w:r w:rsidR="00F61445">
        <w:t>(SPEC-2561)</w:t>
      </w:r>
      <w:bookmarkEnd w:id="86"/>
    </w:p>
    <w:p w14:paraId="75F346DC" w14:textId="46CB7C46" w:rsidR="00F61445" w:rsidRDefault="00F61445" w:rsidP="00F61445">
      <w:r>
        <w:t>The field name</w:t>
      </w:r>
      <w:r w:rsidR="00940B10">
        <w:t xml:space="preserve"> has a typo that needs to be corrected.</w:t>
      </w:r>
    </w:p>
    <w:p w14:paraId="5A38A308" w14:textId="77777777" w:rsidR="00940B10" w:rsidRDefault="00940B10" w:rsidP="00940B10">
      <w:pPr>
        <w:tabs>
          <w:tab w:val="left" w:pos="851"/>
        </w:tabs>
      </w:pPr>
    </w:p>
    <w:p w14:paraId="32D6D5AE" w14:textId="7E7A17F4" w:rsidR="00940B10" w:rsidRDefault="00940B10" w:rsidP="00940B10">
      <w:pPr>
        <w:tabs>
          <w:tab w:val="left" w:pos="851"/>
        </w:tabs>
      </w:pPr>
      <w:r>
        <w:t>FROM:</w:t>
      </w:r>
      <w:r>
        <w:tab/>
      </w:r>
      <w:r w:rsidR="00880A58" w:rsidRPr="00880A58">
        <w:t>EncodedMatchEx</w:t>
      </w:r>
      <w:r w:rsidR="00880A58" w:rsidRPr="00880A58">
        <w:rPr>
          <w:color w:val="FF0000"/>
        </w:rPr>
        <w:t>ec</w:t>
      </w:r>
      <w:r w:rsidR="00880A58" w:rsidRPr="00880A58">
        <w:t>ptionText</w:t>
      </w:r>
    </w:p>
    <w:p w14:paraId="76D033F9" w14:textId="224020A5" w:rsidR="00940B10" w:rsidRDefault="00940B10" w:rsidP="00940B10">
      <w:pPr>
        <w:tabs>
          <w:tab w:val="left" w:pos="851"/>
        </w:tabs>
      </w:pPr>
      <w:r>
        <w:t>TO:</w:t>
      </w:r>
      <w:r>
        <w:tab/>
      </w:r>
      <w:r w:rsidR="00880A58" w:rsidRPr="00880A58">
        <w:t>EncodedMatchEx</w:t>
      </w:r>
      <w:r w:rsidR="00880A58" w:rsidRPr="00880A58">
        <w:rPr>
          <w:color w:val="FF0000"/>
        </w:rPr>
        <w:t>ce</w:t>
      </w:r>
      <w:r w:rsidR="00880A58" w:rsidRPr="00880A58">
        <w:t>ptionText</w:t>
      </w:r>
    </w:p>
    <w:p w14:paraId="46126A45" w14:textId="77777777" w:rsidR="00E81ABB" w:rsidRDefault="00E81ABB" w:rsidP="00E81ABB">
      <w:pPr>
        <w:tabs>
          <w:tab w:val="left" w:pos="851"/>
        </w:tabs>
      </w:pPr>
    </w:p>
    <w:p w14:paraId="4B83A33F" w14:textId="4180A67C" w:rsidR="00E81ABB" w:rsidRDefault="00E81ABB" w:rsidP="00E81ABB">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1B28418" w14:textId="77777777" w:rsidR="00D814FA" w:rsidRDefault="00D814FA" w:rsidP="00940B10">
      <w:pPr>
        <w:tabs>
          <w:tab w:val="left" w:pos="851"/>
        </w:tabs>
      </w:pPr>
    </w:p>
    <w:p w14:paraId="16426AD4" w14:textId="3FC0C5A2" w:rsidR="004B469A" w:rsidRDefault="001419EE" w:rsidP="006047F4">
      <w:pPr>
        <w:pStyle w:val="Heading3"/>
      </w:pPr>
      <w:bookmarkStart w:id="87" w:name="_Toc94972387"/>
      <w:r>
        <w:t xml:space="preserve">Correct </w:t>
      </w:r>
      <w:r w:rsidRPr="001419EE">
        <w:t xml:space="preserve">TradeCaptureReport(35=AE) and TradeCaptureReportAck(35=AR) </w:t>
      </w:r>
      <w:r w:rsidR="004B469A">
        <w:t>Currency(15)</w:t>
      </w:r>
      <w:r w:rsidR="000A4269">
        <w:t xml:space="preserve"> </w:t>
      </w:r>
      <w:r>
        <w:t xml:space="preserve">field usage text </w:t>
      </w:r>
      <w:r w:rsidR="000A4269">
        <w:t>(SPEC-2563)</w:t>
      </w:r>
      <w:bookmarkEnd w:id="87"/>
    </w:p>
    <w:p w14:paraId="3B81595E" w14:textId="26D592D3" w:rsidR="000A4269" w:rsidRDefault="000A4269" w:rsidP="000A4269">
      <w:r>
        <w:t xml:space="preserve">The field usage comment for Currency(15) in the TradeCaptureReport(35=AE) </w:t>
      </w:r>
      <w:r w:rsidR="00424A83">
        <w:t>and TradeCaptureReportAck(35=AR) message</w:t>
      </w:r>
      <w:r w:rsidR="007A6A88">
        <w:t>s</w:t>
      </w:r>
      <w:r w:rsidR="00424A83">
        <w:t xml:space="preserve"> </w:t>
      </w:r>
      <w:r w:rsidR="003A2514">
        <w:t>has a typo in a field reference.</w:t>
      </w:r>
    </w:p>
    <w:p w14:paraId="4D3F1E4B" w14:textId="77777777" w:rsidR="003A2514" w:rsidRDefault="003A2514" w:rsidP="000A4269"/>
    <w:p w14:paraId="03A28B20" w14:textId="42BC7F9F" w:rsidR="003A2514" w:rsidRDefault="003A2514" w:rsidP="003A2514">
      <w:pPr>
        <w:tabs>
          <w:tab w:val="left" w:pos="851"/>
        </w:tabs>
      </w:pPr>
      <w:r>
        <w:t>FROM:</w:t>
      </w:r>
      <w:r>
        <w:tab/>
      </w:r>
      <w:r w:rsidRPr="003A2514">
        <w:t>Used to qualify LastQty(32) and GrossTradeAm</w:t>
      </w:r>
      <w:r w:rsidRPr="003A2514">
        <w:rPr>
          <w:color w:val="FF0000"/>
        </w:rPr>
        <w:t>ou</w:t>
      </w:r>
      <w:r w:rsidRPr="003A2514">
        <w:t>t(381).</w:t>
      </w:r>
    </w:p>
    <w:p w14:paraId="0DBFF257" w14:textId="7381CCF5" w:rsidR="003A2514" w:rsidRDefault="003A2514" w:rsidP="003A2514">
      <w:pPr>
        <w:tabs>
          <w:tab w:val="left" w:pos="851"/>
        </w:tabs>
      </w:pPr>
      <w:r>
        <w:t>TO:</w:t>
      </w:r>
      <w:r>
        <w:tab/>
      </w:r>
      <w:r w:rsidRPr="003A2514">
        <w:t>Used to qualify LastQty(32) and GrossTradeAmt(381).</w:t>
      </w:r>
    </w:p>
    <w:p w14:paraId="6FCEAA27" w14:textId="77777777" w:rsidR="00D814FA" w:rsidRDefault="00D814FA" w:rsidP="003A2514">
      <w:pPr>
        <w:tabs>
          <w:tab w:val="left" w:pos="851"/>
        </w:tabs>
      </w:pPr>
    </w:p>
    <w:p w14:paraId="631E0BB8" w14:textId="440580F8" w:rsidR="00A82B36" w:rsidRDefault="00A82B36" w:rsidP="003A2514">
      <w:pPr>
        <w:tabs>
          <w:tab w:val="left" w:pos="851"/>
        </w:tabs>
      </w:pPr>
      <w:r>
        <w:t xml:space="preserve">See </w:t>
      </w:r>
      <w:r w:rsidR="00835798">
        <w:t>5.9 Message TradeCaptureReport(35=AE) and 5.10 Message TradeCaptureReportAck</w:t>
      </w:r>
      <w:r w:rsidR="004F4111">
        <w:t>(35=AR) for more details.</w:t>
      </w:r>
    </w:p>
    <w:p w14:paraId="3E4D22AE" w14:textId="17FC302F" w:rsidR="008E103C" w:rsidRDefault="001419EE" w:rsidP="006047F4">
      <w:pPr>
        <w:pStyle w:val="Heading3"/>
      </w:pPr>
      <w:bookmarkStart w:id="88" w:name="_Toc94972388"/>
      <w:r>
        <w:t xml:space="preserve">Correct </w:t>
      </w:r>
      <w:r w:rsidR="00DF7B99">
        <w:t xml:space="preserve"> </w:t>
      </w:r>
      <w:r w:rsidR="009A4243" w:rsidRPr="009A4243">
        <w:t>NoLimitAmts</w:t>
      </w:r>
      <w:r w:rsidR="009A4243">
        <w:t>(1630)</w:t>
      </w:r>
      <w:r w:rsidR="00B90972">
        <w:t xml:space="preserve"> </w:t>
      </w:r>
      <w:r w:rsidR="009477B6">
        <w:t xml:space="preserve">field </w:t>
      </w:r>
      <w:r w:rsidR="00DF7B99">
        <w:t xml:space="preserve">usage text </w:t>
      </w:r>
      <w:r w:rsidR="00B90972">
        <w:t>(SPEC-2564)</w:t>
      </w:r>
      <w:bookmarkEnd w:id="88"/>
    </w:p>
    <w:p w14:paraId="48CA79A1" w14:textId="1D7ED242" w:rsidR="00B90972" w:rsidRDefault="00B90972" w:rsidP="00B90972">
      <w:r>
        <w:t>The field usage comment for th</w:t>
      </w:r>
      <w:r w:rsidR="000E2F8E">
        <w:t>is</w:t>
      </w:r>
      <w:r>
        <w:t xml:space="preserve"> NumInGroup field </w:t>
      </w:r>
      <w:r w:rsidR="004E6F29">
        <w:t xml:space="preserve">in the LimitAmts group </w:t>
      </w:r>
      <w:r w:rsidR="00A47E9F">
        <w:t>is missing an “r”</w:t>
      </w:r>
      <w:r>
        <w:t>.</w:t>
      </w:r>
    </w:p>
    <w:p w14:paraId="5683F0F0" w14:textId="77777777" w:rsidR="00B90972" w:rsidRDefault="00B90972" w:rsidP="00B90972"/>
    <w:p w14:paraId="58CBBC63" w14:textId="6F5AB467" w:rsidR="00B90972" w:rsidRDefault="00B90972" w:rsidP="00B90972">
      <w:pPr>
        <w:tabs>
          <w:tab w:val="left" w:pos="851"/>
        </w:tabs>
      </w:pPr>
      <w:r>
        <w:t>FROM:</w:t>
      </w:r>
      <w:r>
        <w:tab/>
      </w:r>
      <w:r w:rsidR="00A47E9F" w:rsidRPr="00A47E9F">
        <w:t>Number of limit amount occurences.</w:t>
      </w:r>
    </w:p>
    <w:p w14:paraId="48DEBD92" w14:textId="77777777" w:rsidR="000775D7" w:rsidRDefault="00B90972" w:rsidP="000775D7">
      <w:pPr>
        <w:tabs>
          <w:tab w:val="left" w:pos="851"/>
        </w:tabs>
      </w:pPr>
      <w:r>
        <w:t>TO:</w:t>
      </w:r>
      <w:r>
        <w:tab/>
      </w:r>
      <w:r w:rsidR="00A47E9F" w:rsidRPr="00A47E9F">
        <w:t>Number of limit amount occur</w:t>
      </w:r>
      <w:r w:rsidR="00A47E9F" w:rsidRPr="00A47E9F">
        <w:rPr>
          <w:color w:val="FF0000"/>
        </w:rPr>
        <w:t>r</w:t>
      </w:r>
      <w:r w:rsidR="00A47E9F" w:rsidRPr="00A47E9F">
        <w:t>ences.</w:t>
      </w:r>
    </w:p>
    <w:p w14:paraId="5007DAFA" w14:textId="77777777" w:rsidR="00F12D7F" w:rsidRDefault="00F12D7F" w:rsidP="000775D7">
      <w:pPr>
        <w:tabs>
          <w:tab w:val="left" w:pos="851"/>
        </w:tabs>
      </w:pPr>
    </w:p>
    <w:p w14:paraId="241B647B" w14:textId="08A104E3" w:rsidR="000775D7" w:rsidRDefault="000775D7" w:rsidP="000775D7">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B0704CC" w14:textId="49EA7F60" w:rsidR="00B90972" w:rsidRDefault="00B90972" w:rsidP="00B90972">
      <w:pPr>
        <w:tabs>
          <w:tab w:val="left" w:pos="851"/>
        </w:tabs>
      </w:pPr>
    </w:p>
    <w:p w14:paraId="1B86F79B" w14:textId="75A29C14" w:rsidR="00DC3236" w:rsidRDefault="004F4D97" w:rsidP="006047F4">
      <w:pPr>
        <w:pStyle w:val="Heading3"/>
      </w:pPr>
      <w:bookmarkStart w:id="89" w:name="_Toc94972389"/>
      <w:r>
        <w:t>Correct</w:t>
      </w:r>
      <w:r w:rsidR="00DC3236">
        <w:t xml:space="preserve"> </w:t>
      </w:r>
      <w:r w:rsidR="004E6F29" w:rsidRPr="004E6F29">
        <w:t>UnderlyingComplexEventCondition</w:t>
      </w:r>
      <w:r w:rsidR="004E6F29">
        <w:t>(2052)</w:t>
      </w:r>
      <w:r>
        <w:t xml:space="preserve"> </w:t>
      </w:r>
      <w:r w:rsidR="00633919">
        <w:t xml:space="preserve">field </w:t>
      </w:r>
      <w:r>
        <w:t>usage text</w:t>
      </w:r>
      <w:r w:rsidR="004E6F29">
        <w:t xml:space="preserve"> (SPEC-2565)</w:t>
      </w:r>
      <w:bookmarkEnd w:id="89"/>
    </w:p>
    <w:p w14:paraId="495BF722" w14:textId="6B98D29F" w:rsidR="004E6F29" w:rsidRDefault="004E6F29" w:rsidP="004E6F29">
      <w:r>
        <w:t xml:space="preserve">The field usage comment for </w:t>
      </w:r>
      <w:r w:rsidRPr="004E6F29">
        <w:t>UnderlyingComplexEventCondition(2052)</w:t>
      </w:r>
      <w:r>
        <w:t xml:space="preserve"> in the </w:t>
      </w:r>
      <w:r w:rsidR="00D1514A" w:rsidRPr="00D1514A">
        <w:t>UnderlyingComplexEvents</w:t>
      </w:r>
      <w:r w:rsidR="00D1514A">
        <w:t xml:space="preserve"> group has an “a” instead of an “e”.</w:t>
      </w:r>
    </w:p>
    <w:p w14:paraId="6A502575" w14:textId="77777777" w:rsidR="00D1514A" w:rsidRDefault="00D1514A" w:rsidP="004E6F29"/>
    <w:p w14:paraId="4D21C0FF" w14:textId="24A0FCBA" w:rsidR="00D1514A" w:rsidRDefault="00D1514A" w:rsidP="00D1514A">
      <w:pPr>
        <w:tabs>
          <w:tab w:val="left" w:pos="851"/>
        </w:tabs>
      </w:pPr>
      <w:r>
        <w:t>FROM:</w:t>
      </w:r>
      <w:r>
        <w:tab/>
      </w:r>
      <w:r w:rsidR="007F2FF4" w:rsidRPr="007F2FF4">
        <w:t>For any two occur</w:t>
      </w:r>
      <w:r w:rsidR="007F2FF4" w:rsidRPr="007F2FF4">
        <w:rPr>
          <w:color w:val="FF0000"/>
        </w:rPr>
        <w:t>a</w:t>
      </w:r>
      <w:r w:rsidR="007F2FF4" w:rsidRPr="007F2FF4">
        <w:t>nces</w:t>
      </w:r>
      <w:r w:rsidR="007F2FF4">
        <w:t>…</w:t>
      </w:r>
    </w:p>
    <w:p w14:paraId="22F5CED4" w14:textId="244B970D" w:rsidR="00D1514A" w:rsidRDefault="00D1514A" w:rsidP="00D1514A">
      <w:pPr>
        <w:tabs>
          <w:tab w:val="left" w:pos="851"/>
        </w:tabs>
      </w:pPr>
      <w:r>
        <w:t>TO:</w:t>
      </w:r>
      <w:r>
        <w:tab/>
      </w:r>
      <w:r w:rsidR="007F2FF4" w:rsidRPr="007F2FF4">
        <w:t>For any two occur</w:t>
      </w:r>
      <w:r w:rsidR="0037065C" w:rsidRPr="0050679B">
        <w:rPr>
          <w:color w:val="FF0000"/>
        </w:rPr>
        <w:t>r</w:t>
      </w:r>
      <w:r w:rsidR="007F2FF4" w:rsidRPr="007F2FF4">
        <w:rPr>
          <w:color w:val="FF0000"/>
        </w:rPr>
        <w:t>e</w:t>
      </w:r>
      <w:r w:rsidR="007F2FF4" w:rsidRPr="007F2FF4">
        <w:t>nces</w:t>
      </w:r>
      <w:r w:rsidR="007F2FF4">
        <w:t>…</w:t>
      </w:r>
    </w:p>
    <w:p w14:paraId="462EBEAD" w14:textId="43CFCC41" w:rsidR="00D814FA" w:rsidRDefault="00D814FA" w:rsidP="00D1514A">
      <w:pPr>
        <w:tabs>
          <w:tab w:val="left" w:pos="851"/>
        </w:tabs>
      </w:pPr>
    </w:p>
    <w:p w14:paraId="41557BDC" w14:textId="432BDBDB" w:rsidR="00A713B6" w:rsidRDefault="00A713B6" w:rsidP="00D1514A">
      <w:pPr>
        <w:tabs>
          <w:tab w:val="left" w:pos="851"/>
        </w:tabs>
      </w:pPr>
      <w:r>
        <w:t>See 6.1</w:t>
      </w:r>
      <w:r w:rsidR="004F4111">
        <w:t>4</w:t>
      </w:r>
      <w:r>
        <w:t xml:space="preserve"> Component UnderlyingComplexEvents for more details.</w:t>
      </w:r>
    </w:p>
    <w:p w14:paraId="667979C2" w14:textId="135395CC" w:rsidR="00B13DE9" w:rsidRDefault="004F4D97" w:rsidP="00B13DE9">
      <w:pPr>
        <w:pStyle w:val="Heading3"/>
      </w:pPr>
      <w:bookmarkStart w:id="90" w:name="_Toc94972390"/>
      <w:r>
        <w:t xml:space="preserve">Correct </w:t>
      </w:r>
      <w:r w:rsidR="00B13DE9">
        <w:t xml:space="preserve"> </w:t>
      </w:r>
      <w:r w:rsidR="00CB668B" w:rsidRPr="00CB668B">
        <w:t>UnderlyingStreamCalculationFrequencyPeriod</w:t>
      </w:r>
      <w:r w:rsidR="00B13DE9">
        <w:t>(</w:t>
      </w:r>
      <w:r w:rsidR="00CB668B">
        <w:t>40565</w:t>
      </w:r>
      <w:r w:rsidR="00B13DE9">
        <w:t>)</w:t>
      </w:r>
      <w:r>
        <w:t xml:space="preserve"> field usage text</w:t>
      </w:r>
      <w:r w:rsidR="00B13DE9">
        <w:t xml:space="preserve"> (SPEC-256</w:t>
      </w:r>
      <w:r w:rsidR="00CB668B">
        <w:t>6</w:t>
      </w:r>
      <w:r w:rsidR="00B13DE9">
        <w:t>)</w:t>
      </w:r>
      <w:bookmarkEnd w:id="90"/>
    </w:p>
    <w:p w14:paraId="5D4100DC" w14:textId="10B20373" w:rsidR="00B13DE9" w:rsidRDefault="00B13DE9" w:rsidP="00B13DE9">
      <w:r>
        <w:t xml:space="preserve">The field usage comment for </w:t>
      </w:r>
      <w:r w:rsidR="00CB668B" w:rsidRPr="00CB668B">
        <w:t>UnderlyingStreamCalculationFrequencyPeriod</w:t>
      </w:r>
      <w:r w:rsidRPr="004E6F29">
        <w:t>(</w:t>
      </w:r>
      <w:r w:rsidR="00D2656E">
        <w:t>40565</w:t>
      </w:r>
      <w:r w:rsidRPr="004E6F29">
        <w:t>)</w:t>
      </w:r>
      <w:r>
        <w:t xml:space="preserve"> in the </w:t>
      </w:r>
      <w:r w:rsidR="00D2656E" w:rsidRPr="00D2656E">
        <w:t>UnderlyingStreamCalculationPeriodDates</w:t>
      </w:r>
      <w:r w:rsidR="00D2656E">
        <w:t xml:space="preserve"> </w:t>
      </w:r>
      <w:r>
        <w:t xml:space="preserve">group </w:t>
      </w:r>
      <w:r w:rsidR="00D2656E">
        <w:t xml:space="preserve">is missing </w:t>
      </w:r>
      <w:r>
        <w:t>an “</w:t>
      </w:r>
      <w:r w:rsidR="00DF0BE3">
        <w:t>l</w:t>
      </w:r>
      <w:r>
        <w:t>”</w:t>
      </w:r>
      <w:r w:rsidR="00055624">
        <w:t xml:space="preserve"> in a field reference</w:t>
      </w:r>
      <w:r>
        <w:t>.</w:t>
      </w:r>
    </w:p>
    <w:p w14:paraId="1ED15D08" w14:textId="77777777" w:rsidR="00CB668B" w:rsidRDefault="00CB668B" w:rsidP="00B13DE9">
      <w:pPr>
        <w:tabs>
          <w:tab w:val="left" w:pos="851"/>
        </w:tabs>
      </w:pPr>
    </w:p>
    <w:p w14:paraId="00814D9D" w14:textId="280393B7" w:rsidR="00B13DE9" w:rsidRDefault="00B13DE9" w:rsidP="00B13DE9">
      <w:pPr>
        <w:tabs>
          <w:tab w:val="left" w:pos="851"/>
        </w:tabs>
      </w:pPr>
      <w:r>
        <w:t>FROM:</w:t>
      </w:r>
      <w:r>
        <w:tab/>
      </w:r>
      <w:r w:rsidR="00270F64">
        <w:t>…w</w:t>
      </w:r>
      <w:r w:rsidR="0025161F">
        <w:t xml:space="preserve">hen </w:t>
      </w:r>
      <w:r w:rsidR="00055624" w:rsidRPr="00055624">
        <w:t>UnderyingStreamCalculationFrequencyUnit(40566)</w:t>
      </w:r>
      <w:r w:rsidR="0025161F">
        <w:t xml:space="preserve"> is specified</w:t>
      </w:r>
      <w:r>
        <w:t>…</w:t>
      </w:r>
    </w:p>
    <w:p w14:paraId="7B8B3A8D" w14:textId="7A061FA7" w:rsidR="00B13DE9" w:rsidRDefault="00B13DE9" w:rsidP="00B13DE9">
      <w:pPr>
        <w:tabs>
          <w:tab w:val="left" w:pos="851"/>
        </w:tabs>
      </w:pPr>
      <w:r>
        <w:t>TO:</w:t>
      </w:r>
      <w:r>
        <w:tab/>
      </w:r>
      <w:r w:rsidR="00270F64">
        <w:t>…w</w:t>
      </w:r>
      <w:r w:rsidR="0025161F">
        <w:t xml:space="preserve">hen </w:t>
      </w:r>
      <w:r w:rsidR="00055624" w:rsidRPr="00055624">
        <w:t>Under</w:t>
      </w:r>
      <w:r w:rsidR="00055624" w:rsidRPr="00055624">
        <w:rPr>
          <w:color w:val="FF0000"/>
        </w:rPr>
        <w:t>l</w:t>
      </w:r>
      <w:r w:rsidR="00055624" w:rsidRPr="00055624">
        <w:t>yingStreamCalculationFrequencyUnit(40566)</w:t>
      </w:r>
      <w:r w:rsidR="0025161F">
        <w:t xml:space="preserve"> is specified</w:t>
      </w:r>
      <w:r>
        <w:t>…</w:t>
      </w:r>
    </w:p>
    <w:p w14:paraId="041963AE" w14:textId="77777777" w:rsidR="00D814FA" w:rsidRDefault="00D814FA" w:rsidP="00B13DE9">
      <w:pPr>
        <w:tabs>
          <w:tab w:val="left" w:pos="851"/>
        </w:tabs>
      </w:pPr>
    </w:p>
    <w:p w14:paraId="2F32D05C" w14:textId="07202693" w:rsidR="009D0A08" w:rsidRDefault="009D0A08" w:rsidP="009D0A08">
      <w:pPr>
        <w:tabs>
          <w:tab w:val="left" w:pos="851"/>
        </w:tabs>
      </w:pPr>
      <w:r>
        <w:t>S</w:t>
      </w:r>
      <w:r w:rsidRPr="00375616">
        <w:t xml:space="preserve">ee </w:t>
      </w:r>
      <w:r w:rsidR="0073510C">
        <w:t>6.1</w:t>
      </w:r>
      <w:r w:rsidR="00C723C0">
        <w:t>8</w:t>
      </w:r>
      <w:r w:rsidR="0073510C">
        <w:t xml:space="preserve"> Component Undelrying</w:t>
      </w:r>
      <w:r w:rsidR="008D6B89">
        <w:t>StreamCalculationPeriodDates</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7F967C2" w14:textId="77777777" w:rsidR="009D0A08" w:rsidRDefault="009D0A08" w:rsidP="00B13DE9">
      <w:pPr>
        <w:tabs>
          <w:tab w:val="left" w:pos="851"/>
        </w:tabs>
      </w:pPr>
    </w:p>
    <w:p w14:paraId="6B4F0966" w14:textId="383A32F1" w:rsidR="00756C59" w:rsidRDefault="004F4D97" w:rsidP="006047F4">
      <w:pPr>
        <w:pStyle w:val="Heading3"/>
      </w:pPr>
      <w:bookmarkStart w:id="91" w:name="_Toc94972391"/>
      <w:r>
        <w:t xml:space="preserve">Correct </w:t>
      </w:r>
      <w:r w:rsidR="00532AC6">
        <w:t>OrderEntryAction(2429)=4</w:t>
      </w:r>
      <w:r w:rsidR="00633919">
        <w:t>(Suspend) sort attribute</w:t>
      </w:r>
      <w:r w:rsidR="00532AC6">
        <w:t xml:space="preserve"> (SPEC-2569)</w:t>
      </w:r>
      <w:bookmarkEnd w:id="91"/>
    </w:p>
    <w:p w14:paraId="32400C2F" w14:textId="2AB25A42" w:rsidR="00532AC6" w:rsidRDefault="00BB66AD" w:rsidP="00532AC6">
      <w:r>
        <w:t xml:space="preserve">The </w:t>
      </w:r>
      <w:r w:rsidR="008E3876">
        <w:t xml:space="preserve">value of the </w:t>
      </w:r>
      <w:r>
        <w:t>sort attribute for OrderEntryAction(2429)=4 (</w:t>
      </w:r>
      <w:r w:rsidR="003A0891">
        <w:t>Suspend</w:t>
      </w:r>
      <w:r>
        <w:t xml:space="preserve">) </w:t>
      </w:r>
      <w:r w:rsidR="008E3876">
        <w:t xml:space="preserve">is preceded by a space that should be removed. It has no impact on FIXimate </w:t>
      </w:r>
      <w:r w:rsidR="009B3F45">
        <w:t>but may cause problems elsewhere.</w:t>
      </w:r>
      <w:r w:rsidR="008B4639">
        <w:t xml:space="preserve"> The Basic Repository needs to be changed as follows.</w:t>
      </w:r>
    </w:p>
    <w:p w14:paraId="268CB37E" w14:textId="77777777" w:rsidR="008B4639" w:rsidRDefault="008B4639" w:rsidP="00532AC6"/>
    <w:p w14:paraId="70FE16C7" w14:textId="77A6FD6E" w:rsidR="008B4639" w:rsidRDefault="008B4639" w:rsidP="008B4639">
      <w:pPr>
        <w:tabs>
          <w:tab w:val="left" w:pos="851"/>
        </w:tabs>
      </w:pPr>
      <w:r>
        <w:t>FROM:</w:t>
      </w:r>
      <w:r>
        <w:tab/>
      </w:r>
      <w:r w:rsidRPr="008B4639">
        <w:t xml:space="preserve">&lt;Sort&gt; </w:t>
      </w:r>
      <w:r w:rsidRPr="00815DE3">
        <w:t>4</w:t>
      </w:r>
      <w:r w:rsidRPr="008B4639">
        <w:t>&lt;/Sort&gt;</w:t>
      </w:r>
    </w:p>
    <w:p w14:paraId="5EBCBFA3" w14:textId="292E6C56" w:rsidR="008B4639" w:rsidRDefault="008B4639" w:rsidP="008B4639">
      <w:pPr>
        <w:tabs>
          <w:tab w:val="left" w:pos="851"/>
        </w:tabs>
      </w:pPr>
      <w:r>
        <w:t>TO:</w:t>
      </w:r>
      <w:r>
        <w:tab/>
      </w:r>
      <w:r w:rsidRPr="008B4639">
        <w:t>&lt;Sort&gt;4&lt;/Sort&gt;</w:t>
      </w:r>
    </w:p>
    <w:p w14:paraId="22A41883" w14:textId="77777777" w:rsidR="00D814FA" w:rsidRDefault="00D814FA" w:rsidP="008B4639">
      <w:pPr>
        <w:tabs>
          <w:tab w:val="left" w:pos="851"/>
        </w:tabs>
      </w:pPr>
    </w:p>
    <w:p w14:paraId="25A26F94" w14:textId="0A5343E9" w:rsidR="00AE35D1" w:rsidRDefault="00BD2717" w:rsidP="00BD2717">
      <w:pPr>
        <w:pStyle w:val="Heading3"/>
      </w:pPr>
      <w:bookmarkStart w:id="92" w:name="_Toc94972392"/>
      <w:r w:rsidRPr="00BD2717">
        <w:t>Correct AllocRejCode(88) = 14 (Duplicate or missing IndividualAllocID(467)</w:t>
      </w:r>
      <w:r w:rsidR="00843885">
        <w:t>) enumeration description</w:t>
      </w:r>
      <w:r>
        <w:t xml:space="preserve"> (SPEC-</w:t>
      </w:r>
      <w:r w:rsidR="00A26823">
        <w:t>2208)</w:t>
      </w:r>
      <w:bookmarkEnd w:id="92"/>
    </w:p>
    <w:p w14:paraId="7BB168E3" w14:textId="2573547E" w:rsidR="00A26823" w:rsidRDefault="00A26823" w:rsidP="00A26823">
      <w:pPr>
        <w:rPr>
          <w:rFonts w:ascii="Arial" w:hAnsi="Arial" w:cs="Arial"/>
          <w:color w:val="333333"/>
          <w:sz w:val="21"/>
          <w:szCs w:val="21"/>
          <w:shd w:val="clear" w:color="auto" w:fill="FFFFFF"/>
        </w:rPr>
      </w:pPr>
      <w:r>
        <w:t xml:space="preserve">Correct the case of the fieldname reverenced </w:t>
      </w:r>
      <w:r w:rsidR="0049302E">
        <w:t xml:space="preserve">from </w:t>
      </w:r>
      <w:r w:rsidR="0049302E" w:rsidRPr="0049302E">
        <w:t>IndividualAllocI</w:t>
      </w:r>
      <w:r w:rsidR="0049302E" w:rsidRPr="0049302E">
        <w:rPr>
          <w:color w:val="FF0000"/>
        </w:rPr>
        <w:t>d(</w:t>
      </w:r>
      <w:r w:rsidR="0049302E" w:rsidRPr="0049302E">
        <w:t>467)</w:t>
      </w:r>
      <w:r w:rsidR="0049302E">
        <w:t xml:space="preserve"> to </w:t>
      </w:r>
      <w:r w:rsidR="0049302E">
        <w:rPr>
          <w:rFonts w:ascii="Arial" w:hAnsi="Arial" w:cs="Arial"/>
          <w:color w:val="333333"/>
          <w:sz w:val="21"/>
          <w:szCs w:val="21"/>
          <w:shd w:val="clear" w:color="auto" w:fill="FFFFFF"/>
        </w:rPr>
        <w:t>IndividualAllocI</w:t>
      </w:r>
      <w:r w:rsidR="0049302E" w:rsidRPr="0049302E">
        <w:rPr>
          <w:rFonts w:ascii="Arial" w:hAnsi="Arial" w:cs="Arial"/>
          <w:color w:val="FF0000"/>
          <w:sz w:val="21"/>
          <w:szCs w:val="21"/>
          <w:shd w:val="clear" w:color="auto" w:fill="FFFFFF"/>
        </w:rPr>
        <w:t>D</w:t>
      </w:r>
      <w:r w:rsidR="0049302E">
        <w:rPr>
          <w:rFonts w:ascii="Arial" w:hAnsi="Arial" w:cs="Arial"/>
          <w:color w:val="333333"/>
          <w:sz w:val="21"/>
          <w:szCs w:val="21"/>
          <w:shd w:val="clear" w:color="auto" w:fill="FFFFFF"/>
        </w:rPr>
        <w:t>(467).</w:t>
      </w:r>
    </w:p>
    <w:p w14:paraId="40678C71" w14:textId="77777777" w:rsidR="0061318A" w:rsidRDefault="0061318A" w:rsidP="0061318A">
      <w:pPr>
        <w:tabs>
          <w:tab w:val="left" w:pos="851"/>
        </w:tabs>
      </w:pPr>
    </w:p>
    <w:p w14:paraId="5E1756BE" w14:textId="7833BE8E" w:rsidR="0061318A" w:rsidRPr="0061318A" w:rsidRDefault="0061318A" w:rsidP="0061318A">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249C213" w14:textId="77777777" w:rsidR="0049302E" w:rsidRDefault="0049302E" w:rsidP="00A26823">
      <w:pPr>
        <w:rPr>
          <w:rFonts w:ascii="Arial" w:hAnsi="Arial" w:cs="Arial"/>
          <w:color w:val="333333"/>
          <w:sz w:val="21"/>
          <w:szCs w:val="21"/>
          <w:shd w:val="clear" w:color="auto" w:fill="FFFFFF"/>
        </w:rPr>
      </w:pPr>
    </w:p>
    <w:p w14:paraId="3BC86612" w14:textId="29E67644" w:rsidR="00547CBE" w:rsidRDefault="00CE576B" w:rsidP="004F5A12">
      <w:pPr>
        <w:pStyle w:val="Heading3"/>
      </w:pPr>
      <w:bookmarkStart w:id="93" w:name="_Toc94972393"/>
      <w:r w:rsidRPr="00CE576B">
        <w:t>Correct the symbolic name of AllocRejCode(88) = 2 (Incorrect or missing average price)</w:t>
      </w:r>
      <w:r>
        <w:t xml:space="preserve"> (SPEC-</w:t>
      </w:r>
      <w:r w:rsidR="00010FA9">
        <w:t>2330)</w:t>
      </w:r>
      <w:bookmarkEnd w:id="93"/>
    </w:p>
    <w:p w14:paraId="6F249B2C" w14:textId="003A070B" w:rsidR="00010FA9" w:rsidRDefault="00010FA9" w:rsidP="00010FA9">
      <w:r w:rsidRPr="00010FA9">
        <w:t>The symbolic name is spelled incorrectly and should be IncorrectAveragePrice (remove extra "g").</w:t>
      </w:r>
    </w:p>
    <w:p w14:paraId="3F5B0C9C" w14:textId="77777777" w:rsidR="0061318A" w:rsidRDefault="0061318A" w:rsidP="0061318A">
      <w:pPr>
        <w:tabs>
          <w:tab w:val="left" w:pos="851"/>
        </w:tabs>
      </w:pPr>
    </w:p>
    <w:p w14:paraId="22FF8CC6" w14:textId="4D42093D" w:rsidR="0061318A" w:rsidRPr="0061318A" w:rsidRDefault="0061318A" w:rsidP="0061318A">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C354E2D" w14:textId="77777777" w:rsidR="007F6E5C" w:rsidRDefault="007F6E5C" w:rsidP="00010FA9"/>
    <w:p w14:paraId="48085F16" w14:textId="6DF03DCB" w:rsidR="006E3998" w:rsidRDefault="006E3998" w:rsidP="006E3998">
      <w:pPr>
        <w:pStyle w:val="Heading3"/>
      </w:pPr>
      <w:bookmarkStart w:id="94" w:name="_Toc94972394"/>
      <w:r w:rsidRPr="006E3998">
        <w:t>Correct VenueType(1</w:t>
      </w:r>
      <w:r w:rsidR="008D69C8">
        <w:t>4</w:t>
      </w:r>
      <w:r w:rsidRPr="006E3998">
        <w:t>30) = V (Voice negotiation)</w:t>
      </w:r>
      <w:r w:rsidR="0068029D">
        <w:t xml:space="preserve"> </w:t>
      </w:r>
      <w:r w:rsidR="00633919">
        <w:t>enum description</w:t>
      </w:r>
      <w:r>
        <w:t xml:space="preserve"> (SPEC-</w:t>
      </w:r>
      <w:r w:rsidR="002A7218">
        <w:t>2332)</w:t>
      </w:r>
      <w:bookmarkEnd w:id="94"/>
    </w:p>
    <w:p w14:paraId="4D8B9188" w14:textId="70C34B39" w:rsidR="002A7218" w:rsidRDefault="00BB494E" w:rsidP="002A7218">
      <w:r>
        <w:t>T</w:t>
      </w:r>
      <w:r w:rsidR="002A7218" w:rsidRPr="002A7218">
        <w:t xml:space="preserve">he </w:t>
      </w:r>
      <w:r>
        <w:t>term</w:t>
      </w:r>
      <w:r w:rsidR="002A7218" w:rsidRPr="002A7218">
        <w:t xml:space="preserve"> </w:t>
      </w:r>
      <w:r>
        <w:t>"</w:t>
      </w:r>
      <w:r w:rsidR="002A7218" w:rsidRPr="002A7218">
        <w:t>negotiation</w:t>
      </w:r>
      <w:r>
        <w:t>"</w:t>
      </w:r>
      <w:r w:rsidR="002A7218" w:rsidRPr="002A7218">
        <w:t xml:space="preserve"> is missing the letter "g" (neotiation) which should be corrected to be "Voice negotiation".</w:t>
      </w:r>
    </w:p>
    <w:p w14:paraId="5E5DB9FD" w14:textId="77777777" w:rsidR="00194FD3" w:rsidRDefault="00194FD3" w:rsidP="00194FD3">
      <w:pPr>
        <w:tabs>
          <w:tab w:val="left" w:pos="851"/>
        </w:tabs>
      </w:pPr>
    </w:p>
    <w:p w14:paraId="4CB51020" w14:textId="04713064" w:rsidR="00194FD3" w:rsidRPr="0061318A" w:rsidRDefault="00194FD3" w:rsidP="00194FD3">
      <w:pPr>
        <w:tabs>
          <w:tab w:val="left" w:pos="851"/>
        </w:tabs>
      </w:pPr>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B1C7FB3" w14:textId="77777777" w:rsidR="00910148" w:rsidRDefault="00910148" w:rsidP="002A7218"/>
    <w:p w14:paraId="6CB9F936" w14:textId="720B5477" w:rsidR="00910148" w:rsidRDefault="00971781" w:rsidP="00910148">
      <w:pPr>
        <w:pStyle w:val="Heading3"/>
      </w:pPr>
      <w:bookmarkStart w:id="95" w:name="_Toc94972395"/>
      <w:r w:rsidRPr="00971781">
        <w:t>Correct PartyRole(452)=81 (Broker cl</w:t>
      </w:r>
      <w:r w:rsidR="002A4E22">
        <w:t>earing</w:t>
      </w:r>
      <w:r w:rsidRPr="00971781">
        <w:t xml:space="preserve"> ID)</w:t>
      </w:r>
      <w:r>
        <w:t xml:space="preserve"> </w:t>
      </w:r>
      <w:r w:rsidR="0068029D">
        <w:t xml:space="preserve">description </w:t>
      </w:r>
      <w:r>
        <w:t>(SPEC-</w:t>
      </w:r>
      <w:r w:rsidR="000264F0">
        <w:t>2340</w:t>
      </w:r>
      <w:r>
        <w:t>)</w:t>
      </w:r>
      <w:bookmarkEnd w:id="95"/>
    </w:p>
    <w:p w14:paraId="30CED979" w14:textId="7D911C2F" w:rsidR="003E1FE0" w:rsidRDefault="003E1FE0" w:rsidP="003E1FE0">
      <w:r w:rsidRPr="003E1FE0">
        <w:t>PartyRole=81 is currently has a short description of "Broker cient ID" while the symbolic name is "BrokerClearingID".  The origin of this is EP68 and the request was to add it as "Broker Clearing ID"</w:t>
      </w:r>
    </w:p>
    <w:p w14:paraId="53CAF640" w14:textId="77777777" w:rsidR="00F1171A" w:rsidRDefault="00F1171A" w:rsidP="003E1FE0"/>
    <w:p w14:paraId="3845C2BB" w14:textId="08520D88" w:rsidR="00055564" w:rsidRDefault="00055564" w:rsidP="00055564">
      <w:pPr>
        <w:tabs>
          <w:tab w:val="left" w:pos="851"/>
        </w:tabs>
      </w:pPr>
      <w:r>
        <w:t>FROM:</w:t>
      </w:r>
      <w:r>
        <w:tab/>
        <w:t>PartyRole(452)=81 (</w:t>
      </w:r>
      <w:r w:rsidRPr="00F1171A">
        <w:t xml:space="preserve">Broker </w:t>
      </w:r>
      <w:r>
        <w:t>cient</w:t>
      </w:r>
      <w:r w:rsidRPr="00F1171A">
        <w:t xml:space="preserve"> identifier</w:t>
      </w:r>
      <w:r>
        <w:t>)</w:t>
      </w:r>
    </w:p>
    <w:p w14:paraId="674C4324" w14:textId="1DE8DC16" w:rsidR="00055564" w:rsidRDefault="00055564" w:rsidP="00055564">
      <w:pPr>
        <w:tabs>
          <w:tab w:val="left" w:pos="851"/>
        </w:tabs>
      </w:pPr>
      <w:r>
        <w:t>TO:</w:t>
      </w:r>
      <w:r>
        <w:tab/>
        <w:t>PartyRole(452)=81 (</w:t>
      </w:r>
      <w:r w:rsidRPr="00F1171A">
        <w:t xml:space="preserve">Broker </w:t>
      </w:r>
      <w:r w:rsidRPr="001219E6">
        <w:rPr>
          <w:color w:val="FF0000"/>
        </w:rPr>
        <w:t>clearing</w:t>
      </w:r>
      <w:r w:rsidRPr="00F1171A">
        <w:t xml:space="preserve"> identifier</w:t>
      </w:r>
      <w:r>
        <w:t>)</w:t>
      </w:r>
    </w:p>
    <w:p w14:paraId="3834D78B" w14:textId="77777777" w:rsidR="00055564" w:rsidRDefault="00055564" w:rsidP="00055564">
      <w:pPr>
        <w:tabs>
          <w:tab w:val="left" w:pos="851"/>
        </w:tabs>
      </w:pPr>
    </w:p>
    <w:p w14:paraId="0109F6A3" w14:textId="5435BC23" w:rsidR="00186240" w:rsidRPr="00375616" w:rsidRDefault="00186240" w:rsidP="00186240">
      <w:r>
        <w:lastRenderedPageBreak/>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BCA0AB8" w14:textId="77777777" w:rsidR="00186240" w:rsidRPr="003E1FE0" w:rsidRDefault="00186240" w:rsidP="003E1FE0"/>
    <w:p w14:paraId="60FE7444" w14:textId="593BFE8F" w:rsidR="00D217B4" w:rsidRDefault="00295526" w:rsidP="00D217B4">
      <w:pPr>
        <w:pStyle w:val="Heading3"/>
      </w:pPr>
      <w:bookmarkStart w:id="96" w:name="_Toc94972396"/>
      <w:r w:rsidRPr="00295526">
        <w:t>Correct TrdRegTimestampType(770) =9 (Orderbook entry time) elaboration</w:t>
      </w:r>
      <w:r>
        <w:t xml:space="preserve"> (SPEC-2333)</w:t>
      </w:r>
      <w:bookmarkEnd w:id="96"/>
    </w:p>
    <w:p w14:paraId="0AAE4AB7" w14:textId="02559085" w:rsidR="00295526" w:rsidRDefault="00774C6F" w:rsidP="00295526">
      <w:r w:rsidRPr="00774C6F">
        <w:t>"Timestamp for an order representing the time it was entered in the orderbook of the execution venue. The orderbook entry tiime cannot change during the lifetime of the order.", i.e. "tiime".</w:t>
      </w:r>
    </w:p>
    <w:p w14:paraId="06584598" w14:textId="77777777" w:rsidR="001E288E" w:rsidRDefault="001E288E" w:rsidP="001E288E">
      <w:pPr>
        <w:tabs>
          <w:tab w:val="left" w:pos="851"/>
        </w:tabs>
      </w:pPr>
    </w:p>
    <w:p w14:paraId="063EF221" w14:textId="3D0A4A10" w:rsidR="00002040" w:rsidRDefault="001E288E" w:rsidP="003278F2">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7AEF0DB" w14:textId="0B30895D" w:rsidR="00611B26" w:rsidRDefault="00611B26" w:rsidP="00E92FA4"/>
    <w:p w14:paraId="337D8DC6" w14:textId="53CEFAF9" w:rsidR="00611B26" w:rsidRDefault="003B27F2" w:rsidP="00611B26">
      <w:pPr>
        <w:pStyle w:val="Heading3"/>
      </w:pPr>
      <w:bookmarkStart w:id="97" w:name="_Toc94972397"/>
      <w:r w:rsidRPr="003B27F2">
        <w:t>Correct TrdRptStatus(939) = 9 (Deemed verified) elaboration</w:t>
      </w:r>
      <w:r>
        <w:t xml:space="preserve"> (SPEC-</w:t>
      </w:r>
      <w:r w:rsidR="00325256">
        <w:t>2342)</w:t>
      </w:r>
      <w:bookmarkEnd w:id="97"/>
    </w:p>
    <w:p w14:paraId="3E3B3497" w14:textId="77777777" w:rsidR="00325256" w:rsidRDefault="00325256" w:rsidP="00325256">
      <w:r>
        <w:t>The text should read</w:t>
      </w:r>
    </w:p>
    <w:p w14:paraId="005D624C" w14:textId="7CF6918B" w:rsidR="00325256" w:rsidRDefault="00325256" w:rsidP="00325256">
      <w:r>
        <w:t xml:space="preserve">"Used in reports from the SDR to the regulator and to trading parties to indicate that the trade details are deemed verified by the SDR </w:t>
      </w:r>
      <w:r w:rsidR="00836C15" w:rsidRPr="008623F7">
        <w:rPr>
          <w:strike/>
        </w:rPr>
        <w:t>by</w:t>
      </w:r>
      <w:r w:rsidR="00836C15">
        <w:t xml:space="preserve"> </w:t>
      </w:r>
      <w:r w:rsidRPr="008623F7">
        <w:rPr>
          <w:color w:val="FF0000"/>
        </w:rPr>
        <w:t>but</w:t>
      </w:r>
      <w:r>
        <w:t xml:space="preserve"> have not been confirmed by the trading parties."</w:t>
      </w:r>
    </w:p>
    <w:p w14:paraId="4808A033" w14:textId="77777777" w:rsidR="00C85A64" w:rsidRDefault="00C85A64" w:rsidP="00C85A64">
      <w:pPr>
        <w:tabs>
          <w:tab w:val="left" w:pos="851"/>
        </w:tabs>
      </w:pPr>
    </w:p>
    <w:p w14:paraId="0DF6A9AF" w14:textId="5334DD7C" w:rsidR="00C85A64" w:rsidRPr="00375616" w:rsidRDefault="00C85A64" w:rsidP="00C85A6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6232F57" w14:textId="77777777" w:rsidR="00325256" w:rsidRDefault="00325256" w:rsidP="00325256"/>
    <w:p w14:paraId="36A0FEB2" w14:textId="60126437" w:rsidR="00D92B69" w:rsidRDefault="006E5509" w:rsidP="00D92B69">
      <w:pPr>
        <w:pStyle w:val="Heading3"/>
      </w:pPr>
      <w:bookmarkStart w:id="98" w:name="_Toc94972398"/>
      <w:r w:rsidRPr="006E5509">
        <w:t>Correct BidType(394) = 2 ("Disclosed" style)</w:t>
      </w:r>
      <w:r>
        <w:t xml:space="preserve"> </w:t>
      </w:r>
      <w:r w:rsidR="0068029D">
        <w:t xml:space="preserve">description </w:t>
      </w:r>
      <w:r>
        <w:t>(SPEC-</w:t>
      </w:r>
      <w:r w:rsidR="0005170E">
        <w:t>2363)</w:t>
      </w:r>
      <w:bookmarkEnd w:id="98"/>
    </w:p>
    <w:p w14:paraId="5CCDF0D2" w14:textId="332C5159" w:rsidR="0005170E" w:rsidRDefault="0005170E" w:rsidP="0005170E">
      <w:r w:rsidRPr="0005170E">
        <w:t xml:space="preserve">Value 2 </w:t>
      </w:r>
      <w:r w:rsidR="00A441E8">
        <w:t xml:space="preserve">should be </w:t>
      </w:r>
      <w:r w:rsidR="00A441E8" w:rsidRPr="0005170E">
        <w:t>"Disclosed" s</w:t>
      </w:r>
      <w:r w:rsidR="00A441E8" w:rsidRPr="00EA0039">
        <w:rPr>
          <w:color w:val="FF0000"/>
        </w:rPr>
        <w:t>ty</w:t>
      </w:r>
      <w:r w:rsidR="00A441E8" w:rsidRPr="0005170E">
        <w:t>le (e.g. Japanese)</w:t>
      </w:r>
      <w:r w:rsidR="004251B4">
        <w:t xml:space="preserve"> </w:t>
      </w:r>
      <w:r w:rsidR="00C65C0D">
        <w:t>–</w:t>
      </w:r>
      <w:r w:rsidR="004251B4">
        <w:t xml:space="preserve"> not</w:t>
      </w:r>
      <w:r w:rsidRPr="0005170E">
        <w:t xml:space="preserve"> "Disclosed" s</w:t>
      </w:r>
      <w:r w:rsidRPr="00EA0039">
        <w:rPr>
          <w:color w:val="FF0000"/>
        </w:rPr>
        <w:t>yt</w:t>
      </w:r>
      <w:r w:rsidRPr="0005170E">
        <w:t>le (e.g. Japanese)</w:t>
      </w:r>
    </w:p>
    <w:p w14:paraId="0B4F80B3" w14:textId="77777777" w:rsidR="00531710" w:rsidRDefault="00531710" w:rsidP="00531710">
      <w:pPr>
        <w:tabs>
          <w:tab w:val="left" w:pos="851"/>
        </w:tabs>
      </w:pPr>
    </w:p>
    <w:p w14:paraId="04091C63" w14:textId="5D024428" w:rsidR="00531710" w:rsidRPr="00375616" w:rsidRDefault="00531710" w:rsidP="00531710">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ACC5896" w14:textId="77777777" w:rsidR="004251B4" w:rsidRDefault="004251B4" w:rsidP="0005170E"/>
    <w:p w14:paraId="7642A4A7" w14:textId="047521DB" w:rsidR="00D678DF" w:rsidRDefault="00723AE4" w:rsidP="00D678DF">
      <w:pPr>
        <w:pStyle w:val="Heading3"/>
      </w:pPr>
      <w:bookmarkStart w:id="99" w:name="_Toc94972399"/>
      <w:r w:rsidRPr="00723AE4">
        <w:t>Remove Instrument component field reference UnitofMeasure(996) from usage text</w:t>
      </w:r>
      <w:r>
        <w:t xml:space="preserve"> (SPEC-2368)</w:t>
      </w:r>
      <w:bookmarkEnd w:id="99"/>
    </w:p>
    <w:p w14:paraId="44EF7D76" w14:textId="384B6EB6" w:rsidR="00053808" w:rsidRDefault="00053808" w:rsidP="00053808">
      <w:r w:rsidRPr="00053808">
        <w:t>Field usage text for Instrument component UnitOfMeasure(996) field reference is "0" which should be removed.</w:t>
      </w:r>
    </w:p>
    <w:p w14:paraId="3E38445E" w14:textId="77777777" w:rsidR="00696A4A" w:rsidRDefault="00696A4A" w:rsidP="00696A4A">
      <w:pPr>
        <w:tabs>
          <w:tab w:val="left" w:pos="851"/>
        </w:tabs>
      </w:pPr>
    </w:p>
    <w:p w14:paraId="0FA3B0F4" w14:textId="0A85842B" w:rsidR="00696A4A" w:rsidRPr="00375616" w:rsidRDefault="00696A4A" w:rsidP="00696A4A">
      <w:r>
        <w:t>S</w:t>
      </w:r>
      <w:r w:rsidRPr="00375616">
        <w:t xml:space="preserve">ee </w:t>
      </w:r>
      <w:r w:rsidR="0007030F">
        <w:t>6</w:t>
      </w:r>
      <w:r w:rsidR="009944DF">
        <w:t>.4 Component Instrument</w:t>
      </w:r>
      <w:r>
        <w:t xml:space="preserve"> for more details.</w:t>
      </w:r>
    </w:p>
    <w:p w14:paraId="756A13D1" w14:textId="77777777" w:rsidR="00723AE4" w:rsidRDefault="00723AE4" w:rsidP="00053808"/>
    <w:p w14:paraId="6F455C46" w14:textId="1AE0C1F1" w:rsidR="00723AE4" w:rsidRDefault="00214AAC" w:rsidP="00723AE4">
      <w:pPr>
        <w:pStyle w:val="Heading3"/>
      </w:pPr>
      <w:bookmarkStart w:id="100" w:name="_Toc94972400"/>
      <w:r w:rsidRPr="00214AAC">
        <w:t>Correct Instrument component MaturityDate (541) field usage text</w:t>
      </w:r>
      <w:r>
        <w:t xml:space="preserve"> (SPEC-</w:t>
      </w:r>
      <w:r w:rsidR="00B574DB">
        <w:t>2370)</w:t>
      </w:r>
      <w:bookmarkEnd w:id="100"/>
    </w:p>
    <w:p w14:paraId="78461E94" w14:textId="77777777" w:rsidR="003E2C50" w:rsidRDefault="003E2C50" w:rsidP="003E2C50">
      <w:r>
        <w:t>Update the entire field usage text for MaturityDate(541) in Instrument component to read as follows which includes correcting the escaped &amp; and added tag number reference to the field names:</w:t>
      </w:r>
    </w:p>
    <w:p w14:paraId="3510164B" w14:textId="77777777" w:rsidR="003E2C50" w:rsidRDefault="003E2C50" w:rsidP="003E2C50"/>
    <w:p w14:paraId="4533FEE8" w14:textId="424A12D0" w:rsidR="003E2C50" w:rsidRPr="008623F7" w:rsidRDefault="003E2C50" w:rsidP="003E2C50">
      <w:pPr>
        <w:rPr>
          <w:i/>
          <w:iCs/>
        </w:rPr>
      </w:pPr>
      <w:r w:rsidRPr="008623F7">
        <w:rPr>
          <w:i/>
          <w:iCs/>
        </w:rPr>
        <w:t>Specifies date of maturity (a full date). Note that standardized derivatives which are typically only referenced by month and year (e.g. S&amp;P futures)</w:t>
      </w:r>
      <w:r w:rsidR="00876529" w:rsidRPr="008623F7">
        <w:rPr>
          <w:i/>
          <w:iCs/>
        </w:rPr>
        <w:t xml:space="preserve"> m</w:t>
      </w:r>
      <w:r w:rsidRPr="008623F7">
        <w:rPr>
          <w:i/>
          <w:iCs/>
        </w:rPr>
        <w:t>ay use MaturityMonthYear(200) and/or this field.</w:t>
      </w:r>
    </w:p>
    <w:p w14:paraId="76C6E4F1" w14:textId="77777777" w:rsidR="003E2C50" w:rsidRPr="008623F7" w:rsidRDefault="003E2C50" w:rsidP="003E2C50">
      <w:pPr>
        <w:rPr>
          <w:i/>
          <w:iCs/>
        </w:rPr>
      </w:pPr>
      <w:r w:rsidRPr="008623F7">
        <w:rPr>
          <w:i/>
          <w:iCs/>
        </w:rPr>
        <w:t>When using MaturityMonthYear(200), it is recommended that markets and sell sides report the MaturityDate(541) on all outbound messages as a means of data enrichment.</w:t>
      </w:r>
    </w:p>
    <w:p w14:paraId="0E46CD79" w14:textId="4749E983" w:rsidR="003E2C50" w:rsidRPr="008623F7" w:rsidRDefault="003E2C50" w:rsidP="003E2C50">
      <w:pPr>
        <w:rPr>
          <w:i/>
          <w:iCs/>
        </w:rPr>
      </w:pPr>
      <w:r w:rsidRPr="008623F7">
        <w:rPr>
          <w:i/>
          <w:iCs/>
        </w:rPr>
        <w:t>For NDFs this represents the fixing date of the contract.</w:t>
      </w:r>
    </w:p>
    <w:p w14:paraId="3AC95DD7" w14:textId="77777777" w:rsidR="00773152" w:rsidRDefault="00773152" w:rsidP="00773152">
      <w:pPr>
        <w:tabs>
          <w:tab w:val="left" w:pos="851"/>
        </w:tabs>
      </w:pPr>
    </w:p>
    <w:p w14:paraId="5A21C1FE" w14:textId="71314301" w:rsidR="00773152" w:rsidRPr="00375616" w:rsidRDefault="00773152" w:rsidP="00773152">
      <w:r>
        <w:t>S</w:t>
      </w:r>
      <w:r w:rsidRPr="00375616">
        <w:t xml:space="preserve">ee </w:t>
      </w:r>
      <w:r>
        <w:t>6</w:t>
      </w:r>
      <w:r w:rsidR="00BD1991">
        <w:t>.4 Component Instrument</w:t>
      </w:r>
      <w:r>
        <w:t xml:space="preserve"> for more details.</w:t>
      </w:r>
    </w:p>
    <w:p w14:paraId="34111ED7" w14:textId="77777777" w:rsidR="00685B3A" w:rsidRDefault="00685B3A" w:rsidP="00685B3A"/>
    <w:p w14:paraId="7BF00D71" w14:textId="31C340CB" w:rsidR="00685B3A" w:rsidRDefault="00C43248" w:rsidP="00E42F3F">
      <w:pPr>
        <w:pStyle w:val="Heading3"/>
      </w:pPr>
      <w:bookmarkStart w:id="101" w:name="_Toc94972401"/>
      <w:r w:rsidRPr="00C43248">
        <w:lastRenderedPageBreak/>
        <w:t>Correct MinPriceIncrementAmount(1146) description</w:t>
      </w:r>
      <w:r>
        <w:t xml:space="preserve"> (SPEC-</w:t>
      </w:r>
      <w:r w:rsidR="008E5644">
        <w:t>2429)</w:t>
      </w:r>
      <w:bookmarkEnd w:id="101"/>
    </w:p>
    <w:p w14:paraId="4AD9EBA0" w14:textId="77777777" w:rsidR="008E5644" w:rsidRDefault="008E5644" w:rsidP="008E5644">
      <w:r>
        <w:t>DD description references tag 231 with the wrong field name and violates format reference of field reference for tag 969.</w:t>
      </w:r>
    </w:p>
    <w:p w14:paraId="25313F54" w14:textId="77777777" w:rsidR="008E5644" w:rsidRDefault="008E5644" w:rsidP="008E5644"/>
    <w:p w14:paraId="6D574A10" w14:textId="1F3C5694" w:rsidR="008E5644" w:rsidRDefault="008E5644" w:rsidP="008E5644">
      <w:r>
        <w:t xml:space="preserve">ContractValueFactor(231) </w:t>
      </w:r>
      <w:r w:rsidR="00AA0F01">
        <w:sym w:font="Wingdings" w:char="F0E8"/>
      </w:r>
      <w:r>
        <w:t xml:space="preserve"> ContractMultiplier(23</w:t>
      </w:r>
      <w:r w:rsidR="00F06FB7">
        <w:t>1</w:t>
      </w:r>
      <w:r>
        <w:t>)</w:t>
      </w:r>
    </w:p>
    <w:p w14:paraId="5B2005C5" w14:textId="4CA36D3F" w:rsidR="008E5644" w:rsidRDefault="008E5644" w:rsidP="008E5644">
      <w:r>
        <w:t xml:space="preserve">MinPriceIncrement ( tag 969) </w:t>
      </w:r>
      <w:r w:rsidR="00AA0F01">
        <w:sym w:font="Wingdings" w:char="F0E8"/>
      </w:r>
      <w:r>
        <w:t xml:space="preserve"> MinPriceIncrement(969)</w:t>
      </w:r>
    </w:p>
    <w:p w14:paraId="14BA8C55" w14:textId="77777777" w:rsidR="007506A6" w:rsidRDefault="007506A6" w:rsidP="008E5644"/>
    <w:p w14:paraId="542B9144" w14:textId="77777777" w:rsidR="007506A6" w:rsidRDefault="007506A6" w:rsidP="007506A6">
      <w:r w:rsidRPr="003278F2">
        <w:t>"Minimum price increment amount associated with the MinPriceIncrement (</w:t>
      </w:r>
      <w:r w:rsidRPr="00094B72">
        <w:rPr>
          <w:strike/>
          <w:color w:val="FF0000"/>
        </w:rPr>
        <w:t xml:space="preserve"> tag</w:t>
      </w:r>
      <w:r w:rsidRPr="00094B72">
        <w:rPr>
          <w:color w:val="FF0000"/>
        </w:rPr>
        <w:t xml:space="preserve"> </w:t>
      </w:r>
      <w:r w:rsidRPr="003278F2">
        <w:t>969). For listed derivatives, the value can be calculated by multiplying MinPriceIncrement</w:t>
      </w:r>
      <w:r w:rsidRPr="00094B72">
        <w:rPr>
          <w:color w:val="FF0000"/>
        </w:rPr>
        <w:t xml:space="preserve">(969) </w:t>
      </w:r>
      <w:r w:rsidRPr="003278F2">
        <w:t>by Contract</w:t>
      </w:r>
      <w:r w:rsidRPr="00D5145E">
        <w:rPr>
          <w:color w:val="FF0000"/>
        </w:rPr>
        <w:t>Multiplier</w:t>
      </w:r>
      <w:r w:rsidRPr="00D5145E">
        <w:rPr>
          <w:strike/>
          <w:color w:val="FF0000"/>
        </w:rPr>
        <w:t>ValueFactor</w:t>
      </w:r>
      <w:r w:rsidRPr="003278F2">
        <w:t>(231)."</w:t>
      </w:r>
    </w:p>
    <w:p w14:paraId="61405162" w14:textId="77777777" w:rsidR="00247DB7" w:rsidRDefault="00247DB7" w:rsidP="00247DB7">
      <w:pPr>
        <w:tabs>
          <w:tab w:val="left" w:pos="851"/>
        </w:tabs>
      </w:pPr>
    </w:p>
    <w:p w14:paraId="2F0562A3" w14:textId="0C0105C6" w:rsidR="007506A6" w:rsidRDefault="00247DB7" w:rsidP="008E5644">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6FA3FC77" w14:textId="77777777" w:rsidR="00425FE9" w:rsidRDefault="00425FE9" w:rsidP="008E5644"/>
    <w:p w14:paraId="45A59DA5" w14:textId="3EDC2EBE" w:rsidR="00425FE9" w:rsidRDefault="00425FE9" w:rsidP="00425FE9">
      <w:pPr>
        <w:pStyle w:val="Heading3"/>
      </w:pPr>
      <w:bookmarkStart w:id="102" w:name="_Toc94972402"/>
      <w:r w:rsidRPr="00425FE9">
        <w:t>Correct OrderAttributeType(2594) = 8 (Large in scale) elaboration</w:t>
      </w:r>
      <w:r>
        <w:t xml:space="preserve"> (SPEC-</w:t>
      </w:r>
      <w:r w:rsidR="00F90DDE">
        <w:t>2525</w:t>
      </w:r>
      <w:r w:rsidR="00E3163F">
        <w:t>)</w:t>
      </w:r>
      <w:bookmarkEnd w:id="102"/>
    </w:p>
    <w:p w14:paraId="6146F7E6" w14:textId="75C7A5B2" w:rsidR="00E3163F" w:rsidRDefault="00E3163F" w:rsidP="00E3163F">
      <w:r>
        <w:t>The elaboration of OrderAtrtributeType(2594) = 8 (Large in scale) has replicated content</w:t>
      </w:r>
      <w:r w:rsidR="007D0F02">
        <w:t>, i.e. a previous change did not remove the old text</w:t>
      </w:r>
      <w:r>
        <w:t>. It should be only</w:t>
      </w:r>
    </w:p>
    <w:p w14:paraId="7AA113E2" w14:textId="77777777" w:rsidR="00E3163F" w:rsidRDefault="00E3163F" w:rsidP="00E3163F"/>
    <w:p w14:paraId="7016C91A" w14:textId="1084C36F" w:rsidR="00E3163F" w:rsidRDefault="00E3163F" w:rsidP="00E3163F">
      <w:r>
        <w:t>"In the context of MiFIR Article 4(1)(c) and Article 9(1)(a), when OrderAttributeValue(2595)=Y, it signifies that the order is large in scale compared to normal market size."</w:t>
      </w:r>
    </w:p>
    <w:p w14:paraId="7FF3DE3F" w14:textId="77777777" w:rsidR="00FE1579" w:rsidRDefault="00FE1579" w:rsidP="00FE1579">
      <w:pPr>
        <w:tabs>
          <w:tab w:val="left" w:pos="851"/>
        </w:tabs>
      </w:pPr>
    </w:p>
    <w:p w14:paraId="49A216F0" w14:textId="7B5A485B" w:rsidR="00FE1579" w:rsidRDefault="00FE1579" w:rsidP="00FE1579">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4590C08" w14:textId="77777777" w:rsidR="00E3163F" w:rsidRDefault="00E3163F" w:rsidP="00E3163F"/>
    <w:p w14:paraId="1735CF7A" w14:textId="5F8CA4A0" w:rsidR="00E3163F" w:rsidRDefault="0068029D" w:rsidP="00E3163F">
      <w:pPr>
        <w:pStyle w:val="Heading3"/>
      </w:pPr>
      <w:bookmarkStart w:id="103" w:name="_Toc94972403"/>
      <w:r>
        <w:t>Add</w:t>
      </w:r>
      <w:r w:rsidR="00D00758" w:rsidRPr="00D00758">
        <w:t xml:space="preserve"> missing ApplicationSequenceControl component </w:t>
      </w:r>
      <w:r>
        <w:t>in</w:t>
      </w:r>
      <w:r w:rsidR="00D00758" w:rsidRPr="00D00758">
        <w:t xml:space="preserve"> AccountSummaryReport(35=CQ)</w:t>
      </w:r>
      <w:r w:rsidR="00D00758">
        <w:t xml:space="preserve"> (SPEC-2440)</w:t>
      </w:r>
      <w:bookmarkEnd w:id="103"/>
    </w:p>
    <w:p w14:paraId="595B7200" w14:textId="090DD43A" w:rsidR="00D00758" w:rsidRDefault="000C3F9C" w:rsidP="00D00758">
      <w:r w:rsidRPr="000C3F9C">
        <w:t>EP117 shows ApplicationSequenceControl as a component of the new message AccountSummaryReport(35=CQ). However, the component is missing in the FIX Repository. The ASBUILT is hence inconsistent with the EP implementation. Add component ApplicationSequenceControl to AccountSummaryReport(35=CQ) message in location 1.5.</w:t>
      </w:r>
    </w:p>
    <w:p w14:paraId="0FD60FAA" w14:textId="77777777" w:rsidR="000C3F9C" w:rsidRDefault="000C3F9C" w:rsidP="00D00758"/>
    <w:p w14:paraId="1F636069" w14:textId="5871E4F0" w:rsidR="00A145C3" w:rsidRDefault="00A145C3" w:rsidP="00D00758">
      <w:r>
        <w:t xml:space="preserve">See </w:t>
      </w:r>
      <w:r w:rsidR="001A1F69">
        <w:t xml:space="preserve">5.1 </w:t>
      </w:r>
      <w:r>
        <w:t>Message AccountSummaryReport(35=</w:t>
      </w:r>
      <w:r w:rsidR="000C6DB6">
        <w:t>CQ)</w:t>
      </w:r>
      <w:r w:rsidR="001A1F69">
        <w:t xml:space="preserve"> for more details</w:t>
      </w:r>
    </w:p>
    <w:p w14:paraId="495624AB" w14:textId="738DC1EB" w:rsidR="007A463F" w:rsidRDefault="00106CBA" w:rsidP="007A463F">
      <w:pPr>
        <w:pStyle w:val="Heading3"/>
      </w:pPr>
      <w:bookmarkStart w:id="104" w:name="_Toc94972404"/>
      <w:r w:rsidRPr="00106CBA">
        <w:t>Correct field name referenced in LegProtectionTermXID(41617) description</w:t>
      </w:r>
      <w:r>
        <w:t xml:space="preserve"> (SPEC-2442)</w:t>
      </w:r>
      <w:bookmarkEnd w:id="104"/>
    </w:p>
    <w:p w14:paraId="2C6BD7D0" w14:textId="2EF3AEF0" w:rsidR="00106CBA" w:rsidRDefault="002F529A" w:rsidP="00106CBA">
      <w:r w:rsidRPr="002F529A">
        <w:t>Field name is wrong in "A named string value referenced from Underlying</w:t>
      </w:r>
      <w:r w:rsidRPr="00DB4632">
        <w:rPr>
          <w:color w:val="FF0000"/>
        </w:rPr>
        <w:t>Leg</w:t>
      </w:r>
      <w:r w:rsidRPr="002F529A">
        <w:t>ProtectionTermXIDRef(41314)." Remove "Leg".</w:t>
      </w:r>
    </w:p>
    <w:p w14:paraId="16EF1110" w14:textId="77777777" w:rsidR="00F46BFE" w:rsidRDefault="00F46BFE" w:rsidP="00F46BFE">
      <w:pPr>
        <w:tabs>
          <w:tab w:val="left" w:pos="851"/>
        </w:tabs>
      </w:pPr>
    </w:p>
    <w:p w14:paraId="6C6E423D" w14:textId="786617D3" w:rsidR="00F46BFE" w:rsidRDefault="00F46BFE" w:rsidP="00F46BFE">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50041B73" w14:textId="77777777" w:rsidR="002F529A" w:rsidRDefault="002F529A" w:rsidP="00106CBA"/>
    <w:p w14:paraId="55A9C0D3" w14:textId="1B1812FE" w:rsidR="002F529A" w:rsidRDefault="00F2091B" w:rsidP="002F529A">
      <w:pPr>
        <w:pStyle w:val="Heading3"/>
      </w:pPr>
      <w:bookmarkStart w:id="105" w:name="_Toc94972405"/>
      <w:r w:rsidRPr="00F2091B">
        <w:t>Correct field name reference</w:t>
      </w:r>
      <w:r w:rsidR="0040085F">
        <w:t>d</w:t>
      </w:r>
      <w:r w:rsidRPr="00F2091B">
        <w:t xml:space="preserve"> in UnderlyingPhysicalSettlTermXID(42064) description</w:t>
      </w:r>
      <w:r w:rsidR="0040085F">
        <w:t xml:space="preserve"> (SPEC-2443)</w:t>
      </w:r>
      <w:bookmarkEnd w:id="105"/>
    </w:p>
    <w:p w14:paraId="0940FAC6" w14:textId="13865C0A" w:rsidR="0040085F" w:rsidRDefault="0040085F" w:rsidP="0040085F">
      <w:r w:rsidRPr="0040085F">
        <w:t>Field name is wrong in "A named string value referenced by Underlying</w:t>
      </w:r>
      <w:r w:rsidRPr="008C39D9">
        <w:rPr>
          <w:color w:val="FF0000"/>
        </w:rPr>
        <w:t>Settlement</w:t>
      </w:r>
      <w:r w:rsidRPr="0040085F">
        <w:t>TermXIDRef(41315).". Change "Settlement" to "Settl".</w:t>
      </w:r>
    </w:p>
    <w:p w14:paraId="79D2AB4F" w14:textId="77777777" w:rsidR="00BB7FE3" w:rsidRDefault="00BB7FE3" w:rsidP="00BB7FE3">
      <w:pPr>
        <w:tabs>
          <w:tab w:val="left" w:pos="851"/>
        </w:tabs>
      </w:pPr>
    </w:p>
    <w:p w14:paraId="2202F4B4" w14:textId="4BCFA240" w:rsidR="00BB7FE3" w:rsidRDefault="00BB7FE3" w:rsidP="00BB7FE3">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4FC496E" w14:textId="77777777" w:rsidR="0040085F" w:rsidRDefault="0040085F" w:rsidP="0040085F"/>
    <w:p w14:paraId="2334F318" w14:textId="0E8D7BB4" w:rsidR="0040085F" w:rsidRDefault="007706EB" w:rsidP="0040085F">
      <w:pPr>
        <w:pStyle w:val="Heading3"/>
      </w:pPr>
      <w:bookmarkStart w:id="106" w:name="_Toc94972406"/>
      <w:r w:rsidRPr="007706EB">
        <w:t>Correct ApplicationSequenceControl presence in MassOrderA</w:t>
      </w:r>
      <w:r w:rsidR="008C39D9">
        <w:t>c</w:t>
      </w:r>
      <w:r w:rsidRPr="007706EB">
        <w:t>k</w:t>
      </w:r>
      <w:r w:rsidR="00ED3BFB">
        <w:t>(35=</w:t>
      </w:r>
      <w:r w:rsidR="0059152C">
        <w:t>DK</w:t>
      </w:r>
      <w:r w:rsidR="00ED3BFB">
        <w:t>)</w:t>
      </w:r>
      <w:r>
        <w:t xml:space="preserve"> (SPEC-2444)</w:t>
      </w:r>
      <w:bookmarkEnd w:id="106"/>
    </w:p>
    <w:p w14:paraId="1058619F" w14:textId="4A019734" w:rsidR="007706EB" w:rsidRDefault="001D4A5B" w:rsidP="007706EB">
      <w:r w:rsidRPr="001D4A5B">
        <w:t>EP188 defines it correctly as optional but FIXimate shows it as required.</w:t>
      </w:r>
    </w:p>
    <w:p w14:paraId="7472C6D1" w14:textId="77777777" w:rsidR="001D4A5B" w:rsidRDefault="001D4A5B" w:rsidP="007706EB"/>
    <w:p w14:paraId="376D68B1" w14:textId="6273F373" w:rsidR="009F331D" w:rsidRDefault="0059152C" w:rsidP="007706EB">
      <w:r>
        <w:t xml:space="preserve">See </w:t>
      </w:r>
      <w:r w:rsidR="001A1F69">
        <w:t xml:space="preserve">5.7 </w:t>
      </w:r>
      <w:r>
        <w:t>Message MassOrderAck(35=DK)</w:t>
      </w:r>
      <w:r w:rsidR="001A1F69">
        <w:t xml:space="preserve"> for more details.</w:t>
      </w:r>
    </w:p>
    <w:p w14:paraId="3433AB27" w14:textId="77777777" w:rsidR="0059152C" w:rsidRDefault="0059152C" w:rsidP="007706EB"/>
    <w:p w14:paraId="6A6E9487" w14:textId="01741622" w:rsidR="004A1735" w:rsidRDefault="00BB5341" w:rsidP="004A1735">
      <w:pPr>
        <w:pStyle w:val="Heading3"/>
      </w:pPr>
      <w:bookmarkStart w:id="107" w:name="_Toc94972407"/>
      <w:r w:rsidRPr="00BB5341">
        <w:t>Correct LotType(1093) and MinLotSize(1231) descriptions</w:t>
      </w:r>
      <w:r>
        <w:t xml:space="preserve"> (SPEC-</w:t>
      </w:r>
      <w:r w:rsidR="0074014A">
        <w:t>2454)</w:t>
      </w:r>
      <w:bookmarkEnd w:id="107"/>
    </w:p>
    <w:p w14:paraId="56E0BEEC" w14:textId="62A40760" w:rsidR="0074014A" w:rsidRDefault="0074014A" w:rsidP="0074014A">
      <w:r w:rsidRPr="0074014A">
        <w:t xml:space="preserve">LotTypeRules has two fields and the usage descriptions sound as if both are required in each repeating group instance. </w:t>
      </w:r>
      <w:r w:rsidR="00A31C22">
        <w:t>None of them</w:t>
      </w:r>
      <w:r w:rsidRPr="0074014A">
        <w:t xml:space="preserve"> include</w:t>
      </w:r>
      <w:r w:rsidR="00A31C22">
        <w:t>s</w:t>
      </w:r>
      <w:r w:rsidRPr="0074014A">
        <w:t xml:space="preserve"> the standard </w:t>
      </w:r>
      <w:r w:rsidR="00A841C1">
        <w:t>text</w:t>
      </w:r>
      <w:r w:rsidR="00A841C1" w:rsidRPr="0074014A">
        <w:t xml:space="preserve"> </w:t>
      </w:r>
      <w:r w:rsidRPr="0074014A">
        <w:t>"Required if NoLotTypeRules</w:t>
      </w:r>
      <w:r w:rsidR="00076A17">
        <w:t>(1234)</w:t>
      </w:r>
      <w:r w:rsidRPr="0074014A">
        <w:t>&gt;</w:t>
      </w:r>
      <w:r w:rsidR="00A31C22">
        <w:t>0</w:t>
      </w:r>
      <w:r w:rsidRPr="0074014A">
        <w:t>"</w:t>
      </w:r>
    </w:p>
    <w:p w14:paraId="5DD57805" w14:textId="77777777" w:rsidR="00A410CB" w:rsidRDefault="00A410CB" w:rsidP="0074014A"/>
    <w:p w14:paraId="60D580C9" w14:textId="47419116" w:rsidR="00261471" w:rsidRDefault="00261471" w:rsidP="00261471">
      <w:r>
        <w:t>In LotTypeRules component only add to LotType(1093) field usage text "Required if NoLotTypesRules(1234) &gt; 0."</w:t>
      </w:r>
    </w:p>
    <w:p w14:paraId="54D58DC9" w14:textId="77777777" w:rsidR="001B313B" w:rsidRDefault="001B313B" w:rsidP="00261471"/>
    <w:p w14:paraId="55FC2CF3" w14:textId="4EB2892D" w:rsidR="001B313B" w:rsidRDefault="001B313B" w:rsidP="00261471">
      <w:r>
        <w:t xml:space="preserve">See </w:t>
      </w:r>
      <w:r w:rsidR="00990CC2">
        <w:t xml:space="preserve">6.8 </w:t>
      </w:r>
      <w:r>
        <w:t>Component LotTypeRules</w:t>
      </w:r>
      <w:r w:rsidR="00990CC2">
        <w:t xml:space="preserve"> for more details.</w:t>
      </w:r>
    </w:p>
    <w:p w14:paraId="509CA578" w14:textId="49BBCC22" w:rsidR="00B2466C" w:rsidRDefault="0047559D" w:rsidP="00B2466C">
      <w:pPr>
        <w:pStyle w:val="Heading3"/>
      </w:pPr>
      <w:bookmarkStart w:id="108" w:name="_Toc94972408"/>
      <w:r w:rsidRPr="0047559D">
        <w:t>Correct reference to ISO standard 3166 in InvestorCountryOfResidence(475)</w:t>
      </w:r>
      <w:r>
        <w:t xml:space="preserve"> </w:t>
      </w:r>
      <w:r w:rsidR="002F5216">
        <w:t xml:space="preserve">description </w:t>
      </w:r>
      <w:r>
        <w:t>(SPEC-2481</w:t>
      </w:r>
      <w:r w:rsidR="00CF739F">
        <w:t>)</w:t>
      </w:r>
      <w:bookmarkEnd w:id="108"/>
    </w:p>
    <w:p w14:paraId="46F17CC0" w14:textId="31500F56" w:rsidR="00CF739F" w:rsidRDefault="00CF739F" w:rsidP="00CF739F">
      <w:r w:rsidRPr="00CF739F">
        <w:t>DD description for InvestorCountryOfResidence(475) says "The ISO 366 Country code (2 character) identifying which country the beneficial investor is resident for tax purposes." Correct reference is ISO 3</w:t>
      </w:r>
      <w:r w:rsidRPr="00077161">
        <w:rPr>
          <w:color w:val="FF0000"/>
        </w:rPr>
        <w:t>1</w:t>
      </w:r>
      <w:r w:rsidRPr="00CF739F">
        <w:t>66.</w:t>
      </w:r>
    </w:p>
    <w:p w14:paraId="48F08C9A" w14:textId="77777777" w:rsidR="00CF739F" w:rsidRDefault="00CF739F" w:rsidP="00CF739F"/>
    <w:p w14:paraId="1775DE31" w14:textId="6BA3B345" w:rsidR="00BE0118" w:rsidRDefault="00BE0118" w:rsidP="00BE0118">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678EF608" w14:textId="77777777" w:rsidR="00BE0118" w:rsidRDefault="00BE0118" w:rsidP="00CF739F"/>
    <w:p w14:paraId="1EE1BBB3" w14:textId="37B31EF5" w:rsidR="00CF739F" w:rsidRDefault="006B7E84" w:rsidP="006B7E84">
      <w:pPr>
        <w:pStyle w:val="Heading3"/>
      </w:pPr>
      <w:bookmarkStart w:id="109" w:name="_Toc94972409"/>
      <w:r w:rsidRPr="006B7E84">
        <w:t>Correct error in elaboration reference to value of SettlType(63)=B (Broken Date)</w:t>
      </w:r>
      <w:r>
        <w:t xml:space="preserve"> (SPEC-</w:t>
      </w:r>
      <w:r w:rsidR="00FF0C12">
        <w:t>2482)</w:t>
      </w:r>
      <w:bookmarkEnd w:id="109"/>
    </w:p>
    <w:p w14:paraId="3006E8C8" w14:textId="1BCC8E31" w:rsidR="00FF0C12" w:rsidRDefault="00FF0C12" w:rsidP="00FF0C12">
      <w:r w:rsidRPr="00FF0C12">
        <w:t>DD elaboration of SettlType(63)="B" (Broken Date) is "Use within FX to specify a non-standard tenor. The use of SettlDate(64) is required to specify the actual settlement date when SettlType(63) = b (Broken Date)." The value reference has to be capitalized (B instead of b).</w:t>
      </w:r>
    </w:p>
    <w:p w14:paraId="3C3AC40D" w14:textId="77777777" w:rsidR="00FF0C12" w:rsidRDefault="00FF0C12" w:rsidP="00FF0C12"/>
    <w:p w14:paraId="2E41922C" w14:textId="558ECF9A" w:rsidR="00A8704F" w:rsidRDefault="00B268E5" w:rsidP="00A8704F">
      <w:r>
        <w:t>S</w:t>
      </w:r>
      <w:r w:rsidR="00A8704F" w:rsidRPr="00375616">
        <w:t xml:space="preserve">ee </w:t>
      </w:r>
      <w:r w:rsidR="00A8704F">
        <w:fldChar w:fldCharType="begin"/>
      </w:r>
      <w:r w:rsidR="00A8704F">
        <w:instrText xml:space="preserve"> REF _Ref90481028 \h </w:instrText>
      </w:r>
      <w:r w:rsidR="00A8704F">
        <w:fldChar w:fldCharType="separate"/>
      </w:r>
      <w:r w:rsidR="008104D3" w:rsidRPr="00C3568B">
        <w:rPr>
          <w:lang w:val="en-GB"/>
        </w:rPr>
        <w:t>Appendix</w:t>
      </w:r>
      <w:r w:rsidR="008104D3">
        <w:rPr>
          <w:lang w:val="en-GB"/>
        </w:rPr>
        <w:t xml:space="preserve"> </w:t>
      </w:r>
      <w:r w:rsidR="008104D3" w:rsidRPr="00C3568B">
        <w:rPr>
          <w:lang w:val="en-GB"/>
        </w:rPr>
        <w:t>A - Data Dictionary</w:t>
      </w:r>
      <w:r w:rsidR="00A8704F">
        <w:fldChar w:fldCharType="end"/>
      </w:r>
      <w:r w:rsidR="00A8704F">
        <w:t xml:space="preserve"> for more details.</w:t>
      </w:r>
    </w:p>
    <w:p w14:paraId="23820FFB" w14:textId="77777777" w:rsidR="00FA5A4C" w:rsidRDefault="00FA5A4C" w:rsidP="00FA5A4C"/>
    <w:p w14:paraId="5D1768BC" w14:textId="7572EA8E" w:rsidR="00236404" w:rsidRDefault="008D3A1E" w:rsidP="00236404">
      <w:pPr>
        <w:pStyle w:val="Heading3"/>
      </w:pPr>
      <w:bookmarkStart w:id="110" w:name="_Toc94972410"/>
      <w:r w:rsidRPr="008D3A1E">
        <w:t>Correct PreTrade section description erroneously changed in EP249</w:t>
      </w:r>
      <w:r>
        <w:t xml:space="preserve"> (SPEC-</w:t>
      </w:r>
      <w:r w:rsidR="00523597">
        <w:t>2489)</w:t>
      </w:r>
      <w:bookmarkEnd w:id="110"/>
    </w:p>
    <w:p w14:paraId="2EF28E73" w14:textId="147A0B63" w:rsidR="00523597" w:rsidRDefault="00523597" w:rsidP="000A47BC">
      <w:r>
        <w:t xml:space="preserve">The section description </w:t>
      </w:r>
      <w:r w:rsidR="000A47BC">
        <w:t>is currently generic</w:t>
      </w:r>
      <w:r w:rsidR="00776E06">
        <w:t xml:space="preserve"> and should change as follows</w:t>
      </w:r>
      <w:r>
        <w:t>.</w:t>
      </w:r>
    </w:p>
    <w:p w14:paraId="1A8CA6FF" w14:textId="77777777" w:rsidR="00797369" w:rsidRDefault="00797369" w:rsidP="00523597"/>
    <w:p w14:paraId="70C33BCB" w14:textId="77777777" w:rsidR="00797369" w:rsidRDefault="00797369" w:rsidP="00797369">
      <w:r>
        <w:t xml:space="preserve">   &lt;Section updated="FIX.5.0SP2" updatedEP="249"&gt;</w:t>
      </w:r>
    </w:p>
    <w:p w14:paraId="0CD9DE66" w14:textId="77777777" w:rsidR="00797369" w:rsidRDefault="00797369" w:rsidP="00797369">
      <w:r>
        <w:t xml:space="preserve">      &lt;SectionID&gt;PreTrade&lt;/SectionID&gt;</w:t>
      </w:r>
    </w:p>
    <w:p w14:paraId="1D35A814" w14:textId="77777777" w:rsidR="00797369" w:rsidRDefault="00797369" w:rsidP="00797369">
      <w:r>
        <w:t xml:space="preserve">      &lt;Name&gt;PreTrade&lt;/Name&gt;</w:t>
      </w:r>
    </w:p>
    <w:p w14:paraId="2E7DC382" w14:textId="77777777" w:rsidR="00797369" w:rsidRDefault="00797369" w:rsidP="00797369">
      <w:r>
        <w:t xml:space="preserve">      &lt;DisplayOrder&gt;1&lt;/DisplayOrder&gt;</w:t>
      </w:r>
    </w:p>
    <w:p w14:paraId="29C22D91" w14:textId="77777777" w:rsidR="00797369" w:rsidRDefault="00797369" w:rsidP="00797369">
      <w:r>
        <w:lastRenderedPageBreak/>
        <w:t xml:space="preserve">      &lt;Volume&gt;3&lt;/Volume&gt;</w:t>
      </w:r>
    </w:p>
    <w:p w14:paraId="195AD744" w14:textId="77777777" w:rsidR="00797369" w:rsidRDefault="00797369" w:rsidP="00797369">
      <w:r>
        <w:t xml:space="preserve">      &lt;NotReqXML&gt;0&lt;/NotReqXML&gt;</w:t>
      </w:r>
    </w:p>
    <w:p w14:paraId="4D00F909" w14:textId="77777777" w:rsidR="00797369" w:rsidRDefault="00797369" w:rsidP="00797369">
      <w:r>
        <w:t xml:space="preserve">      &lt;FIXMLFileName&gt;pretrade&lt;/FIXMLFileName&gt;</w:t>
      </w:r>
    </w:p>
    <w:p w14:paraId="31BDF709" w14:textId="77777777" w:rsidR="00797369" w:rsidRPr="000A47BC" w:rsidRDefault="00797369" w:rsidP="00797369">
      <w:pPr>
        <w:rPr>
          <w:strike/>
        </w:rPr>
      </w:pPr>
      <w:r w:rsidRPr="000A47BC">
        <w:t xml:space="preserve">      </w:t>
      </w:r>
      <w:r w:rsidRPr="000A47BC">
        <w:rPr>
          <w:strike/>
        </w:rPr>
        <w:t>&lt;Description&gt;A description added to the PreTrade section.&lt;/Description&gt;</w:t>
      </w:r>
    </w:p>
    <w:p w14:paraId="21F9F216" w14:textId="2BA49BCC" w:rsidR="00797369" w:rsidRDefault="00797369" w:rsidP="00797369">
      <w:r>
        <w:t xml:space="preserve">      &lt;Description&gt;</w:t>
      </w:r>
      <w:r w:rsidRPr="00797369">
        <w:rPr>
          <w:color w:val="FF0000"/>
        </w:rPr>
        <w:t>Pre trade messages including reference data, market data, quoting, news and email, indication of interest.</w:t>
      </w:r>
      <w:r>
        <w:t>&lt;/Description&gt;</w:t>
      </w:r>
    </w:p>
    <w:p w14:paraId="6108BC0C" w14:textId="7EC5F2F4" w:rsidR="00797369" w:rsidRDefault="00797369" w:rsidP="00797369">
      <w:r>
        <w:t xml:space="preserve">   &lt;/Section&gt;</w:t>
      </w:r>
    </w:p>
    <w:p w14:paraId="57A74150" w14:textId="77777777" w:rsidR="00523597" w:rsidRDefault="00523597" w:rsidP="00523597"/>
    <w:p w14:paraId="73308995" w14:textId="6F6B64AE" w:rsidR="00523597" w:rsidRDefault="005949A1" w:rsidP="00523597">
      <w:pPr>
        <w:pStyle w:val="Heading3"/>
      </w:pPr>
      <w:bookmarkStart w:id="111" w:name="_Toc94972411"/>
      <w:r w:rsidRPr="005949A1">
        <w:t>Correct SideTrdSubType(1008)</w:t>
      </w:r>
      <w:r>
        <w:t xml:space="preserve"> </w:t>
      </w:r>
      <w:r w:rsidR="00D44D4A">
        <w:t xml:space="preserve">field name </w:t>
      </w:r>
      <w:r>
        <w:t>(SPEC-2494)</w:t>
      </w:r>
      <w:bookmarkEnd w:id="111"/>
    </w:p>
    <w:p w14:paraId="01A17E1C" w14:textId="17DC3CFE" w:rsidR="005949A1" w:rsidRDefault="00DF50D4" w:rsidP="005949A1">
      <w:r w:rsidRPr="00DF50D4">
        <w:t>Field name is missing an "e" at the end.</w:t>
      </w:r>
    </w:p>
    <w:p w14:paraId="1FB7B3EC" w14:textId="77777777" w:rsidR="00DF50D4" w:rsidRDefault="00DF50D4" w:rsidP="005949A1"/>
    <w:p w14:paraId="1E24238B" w14:textId="414E1B5C" w:rsidR="00694C21" w:rsidRDefault="00694C21" w:rsidP="00694C21">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B80872F" w14:textId="77777777" w:rsidR="00694C21" w:rsidRDefault="00694C21" w:rsidP="005949A1"/>
    <w:p w14:paraId="465F837A" w14:textId="35E9ABC8" w:rsidR="00DF50D4" w:rsidRDefault="00EB5967" w:rsidP="00DF50D4">
      <w:pPr>
        <w:pStyle w:val="Heading3"/>
      </w:pPr>
      <w:bookmarkStart w:id="112" w:name="_Toc94972412"/>
      <w:r w:rsidRPr="00EB5967">
        <w:t>Correct MaturityRules component EndMaturityMonthYear(1226) field usage</w:t>
      </w:r>
      <w:r w:rsidR="00D44D4A">
        <w:t xml:space="preserve"> text</w:t>
      </w:r>
      <w:r>
        <w:t xml:space="preserve"> (SPEC-</w:t>
      </w:r>
      <w:r w:rsidR="00382488">
        <w:t>2498)</w:t>
      </w:r>
      <w:bookmarkEnd w:id="112"/>
    </w:p>
    <w:p w14:paraId="6629D683" w14:textId="77777777" w:rsidR="00382488" w:rsidRDefault="00382488" w:rsidP="00382488">
      <w:r>
        <w:t>Field usage description of component has an extra "y" after "month" for EndMaturityMonthYear(1226):</w:t>
      </w:r>
    </w:p>
    <w:p w14:paraId="6E173FF2" w14:textId="77777777" w:rsidR="00382488" w:rsidRDefault="00382488" w:rsidP="00382488"/>
    <w:p w14:paraId="06DAFE62" w14:textId="5B82957C" w:rsidR="00382488" w:rsidRDefault="00382488" w:rsidP="00382488">
      <w:r>
        <w:t>Ending maturity month</w:t>
      </w:r>
      <w:r w:rsidRPr="00382488">
        <w:rPr>
          <w:strike/>
          <w:color w:val="FF0000"/>
        </w:rPr>
        <w:t>y</w:t>
      </w:r>
      <w:r>
        <w:t xml:space="preserve"> year to which the StrikeIncrement applies. Price refers to the price of the underlying</w:t>
      </w:r>
      <w:r w:rsidR="00B27F09" w:rsidRPr="00B27F09">
        <w:rPr>
          <w:color w:val="FF0000"/>
        </w:rPr>
        <w:t>.</w:t>
      </w:r>
    </w:p>
    <w:p w14:paraId="0F1C2A9E" w14:textId="77777777" w:rsidR="00B27F09" w:rsidRDefault="00B27F09" w:rsidP="00382488"/>
    <w:p w14:paraId="78F5E5D8" w14:textId="057ECBF9" w:rsidR="007252A0" w:rsidRDefault="007252A0" w:rsidP="00382488">
      <w:r>
        <w:t xml:space="preserve">See </w:t>
      </w:r>
      <w:r w:rsidR="002048BA">
        <w:t xml:space="preserve">6.9 </w:t>
      </w:r>
      <w:r>
        <w:t>Component MaturityRules for more details.</w:t>
      </w:r>
    </w:p>
    <w:p w14:paraId="1C80AC2D" w14:textId="77777777" w:rsidR="007252A0" w:rsidRDefault="007252A0" w:rsidP="00382488"/>
    <w:p w14:paraId="5C00F649" w14:textId="672B5F26" w:rsidR="0082237D" w:rsidRDefault="007656AD" w:rsidP="0082237D">
      <w:pPr>
        <w:pStyle w:val="Heading3"/>
      </w:pPr>
      <w:bookmarkStart w:id="113" w:name="_Toc94972413"/>
      <w:r w:rsidRPr="007656AD">
        <w:t xml:space="preserve">Remove quotes from LegContractMultiplierUnit(1436) description and PositionQty usage text in AssignmentReport(35=AW) </w:t>
      </w:r>
      <w:r w:rsidR="006152DD">
        <w:t>(SPEC-2514)</w:t>
      </w:r>
      <w:bookmarkEnd w:id="113"/>
    </w:p>
    <w:p w14:paraId="56B1AB21" w14:textId="29139A6D" w:rsidR="006152DD" w:rsidRDefault="00291566" w:rsidP="006152DD">
      <w:r w:rsidRPr="00291566">
        <w:t>Remove quotes from LegContractMultiplierUnit(1436) description and PositionQty usage text in AssignmentReport(35=AW)</w:t>
      </w:r>
      <w:r w:rsidR="00776E06">
        <w:t>.</w:t>
      </w:r>
    </w:p>
    <w:p w14:paraId="225E9BF0" w14:textId="77777777" w:rsidR="00436FC3" w:rsidRDefault="00436FC3" w:rsidP="006152DD"/>
    <w:p w14:paraId="744CD9AA" w14:textId="6C951D52" w:rsidR="00436FC3" w:rsidRDefault="00436FC3" w:rsidP="00436FC3">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w:t>
      </w:r>
      <w:r w:rsidR="00AB408B">
        <w:t xml:space="preserve">and </w:t>
      </w:r>
      <w:r w:rsidR="00A35CA4">
        <w:t xml:space="preserve">5.2 </w:t>
      </w:r>
      <w:r w:rsidR="00AB408B">
        <w:t xml:space="preserve">Message AssignmentReport(35=AW) </w:t>
      </w:r>
      <w:r>
        <w:t>for more details.</w:t>
      </w:r>
    </w:p>
    <w:p w14:paraId="2869008C" w14:textId="77777777" w:rsidR="00291566" w:rsidRDefault="00291566" w:rsidP="006152DD"/>
    <w:p w14:paraId="3619653A" w14:textId="784A0EDF" w:rsidR="00291566" w:rsidRDefault="008B3914" w:rsidP="00291566">
      <w:pPr>
        <w:pStyle w:val="Heading3"/>
      </w:pPr>
      <w:bookmarkStart w:id="114" w:name="_Toc94972414"/>
      <w:r>
        <w:t xml:space="preserve">Correct </w:t>
      </w:r>
      <w:r w:rsidR="0088111F" w:rsidRPr="0088111F">
        <w:t>RegulatoryTradeIDSource(1905)</w:t>
      </w:r>
      <w:r w:rsidR="004A0858">
        <w:t xml:space="preserve"> description</w:t>
      </w:r>
      <w:r w:rsidR="0088111F">
        <w:t xml:space="preserve"> (SPEC-</w:t>
      </w:r>
      <w:r w:rsidR="00BA36BF">
        <w:t>2537)</w:t>
      </w:r>
      <w:bookmarkEnd w:id="114"/>
    </w:p>
    <w:p w14:paraId="24FA308E" w14:textId="4E1C4838" w:rsidR="00536905" w:rsidRDefault="0088111F" w:rsidP="00536905">
      <w:r w:rsidRPr="0088111F">
        <w:t>Identifies the reporting entity that originated the value in RegulatoryTradeID(1903). The reporting entit</w:t>
      </w:r>
      <w:r w:rsidRPr="00BA36BF">
        <w:rPr>
          <w:strike/>
          <w:color w:val="FF0000"/>
        </w:rPr>
        <w:t>i</w:t>
      </w:r>
      <w:r w:rsidRPr="0088111F">
        <w:t>y identifier may be assigned by a regulator.</w:t>
      </w:r>
      <w:r w:rsidR="00BA36BF">
        <w:t xml:space="preserve">  Remove “I” from entity.</w:t>
      </w:r>
    </w:p>
    <w:p w14:paraId="64965D4E" w14:textId="77777777" w:rsidR="00B90608" w:rsidRDefault="00B90608" w:rsidP="00401B97"/>
    <w:p w14:paraId="41A68D02" w14:textId="2950F3A4" w:rsidR="00A46B92" w:rsidRDefault="00A46B92" w:rsidP="00A46B92">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4A0B092F" w14:textId="77777777" w:rsidR="00A46B92" w:rsidRDefault="00A46B92" w:rsidP="00401B97"/>
    <w:p w14:paraId="78C704C8" w14:textId="300E4778" w:rsidR="00B90608" w:rsidRDefault="00AE2380" w:rsidP="00B90608">
      <w:pPr>
        <w:pStyle w:val="Heading3"/>
      </w:pPr>
      <w:bookmarkStart w:id="115" w:name="_Toc94972415"/>
      <w:r w:rsidRPr="00AE2380">
        <w:t>Some fields in DerivativeInstrument component are missing DD descriptions</w:t>
      </w:r>
      <w:r>
        <w:t xml:space="preserve"> (SPEC-719)</w:t>
      </w:r>
      <w:bookmarkEnd w:id="115"/>
    </w:p>
    <w:p w14:paraId="4C7D984E" w14:textId="0B822568" w:rsidR="003E25B9" w:rsidRDefault="00A335AC" w:rsidP="00AE2380">
      <w:r w:rsidRPr="003E25B9">
        <w:t xml:space="preserve">The following fields in the DerivativeInstrument </w:t>
      </w:r>
      <w:r w:rsidR="000A4A48">
        <w:t xml:space="preserve">and related </w:t>
      </w:r>
      <w:r w:rsidRPr="003E25B9">
        <w:t>component</w:t>
      </w:r>
      <w:r w:rsidR="000A4A48">
        <w:t>s</w:t>
      </w:r>
      <w:r w:rsidRPr="003E25B9">
        <w:t xml:space="preserve"> do not have a description</w:t>
      </w:r>
      <w:r w:rsidR="000A4A48">
        <w:t xml:space="preserve"> or have an inadequate description</w:t>
      </w:r>
      <w:r w:rsidRPr="003E25B9">
        <w:t xml:space="preserve">. </w:t>
      </w:r>
      <w:r w:rsidR="00605D7F">
        <w:t xml:space="preserve">  In addition, several </w:t>
      </w:r>
      <w:r w:rsidR="00AD551F">
        <w:t>field references redundantly include the field definition as part of the field usage text</w:t>
      </w:r>
      <w:r w:rsidR="00EE5B73">
        <w:t xml:space="preserve"> in components.  </w:t>
      </w:r>
      <w:r w:rsidR="00B81168">
        <w:t xml:space="preserve">The redundant field references are removed or </w:t>
      </w:r>
      <w:r w:rsidR="00B81168">
        <w:lastRenderedPageBreak/>
        <w:t xml:space="preserve">revised </w:t>
      </w:r>
      <w:r w:rsidR="002D77C0">
        <w:t>in the components section</w:t>
      </w:r>
      <w:r w:rsidR="00E02A7D">
        <w:t>,</w:t>
      </w:r>
      <w:r w:rsidR="002D77C0">
        <w:t xml:space="preserve"> which includes DerivativeInstrument, DerivativeEventsGrp and </w:t>
      </w:r>
      <w:r w:rsidR="00F81459">
        <w:t>DerivativeSecurityXML components.</w:t>
      </w:r>
    </w:p>
    <w:p w14:paraId="764DCADE" w14:textId="77777777" w:rsidR="0056198A" w:rsidRPr="005B3121" w:rsidRDefault="0056198A" w:rsidP="00AE2380">
      <w:pPr>
        <w:rPr>
          <w:noProof/>
        </w:rPr>
      </w:pPr>
    </w:p>
    <w:tbl>
      <w:tblPr>
        <w:tblStyle w:val="TableGrid"/>
        <w:tblW w:w="0" w:type="auto"/>
        <w:tblLook w:val="04A0" w:firstRow="1" w:lastRow="0" w:firstColumn="1" w:lastColumn="0" w:noHBand="0" w:noVBand="1"/>
      </w:tblPr>
      <w:tblGrid>
        <w:gridCol w:w="861"/>
        <w:gridCol w:w="2945"/>
        <w:gridCol w:w="2855"/>
        <w:gridCol w:w="2915"/>
      </w:tblGrid>
      <w:tr w:rsidR="0056198A" w:rsidRPr="00DF21DF" w14:paraId="77E9AD1B" w14:textId="77777777" w:rsidTr="00DF21DF">
        <w:trPr>
          <w:trHeight w:val="315"/>
          <w:tblHeader/>
        </w:trPr>
        <w:tc>
          <w:tcPr>
            <w:tcW w:w="1008" w:type="dxa"/>
            <w:shd w:val="pct25" w:color="auto" w:fill="auto"/>
            <w:noWrap/>
            <w:hideMark/>
          </w:tcPr>
          <w:p w14:paraId="216C8D27" w14:textId="77777777" w:rsidR="0056198A" w:rsidRPr="00DF21DF" w:rsidRDefault="0056198A">
            <w:pPr>
              <w:rPr>
                <w:b/>
                <w:bCs/>
                <w:noProof/>
              </w:rPr>
            </w:pPr>
            <w:r w:rsidRPr="00DF21DF">
              <w:rPr>
                <w:b/>
                <w:bCs/>
                <w:noProof/>
              </w:rPr>
              <w:t>Tag</w:t>
            </w:r>
          </w:p>
        </w:tc>
        <w:tc>
          <w:tcPr>
            <w:tcW w:w="2660" w:type="dxa"/>
            <w:shd w:val="pct25" w:color="auto" w:fill="auto"/>
            <w:hideMark/>
          </w:tcPr>
          <w:p w14:paraId="5C6FD739" w14:textId="77777777" w:rsidR="0056198A" w:rsidRPr="00DF21DF" w:rsidRDefault="0056198A">
            <w:pPr>
              <w:rPr>
                <w:b/>
                <w:bCs/>
                <w:noProof/>
              </w:rPr>
            </w:pPr>
            <w:r w:rsidRPr="00DF21DF">
              <w:rPr>
                <w:b/>
                <w:bCs/>
                <w:noProof/>
              </w:rPr>
              <w:t>Field Name</w:t>
            </w:r>
          </w:p>
        </w:tc>
        <w:tc>
          <w:tcPr>
            <w:tcW w:w="2923" w:type="dxa"/>
            <w:shd w:val="pct25" w:color="auto" w:fill="auto"/>
            <w:noWrap/>
            <w:hideMark/>
          </w:tcPr>
          <w:p w14:paraId="49A09F8A" w14:textId="77777777" w:rsidR="0056198A" w:rsidRPr="00DF21DF" w:rsidRDefault="0056198A">
            <w:pPr>
              <w:rPr>
                <w:b/>
                <w:bCs/>
                <w:noProof/>
              </w:rPr>
            </w:pPr>
            <w:r w:rsidRPr="00DF21DF">
              <w:rPr>
                <w:b/>
                <w:bCs/>
                <w:noProof/>
              </w:rPr>
              <w:t>Old Description</w:t>
            </w:r>
          </w:p>
        </w:tc>
        <w:tc>
          <w:tcPr>
            <w:tcW w:w="2985" w:type="dxa"/>
            <w:shd w:val="pct25" w:color="auto" w:fill="auto"/>
            <w:noWrap/>
            <w:hideMark/>
          </w:tcPr>
          <w:p w14:paraId="3215584F" w14:textId="77777777" w:rsidR="0056198A" w:rsidRPr="00DF21DF" w:rsidRDefault="0056198A">
            <w:pPr>
              <w:rPr>
                <w:b/>
                <w:bCs/>
                <w:noProof/>
              </w:rPr>
            </w:pPr>
            <w:r w:rsidRPr="00DF21DF">
              <w:rPr>
                <w:b/>
                <w:bCs/>
                <w:noProof/>
              </w:rPr>
              <w:t>New Description</w:t>
            </w:r>
          </w:p>
        </w:tc>
      </w:tr>
      <w:tr w:rsidR="0056198A" w:rsidRPr="0056198A" w14:paraId="53E89642" w14:textId="77777777" w:rsidTr="005A18E3">
        <w:trPr>
          <w:trHeight w:val="1260"/>
        </w:trPr>
        <w:tc>
          <w:tcPr>
            <w:tcW w:w="1008" w:type="dxa"/>
            <w:hideMark/>
          </w:tcPr>
          <w:p w14:paraId="5AA2DFEA" w14:textId="77777777" w:rsidR="0056198A" w:rsidRPr="0056198A" w:rsidRDefault="0056198A" w:rsidP="0056198A">
            <w:pPr>
              <w:rPr>
                <w:noProof/>
              </w:rPr>
            </w:pPr>
            <w:r w:rsidRPr="0056198A">
              <w:rPr>
                <w:noProof/>
              </w:rPr>
              <w:t>1214</w:t>
            </w:r>
          </w:p>
        </w:tc>
        <w:tc>
          <w:tcPr>
            <w:tcW w:w="2660" w:type="dxa"/>
            <w:hideMark/>
          </w:tcPr>
          <w:p w14:paraId="3574FEA2" w14:textId="77777777" w:rsidR="0056198A" w:rsidRPr="0056198A" w:rsidRDefault="0056198A">
            <w:pPr>
              <w:rPr>
                <w:noProof/>
              </w:rPr>
            </w:pPr>
            <w:r w:rsidRPr="0056198A">
              <w:rPr>
                <w:noProof/>
              </w:rPr>
              <w:t>DerivativeSymbol</w:t>
            </w:r>
          </w:p>
        </w:tc>
        <w:tc>
          <w:tcPr>
            <w:tcW w:w="2923" w:type="dxa"/>
            <w:hideMark/>
          </w:tcPr>
          <w:p w14:paraId="64595288" w14:textId="77777777" w:rsidR="0056198A" w:rsidRPr="0056198A" w:rsidRDefault="0056198A">
            <w:pPr>
              <w:rPr>
                <w:noProof/>
              </w:rPr>
            </w:pPr>
            <w:r w:rsidRPr="0056198A">
              <w:rPr>
                <w:noProof/>
              </w:rPr>
              <w:t>Refer to definition for Symbol(55)</w:t>
            </w:r>
          </w:p>
        </w:tc>
        <w:tc>
          <w:tcPr>
            <w:tcW w:w="2985" w:type="dxa"/>
            <w:hideMark/>
          </w:tcPr>
          <w:p w14:paraId="51C028C3" w14:textId="77777777" w:rsidR="0056198A" w:rsidRPr="0056198A" w:rsidRDefault="0056198A">
            <w:pPr>
              <w:rPr>
                <w:noProof/>
              </w:rPr>
            </w:pPr>
            <w:r w:rsidRPr="0056198A">
              <w:rPr>
                <w:noProof/>
              </w:rPr>
              <w:t>Ticker symbol. Common, human understood representation of the security. Refer to definition for Symbol(55).</w:t>
            </w:r>
          </w:p>
        </w:tc>
      </w:tr>
      <w:tr w:rsidR="0056198A" w:rsidRPr="0056198A" w14:paraId="7DFD849B" w14:textId="77777777" w:rsidTr="005A18E3">
        <w:trPr>
          <w:trHeight w:val="1260"/>
        </w:trPr>
        <w:tc>
          <w:tcPr>
            <w:tcW w:w="1008" w:type="dxa"/>
            <w:noWrap/>
            <w:hideMark/>
          </w:tcPr>
          <w:p w14:paraId="1CD93E84" w14:textId="77777777" w:rsidR="0056198A" w:rsidRPr="0056198A" w:rsidRDefault="0056198A" w:rsidP="0056198A">
            <w:pPr>
              <w:rPr>
                <w:noProof/>
              </w:rPr>
            </w:pPr>
            <w:r w:rsidRPr="0056198A">
              <w:rPr>
                <w:noProof/>
              </w:rPr>
              <w:t>1215</w:t>
            </w:r>
          </w:p>
        </w:tc>
        <w:tc>
          <w:tcPr>
            <w:tcW w:w="2660" w:type="dxa"/>
            <w:hideMark/>
          </w:tcPr>
          <w:p w14:paraId="55400DF1" w14:textId="77777777" w:rsidR="0056198A" w:rsidRPr="0056198A" w:rsidRDefault="0056198A">
            <w:pPr>
              <w:rPr>
                <w:noProof/>
              </w:rPr>
            </w:pPr>
            <w:r w:rsidRPr="0056198A">
              <w:rPr>
                <w:noProof/>
              </w:rPr>
              <w:t>DerivativeSymbolSfx</w:t>
            </w:r>
          </w:p>
        </w:tc>
        <w:tc>
          <w:tcPr>
            <w:tcW w:w="2923" w:type="dxa"/>
            <w:noWrap/>
            <w:hideMark/>
          </w:tcPr>
          <w:p w14:paraId="1563B50A" w14:textId="77777777" w:rsidR="0056198A" w:rsidRPr="0056198A" w:rsidRDefault="0056198A">
            <w:pPr>
              <w:rPr>
                <w:noProof/>
              </w:rPr>
            </w:pPr>
            <w:r w:rsidRPr="0056198A">
              <w:rPr>
                <w:noProof/>
              </w:rPr>
              <w:t>Refer to definition for SymbolSfx(65)</w:t>
            </w:r>
          </w:p>
        </w:tc>
        <w:tc>
          <w:tcPr>
            <w:tcW w:w="2985" w:type="dxa"/>
            <w:hideMark/>
          </w:tcPr>
          <w:p w14:paraId="2D24F5FC" w14:textId="77777777" w:rsidR="0056198A" w:rsidRPr="0056198A" w:rsidRDefault="0056198A">
            <w:pPr>
              <w:rPr>
                <w:noProof/>
              </w:rPr>
            </w:pPr>
            <w:r w:rsidRPr="0056198A">
              <w:rPr>
                <w:noProof/>
              </w:rPr>
              <w:t>Additional information about the security (e.g. preferred, warrants, etc.). Refer to definition for SymbolSfx(65).</w:t>
            </w:r>
          </w:p>
        </w:tc>
      </w:tr>
      <w:tr w:rsidR="0056198A" w:rsidRPr="0056198A" w14:paraId="4C665B6A" w14:textId="77777777" w:rsidTr="005A18E3">
        <w:trPr>
          <w:trHeight w:val="945"/>
        </w:trPr>
        <w:tc>
          <w:tcPr>
            <w:tcW w:w="1008" w:type="dxa"/>
            <w:hideMark/>
          </w:tcPr>
          <w:p w14:paraId="01D53A21" w14:textId="77777777" w:rsidR="0056198A" w:rsidRPr="0056198A" w:rsidRDefault="0056198A" w:rsidP="0056198A">
            <w:pPr>
              <w:rPr>
                <w:noProof/>
              </w:rPr>
            </w:pPr>
            <w:r w:rsidRPr="0056198A">
              <w:rPr>
                <w:noProof/>
              </w:rPr>
              <w:t>1216</w:t>
            </w:r>
          </w:p>
        </w:tc>
        <w:tc>
          <w:tcPr>
            <w:tcW w:w="2660" w:type="dxa"/>
            <w:hideMark/>
          </w:tcPr>
          <w:p w14:paraId="6C23B55D" w14:textId="77777777" w:rsidR="0056198A" w:rsidRPr="0056198A" w:rsidRDefault="0056198A">
            <w:pPr>
              <w:rPr>
                <w:noProof/>
              </w:rPr>
            </w:pPr>
            <w:r w:rsidRPr="0056198A">
              <w:rPr>
                <w:noProof/>
              </w:rPr>
              <w:t>DerivativeSecurityID</w:t>
            </w:r>
          </w:p>
        </w:tc>
        <w:tc>
          <w:tcPr>
            <w:tcW w:w="2923" w:type="dxa"/>
            <w:hideMark/>
          </w:tcPr>
          <w:p w14:paraId="30F1A587" w14:textId="77777777" w:rsidR="0056198A" w:rsidRPr="0056198A" w:rsidRDefault="0056198A">
            <w:pPr>
              <w:rPr>
                <w:noProof/>
              </w:rPr>
            </w:pPr>
            <w:r w:rsidRPr="0056198A">
              <w:rPr>
                <w:noProof/>
              </w:rPr>
              <w:t>Refer to definition for SecurityID(48)</w:t>
            </w:r>
          </w:p>
        </w:tc>
        <w:tc>
          <w:tcPr>
            <w:tcW w:w="2985" w:type="dxa"/>
            <w:hideMark/>
          </w:tcPr>
          <w:p w14:paraId="449DDC1F" w14:textId="77777777" w:rsidR="0056198A" w:rsidRDefault="0056198A">
            <w:pPr>
              <w:rPr>
                <w:noProof/>
              </w:rPr>
            </w:pPr>
            <w:r w:rsidRPr="0056198A">
              <w:rPr>
                <w:noProof/>
              </w:rPr>
              <w:t>Security identifier value (e.g. CUSIP, SEDOL, ISIN, etc). Requires DerivativeSecurityIDSource(1217).</w:t>
            </w:r>
          </w:p>
          <w:p w14:paraId="4167F672" w14:textId="4F987061" w:rsidR="00467FA8" w:rsidRPr="0056198A" w:rsidRDefault="009C11FA">
            <w:pPr>
              <w:rPr>
                <w:noProof/>
              </w:rPr>
            </w:pPr>
            <w:r w:rsidRPr="000D65CE">
              <w:rPr>
                <w:noProof/>
                <w:sz w:val="18"/>
                <w:szCs w:val="18"/>
              </w:rPr>
              <w:t>See SecurityID(48) for complete definition.</w:t>
            </w:r>
          </w:p>
        </w:tc>
      </w:tr>
      <w:tr w:rsidR="0056198A" w:rsidRPr="0056198A" w14:paraId="2F7A9B80" w14:textId="77777777" w:rsidTr="005A18E3">
        <w:trPr>
          <w:trHeight w:val="945"/>
        </w:trPr>
        <w:tc>
          <w:tcPr>
            <w:tcW w:w="1008" w:type="dxa"/>
            <w:noWrap/>
            <w:hideMark/>
          </w:tcPr>
          <w:p w14:paraId="0DCDCFD9" w14:textId="77777777" w:rsidR="0056198A" w:rsidRPr="0056198A" w:rsidRDefault="0056198A" w:rsidP="0056198A">
            <w:pPr>
              <w:rPr>
                <w:noProof/>
              </w:rPr>
            </w:pPr>
            <w:r w:rsidRPr="0056198A">
              <w:rPr>
                <w:noProof/>
              </w:rPr>
              <w:t>1217</w:t>
            </w:r>
          </w:p>
        </w:tc>
        <w:tc>
          <w:tcPr>
            <w:tcW w:w="2660" w:type="dxa"/>
            <w:hideMark/>
          </w:tcPr>
          <w:p w14:paraId="2BAB5F3F" w14:textId="77777777" w:rsidR="0056198A" w:rsidRPr="0056198A" w:rsidRDefault="0056198A">
            <w:pPr>
              <w:rPr>
                <w:noProof/>
              </w:rPr>
            </w:pPr>
            <w:r w:rsidRPr="0056198A">
              <w:rPr>
                <w:noProof/>
              </w:rPr>
              <w:t>DerivativeSecurityIDSource</w:t>
            </w:r>
          </w:p>
        </w:tc>
        <w:tc>
          <w:tcPr>
            <w:tcW w:w="2923" w:type="dxa"/>
            <w:hideMark/>
          </w:tcPr>
          <w:p w14:paraId="6871BC31" w14:textId="77777777" w:rsidR="0056198A" w:rsidRPr="0056198A" w:rsidRDefault="0056198A">
            <w:pPr>
              <w:rPr>
                <w:noProof/>
              </w:rPr>
            </w:pPr>
            <w:r w:rsidRPr="0056198A">
              <w:rPr>
                <w:noProof/>
              </w:rPr>
              <w:t>Refer to definition for SecurityIDSoruce(22)</w:t>
            </w:r>
          </w:p>
        </w:tc>
        <w:tc>
          <w:tcPr>
            <w:tcW w:w="2985" w:type="dxa"/>
            <w:hideMark/>
          </w:tcPr>
          <w:p w14:paraId="06AC64F6" w14:textId="1EDB63F4" w:rsidR="0056198A" w:rsidRDefault="0056198A">
            <w:pPr>
              <w:rPr>
                <w:noProof/>
              </w:rPr>
            </w:pPr>
            <w:r w:rsidRPr="0056198A">
              <w:rPr>
                <w:noProof/>
              </w:rPr>
              <w:t>Identifies class or source of the DerivativeSecurityID(121</w:t>
            </w:r>
            <w:r w:rsidR="003C5D04">
              <w:rPr>
                <w:noProof/>
              </w:rPr>
              <w:t>6</w:t>
            </w:r>
            <w:r w:rsidRPr="0056198A">
              <w:rPr>
                <w:noProof/>
              </w:rPr>
              <w:t>) value.</w:t>
            </w:r>
          </w:p>
          <w:p w14:paraId="6E4D8880" w14:textId="62D8A54D" w:rsidR="005A18E3" w:rsidRPr="0056198A" w:rsidRDefault="003C5D04">
            <w:pPr>
              <w:rPr>
                <w:noProof/>
              </w:rPr>
            </w:pPr>
            <w:r w:rsidRPr="003C5D04">
              <w:rPr>
                <w:noProof/>
              </w:rPr>
              <w:t>See SecurityIDSource(22) for complete definition.</w:t>
            </w:r>
          </w:p>
        </w:tc>
      </w:tr>
      <w:tr w:rsidR="0056198A" w:rsidRPr="0056198A" w14:paraId="1B0F3B07" w14:textId="77777777" w:rsidTr="005A18E3">
        <w:trPr>
          <w:trHeight w:val="945"/>
        </w:trPr>
        <w:tc>
          <w:tcPr>
            <w:tcW w:w="1008" w:type="dxa"/>
            <w:hideMark/>
          </w:tcPr>
          <w:p w14:paraId="0DAC40DD" w14:textId="77777777" w:rsidR="0056198A" w:rsidRPr="0056198A" w:rsidRDefault="0056198A" w:rsidP="0056198A">
            <w:pPr>
              <w:rPr>
                <w:noProof/>
              </w:rPr>
            </w:pPr>
            <w:r w:rsidRPr="0056198A">
              <w:rPr>
                <w:noProof/>
              </w:rPr>
              <w:t>1218</w:t>
            </w:r>
          </w:p>
        </w:tc>
        <w:tc>
          <w:tcPr>
            <w:tcW w:w="2660" w:type="dxa"/>
            <w:hideMark/>
          </w:tcPr>
          <w:p w14:paraId="24411D14" w14:textId="77777777" w:rsidR="0056198A" w:rsidRPr="0056198A" w:rsidRDefault="0056198A">
            <w:pPr>
              <w:rPr>
                <w:noProof/>
              </w:rPr>
            </w:pPr>
            <w:r w:rsidRPr="0056198A">
              <w:rPr>
                <w:noProof/>
              </w:rPr>
              <w:t>NoDerivativeSecurityAltID</w:t>
            </w:r>
          </w:p>
        </w:tc>
        <w:tc>
          <w:tcPr>
            <w:tcW w:w="2923" w:type="dxa"/>
            <w:hideMark/>
          </w:tcPr>
          <w:p w14:paraId="710543FB" w14:textId="77777777" w:rsidR="0056198A" w:rsidRPr="0056198A" w:rsidRDefault="0056198A">
            <w:pPr>
              <w:rPr>
                <w:noProof/>
              </w:rPr>
            </w:pPr>
            <w:r w:rsidRPr="0056198A">
              <w:rPr>
                <w:noProof/>
              </w:rPr>
              <w:t>Refer to definition for NoSecurityAltID(454)</w:t>
            </w:r>
          </w:p>
        </w:tc>
        <w:tc>
          <w:tcPr>
            <w:tcW w:w="2985" w:type="dxa"/>
            <w:hideMark/>
          </w:tcPr>
          <w:p w14:paraId="720DEB77" w14:textId="77777777" w:rsidR="0056198A" w:rsidRPr="0056198A" w:rsidRDefault="0056198A">
            <w:pPr>
              <w:rPr>
                <w:noProof/>
              </w:rPr>
            </w:pPr>
            <w:r w:rsidRPr="0056198A">
              <w:rPr>
                <w:noProof/>
              </w:rPr>
              <w:t>Number of alternate derivatuve security IDs.</w:t>
            </w:r>
          </w:p>
        </w:tc>
      </w:tr>
      <w:tr w:rsidR="0056198A" w:rsidRPr="0056198A" w14:paraId="512AE65E" w14:textId="77777777" w:rsidTr="005A18E3">
        <w:trPr>
          <w:trHeight w:val="1575"/>
        </w:trPr>
        <w:tc>
          <w:tcPr>
            <w:tcW w:w="1008" w:type="dxa"/>
            <w:noWrap/>
            <w:hideMark/>
          </w:tcPr>
          <w:p w14:paraId="32584CB1" w14:textId="77777777" w:rsidR="0056198A" w:rsidRPr="0056198A" w:rsidRDefault="0056198A" w:rsidP="0056198A">
            <w:pPr>
              <w:rPr>
                <w:noProof/>
              </w:rPr>
            </w:pPr>
            <w:r w:rsidRPr="0056198A">
              <w:rPr>
                <w:noProof/>
              </w:rPr>
              <w:t>1219</w:t>
            </w:r>
          </w:p>
        </w:tc>
        <w:tc>
          <w:tcPr>
            <w:tcW w:w="2660" w:type="dxa"/>
            <w:hideMark/>
          </w:tcPr>
          <w:p w14:paraId="0082F148" w14:textId="77777777" w:rsidR="0056198A" w:rsidRPr="0056198A" w:rsidRDefault="0056198A">
            <w:pPr>
              <w:rPr>
                <w:noProof/>
              </w:rPr>
            </w:pPr>
            <w:r w:rsidRPr="0056198A">
              <w:rPr>
                <w:noProof/>
              </w:rPr>
              <w:t>DerivativeSecurityAltID</w:t>
            </w:r>
          </w:p>
        </w:tc>
        <w:tc>
          <w:tcPr>
            <w:tcW w:w="2923" w:type="dxa"/>
            <w:hideMark/>
          </w:tcPr>
          <w:p w14:paraId="3A6EF581" w14:textId="77777777" w:rsidR="0056198A" w:rsidRPr="0056198A" w:rsidRDefault="0056198A">
            <w:pPr>
              <w:rPr>
                <w:noProof/>
              </w:rPr>
            </w:pPr>
            <w:r w:rsidRPr="0056198A">
              <w:rPr>
                <w:noProof/>
              </w:rPr>
              <w:t>Refer to definition for SecurityAltID(455)</w:t>
            </w:r>
          </w:p>
        </w:tc>
        <w:tc>
          <w:tcPr>
            <w:tcW w:w="2985" w:type="dxa"/>
            <w:hideMark/>
          </w:tcPr>
          <w:p w14:paraId="4DCD1EFE" w14:textId="77777777" w:rsidR="0056198A" w:rsidRPr="0056198A" w:rsidRDefault="0056198A">
            <w:pPr>
              <w:rPr>
                <w:noProof/>
              </w:rPr>
            </w:pPr>
            <w:r w:rsidRPr="0056198A">
              <w:rPr>
                <w:noProof/>
              </w:rPr>
              <w:t>Alternate derivative security identifier value of DerivativeSecurityAltIDSource(1220) type. Requires DerivativeSecurityAltIDSource(1220).</w:t>
            </w:r>
          </w:p>
        </w:tc>
      </w:tr>
      <w:tr w:rsidR="0056198A" w:rsidRPr="0056198A" w14:paraId="1EBD3EB8" w14:textId="77777777" w:rsidTr="005A18E3">
        <w:trPr>
          <w:trHeight w:val="630"/>
        </w:trPr>
        <w:tc>
          <w:tcPr>
            <w:tcW w:w="1008" w:type="dxa"/>
            <w:hideMark/>
          </w:tcPr>
          <w:p w14:paraId="75D473CB" w14:textId="77777777" w:rsidR="0056198A" w:rsidRPr="0056198A" w:rsidRDefault="0056198A" w:rsidP="0056198A">
            <w:pPr>
              <w:rPr>
                <w:noProof/>
              </w:rPr>
            </w:pPr>
            <w:r w:rsidRPr="0056198A">
              <w:rPr>
                <w:noProof/>
              </w:rPr>
              <w:t>1220</w:t>
            </w:r>
          </w:p>
        </w:tc>
        <w:tc>
          <w:tcPr>
            <w:tcW w:w="2660" w:type="dxa"/>
            <w:hideMark/>
          </w:tcPr>
          <w:p w14:paraId="726B362B" w14:textId="77777777" w:rsidR="0056198A" w:rsidRPr="0056198A" w:rsidRDefault="0056198A">
            <w:pPr>
              <w:rPr>
                <w:noProof/>
              </w:rPr>
            </w:pPr>
            <w:r w:rsidRPr="0056198A">
              <w:rPr>
                <w:noProof/>
              </w:rPr>
              <w:t>DerivativeSecurityAltIDSource</w:t>
            </w:r>
          </w:p>
        </w:tc>
        <w:tc>
          <w:tcPr>
            <w:tcW w:w="2923" w:type="dxa"/>
            <w:hideMark/>
          </w:tcPr>
          <w:p w14:paraId="160A008A" w14:textId="77777777" w:rsidR="0056198A" w:rsidRPr="0056198A" w:rsidRDefault="0056198A">
            <w:pPr>
              <w:rPr>
                <w:noProof/>
              </w:rPr>
            </w:pPr>
            <w:r w:rsidRPr="0056198A">
              <w:rPr>
                <w:noProof/>
              </w:rPr>
              <w:t>Refer to definition for SecurityAltIDSource(456)</w:t>
            </w:r>
          </w:p>
        </w:tc>
        <w:tc>
          <w:tcPr>
            <w:tcW w:w="2985" w:type="dxa"/>
            <w:hideMark/>
          </w:tcPr>
          <w:p w14:paraId="18C37DC9" w14:textId="77777777" w:rsidR="0056198A" w:rsidRPr="0056198A" w:rsidRDefault="0056198A">
            <w:pPr>
              <w:rPr>
                <w:noProof/>
              </w:rPr>
            </w:pPr>
            <w:r w:rsidRPr="0056198A">
              <w:rPr>
                <w:noProof/>
              </w:rPr>
              <w:t xml:space="preserve">Identifies class or source of the DerivativeSecurityAltID(1220) value. </w:t>
            </w:r>
          </w:p>
        </w:tc>
      </w:tr>
      <w:tr w:rsidR="0056198A" w:rsidRPr="0056198A" w14:paraId="22BC8A8F" w14:textId="77777777" w:rsidTr="005A18E3">
        <w:trPr>
          <w:trHeight w:val="945"/>
        </w:trPr>
        <w:tc>
          <w:tcPr>
            <w:tcW w:w="1008" w:type="dxa"/>
            <w:noWrap/>
            <w:hideMark/>
          </w:tcPr>
          <w:p w14:paraId="5D1BE33F" w14:textId="77777777" w:rsidR="0056198A" w:rsidRPr="0056198A" w:rsidRDefault="0056198A" w:rsidP="0056198A">
            <w:pPr>
              <w:rPr>
                <w:noProof/>
              </w:rPr>
            </w:pPr>
            <w:r w:rsidRPr="0056198A">
              <w:rPr>
                <w:noProof/>
              </w:rPr>
              <w:t>1228</w:t>
            </w:r>
          </w:p>
        </w:tc>
        <w:tc>
          <w:tcPr>
            <w:tcW w:w="2660" w:type="dxa"/>
            <w:hideMark/>
          </w:tcPr>
          <w:p w14:paraId="11E9CFE4" w14:textId="77777777" w:rsidR="0056198A" w:rsidRPr="0056198A" w:rsidRDefault="0056198A">
            <w:pPr>
              <w:rPr>
                <w:noProof/>
              </w:rPr>
            </w:pPr>
            <w:r w:rsidRPr="0056198A">
              <w:rPr>
                <w:noProof/>
              </w:rPr>
              <w:t>DerivativeProductComplex</w:t>
            </w:r>
          </w:p>
        </w:tc>
        <w:tc>
          <w:tcPr>
            <w:tcW w:w="2923" w:type="dxa"/>
            <w:hideMark/>
          </w:tcPr>
          <w:p w14:paraId="51D915CC" w14:textId="77777777" w:rsidR="0056198A" w:rsidRPr="0056198A" w:rsidRDefault="0056198A">
            <w:pPr>
              <w:rPr>
                <w:noProof/>
              </w:rPr>
            </w:pPr>
            <w:r w:rsidRPr="0056198A">
              <w:rPr>
                <w:noProof/>
              </w:rPr>
              <w:t>Refer to ProductComplex(1227)</w:t>
            </w:r>
          </w:p>
        </w:tc>
        <w:tc>
          <w:tcPr>
            <w:tcW w:w="2985" w:type="dxa"/>
            <w:hideMark/>
          </w:tcPr>
          <w:p w14:paraId="10262740" w14:textId="77777777" w:rsidR="0056198A" w:rsidRPr="0056198A" w:rsidRDefault="0056198A">
            <w:pPr>
              <w:rPr>
                <w:noProof/>
              </w:rPr>
            </w:pPr>
            <w:r w:rsidRPr="0056198A">
              <w:rPr>
                <w:noProof/>
              </w:rPr>
              <w:t>Identifies an entire suite of products for a given market. Refer to definition for ProductComplex(1227).</w:t>
            </w:r>
          </w:p>
        </w:tc>
      </w:tr>
      <w:tr w:rsidR="0056198A" w:rsidRPr="0056198A" w14:paraId="49C7F1EE" w14:textId="77777777" w:rsidTr="005A18E3">
        <w:trPr>
          <w:trHeight w:val="1260"/>
        </w:trPr>
        <w:tc>
          <w:tcPr>
            <w:tcW w:w="1008" w:type="dxa"/>
            <w:hideMark/>
          </w:tcPr>
          <w:p w14:paraId="361C4E4A" w14:textId="77777777" w:rsidR="0056198A" w:rsidRPr="0056198A" w:rsidRDefault="0056198A" w:rsidP="0056198A">
            <w:pPr>
              <w:rPr>
                <w:noProof/>
              </w:rPr>
            </w:pPr>
            <w:r w:rsidRPr="0056198A">
              <w:rPr>
                <w:noProof/>
              </w:rPr>
              <w:lastRenderedPageBreak/>
              <w:t>1243</w:t>
            </w:r>
          </w:p>
        </w:tc>
        <w:tc>
          <w:tcPr>
            <w:tcW w:w="2660" w:type="dxa"/>
            <w:hideMark/>
          </w:tcPr>
          <w:p w14:paraId="76F44B84" w14:textId="77777777" w:rsidR="0056198A" w:rsidRPr="0056198A" w:rsidRDefault="0056198A">
            <w:pPr>
              <w:rPr>
                <w:noProof/>
              </w:rPr>
            </w:pPr>
            <w:r w:rsidRPr="0056198A">
              <w:rPr>
                <w:noProof/>
              </w:rPr>
              <w:t>DerivFlexProductEligibilityIndicator</w:t>
            </w:r>
          </w:p>
        </w:tc>
        <w:tc>
          <w:tcPr>
            <w:tcW w:w="2923" w:type="dxa"/>
            <w:hideMark/>
          </w:tcPr>
          <w:p w14:paraId="1501F09B" w14:textId="77777777" w:rsidR="0056198A" w:rsidRPr="0056198A" w:rsidRDefault="0056198A">
            <w:pPr>
              <w:rPr>
                <w:noProof/>
              </w:rPr>
            </w:pPr>
            <w:r w:rsidRPr="0056198A">
              <w:rPr>
                <w:noProof/>
              </w:rPr>
              <w:t>Refer to FlexProductEligibilityIndicator(1242)</w:t>
            </w:r>
          </w:p>
        </w:tc>
        <w:tc>
          <w:tcPr>
            <w:tcW w:w="2985" w:type="dxa"/>
            <w:hideMark/>
          </w:tcPr>
          <w:p w14:paraId="52EE2FC4" w14:textId="77777777" w:rsidR="0056198A" w:rsidRDefault="0056198A">
            <w:pPr>
              <w:rPr>
                <w:noProof/>
              </w:rPr>
            </w:pPr>
            <w:r w:rsidRPr="0056198A">
              <w:rPr>
                <w:noProof/>
              </w:rPr>
              <w:t>Used to indicate if a product or group of product supports the creation of flexible securities.</w:t>
            </w:r>
          </w:p>
          <w:p w14:paraId="06782249" w14:textId="77945E35" w:rsidR="00A448A8" w:rsidRPr="0056198A" w:rsidRDefault="009C1BD3">
            <w:pPr>
              <w:rPr>
                <w:noProof/>
              </w:rPr>
            </w:pPr>
            <w:r w:rsidRPr="009C1BD3">
              <w:rPr>
                <w:noProof/>
              </w:rPr>
              <w:t>See FlexProductEligibilityIndicator (1242) for complete definition.</w:t>
            </w:r>
          </w:p>
        </w:tc>
      </w:tr>
      <w:tr w:rsidR="0056198A" w:rsidRPr="0056198A" w14:paraId="640B4A24" w14:textId="77777777" w:rsidTr="005A18E3">
        <w:trPr>
          <w:trHeight w:val="945"/>
        </w:trPr>
        <w:tc>
          <w:tcPr>
            <w:tcW w:w="1008" w:type="dxa"/>
            <w:noWrap/>
            <w:hideMark/>
          </w:tcPr>
          <w:p w14:paraId="16992622" w14:textId="77777777" w:rsidR="0056198A" w:rsidRPr="0056198A" w:rsidRDefault="005F0605" w:rsidP="0056198A">
            <w:pPr>
              <w:rPr>
                <w:noProof/>
              </w:rPr>
            </w:pPr>
            <w:hyperlink r:id="rId16" w:history="1">
              <w:r w:rsidR="0056198A" w:rsidRPr="0056198A">
                <w:rPr>
                  <w:rStyle w:val="Hyperlink"/>
                  <w:noProof/>
                </w:rPr>
                <w:t>1246</w:t>
              </w:r>
            </w:hyperlink>
          </w:p>
        </w:tc>
        <w:tc>
          <w:tcPr>
            <w:tcW w:w="2660" w:type="dxa"/>
            <w:hideMark/>
          </w:tcPr>
          <w:p w14:paraId="0C58A4B2" w14:textId="77777777" w:rsidR="0056198A" w:rsidRPr="0056198A" w:rsidRDefault="005F0605">
            <w:pPr>
              <w:rPr>
                <w:noProof/>
              </w:rPr>
            </w:pPr>
            <w:hyperlink r:id="rId17" w:history="1">
              <w:r w:rsidR="0056198A" w:rsidRPr="0056198A">
                <w:rPr>
                  <w:rStyle w:val="Hyperlink"/>
                  <w:noProof/>
                </w:rPr>
                <w:t>DerivativeProduct</w:t>
              </w:r>
            </w:hyperlink>
          </w:p>
        </w:tc>
        <w:tc>
          <w:tcPr>
            <w:tcW w:w="2923" w:type="dxa"/>
            <w:hideMark/>
          </w:tcPr>
          <w:p w14:paraId="3FB2F8F0" w14:textId="77777777" w:rsidR="0056198A" w:rsidRPr="0056198A" w:rsidRDefault="0056198A">
            <w:pPr>
              <w:rPr>
                <w:noProof/>
              </w:rPr>
            </w:pPr>
            <w:r w:rsidRPr="0056198A">
              <w:rPr>
                <w:noProof/>
              </w:rPr>
              <w:t> </w:t>
            </w:r>
          </w:p>
        </w:tc>
        <w:tc>
          <w:tcPr>
            <w:tcW w:w="2985" w:type="dxa"/>
            <w:hideMark/>
          </w:tcPr>
          <w:p w14:paraId="5004D279" w14:textId="77777777" w:rsidR="0056198A" w:rsidRPr="0056198A" w:rsidRDefault="0056198A">
            <w:pPr>
              <w:rPr>
                <w:noProof/>
              </w:rPr>
            </w:pPr>
            <w:r w:rsidRPr="0056198A">
              <w:rPr>
                <w:noProof/>
              </w:rPr>
              <w:t>The type of product the security is associated with. Refer to definition for Product(460).</w:t>
            </w:r>
          </w:p>
        </w:tc>
      </w:tr>
      <w:tr w:rsidR="0056198A" w:rsidRPr="0056198A" w14:paraId="66E08B83" w14:textId="77777777" w:rsidTr="005A18E3">
        <w:trPr>
          <w:trHeight w:val="1260"/>
        </w:trPr>
        <w:tc>
          <w:tcPr>
            <w:tcW w:w="1008" w:type="dxa"/>
            <w:hideMark/>
          </w:tcPr>
          <w:p w14:paraId="20282D48" w14:textId="77777777" w:rsidR="0056198A" w:rsidRPr="0056198A" w:rsidRDefault="005F0605" w:rsidP="0056198A">
            <w:pPr>
              <w:rPr>
                <w:noProof/>
              </w:rPr>
            </w:pPr>
            <w:hyperlink r:id="rId18" w:history="1">
              <w:r w:rsidR="0056198A" w:rsidRPr="0056198A">
                <w:rPr>
                  <w:rStyle w:val="Hyperlink"/>
                  <w:noProof/>
                </w:rPr>
                <w:t>1247</w:t>
              </w:r>
            </w:hyperlink>
          </w:p>
        </w:tc>
        <w:tc>
          <w:tcPr>
            <w:tcW w:w="2660" w:type="dxa"/>
            <w:hideMark/>
          </w:tcPr>
          <w:p w14:paraId="405DF3B4" w14:textId="77777777" w:rsidR="0056198A" w:rsidRPr="0056198A" w:rsidRDefault="005F0605">
            <w:pPr>
              <w:rPr>
                <w:noProof/>
              </w:rPr>
            </w:pPr>
            <w:hyperlink r:id="rId19" w:history="1">
              <w:r w:rsidR="0056198A" w:rsidRPr="0056198A">
                <w:rPr>
                  <w:rStyle w:val="Hyperlink"/>
                  <w:noProof/>
                </w:rPr>
                <w:t>DerivativeSecurityGroup</w:t>
              </w:r>
            </w:hyperlink>
          </w:p>
        </w:tc>
        <w:tc>
          <w:tcPr>
            <w:tcW w:w="2923" w:type="dxa"/>
            <w:hideMark/>
          </w:tcPr>
          <w:p w14:paraId="6F5B2458" w14:textId="77777777" w:rsidR="0056198A" w:rsidRPr="0056198A" w:rsidRDefault="0056198A">
            <w:pPr>
              <w:rPr>
                <w:noProof/>
              </w:rPr>
            </w:pPr>
            <w:r w:rsidRPr="0056198A">
              <w:rPr>
                <w:noProof/>
              </w:rPr>
              <w:t> </w:t>
            </w:r>
          </w:p>
        </w:tc>
        <w:tc>
          <w:tcPr>
            <w:tcW w:w="2985" w:type="dxa"/>
            <w:hideMark/>
          </w:tcPr>
          <w:p w14:paraId="6399B8E7" w14:textId="77777777" w:rsidR="0056198A" w:rsidRDefault="0056198A">
            <w:pPr>
              <w:rPr>
                <w:noProof/>
              </w:rPr>
            </w:pPr>
            <w:r w:rsidRPr="0056198A">
              <w:rPr>
                <w:noProof/>
              </w:rPr>
              <w:t>An exchange specific name assigned to a group of related securities which may be concurrently affected by market events and actions.</w:t>
            </w:r>
          </w:p>
          <w:p w14:paraId="168E29A6" w14:textId="3DC135C2" w:rsidR="006951C3" w:rsidRPr="0056198A" w:rsidRDefault="00FF0409">
            <w:pPr>
              <w:rPr>
                <w:noProof/>
              </w:rPr>
            </w:pPr>
            <w:r w:rsidRPr="00FF0409">
              <w:rPr>
                <w:noProof/>
              </w:rPr>
              <w:t>See SecurityGroup(1151) for complete definition.</w:t>
            </w:r>
          </w:p>
        </w:tc>
      </w:tr>
      <w:tr w:rsidR="0056198A" w:rsidRPr="0056198A" w14:paraId="07ABFCC6" w14:textId="77777777" w:rsidTr="005A18E3">
        <w:trPr>
          <w:trHeight w:val="1260"/>
        </w:trPr>
        <w:tc>
          <w:tcPr>
            <w:tcW w:w="1008" w:type="dxa"/>
            <w:noWrap/>
            <w:hideMark/>
          </w:tcPr>
          <w:p w14:paraId="4F5501FF" w14:textId="77777777" w:rsidR="0056198A" w:rsidRPr="0056198A" w:rsidRDefault="005F0605" w:rsidP="0056198A">
            <w:pPr>
              <w:rPr>
                <w:noProof/>
              </w:rPr>
            </w:pPr>
            <w:hyperlink r:id="rId20" w:history="1">
              <w:r w:rsidR="0056198A" w:rsidRPr="0056198A">
                <w:rPr>
                  <w:rStyle w:val="Hyperlink"/>
                  <w:noProof/>
                </w:rPr>
                <w:t>1248</w:t>
              </w:r>
            </w:hyperlink>
          </w:p>
        </w:tc>
        <w:tc>
          <w:tcPr>
            <w:tcW w:w="2660" w:type="dxa"/>
            <w:hideMark/>
          </w:tcPr>
          <w:p w14:paraId="0B3A7293" w14:textId="77777777" w:rsidR="0056198A" w:rsidRPr="0056198A" w:rsidRDefault="005F0605">
            <w:pPr>
              <w:rPr>
                <w:noProof/>
              </w:rPr>
            </w:pPr>
            <w:hyperlink r:id="rId21" w:history="1">
              <w:r w:rsidR="0056198A" w:rsidRPr="0056198A">
                <w:rPr>
                  <w:rStyle w:val="Hyperlink"/>
                  <w:noProof/>
                </w:rPr>
                <w:t>DerivativeCFICode</w:t>
              </w:r>
            </w:hyperlink>
          </w:p>
        </w:tc>
        <w:tc>
          <w:tcPr>
            <w:tcW w:w="2923" w:type="dxa"/>
            <w:hideMark/>
          </w:tcPr>
          <w:p w14:paraId="5C4A2A32" w14:textId="77777777" w:rsidR="0056198A" w:rsidRPr="0056198A" w:rsidRDefault="0056198A">
            <w:pPr>
              <w:rPr>
                <w:noProof/>
              </w:rPr>
            </w:pPr>
            <w:r w:rsidRPr="0056198A">
              <w:rPr>
                <w:noProof/>
              </w:rPr>
              <w:t> </w:t>
            </w:r>
          </w:p>
        </w:tc>
        <w:tc>
          <w:tcPr>
            <w:tcW w:w="2985" w:type="dxa"/>
            <w:hideMark/>
          </w:tcPr>
          <w:p w14:paraId="2441B43B" w14:textId="77777777" w:rsidR="0056198A" w:rsidRPr="0056198A" w:rsidRDefault="0056198A">
            <w:pPr>
              <w:rPr>
                <w:noProof/>
              </w:rPr>
            </w:pPr>
            <w:r w:rsidRPr="0056198A">
              <w:rPr>
                <w:noProof/>
              </w:rPr>
              <w:t>The type of security using ISO 10962 standard, Classification of Financial Instruments (CFI code) values. Refer to definition for CFICode(461).</w:t>
            </w:r>
          </w:p>
        </w:tc>
      </w:tr>
      <w:tr w:rsidR="0056198A" w:rsidRPr="0056198A" w14:paraId="74CC6C2E" w14:textId="77777777" w:rsidTr="005A18E3">
        <w:trPr>
          <w:trHeight w:val="630"/>
        </w:trPr>
        <w:tc>
          <w:tcPr>
            <w:tcW w:w="1008" w:type="dxa"/>
            <w:hideMark/>
          </w:tcPr>
          <w:p w14:paraId="6C0CFA64" w14:textId="77777777" w:rsidR="0056198A" w:rsidRPr="0056198A" w:rsidRDefault="005F0605" w:rsidP="0056198A">
            <w:pPr>
              <w:rPr>
                <w:noProof/>
              </w:rPr>
            </w:pPr>
            <w:hyperlink r:id="rId22" w:history="1">
              <w:r w:rsidR="0056198A" w:rsidRPr="0056198A">
                <w:rPr>
                  <w:rStyle w:val="Hyperlink"/>
                  <w:noProof/>
                </w:rPr>
                <w:t>1249</w:t>
              </w:r>
            </w:hyperlink>
          </w:p>
        </w:tc>
        <w:tc>
          <w:tcPr>
            <w:tcW w:w="2660" w:type="dxa"/>
            <w:hideMark/>
          </w:tcPr>
          <w:p w14:paraId="48EEAC96" w14:textId="77777777" w:rsidR="0056198A" w:rsidRPr="0056198A" w:rsidRDefault="005F0605">
            <w:pPr>
              <w:rPr>
                <w:noProof/>
              </w:rPr>
            </w:pPr>
            <w:hyperlink r:id="rId23" w:history="1">
              <w:r w:rsidR="0056198A" w:rsidRPr="0056198A">
                <w:rPr>
                  <w:rStyle w:val="Hyperlink"/>
                  <w:noProof/>
                </w:rPr>
                <w:t>DerivativeSecurityType</w:t>
              </w:r>
            </w:hyperlink>
          </w:p>
        </w:tc>
        <w:tc>
          <w:tcPr>
            <w:tcW w:w="2923" w:type="dxa"/>
            <w:hideMark/>
          </w:tcPr>
          <w:p w14:paraId="075FE3D1" w14:textId="77777777" w:rsidR="0056198A" w:rsidRPr="0056198A" w:rsidRDefault="0056198A">
            <w:pPr>
              <w:rPr>
                <w:noProof/>
              </w:rPr>
            </w:pPr>
            <w:r w:rsidRPr="0056198A">
              <w:rPr>
                <w:noProof/>
              </w:rPr>
              <w:t> </w:t>
            </w:r>
          </w:p>
        </w:tc>
        <w:tc>
          <w:tcPr>
            <w:tcW w:w="2985" w:type="dxa"/>
            <w:hideMark/>
          </w:tcPr>
          <w:p w14:paraId="04B37CEE" w14:textId="77777777" w:rsidR="0056198A" w:rsidRPr="0056198A" w:rsidRDefault="0056198A">
            <w:pPr>
              <w:rPr>
                <w:noProof/>
              </w:rPr>
            </w:pPr>
            <w:r w:rsidRPr="0056198A">
              <w:rPr>
                <w:noProof/>
              </w:rPr>
              <w:t>The type of security. Refer to definition for  SecurityType(167).</w:t>
            </w:r>
          </w:p>
        </w:tc>
      </w:tr>
      <w:tr w:rsidR="0056198A" w:rsidRPr="0056198A" w14:paraId="09821F64" w14:textId="77777777" w:rsidTr="005A18E3">
        <w:trPr>
          <w:trHeight w:val="945"/>
        </w:trPr>
        <w:tc>
          <w:tcPr>
            <w:tcW w:w="1008" w:type="dxa"/>
            <w:noWrap/>
            <w:hideMark/>
          </w:tcPr>
          <w:p w14:paraId="615F29FA" w14:textId="77777777" w:rsidR="0056198A" w:rsidRPr="0056198A" w:rsidRDefault="005F0605" w:rsidP="0056198A">
            <w:pPr>
              <w:rPr>
                <w:noProof/>
              </w:rPr>
            </w:pPr>
            <w:hyperlink r:id="rId24" w:history="1">
              <w:r w:rsidR="0056198A" w:rsidRPr="0056198A">
                <w:rPr>
                  <w:rStyle w:val="Hyperlink"/>
                  <w:noProof/>
                </w:rPr>
                <w:t>1250</w:t>
              </w:r>
            </w:hyperlink>
          </w:p>
        </w:tc>
        <w:tc>
          <w:tcPr>
            <w:tcW w:w="2660" w:type="dxa"/>
            <w:hideMark/>
          </w:tcPr>
          <w:p w14:paraId="1ADA5309" w14:textId="77777777" w:rsidR="0056198A" w:rsidRPr="0056198A" w:rsidRDefault="005F0605">
            <w:pPr>
              <w:rPr>
                <w:noProof/>
              </w:rPr>
            </w:pPr>
            <w:hyperlink r:id="rId25" w:history="1">
              <w:r w:rsidR="0056198A" w:rsidRPr="0056198A">
                <w:rPr>
                  <w:rStyle w:val="Hyperlink"/>
                  <w:noProof/>
                </w:rPr>
                <w:t>DerivativeSecuritySubType</w:t>
              </w:r>
            </w:hyperlink>
          </w:p>
        </w:tc>
        <w:tc>
          <w:tcPr>
            <w:tcW w:w="2923" w:type="dxa"/>
            <w:hideMark/>
          </w:tcPr>
          <w:p w14:paraId="44B0335F" w14:textId="77777777" w:rsidR="0056198A" w:rsidRPr="0056198A" w:rsidRDefault="0056198A">
            <w:pPr>
              <w:rPr>
                <w:noProof/>
              </w:rPr>
            </w:pPr>
            <w:r w:rsidRPr="0056198A">
              <w:rPr>
                <w:noProof/>
              </w:rPr>
              <w:t> </w:t>
            </w:r>
          </w:p>
        </w:tc>
        <w:tc>
          <w:tcPr>
            <w:tcW w:w="2985" w:type="dxa"/>
            <w:hideMark/>
          </w:tcPr>
          <w:p w14:paraId="36AF98B5" w14:textId="77777777" w:rsidR="0056198A" w:rsidRPr="0056198A" w:rsidRDefault="0056198A">
            <w:pPr>
              <w:rPr>
                <w:noProof/>
              </w:rPr>
            </w:pPr>
            <w:r w:rsidRPr="0056198A">
              <w:rPr>
                <w:noProof/>
              </w:rPr>
              <w:t>Sub-type qualification/identification of the security type. Refer to definition for SecuritySubType(762).</w:t>
            </w:r>
          </w:p>
        </w:tc>
      </w:tr>
      <w:tr w:rsidR="0056198A" w:rsidRPr="0056198A" w14:paraId="5B8DFC75" w14:textId="77777777" w:rsidTr="005A18E3">
        <w:trPr>
          <w:trHeight w:val="1260"/>
        </w:trPr>
        <w:tc>
          <w:tcPr>
            <w:tcW w:w="1008" w:type="dxa"/>
            <w:hideMark/>
          </w:tcPr>
          <w:p w14:paraId="5FFAE551" w14:textId="77777777" w:rsidR="0056198A" w:rsidRPr="0056198A" w:rsidRDefault="005F0605" w:rsidP="0056198A">
            <w:pPr>
              <w:rPr>
                <w:noProof/>
              </w:rPr>
            </w:pPr>
            <w:hyperlink r:id="rId26" w:history="1">
              <w:r w:rsidR="0056198A" w:rsidRPr="0056198A">
                <w:rPr>
                  <w:rStyle w:val="Hyperlink"/>
                  <w:noProof/>
                </w:rPr>
                <w:t>1251</w:t>
              </w:r>
            </w:hyperlink>
          </w:p>
        </w:tc>
        <w:tc>
          <w:tcPr>
            <w:tcW w:w="2660" w:type="dxa"/>
            <w:hideMark/>
          </w:tcPr>
          <w:p w14:paraId="373C31CA" w14:textId="77777777" w:rsidR="0056198A" w:rsidRPr="0056198A" w:rsidRDefault="005F0605">
            <w:pPr>
              <w:rPr>
                <w:noProof/>
              </w:rPr>
            </w:pPr>
            <w:hyperlink r:id="rId27" w:history="1">
              <w:r w:rsidR="0056198A" w:rsidRPr="0056198A">
                <w:rPr>
                  <w:rStyle w:val="Hyperlink"/>
                  <w:noProof/>
                </w:rPr>
                <w:t>DerivativeMaturityMonthYear</w:t>
              </w:r>
            </w:hyperlink>
          </w:p>
        </w:tc>
        <w:tc>
          <w:tcPr>
            <w:tcW w:w="2923" w:type="dxa"/>
            <w:hideMark/>
          </w:tcPr>
          <w:p w14:paraId="1B4ED24D" w14:textId="77777777" w:rsidR="0056198A" w:rsidRPr="0056198A" w:rsidRDefault="0056198A">
            <w:pPr>
              <w:rPr>
                <w:noProof/>
              </w:rPr>
            </w:pPr>
            <w:r w:rsidRPr="0056198A">
              <w:rPr>
                <w:noProof/>
              </w:rPr>
              <w:t> </w:t>
            </w:r>
          </w:p>
        </w:tc>
        <w:tc>
          <w:tcPr>
            <w:tcW w:w="2985" w:type="dxa"/>
            <w:hideMark/>
          </w:tcPr>
          <w:p w14:paraId="39E68520" w14:textId="77777777" w:rsidR="0056198A" w:rsidRPr="0056198A" w:rsidRDefault="0056198A">
            <w:pPr>
              <w:rPr>
                <w:noProof/>
              </w:rPr>
            </w:pPr>
            <w:r w:rsidRPr="0056198A">
              <w:rPr>
                <w:noProof/>
              </w:rPr>
              <w:t>Month and Year of the maturity (used for standardized futures and options). Refer to definition for MaturityMonthYear(200).</w:t>
            </w:r>
          </w:p>
        </w:tc>
      </w:tr>
      <w:tr w:rsidR="0056198A" w:rsidRPr="0056198A" w14:paraId="2AE5D795" w14:textId="77777777" w:rsidTr="005A18E3">
        <w:trPr>
          <w:trHeight w:val="315"/>
        </w:trPr>
        <w:tc>
          <w:tcPr>
            <w:tcW w:w="1008" w:type="dxa"/>
            <w:noWrap/>
            <w:hideMark/>
          </w:tcPr>
          <w:p w14:paraId="711AFA8E" w14:textId="77777777" w:rsidR="0056198A" w:rsidRPr="0056198A" w:rsidRDefault="005F0605" w:rsidP="0056198A">
            <w:pPr>
              <w:rPr>
                <w:noProof/>
              </w:rPr>
            </w:pPr>
            <w:hyperlink r:id="rId28" w:history="1">
              <w:r w:rsidR="0056198A" w:rsidRPr="0056198A">
                <w:rPr>
                  <w:rStyle w:val="Hyperlink"/>
                  <w:noProof/>
                </w:rPr>
                <w:t>1252</w:t>
              </w:r>
            </w:hyperlink>
          </w:p>
        </w:tc>
        <w:tc>
          <w:tcPr>
            <w:tcW w:w="2660" w:type="dxa"/>
            <w:hideMark/>
          </w:tcPr>
          <w:p w14:paraId="330B0290" w14:textId="77777777" w:rsidR="0056198A" w:rsidRPr="0056198A" w:rsidRDefault="005F0605">
            <w:pPr>
              <w:rPr>
                <w:noProof/>
              </w:rPr>
            </w:pPr>
            <w:hyperlink r:id="rId29" w:history="1">
              <w:r w:rsidR="0056198A" w:rsidRPr="0056198A">
                <w:rPr>
                  <w:rStyle w:val="Hyperlink"/>
                  <w:noProof/>
                </w:rPr>
                <w:t>DerivativeMaturityDate</w:t>
              </w:r>
            </w:hyperlink>
          </w:p>
        </w:tc>
        <w:tc>
          <w:tcPr>
            <w:tcW w:w="2923" w:type="dxa"/>
            <w:hideMark/>
          </w:tcPr>
          <w:p w14:paraId="486E1438" w14:textId="77777777" w:rsidR="0056198A" w:rsidRPr="0056198A" w:rsidRDefault="0056198A">
            <w:pPr>
              <w:rPr>
                <w:noProof/>
              </w:rPr>
            </w:pPr>
            <w:r w:rsidRPr="0056198A">
              <w:rPr>
                <w:noProof/>
              </w:rPr>
              <w:t> </w:t>
            </w:r>
          </w:p>
        </w:tc>
        <w:tc>
          <w:tcPr>
            <w:tcW w:w="2985" w:type="dxa"/>
            <w:hideMark/>
          </w:tcPr>
          <w:p w14:paraId="1AB671FC" w14:textId="77777777" w:rsidR="0056198A" w:rsidRDefault="0056198A">
            <w:pPr>
              <w:rPr>
                <w:noProof/>
              </w:rPr>
            </w:pPr>
            <w:r w:rsidRPr="0056198A">
              <w:rPr>
                <w:noProof/>
              </w:rPr>
              <w:t>Date of maturity.</w:t>
            </w:r>
          </w:p>
          <w:p w14:paraId="420A943E" w14:textId="10CA2697" w:rsidR="007D32BF" w:rsidRPr="0056198A" w:rsidRDefault="00F43C38">
            <w:pPr>
              <w:rPr>
                <w:noProof/>
              </w:rPr>
            </w:pPr>
            <w:r w:rsidRPr="00F43C38">
              <w:rPr>
                <w:noProof/>
              </w:rPr>
              <w:t>See MaturityDate(541) for complete definition.</w:t>
            </w:r>
          </w:p>
        </w:tc>
      </w:tr>
      <w:tr w:rsidR="0056198A" w:rsidRPr="0056198A" w14:paraId="1D93D410" w14:textId="77777777" w:rsidTr="005A18E3">
        <w:trPr>
          <w:trHeight w:val="945"/>
        </w:trPr>
        <w:tc>
          <w:tcPr>
            <w:tcW w:w="1008" w:type="dxa"/>
            <w:hideMark/>
          </w:tcPr>
          <w:p w14:paraId="4E8C266D" w14:textId="77777777" w:rsidR="0056198A" w:rsidRPr="0056198A" w:rsidRDefault="005F0605" w:rsidP="0056198A">
            <w:pPr>
              <w:rPr>
                <w:noProof/>
              </w:rPr>
            </w:pPr>
            <w:hyperlink r:id="rId30" w:history="1">
              <w:r w:rsidR="0056198A" w:rsidRPr="0056198A">
                <w:rPr>
                  <w:rStyle w:val="Hyperlink"/>
                  <w:noProof/>
                </w:rPr>
                <w:t>1253</w:t>
              </w:r>
            </w:hyperlink>
          </w:p>
        </w:tc>
        <w:tc>
          <w:tcPr>
            <w:tcW w:w="2660" w:type="dxa"/>
            <w:hideMark/>
          </w:tcPr>
          <w:p w14:paraId="71AAFF62" w14:textId="77777777" w:rsidR="0056198A" w:rsidRPr="0056198A" w:rsidRDefault="005F0605">
            <w:pPr>
              <w:rPr>
                <w:noProof/>
              </w:rPr>
            </w:pPr>
            <w:hyperlink r:id="rId31" w:history="1">
              <w:r w:rsidR="0056198A" w:rsidRPr="0056198A">
                <w:rPr>
                  <w:rStyle w:val="Hyperlink"/>
                  <w:noProof/>
                </w:rPr>
                <w:t>DerivativeMaturityTime</w:t>
              </w:r>
            </w:hyperlink>
          </w:p>
        </w:tc>
        <w:tc>
          <w:tcPr>
            <w:tcW w:w="2923" w:type="dxa"/>
            <w:hideMark/>
          </w:tcPr>
          <w:p w14:paraId="48143FFF" w14:textId="77777777" w:rsidR="0056198A" w:rsidRPr="0056198A" w:rsidRDefault="0056198A">
            <w:pPr>
              <w:rPr>
                <w:noProof/>
              </w:rPr>
            </w:pPr>
            <w:r w:rsidRPr="0056198A">
              <w:rPr>
                <w:noProof/>
              </w:rPr>
              <w:t> </w:t>
            </w:r>
          </w:p>
        </w:tc>
        <w:tc>
          <w:tcPr>
            <w:tcW w:w="2985" w:type="dxa"/>
            <w:hideMark/>
          </w:tcPr>
          <w:p w14:paraId="4AC5E09C" w14:textId="77777777" w:rsidR="0056198A" w:rsidRDefault="0056198A">
            <w:pPr>
              <w:rPr>
                <w:noProof/>
              </w:rPr>
            </w:pPr>
            <w:r w:rsidRPr="0056198A">
              <w:rPr>
                <w:noProof/>
              </w:rPr>
              <w:t>Time of security's maturity expressed in local time with offset to UTC specified.</w:t>
            </w:r>
          </w:p>
          <w:p w14:paraId="4BE7FAF8" w14:textId="40C1F404" w:rsidR="00E33AE7" w:rsidRPr="0056198A" w:rsidRDefault="00E33AE7">
            <w:pPr>
              <w:rPr>
                <w:noProof/>
              </w:rPr>
            </w:pPr>
            <w:r w:rsidRPr="00E33AE7">
              <w:rPr>
                <w:noProof/>
              </w:rPr>
              <w:t>See MaturityTime(1079) for complete definition.</w:t>
            </w:r>
          </w:p>
        </w:tc>
      </w:tr>
      <w:tr w:rsidR="0056198A" w:rsidRPr="0056198A" w14:paraId="55C9FE9B" w14:textId="77777777" w:rsidTr="005A18E3">
        <w:trPr>
          <w:trHeight w:val="630"/>
        </w:trPr>
        <w:tc>
          <w:tcPr>
            <w:tcW w:w="1008" w:type="dxa"/>
            <w:noWrap/>
            <w:hideMark/>
          </w:tcPr>
          <w:p w14:paraId="4B3B26BB" w14:textId="77777777" w:rsidR="0056198A" w:rsidRPr="0056198A" w:rsidRDefault="005F0605" w:rsidP="0056198A">
            <w:pPr>
              <w:rPr>
                <w:noProof/>
              </w:rPr>
            </w:pPr>
            <w:hyperlink r:id="rId32" w:history="1">
              <w:r w:rsidR="0056198A" w:rsidRPr="0056198A">
                <w:rPr>
                  <w:rStyle w:val="Hyperlink"/>
                  <w:noProof/>
                </w:rPr>
                <w:t>1254</w:t>
              </w:r>
            </w:hyperlink>
          </w:p>
        </w:tc>
        <w:tc>
          <w:tcPr>
            <w:tcW w:w="2660" w:type="dxa"/>
            <w:hideMark/>
          </w:tcPr>
          <w:p w14:paraId="3749A143" w14:textId="77777777" w:rsidR="0056198A" w:rsidRPr="0056198A" w:rsidRDefault="005F0605">
            <w:pPr>
              <w:rPr>
                <w:noProof/>
              </w:rPr>
            </w:pPr>
            <w:hyperlink r:id="rId33" w:history="1">
              <w:r w:rsidR="0056198A" w:rsidRPr="0056198A">
                <w:rPr>
                  <w:rStyle w:val="Hyperlink"/>
                  <w:noProof/>
                </w:rPr>
                <w:t>DerivativeSettleOnOpenFlag</w:t>
              </w:r>
            </w:hyperlink>
          </w:p>
        </w:tc>
        <w:tc>
          <w:tcPr>
            <w:tcW w:w="2923" w:type="dxa"/>
            <w:hideMark/>
          </w:tcPr>
          <w:p w14:paraId="1EBC4C34" w14:textId="77777777" w:rsidR="0056198A" w:rsidRPr="0056198A" w:rsidRDefault="0056198A">
            <w:pPr>
              <w:rPr>
                <w:noProof/>
              </w:rPr>
            </w:pPr>
            <w:r w:rsidRPr="0056198A">
              <w:rPr>
                <w:noProof/>
              </w:rPr>
              <w:t> </w:t>
            </w:r>
          </w:p>
        </w:tc>
        <w:tc>
          <w:tcPr>
            <w:tcW w:w="2985" w:type="dxa"/>
            <w:hideMark/>
          </w:tcPr>
          <w:p w14:paraId="1CE3059F" w14:textId="77777777" w:rsidR="0056198A" w:rsidRDefault="0056198A">
            <w:pPr>
              <w:rPr>
                <w:noProof/>
              </w:rPr>
            </w:pPr>
            <w:r w:rsidRPr="0056198A">
              <w:rPr>
                <w:noProof/>
              </w:rPr>
              <w:t>Indicator to determine if instrument is settle on open.</w:t>
            </w:r>
          </w:p>
          <w:p w14:paraId="38C41798" w14:textId="1E168C30" w:rsidR="00FC0205" w:rsidRPr="0056198A" w:rsidRDefault="00FC0205">
            <w:pPr>
              <w:rPr>
                <w:noProof/>
              </w:rPr>
            </w:pPr>
            <w:r w:rsidRPr="00FC0205">
              <w:rPr>
                <w:noProof/>
              </w:rPr>
              <w:t>See SettleOnOpenFlag(966) for complete definition.</w:t>
            </w:r>
          </w:p>
        </w:tc>
      </w:tr>
      <w:tr w:rsidR="0056198A" w:rsidRPr="0056198A" w14:paraId="5D3C35B5" w14:textId="77777777" w:rsidTr="005A18E3">
        <w:trPr>
          <w:trHeight w:val="630"/>
        </w:trPr>
        <w:tc>
          <w:tcPr>
            <w:tcW w:w="1008" w:type="dxa"/>
            <w:hideMark/>
          </w:tcPr>
          <w:p w14:paraId="413958B9" w14:textId="77777777" w:rsidR="0056198A" w:rsidRPr="0056198A" w:rsidRDefault="005F0605" w:rsidP="0056198A">
            <w:pPr>
              <w:rPr>
                <w:noProof/>
              </w:rPr>
            </w:pPr>
            <w:hyperlink r:id="rId34" w:history="1">
              <w:r w:rsidR="0056198A" w:rsidRPr="0056198A">
                <w:rPr>
                  <w:rStyle w:val="Hyperlink"/>
                  <w:noProof/>
                </w:rPr>
                <w:t>1255</w:t>
              </w:r>
            </w:hyperlink>
          </w:p>
        </w:tc>
        <w:tc>
          <w:tcPr>
            <w:tcW w:w="2660" w:type="dxa"/>
            <w:hideMark/>
          </w:tcPr>
          <w:p w14:paraId="500D97EF" w14:textId="77777777" w:rsidR="0056198A" w:rsidRPr="0056198A" w:rsidRDefault="005F0605">
            <w:pPr>
              <w:rPr>
                <w:noProof/>
              </w:rPr>
            </w:pPr>
            <w:hyperlink r:id="rId35" w:history="1">
              <w:r w:rsidR="0056198A" w:rsidRPr="0056198A">
                <w:rPr>
                  <w:rStyle w:val="Hyperlink"/>
                  <w:noProof/>
                </w:rPr>
                <w:t>DerivativeInstrmtAssignmentMethod</w:t>
              </w:r>
            </w:hyperlink>
          </w:p>
        </w:tc>
        <w:tc>
          <w:tcPr>
            <w:tcW w:w="2923" w:type="dxa"/>
            <w:hideMark/>
          </w:tcPr>
          <w:p w14:paraId="348A86CA" w14:textId="77777777" w:rsidR="0056198A" w:rsidRPr="0056198A" w:rsidRDefault="0056198A">
            <w:pPr>
              <w:rPr>
                <w:noProof/>
              </w:rPr>
            </w:pPr>
            <w:r w:rsidRPr="0056198A">
              <w:rPr>
                <w:noProof/>
              </w:rPr>
              <w:t> </w:t>
            </w:r>
          </w:p>
        </w:tc>
        <w:tc>
          <w:tcPr>
            <w:tcW w:w="2985" w:type="dxa"/>
            <w:hideMark/>
          </w:tcPr>
          <w:p w14:paraId="7610DEB7" w14:textId="77777777" w:rsidR="0056198A" w:rsidRDefault="0056198A">
            <w:pPr>
              <w:rPr>
                <w:noProof/>
              </w:rPr>
            </w:pPr>
            <w:r w:rsidRPr="0056198A">
              <w:rPr>
                <w:noProof/>
              </w:rPr>
              <w:t>Method under which assignment was conducted.</w:t>
            </w:r>
          </w:p>
          <w:p w14:paraId="4161BA7D" w14:textId="76FA094A" w:rsidR="002F497B" w:rsidRPr="0056198A" w:rsidRDefault="002F497B">
            <w:pPr>
              <w:rPr>
                <w:noProof/>
              </w:rPr>
            </w:pPr>
            <w:r w:rsidRPr="002F497B">
              <w:rPr>
                <w:noProof/>
              </w:rPr>
              <w:t>See InstrmtAssignmentMethod(714) for complete definition.</w:t>
            </w:r>
          </w:p>
        </w:tc>
      </w:tr>
      <w:tr w:rsidR="0056198A" w:rsidRPr="0056198A" w14:paraId="5D77BC32" w14:textId="77777777" w:rsidTr="005A18E3">
        <w:trPr>
          <w:trHeight w:val="630"/>
        </w:trPr>
        <w:tc>
          <w:tcPr>
            <w:tcW w:w="1008" w:type="dxa"/>
            <w:noWrap/>
            <w:hideMark/>
          </w:tcPr>
          <w:p w14:paraId="69E55AF6" w14:textId="77777777" w:rsidR="0056198A" w:rsidRPr="0056198A" w:rsidRDefault="005F0605" w:rsidP="0056198A">
            <w:pPr>
              <w:rPr>
                <w:noProof/>
              </w:rPr>
            </w:pPr>
            <w:hyperlink r:id="rId36" w:history="1">
              <w:r w:rsidR="0056198A" w:rsidRPr="0056198A">
                <w:rPr>
                  <w:rStyle w:val="Hyperlink"/>
                  <w:noProof/>
                </w:rPr>
                <w:t>1256</w:t>
              </w:r>
            </w:hyperlink>
          </w:p>
        </w:tc>
        <w:tc>
          <w:tcPr>
            <w:tcW w:w="2660" w:type="dxa"/>
            <w:hideMark/>
          </w:tcPr>
          <w:p w14:paraId="1EDF7306" w14:textId="77777777" w:rsidR="0056198A" w:rsidRPr="0056198A" w:rsidRDefault="005F0605">
            <w:pPr>
              <w:rPr>
                <w:noProof/>
              </w:rPr>
            </w:pPr>
            <w:hyperlink r:id="rId37" w:history="1">
              <w:r w:rsidR="0056198A" w:rsidRPr="0056198A">
                <w:rPr>
                  <w:rStyle w:val="Hyperlink"/>
                  <w:noProof/>
                </w:rPr>
                <w:t>DerivativeSecurityStatus</w:t>
              </w:r>
            </w:hyperlink>
          </w:p>
        </w:tc>
        <w:tc>
          <w:tcPr>
            <w:tcW w:w="2923" w:type="dxa"/>
            <w:hideMark/>
          </w:tcPr>
          <w:p w14:paraId="7D4C76FB" w14:textId="77777777" w:rsidR="0056198A" w:rsidRPr="0056198A" w:rsidRDefault="0056198A">
            <w:pPr>
              <w:rPr>
                <w:noProof/>
              </w:rPr>
            </w:pPr>
            <w:r w:rsidRPr="0056198A">
              <w:rPr>
                <w:noProof/>
              </w:rPr>
              <w:t> </w:t>
            </w:r>
          </w:p>
        </w:tc>
        <w:tc>
          <w:tcPr>
            <w:tcW w:w="2985" w:type="dxa"/>
            <w:hideMark/>
          </w:tcPr>
          <w:p w14:paraId="0C413B8C" w14:textId="77777777" w:rsidR="0056198A" w:rsidRDefault="0056198A">
            <w:pPr>
              <w:rPr>
                <w:noProof/>
              </w:rPr>
            </w:pPr>
            <w:r w:rsidRPr="0056198A">
              <w:rPr>
                <w:noProof/>
              </w:rPr>
              <w:t>Indicates the current state of the derivative instrument.</w:t>
            </w:r>
          </w:p>
          <w:p w14:paraId="797D7829" w14:textId="6C0EB459" w:rsidR="00CD1C66" w:rsidRPr="0056198A" w:rsidRDefault="00CD1C66">
            <w:pPr>
              <w:rPr>
                <w:noProof/>
              </w:rPr>
            </w:pPr>
            <w:r w:rsidRPr="00CD1C66">
              <w:rPr>
                <w:noProof/>
              </w:rPr>
              <w:t>See SecurityStatus(965) for complete definition.</w:t>
            </w:r>
          </w:p>
        </w:tc>
      </w:tr>
      <w:tr w:rsidR="0056198A" w:rsidRPr="0056198A" w14:paraId="55E815A4" w14:textId="77777777" w:rsidTr="005A18E3">
        <w:trPr>
          <w:trHeight w:val="2205"/>
        </w:trPr>
        <w:tc>
          <w:tcPr>
            <w:tcW w:w="1008" w:type="dxa"/>
            <w:hideMark/>
          </w:tcPr>
          <w:p w14:paraId="557BBB61" w14:textId="77777777" w:rsidR="0056198A" w:rsidRPr="0056198A" w:rsidRDefault="005F0605" w:rsidP="0056198A">
            <w:pPr>
              <w:rPr>
                <w:noProof/>
              </w:rPr>
            </w:pPr>
            <w:hyperlink r:id="rId38" w:history="1">
              <w:r w:rsidR="0056198A" w:rsidRPr="0056198A">
                <w:rPr>
                  <w:rStyle w:val="Hyperlink"/>
                  <w:noProof/>
                </w:rPr>
                <w:t>1257</w:t>
              </w:r>
            </w:hyperlink>
          </w:p>
        </w:tc>
        <w:tc>
          <w:tcPr>
            <w:tcW w:w="2660" w:type="dxa"/>
            <w:hideMark/>
          </w:tcPr>
          <w:p w14:paraId="06D063B0" w14:textId="77777777" w:rsidR="0056198A" w:rsidRPr="0056198A" w:rsidRDefault="005F0605">
            <w:pPr>
              <w:rPr>
                <w:noProof/>
              </w:rPr>
            </w:pPr>
            <w:hyperlink r:id="rId39" w:history="1">
              <w:r w:rsidR="0056198A" w:rsidRPr="0056198A">
                <w:rPr>
                  <w:rStyle w:val="Hyperlink"/>
                  <w:noProof/>
                </w:rPr>
                <w:t>DerivativeInstrRegistry</w:t>
              </w:r>
            </w:hyperlink>
          </w:p>
        </w:tc>
        <w:tc>
          <w:tcPr>
            <w:tcW w:w="2923" w:type="dxa"/>
            <w:hideMark/>
          </w:tcPr>
          <w:p w14:paraId="038D1C8D" w14:textId="77777777" w:rsidR="0056198A" w:rsidRPr="0056198A" w:rsidRDefault="0056198A">
            <w:pPr>
              <w:rPr>
                <w:noProof/>
              </w:rPr>
            </w:pPr>
            <w:r w:rsidRPr="0056198A">
              <w:rPr>
                <w:noProof/>
              </w:rPr>
              <w:t> </w:t>
            </w:r>
          </w:p>
        </w:tc>
        <w:tc>
          <w:tcPr>
            <w:tcW w:w="2985" w:type="dxa"/>
            <w:hideMark/>
          </w:tcPr>
          <w:p w14:paraId="2AAAD852" w14:textId="77777777" w:rsidR="0056198A" w:rsidRDefault="0056198A">
            <w:pPr>
              <w:rPr>
                <w:noProof/>
              </w:rPr>
            </w:pPr>
            <w:r w:rsidRPr="0056198A">
              <w:rPr>
                <w:noProof/>
              </w:rPr>
              <w:t>Values may include BIC for the depository or custodian who maintain ownership records, the ISO country code for the location of the record, or the value ZZ to specify physical ownership of the security (e.g. stock certificate).</w:t>
            </w:r>
          </w:p>
          <w:p w14:paraId="578CF6E2" w14:textId="7225F87A" w:rsidR="000C3F95" w:rsidRPr="0056198A" w:rsidRDefault="00CD261C">
            <w:pPr>
              <w:rPr>
                <w:noProof/>
              </w:rPr>
            </w:pPr>
            <w:r w:rsidRPr="00CD261C">
              <w:rPr>
                <w:noProof/>
              </w:rPr>
              <w:t>See InstrRegistry(543) for complete definition.</w:t>
            </w:r>
          </w:p>
        </w:tc>
      </w:tr>
      <w:tr w:rsidR="0056198A" w:rsidRPr="0056198A" w14:paraId="4E8A357E" w14:textId="77777777" w:rsidTr="005A18E3">
        <w:trPr>
          <w:trHeight w:val="945"/>
        </w:trPr>
        <w:tc>
          <w:tcPr>
            <w:tcW w:w="1008" w:type="dxa"/>
            <w:noWrap/>
            <w:hideMark/>
          </w:tcPr>
          <w:p w14:paraId="439310BD" w14:textId="77777777" w:rsidR="0056198A" w:rsidRPr="0056198A" w:rsidRDefault="005F0605" w:rsidP="0056198A">
            <w:pPr>
              <w:rPr>
                <w:noProof/>
              </w:rPr>
            </w:pPr>
            <w:hyperlink r:id="rId40" w:history="1">
              <w:r w:rsidR="0056198A" w:rsidRPr="0056198A">
                <w:rPr>
                  <w:rStyle w:val="Hyperlink"/>
                  <w:noProof/>
                </w:rPr>
                <w:t>1258</w:t>
              </w:r>
            </w:hyperlink>
          </w:p>
        </w:tc>
        <w:tc>
          <w:tcPr>
            <w:tcW w:w="2660" w:type="dxa"/>
            <w:hideMark/>
          </w:tcPr>
          <w:p w14:paraId="7BF60C88" w14:textId="77777777" w:rsidR="0056198A" w:rsidRPr="0056198A" w:rsidRDefault="005F0605">
            <w:pPr>
              <w:rPr>
                <w:noProof/>
              </w:rPr>
            </w:pPr>
            <w:hyperlink r:id="rId41" w:history="1">
              <w:r w:rsidR="0056198A" w:rsidRPr="0056198A">
                <w:rPr>
                  <w:rStyle w:val="Hyperlink"/>
                  <w:noProof/>
                </w:rPr>
                <w:t>DerivativeCountryOfIssue</w:t>
              </w:r>
            </w:hyperlink>
          </w:p>
        </w:tc>
        <w:tc>
          <w:tcPr>
            <w:tcW w:w="2923" w:type="dxa"/>
            <w:hideMark/>
          </w:tcPr>
          <w:p w14:paraId="294BB07F" w14:textId="77777777" w:rsidR="0056198A" w:rsidRPr="0056198A" w:rsidRDefault="0056198A">
            <w:pPr>
              <w:rPr>
                <w:noProof/>
              </w:rPr>
            </w:pPr>
            <w:r w:rsidRPr="0056198A">
              <w:rPr>
                <w:noProof/>
              </w:rPr>
              <w:t> </w:t>
            </w:r>
          </w:p>
        </w:tc>
        <w:tc>
          <w:tcPr>
            <w:tcW w:w="2985" w:type="dxa"/>
            <w:hideMark/>
          </w:tcPr>
          <w:p w14:paraId="00483065" w14:textId="77777777" w:rsidR="0056198A" w:rsidRDefault="0056198A">
            <w:pPr>
              <w:rPr>
                <w:noProof/>
              </w:rPr>
            </w:pPr>
            <w:r w:rsidRPr="0056198A">
              <w:rPr>
                <w:noProof/>
              </w:rPr>
              <w:t xml:space="preserve">ISO Country code of instrument issue (e.g. the country portion typically used in ISIN). </w:t>
            </w:r>
          </w:p>
          <w:p w14:paraId="57BED1FA" w14:textId="616D32AB" w:rsidR="00BF2DCE" w:rsidRPr="0056198A" w:rsidRDefault="00BF2DCE">
            <w:pPr>
              <w:rPr>
                <w:noProof/>
              </w:rPr>
            </w:pPr>
            <w:r w:rsidRPr="00BF2DCE">
              <w:rPr>
                <w:noProof/>
              </w:rPr>
              <w:t>See CountryOfIssue(470) for complete definition.</w:t>
            </w:r>
          </w:p>
        </w:tc>
      </w:tr>
      <w:tr w:rsidR="0056198A" w:rsidRPr="0056198A" w14:paraId="16F2A9AA" w14:textId="77777777" w:rsidTr="005A18E3">
        <w:trPr>
          <w:trHeight w:val="630"/>
        </w:trPr>
        <w:tc>
          <w:tcPr>
            <w:tcW w:w="1008" w:type="dxa"/>
            <w:hideMark/>
          </w:tcPr>
          <w:p w14:paraId="2732FC2A" w14:textId="77777777" w:rsidR="0056198A" w:rsidRPr="0056198A" w:rsidRDefault="005F0605" w:rsidP="0056198A">
            <w:pPr>
              <w:rPr>
                <w:noProof/>
              </w:rPr>
            </w:pPr>
            <w:hyperlink r:id="rId42" w:history="1">
              <w:r w:rsidR="0056198A" w:rsidRPr="0056198A">
                <w:rPr>
                  <w:rStyle w:val="Hyperlink"/>
                  <w:noProof/>
                </w:rPr>
                <w:t>1259</w:t>
              </w:r>
            </w:hyperlink>
          </w:p>
        </w:tc>
        <w:tc>
          <w:tcPr>
            <w:tcW w:w="2660" w:type="dxa"/>
            <w:hideMark/>
          </w:tcPr>
          <w:p w14:paraId="6A00A57B" w14:textId="77777777" w:rsidR="0056198A" w:rsidRPr="0056198A" w:rsidRDefault="005F0605">
            <w:pPr>
              <w:rPr>
                <w:noProof/>
              </w:rPr>
            </w:pPr>
            <w:hyperlink r:id="rId43" w:history="1">
              <w:r w:rsidR="0056198A" w:rsidRPr="0056198A">
                <w:rPr>
                  <w:rStyle w:val="Hyperlink"/>
                  <w:noProof/>
                </w:rPr>
                <w:t>DerivativeStateOrProvinceOfIssue</w:t>
              </w:r>
            </w:hyperlink>
          </w:p>
        </w:tc>
        <w:tc>
          <w:tcPr>
            <w:tcW w:w="2923" w:type="dxa"/>
            <w:hideMark/>
          </w:tcPr>
          <w:p w14:paraId="35D951CD" w14:textId="77777777" w:rsidR="0056198A" w:rsidRPr="0056198A" w:rsidRDefault="0056198A">
            <w:pPr>
              <w:rPr>
                <w:noProof/>
              </w:rPr>
            </w:pPr>
            <w:r w:rsidRPr="0056198A">
              <w:rPr>
                <w:noProof/>
              </w:rPr>
              <w:t> </w:t>
            </w:r>
          </w:p>
        </w:tc>
        <w:tc>
          <w:tcPr>
            <w:tcW w:w="2985" w:type="dxa"/>
            <w:hideMark/>
          </w:tcPr>
          <w:p w14:paraId="0EFE8616" w14:textId="77777777" w:rsidR="0056198A" w:rsidRDefault="0056198A">
            <w:pPr>
              <w:rPr>
                <w:noProof/>
              </w:rPr>
            </w:pPr>
            <w:r w:rsidRPr="0056198A">
              <w:rPr>
                <w:noProof/>
              </w:rPr>
              <w:t>A two-character state or province abbreviation.</w:t>
            </w:r>
          </w:p>
          <w:p w14:paraId="6D23F173" w14:textId="22DCFAB7" w:rsidR="00A041D2" w:rsidRPr="0056198A" w:rsidRDefault="00A041D2">
            <w:pPr>
              <w:rPr>
                <w:noProof/>
              </w:rPr>
            </w:pPr>
            <w:r w:rsidRPr="00A041D2">
              <w:rPr>
                <w:noProof/>
              </w:rPr>
              <w:t>See StateOrProvinceOfIssue(471) for complete definition.</w:t>
            </w:r>
          </w:p>
        </w:tc>
      </w:tr>
      <w:tr w:rsidR="0056198A" w:rsidRPr="0056198A" w14:paraId="0CF9F201" w14:textId="77777777" w:rsidTr="005A18E3">
        <w:trPr>
          <w:trHeight w:val="630"/>
        </w:trPr>
        <w:tc>
          <w:tcPr>
            <w:tcW w:w="1008" w:type="dxa"/>
            <w:noWrap/>
            <w:hideMark/>
          </w:tcPr>
          <w:p w14:paraId="76638CFC" w14:textId="77777777" w:rsidR="0056198A" w:rsidRPr="0056198A" w:rsidRDefault="005F0605" w:rsidP="0056198A">
            <w:pPr>
              <w:rPr>
                <w:noProof/>
              </w:rPr>
            </w:pPr>
            <w:hyperlink r:id="rId44" w:history="1">
              <w:r w:rsidR="0056198A" w:rsidRPr="0056198A">
                <w:rPr>
                  <w:rStyle w:val="Hyperlink"/>
                  <w:noProof/>
                </w:rPr>
                <w:t>1260</w:t>
              </w:r>
            </w:hyperlink>
          </w:p>
        </w:tc>
        <w:tc>
          <w:tcPr>
            <w:tcW w:w="2660" w:type="dxa"/>
            <w:hideMark/>
          </w:tcPr>
          <w:p w14:paraId="6424A285" w14:textId="77777777" w:rsidR="0056198A" w:rsidRPr="0056198A" w:rsidRDefault="005F0605">
            <w:pPr>
              <w:rPr>
                <w:noProof/>
              </w:rPr>
            </w:pPr>
            <w:hyperlink r:id="rId45" w:history="1">
              <w:r w:rsidR="0056198A" w:rsidRPr="0056198A">
                <w:rPr>
                  <w:rStyle w:val="Hyperlink"/>
                  <w:noProof/>
                </w:rPr>
                <w:t>DerivativeLocaleOfIssue</w:t>
              </w:r>
            </w:hyperlink>
          </w:p>
        </w:tc>
        <w:tc>
          <w:tcPr>
            <w:tcW w:w="2923" w:type="dxa"/>
            <w:hideMark/>
          </w:tcPr>
          <w:p w14:paraId="6C7BB5A2" w14:textId="77777777" w:rsidR="0056198A" w:rsidRPr="0056198A" w:rsidRDefault="0056198A">
            <w:pPr>
              <w:rPr>
                <w:noProof/>
              </w:rPr>
            </w:pPr>
            <w:r w:rsidRPr="0056198A">
              <w:rPr>
                <w:noProof/>
              </w:rPr>
              <w:t> </w:t>
            </w:r>
          </w:p>
        </w:tc>
        <w:tc>
          <w:tcPr>
            <w:tcW w:w="2985" w:type="dxa"/>
            <w:hideMark/>
          </w:tcPr>
          <w:p w14:paraId="60F40894" w14:textId="53DDB343" w:rsidR="0056198A" w:rsidRPr="0056198A" w:rsidRDefault="0056198A">
            <w:pPr>
              <w:rPr>
                <w:noProof/>
              </w:rPr>
            </w:pPr>
            <w:r w:rsidRPr="0056198A">
              <w:rPr>
                <w:noProof/>
              </w:rPr>
              <w:t xml:space="preserve">Identifies the locale or region of issue. </w:t>
            </w:r>
            <w:r w:rsidR="00CD07A1">
              <w:rPr>
                <w:noProof/>
              </w:rPr>
              <w:t>See</w:t>
            </w:r>
            <w:r w:rsidRPr="0056198A">
              <w:rPr>
                <w:noProof/>
              </w:rPr>
              <w:t xml:space="preserve"> LocaleOfIssue(472)</w:t>
            </w:r>
            <w:r w:rsidR="00CD07A1">
              <w:rPr>
                <w:noProof/>
              </w:rPr>
              <w:t xml:space="preserve"> for complete definition</w:t>
            </w:r>
            <w:r w:rsidRPr="0056198A">
              <w:rPr>
                <w:noProof/>
              </w:rPr>
              <w:t>.</w:t>
            </w:r>
          </w:p>
        </w:tc>
      </w:tr>
      <w:tr w:rsidR="0056198A" w:rsidRPr="0056198A" w14:paraId="1E1D6266" w14:textId="77777777" w:rsidTr="005A18E3">
        <w:trPr>
          <w:trHeight w:val="315"/>
        </w:trPr>
        <w:tc>
          <w:tcPr>
            <w:tcW w:w="1008" w:type="dxa"/>
            <w:hideMark/>
          </w:tcPr>
          <w:p w14:paraId="6BC5DAD7" w14:textId="77777777" w:rsidR="0056198A" w:rsidRPr="0056198A" w:rsidRDefault="005F0605" w:rsidP="0056198A">
            <w:pPr>
              <w:rPr>
                <w:noProof/>
              </w:rPr>
            </w:pPr>
            <w:hyperlink r:id="rId46" w:history="1">
              <w:r w:rsidR="0056198A" w:rsidRPr="0056198A">
                <w:rPr>
                  <w:rStyle w:val="Hyperlink"/>
                  <w:noProof/>
                </w:rPr>
                <w:t>1261</w:t>
              </w:r>
            </w:hyperlink>
          </w:p>
        </w:tc>
        <w:tc>
          <w:tcPr>
            <w:tcW w:w="2660" w:type="dxa"/>
            <w:hideMark/>
          </w:tcPr>
          <w:p w14:paraId="20695914" w14:textId="77777777" w:rsidR="0056198A" w:rsidRPr="0056198A" w:rsidRDefault="005F0605">
            <w:pPr>
              <w:rPr>
                <w:noProof/>
              </w:rPr>
            </w:pPr>
            <w:hyperlink r:id="rId47" w:history="1">
              <w:r w:rsidR="0056198A" w:rsidRPr="0056198A">
                <w:rPr>
                  <w:rStyle w:val="Hyperlink"/>
                  <w:noProof/>
                </w:rPr>
                <w:t>DerivativeStrikePrice</w:t>
              </w:r>
            </w:hyperlink>
          </w:p>
        </w:tc>
        <w:tc>
          <w:tcPr>
            <w:tcW w:w="2923" w:type="dxa"/>
            <w:hideMark/>
          </w:tcPr>
          <w:p w14:paraId="048B0832" w14:textId="77777777" w:rsidR="0056198A" w:rsidRPr="0056198A" w:rsidRDefault="0056198A">
            <w:pPr>
              <w:rPr>
                <w:noProof/>
              </w:rPr>
            </w:pPr>
            <w:r w:rsidRPr="0056198A">
              <w:rPr>
                <w:noProof/>
              </w:rPr>
              <w:t> </w:t>
            </w:r>
          </w:p>
        </w:tc>
        <w:tc>
          <w:tcPr>
            <w:tcW w:w="2985" w:type="dxa"/>
            <w:hideMark/>
          </w:tcPr>
          <w:p w14:paraId="3C2BE48C" w14:textId="77777777" w:rsidR="0056198A" w:rsidRDefault="0056198A">
            <w:pPr>
              <w:rPr>
                <w:noProof/>
              </w:rPr>
            </w:pPr>
            <w:r w:rsidRPr="0056198A">
              <w:rPr>
                <w:noProof/>
              </w:rPr>
              <w:t>Strike price for an Option.</w:t>
            </w:r>
          </w:p>
          <w:p w14:paraId="64C614EB" w14:textId="7A29BD32" w:rsidR="00787A46" w:rsidRPr="0056198A" w:rsidRDefault="00787A46">
            <w:pPr>
              <w:rPr>
                <w:noProof/>
              </w:rPr>
            </w:pPr>
            <w:r w:rsidRPr="00787A46">
              <w:rPr>
                <w:noProof/>
              </w:rPr>
              <w:t>See StrikePrice(202) for complete definition.</w:t>
            </w:r>
          </w:p>
        </w:tc>
      </w:tr>
      <w:tr w:rsidR="0056198A" w:rsidRPr="0056198A" w14:paraId="30197F88" w14:textId="77777777" w:rsidTr="005A18E3">
        <w:trPr>
          <w:trHeight w:val="630"/>
        </w:trPr>
        <w:tc>
          <w:tcPr>
            <w:tcW w:w="1008" w:type="dxa"/>
            <w:noWrap/>
            <w:hideMark/>
          </w:tcPr>
          <w:p w14:paraId="6854B387" w14:textId="77777777" w:rsidR="0056198A" w:rsidRPr="0056198A" w:rsidRDefault="005F0605" w:rsidP="0056198A">
            <w:pPr>
              <w:rPr>
                <w:noProof/>
              </w:rPr>
            </w:pPr>
            <w:hyperlink r:id="rId48" w:history="1">
              <w:r w:rsidR="0056198A" w:rsidRPr="0056198A">
                <w:rPr>
                  <w:rStyle w:val="Hyperlink"/>
                  <w:noProof/>
                </w:rPr>
                <w:t>1262</w:t>
              </w:r>
            </w:hyperlink>
          </w:p>
        </w:tc>
        <w:tc>
          <w:tcPr>
            <w:tcW w:w="2660" w:type="dxa"/>
            <w:hideMark/>
          </w:tcPr>
          <w:p w14:paraId="14781F08" w14:textId="77777777" w:rsidR="0056198A" w:rsidRPr="0056198A" w:rsidRDefault="005F0605">
            <w:pPr>
              <w:rPr>
                <w:noProof/>
              </w:rPr>
            </w:pPr>
            <w:hyperlink r:id="rId49" w:history="1">
              <w:r w:rsidR="0056198A" w:rsidRPr="0056198A">
                <w:rPr>
                  <w:rStyle w:val="Hyperlink"/>
                  <w:noProof/>
                </w:rPr>
                <w:t>DerivativeStrikeCurrency</w:t>
              </w:r>
            </w:hyperlink>
          </w:p>
        </w:tc>
        <w:tc>
          <w:tcPr>
            <w:tcW w:w="2923" w:type="dxa"/>
            <w:hideMark/>
          </w:tcPr>
          <w:p w14:paraId="5F4B3957" w14:textId="77777777" w:rsidR="0056198A" w:rsidRPr="0056198A" w:rsidRDefault="0056198A">
            <w:pPr>
              <w:rPr>
                <w:noProof/>
              </w:rPr>
            </w:pPr>
            <w:r w:rsidRPr="0056198A">
              <w:rPr>
                <w:noProof/>
              </w:rPr>
              <w:t> </w:t>
            </w:r>
          </w:p>
        </w:tc>
        <w:tc>
          <w:tcPr>
            <w:tcW w:w="2985" w:type="dxa"/>
            <w:hideMark/>
          </w:tcPr>
          <w:p w14:paraId="606E51C1" w14:textId="77777777" w:rsidR="0056198A" w:rsidRDefault="0056198A">
            <w:pPr>
              <w:rPr>
                <w:noProof/>
              </w:rPr>
            </w:pPr>
            <w:r w:rsidRPr="0056198A">
              <w:rPr>
                <w:noProof/>
              </w:rPr>
              <w:t>Currency in which the strike price is denominated.</w:t>
            </w:r>
          </w:p>
          <w:p w14:paraId="63E3AABA" w14:textId="6E68FD29" w:rsidR="00FA5530" w:rsidRPr="0056198A" w:rsidRDefault="00FA5530">
            <w:pPr>
              <w:rPr>
                <w:noProof/>
              </w:rPr>
            </w:pPr>
            <w:r w:rsidRPr="00FA5530">
              <w:rPr>
                <w:noProof/>
              </w:rPr>
              <w:t>See StrikeCurrency(947) for complete definition.</w:t>
            </w:r>
          </w:p>
        </w:tc>
      </w:tr>
      <w:tr w:rsidR="0056198A" w:rsidRPr="0056198A" w14:paraId="33EAB111" w14:textId="77777777" w:rsidTr="005A18E3">
        <w:trPr>
          <w:trHeight w:val="945"/>
        </w:trPr>
        <w:tc>
          <w:tcPr>
            <w:tcW w:w="1008" w:type="dxa"/>
            <w:hideMark/>
          </w:tcPr>
          <w:p w14:paraId="5D3E55B4" w14:textId="77777777" w:rsidR="0056198A" w:rsidRPr="0056198A" w:rsidRDefault="005F0605" w:rsidP="0056198A">
            <w:pPr>
              <w:rPr>
                <w:noProof/>
              </w:rPr>
            </w:pPr>
            <w:hyperlink r:id="rId50" w:history="1">
              <w:r w:rsidR="0056198A" w:rsidRPr="0056198A">
                <w:rPr>
                  <w:rStyle w:val="Hyperlink"/>
                  <w:noProof/>
                </w:rPr>
                <w:t>1263</w:t>
              </w:r>
            </w:hyperlink>
          </w:p>
        </w:tc>
        <w:tc>
          <w:tcPr>
            <w:tcW w:w="2660" w:type="dxa"/>
            <w:hideMark/>
          </w:tcPr>
          <w:p w14:paraId="3B6AB74D" w14:textId="77777777" w:rsidR="0056198A" w:rsidRPr="0056198A" w:rsidRDefault="005F0605">
            <w:pPr>
              <w:rPr>
                <w:noProof/>
              </w:rPr>
            </w:pPr>
            <w:hyperlink r:id="rId51" w:history="1">
              <w:r w:rsidR="0056198A" w:rsidRPr="0056198A">
                <w:rPr>
                  <w:rStyle w:val="Hyperlink"/>
                  <w:noProof/>
                </w:rPr>
                <w:t>DerivativeStrikeMultiplier</w:t>
              </w:r>
            </w:hyperlink>
          </w:p>
        </w:tc>
        <w:tc>
          <w:tcPr>
            <w:tcW w:w="2923" w:type="dxa"/>
            <w:hideMark/>
          </w:tcPr>
          <w:p w14:paraId="0806E7CF" w14:textId="77777777" w:rsidR="0056198A" w:rsidRPr="0056198A" w:rsidRDefault="0056198A">
            <w:pPr>
              <w:rPr>
                <w:noProof/>
              </w:rPr>
            </w:pPr>
            <w:r w:rsidRPr="0056198A">
              <w:rPr>
                <w:noProof/>
              </w:rPr>
              <w:t> </w:t>
            </w:r>
          </w:p>
        </w:tc>
        <w:tc>
          <w:tcPr>
            <w:tcW w:w="2985" w:type="dxa"/>
            <w:hideMark/>
          </w:tcPr>
          <w:p w14:paraId="5CE82D7F" w14:textId="77777777" w:rsidR="0056198A" w:rsidRDefault="0056198A">
            <w:pPr>
              <w:rPr>
                <w:noProof/>
              </w:rPr>
            </w:pPr>
            <w:r w:rsidRPr="0056198A">
              <w:rPr>
                <w:noProof/>
              </w:rPr>
              <w:t>Multiplier applied to the strike price for the purpose of calculating the settlement value.</w:t>
            </w:r>
          </w:p>
          <w:p w14:paraId="0BF793B8" w14:textId="3C9486A4" w:rsidR="00BC0B24" w:rsidRPr="0056198A" w:rsidRDefault="00BC0B24">
            <w:pPr>
              <w:rPr>
                <w:noProof/>
              </w:rPr>
            </w:pPr>
            <w:r w:rsidRPr="00BC0B24">
              <w:rPr>
                <w:noProof/>
              </w:rPr>
              <w:t>See StrikeMultiplier(967) for complete definition.</w:t>
            </w:r>
          </w:p>
        </w:tc>
      </w:tr>
      <w:tr w:rsidR="0056198A" w:rsidRPr="0056198A" w14:paraId="089BB33F" w14:textId="77777777" w:rsidTr="005A18E3">
        <w:trPr>
          <w:trHeight w:val="945"/>
        </w:trPr>
        <w:tc>
          <w:tcPr>
            <w:tcW w:w="1008" w:type="dxa"/>
            <w:noWrap/>
            <w:hideMark/>
          </w:tcPr>
          <w:p w14:paraId="4D97ADFE" w14:textId="77777777" w:rsidR="0056198A" w:rsidRPr="0056198A" w:rsidRDefault="005F0605" w:rsidP="0056198A">
            <w:pPr>
              <w:rPr>
                <w:noProof/>
              </w:rPr>
            </w:pPr>
            <w:hyperlink r:id="rId52" w:history="1">
              <w:r w:rsidR="0056198A" w:rsidRPr="0056198A">
                <w:rPr>
                  <w:rStyle w:val="Hyperlink"/>
                  <w:noProof/>
                </w:rPr>
                <w:t>1264</w:t>
              </w:r>
            </w:hyperlink>
          </w:p>
        </w:tc>
        <w:tc>
          <w:tcPr>
            <w:tcW w:w="2660" w:type="dxa"/>
            <w:hideMark/>
          </w:tcPr>
          <w:p w14:paraId="4EFADACA" w14:textId="77777777" w:rsidR="0056198A" w:rsidRPr="0056198A" w:rsidRDefault="005F0605">
            <w:pPr>
              <w:rPr>
                <w:noProof/>
              </w:rPr>
            </w:pPr>
            <w:hyperlink r:id="rId53" w:history="1">
              <w:r w:rsidR="0056198A" w:rsidRPr="0056198A">
                <w:rPr>
                  <w:rStyle w:val="Hyperlink"/>
                  <w:noProof/>
                </w:rPr>
                <w:t>DerivativeStrikeValue</w:t>
              </w:r>
            </w:hyperlink>
          </w:p>
        </w:tc>
        <w:tc>
          <w:tcPr>
            <w:tcW w:w="2923" w:type="dxa"/>
            <w:hideMark/>
          </w:tcPr>
          <w:p w14:paraId="08A85858" w14:textId="77777777" w:rsidR="0056198A" w:rsidRPr="0056198A" w:rsidRDefault="0056198A">
            <w:pPr>
              <w:rPr>
                <w:noProof/>
              </w:rPr>
            </w:pPr>
            <w:r w:rsidRPr="0056198A">
              <w:rPr>
                <w:noProof/>
              </w:rPr>
              <w:t> </w:t>
            </w:r>
          </w:p>
        </w:tc>
        <w:tc>
          <w:tcPr>
            <w:tcW w:w="2985" w:type="dxa"/>
            <w:hideMark/>
          </w:tcPr>
          <w:p w14:paraId="1000A3AA" w14:textId="77777777" w:rsidR="0056198A" w:rsidRDefault="0056198A">
            <w:pPr>
              <w:rPr>
                <w:noProof/>
              </w:rPr>
            </w:pPr>
            <w:r w:rsidRPr="0056198A">
              <w:rPr>
                <w:noProof/>
              </w:rPr>
              <w:t>The number of shares/units for the financial instrument involved in the option trade.</w:t>
            </w:r>
          </w:p>
          <w:p w14:paraId="3D51DD18" w14:textId="1644187B" w:rsidR="00AA5BFF" w:rsidRPr="0056198A" w:rsidRDefault="00AA5BFF">
            <w:pPr>
              <w:rPr>
                <w:noProof/>
              </w:rPr>
            </w:pPr>
            <w:r w:rsidRPr="00AA5BFF">
              <w:rPr>
                <w:noProof/>
              </w:rPr>
              <w:t>See StrikeValue(968) for complete definition.</w:t>
            </w:r>
          </w:p>
        </w:tc>
      </w:tr>
      <w:tr w:rsidR="0056198A" w:rsidRPr="0056198A" w14:paraId="192379A6" w14:textId="77777777" w:rsidTr="005A18E3">
        <w:trPr>
          <w:trHeight w:val="1575"/>
        </w:trPr>
        <w:tc>
          <w:tcPr>
            <w:tcW w:w="1008" w:type="dxa"/>
            <w:hideMark/>
          </w:tcPr>
          <w:p w14:paraId="58381CFA" w14:textId="77777777" w:rsidR="0056198A" w:rsidRPr="0056198A" w:rsidRDefault="005F0605" w:rsidP="0056198A">
            <w:pPr>
              <w:rPr>
                <w:noProof/>
              </w:rPr>
            </w:pPr>
            <w:hyperlink r:id="rId54" w:history="1">
              <w:r w:rsidR="0056198A" w:rsidRPr="0056198A">
                <w:rPr>
                  <w:rStyle w:val="Hyperlink"/>
                  <w:noProof/>
                </w:rPr>
                <w:t>1265</w:t>
              </w:r>
            </w:hyperlink>
          </w:p>
        </w:tc>
        <w:tc>
          <w:tcPr>
            <w:tcW w:w="2660" w:type="dxa"/>
            <w:hideMark/>
          </w:tcPr>
          <w:p w14:paraId="7BBC7949" w14:textId="77777777" w:rsidR="0056198A" w:rsidRPr="0056198A" w:rsidRDefault="005F0605">
            <w:pPr>
              <w:rPr>
                <w:noProof/>
              </w:rPr>
            </w:pPr>
            <w:hyperlink r:id="rId55" w:history="1">
              <w:r w:rsidR="0056198A" w:rsidRPr="0056198A">
                <w:rPr>
                  <w:rStyle w:val="Hyperlink"/>
                  <w:noProof/>
                </w:rPr>
                <w:t>DerivativeOptAttribute</w:t>
              </w:r>
            </w:hyperlink>
          </w:p>
        </w:tc>
        <w:tc>
          <w:tcPr>
            <w:tcW w:w="2923" w:type="dxa"/>
            <w:hideMark/>
          </w:tcPr>
          <w:p w14:paraId="0885D6E4" w14:textId="77777777" w:rsidR="0056198A" w:rsidRPr="0056198A" w:rsidRDefault="0056198A">
            <w:pPr>
              <w:rPr>
                <w:noProof/>
              </w:rPr>
            </w:pPr>
            <w:r w:rsidRPr="0056198A">
              <w:rPr>
                <w:noProof/>
              </w:rPr>
              <w:t> </w:t>
            </w:r>
          </w:p>
        </w:tc>
        <w:tc>
          <w:tcPr>
            <w:tcW w:w="2985" w:type="dxa"/>
            <w:hideMark/>
          </w:tcPr>
          <w:p w14:paraId="5EB5A463" w14:textId="77777777" w:rsidR="0056198A" w:rsidRDefault="0056198A">
            <w:pPr>
              <w:rPr>
                <w:noProof/>
              </w:rPr>
            </w:pPr>
            <w:r w:rsidRPr="0056198A">
              <w:rPr>
                <w:noProof/>
              </w:rPr>
              <w:t>Provided to support versioning of option contracts as a result of corporate actions or events. Use of this field is defined by counterparty agreement or market conventions.</w:t>
            </w:r>
          </w:p>
          <w:p w14:paraId="11919590" w14:textId="1A48EEC9" w:rsidR="00F7270B" w:rsidRPr="0056198A" w:rsidRDefault="00F7270B">
            <w:pPr>
              <w:rPr>
                <w:noProof/>
              </w:rPr>
            </w:pPr>
            <w:r w:rsidRPr="00F7270B">
              <w:rPr>
                <w:noProof/>
              </w:rPr>
              <w:t>See OptAttribute(206) for complete definition.</w:t>
            </w:r>
          </w:p>
        </w:tc>
      </w:tr>
      <w:tr w:rsidR="0056198A" w:rsidRPr="0056198A" w14:paraId="4AFCEA2D" w14:textId="77777777" w:rsidTr="005A18E3">
        <w:trPr>
          <w:trHeight w:val="1575"/>
        </w:trPr>
        <w:tc>
          <w:tcPr>
            <w:tcW w:w="1008" w:type="dxa"/>
            <w:noWrap/>
            <w:hideMark/>
          </w:tcPr>
          <w:p w14:paraId="00FEA1F6" w14:textId="77777777" w:rsidR="0056198A" w:rsidRPr="0056198A" w:rsidRDefault="005F0605" w:rsidP="0056198A">
            <w:pPr>
              <w:rPr>
                <w:noProof/>
              </w:rPr>
            </w:pPr>
            <w:hyperlink r:id="rId56" w:history="1">
              <w:r w:rsidR="0056198A" w:rsidRPr="0056198A">
                <w:rPr>
                  <w:rStyle w:val="Hyperlink"/>
                  <w:noProof/>
                </w:rPr>
                <w:t>1266</w:t>
              </w:r>
            </w:hyperlink>
          </w:p>
        </w:tc>
        <w:tc>
          <w:tcPr>
            <w:tcW w:w="2660" w:type="dxa"/>
            <w:hideMark/>
          </w:tcPr>
          <w:p w14:paraId="439806E0" w14:textId="77777777" w:rsidR="0056198A" w:rsidRPr="0056198A" w:rsidRDefault="005F0605">
            <w:pPr>
              <w:rPr>
                <w:noProof/>
              </w:rPr>
            </w:pPr>
            <w:hyperlink r:id="rId57" w:history="1">
              <w:r w:rsidR="0056198A" w:rsidRPr="0056198A">
                <w:rPr>
                  <w:rStyle w:val="Hyperlink"/>
                  <w:noProof/>
                </w:rPr>
                <w:t>DerivativeContractMultiplier</w:t>
              </w:r>
            </w:hyperlink>
          </w:p>
        </w:tc>
        <w:tc>
          <w:tcPr>
            <w:tcW w:w="2923" w:type="dxa"/>
            <w:hideMark/>
          </w:tcPr>
          <w:p w14:paraId="3A4C952B" w14:textId="77777777" w:rsidR="0056198A" w:rsidRPr="0056198A" w:rsidRDefault="0056198A">
            <w:pPr>
              <w:rPr>
                <w:noProof/>
              </w:rPr>
            </w:pPr>
            <w:r w:rsidRPr="0056198A">
              <w:rPr>
                <w:noProof/>
              </w:rPr>
              <w:t> </w:t>
            </w:r>
          </w:p>
        </w:tc>
        <w:tc>
          <w:tcPr>
            <w:tcW w:w="2985" w:type="dxa"/>
            <w:hideMark/>
          </w:tcPr>
          <w:p w14:paraId="2FA469C2" w14:textId="77777777" w:rsidR="0056198A" w:rsidRDefault="0056198A">
            <w:pPr>
              <w:rPr>
                <w:noProof/>
              </w:rPr>
            </w:pPr>
            <w:r w:rsidRPr="0056198A">
              <w:rPr>
                <w:noProof/>
              </w:rPr>
              <w:t>Specifies the ratio or multiply factor to convert from nominal units (e.g. contracts) to total units (e.g. shares) (e.g. 1.0, 100, 1000, etc.). Refer to definition for ContractMultiplier(231).</w:t>
            </w:r>
          </w:p>
          <w:p w14:paraId="2703771A" w14:textId="00C03ABA" w:rsidR="001A5F03" w:rsidRPr="0056198A" w:rsidRDefault="001A5F03">
            <w:pPr>
              <w:rPr>
                <w:noProof/>
              </w:rPr>
            </w:pPr>
            <w:r w:rsidRPr="001A5F03">
              <w:rPr>
                <w:noProof/>
              </w:rPr>
              <w:t>See ContractMultiplier(231) for complete definition.</w:t>
            </w:r>
          </w:p>
        </w:tc>
      </w:tr>
      <w:tr w:rsidR="0056198A" w:rsidRPr="0056198A" w14:paraId="6A1915B3" w14:textId="77777777" w:rsidTr="005A18E3">
        <w:trPr>
          <w:trHeight w:val="630"/>
        </w:trPr>
        <w:tc>
          <w:tcPr>
            <w:tcW w:w="1008" w:type="dxa"/>
            <w:hideMark/>
          </w:tcPr>
          <w:p w14:paraId="63B08FFF" w14:textId="77777777" w:rsidR="0056198A" w:rsidRPr="0056198A" w:rsidRDefault="005F0605" w:rsidP="0056198A">
            <w:pPr>
              <w:rPr>
                <w:noProof/>
              </w:rPr>
            </w:pPr>
            <w:hyperlink r:id="rId58" w:history="1">
              <w:r w:rsidR="0056198A" w:rsidRPr="0056198A">
                <w:rPr>
                  <w:rStyle w:val="Hyperlink"/>
                  <w:noProof/>
                </w:rPr>
                <w:t>1267</w:t>
              </w:r>
            </w:hyperlink>
          </w:p>
        </w:tc>
        <w:tc>
          <w:tcPr>
            <w:tcW w:w="2660" w:type="dxa"/>
            <w:hideMark/>
          </w:tcPr>
          <w:p w14:paraId="079106B4" w14:textId="77777777" w:rsidR="0056198A" w:rsidRPr="0056198A" w:rsidRDefault="005F0605">
            <w:pPr>
              <w:rPr>
                <w:noProof/>
              </w:rPr>
            </w:pPr>
            <w:hyperlink r:id="rId59" w:history="1">
              <w:r w:rsidR="0056198A" w:rsidRPr="0056198A">
                <w:rPr>
                  <w:rStyle w:val="Hyperlink"/>
                  <w:noProof/>
                </w:rPr>
                <w:t>DerivativeMinPriceIncrement</w:t>
              </w:r>
            </w:hyperlink>
          </w:p>
        </w:tc>
        <w:tc>
          <w:tcPr>
            <w:tcW w:w="2923" w:type="dxa"/>
            <w:hideMark/>
          </w:tcPr>
          <w:p w14:paraId="61BACB6E" w14:textId="77777777" w:rsidR="0056198A" w:rsidRPr="0056198A" w:rsidRDefault="0056198A">
            <w:pPr>
              <w:rPr>
                <w:noProof/>
              </w:rPr>
            </w:pPr>
            <w:r w:rsidRPr="0056198A">
              <w:rPr>
                <w:noProof/>
              </w:rPr>
              <w:t> </w:t>
            </w:r>
          </w:p>
        </w:tc>
        <w:tc>
          <w:tcPr>
            <w:tcW w:w="2985" w:type="dxa"/>
            <w:hideMark/>
          </w:tcPr>
          <w:p w14:paraId="14C4B3EB" w14:textId="77777777" w:rsidR="0056198A" w:rsidRDefault="0056198A">
            <w:pPr>
              <w:rPr>
                <w:noProof/>
              </w:rPr>
            </w:pPr>
            <w:r w:rsidRPr="0056198A">
              <w:rPr>
                <w:noProof/>
              </w:rPr>
              <w:t>Minimum price increase for a given exchange-traded Instrument.</w:t>
            </w:r>
          </w:p>
          <w:p w14:paraId="561B22F6" w14:textId="138E3448" w:rsidR="004760F0" w:rsidRPr="0056198A" w:rsidRDefault="004760F0">
            <w:pPr>
              <w:rPr>
                <w:noProof/>
              </w:rPr>
            </w:pPr>
            <w:r w:rsidRPr="004760F0">
              <w:rPr>
                <w:noProof/>
              </w:rPr>
              <w:t>See MinPriceIncrement(969) for complete definition.</w:t>
            </w:r>
          </w:p>
        </w:tc>
      </w:tr>
      <w:tr w:rsidR="0056198A" w:rsidRPr="0056198A" w14:paraId="1E317D89" w14:textId="77777777" w:rsidTr="005A18E3">
        <w:trPr>
          <w:trHeight w:val="945"/>
        </w:trPr>
        <w:tc>
          <w:tcPr>
            <w:tcW w:w="1008" w:type="dxa"/>
            <w:noWrap/>
            <w:hideMark/>
          </w:tcPr>
          <w:p w14:paraId="5F62682A" w14:textId="77777777" w:rsidR="0056198A" w:rsidRPr="0056198A" w:rsidRDefault="005F0605" w:rsidP="0056198A">
            <w:pPr>
              <w:rPr>
                <w:noProof/>
              </w:rPr>
            </w:pPr>
            <w:hyperlink r:id="rId60" w:history="1">
              <w:r w:rsidR="0056198A" w:rsidRPr="0056198A">
                <w:rPr>
                  <w:rStyle w:val="Hyperlink"/>
                  <w:noProof/>
                </w:rPr>
                <w:t>1268</w:t>
              </w:r>
            </w:hyperlink>
          </w:p>
        </w:tc>
        <w:tc>
          <w:tcPr>
            <w:tcW w:w="2660" w:type="dxa"/>
            <w:hideMark/>
          </w:tcPr>
          <w:p w14:paraId="5D4301ED" w14:textId="77777777" w:rsidR="0056198A" w:rsidRPr="0056198A" w:rsidRDefault="005F0605">
            <w:pPr>
              <w:rPr>
                <w:noProof/>
              </w:rPr>
            </w:pPr>
            <w:hyperlink r:id="rId61" w:history="1">
              <w:r w:rsidR="0056198A" w:rsidRPr="0056198A">
                <w:rPr>
                  <w:rStyle w:val="Hyperlink"/>
                  <w:noProof/>
                </w:rPr>
                <w:t>DerivativeMinPriceIncrementAmount</w:t>
              </w:r>
            </w:hyperlink>
          </w:p>
        </w:tc>
        <w:tc>
          <w:tcPr>
            <w:tcW w:w="2923" w:type="dxa"/>
            <w:hideMark/>
          </w:tcPr>
          <w:p w14:paraId="6EADC5CC" w14:textId="77777777" w:rsidR="0056198A" w:rsidRPr="0056198A" w:rsidRDefault="0056198A">
            <w:pPr>
              <w:rPr>
                <w:noProof/>
              </w:rPr>
            </w:pPr>
            <w:r w:rsidRPr="0056198A">
              <w:rPr>
                <w:noProof/>
              </w:rPr>
              <w:t> </w:t>
            </w:r>
          </w:p>
        </w:tc>
        <w:tc>
          <w:tcPr>
            <w:tcW w:w="2985" w:type="dxa"/>
            <w:hideMark/>
          </w:tcPr>
          <w:p w14:paraId="644AC547" w14:textId="77777777" w:rsidR="0056198A" w:rsidRDefault="0056198A">
            <w:pPr>
              <w:rPr>
                <w:noProof/>
              </w:rPr>
            </w:pPr>
            <w:r w:rsidRPr="0056198A">
              <w:rPr>
                <w:noProof/>
              </w:rPr>
              <w:t>Minimum price increment amount associated with the minimum price increment.</w:t>
            </w:r>
          </w:p>
          <w:p w14:paraId="1B8A281C" w14:textId="594D983A" w:rsidR="001E2841" w:rsidRPr="0056198A" w:rsidRDefault="001E2841">
            <w:pPr>
              <w:rPr>
                <w:noProof/>
              </w:rPr>
            </w:pPr>
            <w:r w:rsidRPr="001E2841">
              <w:rPr>
                <w:noProof/>
              </w:rPr>
              <w:t>See MinPriceIncrementAmount(1146) for complete definition.</w:t>
            </w:r>
          </w:p>
        </w:tc>
      </w:tr>
      <w:tr w:rsidR="0056198A" w:rsidRPr="0056198A" w14:paraId="2D6E31BE" w14:textId="77777777" w:rsidTr="005A18E3">
        <w:trPr>
          <w:trHeight w:val="1260"/>
        </w:trPr>
        <w:tc>
          <w:tcPr>
            <w:tcW w:w="1008" w:type="dxa"/>
            <w:hideMark/>
          </w:tcPr>
          <w:p w14:paraId="6BA9AF8F" w14:textId="77777777" w:rsidR="0056198A" w:rsidRPr="0056198A" w:rsidRDefault="005F0605" w:rsidP="0056198A">
            <w:pPr>
              <w:rPr>
                <w:noProof/>
              </w:rPr>
            </w:pPr>
            <w:hyperlink r:id="rId62" w:history="1">
              <w:r w:rsidR="0056198A" w:rsidRPr="0056198A">
                <w:rPr>
                  <w:rStyle w:val="Hyperlink"/>
                  <w:noProof/>
                </w:rPr>
                <w:t>1269</w:t>
              </w:r>
            </w:hyperlink>
          </w:p>
        </w:tc>
        <w:tc>
          <w:tcPr>
            <w:tcW w:w="2660" w:type="dxa"/>
            <w:hideMark/>
          </w:tcPr>
          <w:p w14:paraId="67C0E307" w14:textId="77777777" w:rsidR="0056198A" w:rsidRPr="0056198A" w:rsidRDefault="005F0605">
            <w:pPr>
              <w:rPr>
                <w:noProof/>
              </w:rPr>
            </w:pPr>
            <w:hyperlink r:id="rId63" w:history="1">
              <w:r w:rsidR="0056198A" w:rsidRPr="0056198A">
                <w:rPr>
                  <w:rStyle w:val="Hyperlink"/>
                  <w:noProof/>
                </w:rPr>
                <w:t>DerivativeUnitOfMeasure</w:t>
              </w:r>
            </w:hyperlink>
          </w:p>
        </w:tc>
        <w:tc>
          <w:tcPr>
            <w:tcW w:w="2923" w:type="dxa"/>
            <w:hideMark/>
          </w:tcPr>
          <w:p w14:paraId="6DD27AE7" w14:textId="77777777" w:rsidR="0056198A" w:rsidRPr="0056198A" w:rsidRDefault="0056198A">
            <w:pPr>
              <w:rPr>
                <w:noProof/>
              </w:rPr>
            </w:pPr>
            <w:r w:rsidRPr="0056198A">
              <w:rPr>
                <w:noProof/>
              </w:rPr>
              <w:t> </w:t>
            </w:r>
          </w:p>
        </w:tc>
        <w:tc>
          <w:tcPr>
            <w:tcW w:w="2985" w:type="dxa"/>
            <w:hideMark/>
          </w:tcPr>
          <w:p w14:paraId="3EC1D752" w14:textId="282C5BE6" w:rsidR="0056198A" w:rsidRPr="0056198A" w:rsidRDefault="0056198A">
            <w:pPr>
              <w:rPr>
                <w:noProof/>
              </w:rPr>
            </w:pPr>
            <w:r w:rsidRPr="0056198A">
              <w:rPr>
                <w:noProof/>
              </w:rPr>
              <w:t xml:space="preserve">The unit of measure of the underlying commodity upon which the contract is based. </w:t>
            </w:r>
            <w:r w:rsidR="009E7331">
              <w:rPr>
                <w:noProof/>
              </w:rPr>
              <w:t>See</w:t>
            </w:r>
            <w:r w:rsidRPr="0056198A">
              <w:rPr>
                <w:noProof/>
              </w:rPr>
              <w:t xml:space="preserve"> UnitOfMeasure(996)</w:t>
            </w:r>
            <w:r w:rsidR="009E7331">
              <w:rPr>
                <w:noProof/>
              </w:rPr>
              <w:t xml:space="preserve"> for complete definiti</w:t>
            </w:r>
            <w:r w:rsidR="000442AA">
              <w:rPr>
                <w:noProof/>
              </w:rPr>
              <w:t>on</w:t>
            </w:r>
            <w:r w:rsidRPr="0056198A">
              <w:rPr>
                <w:noProof/>
              </w:rPr>
              <w:t>.</w:t>
            </w:r>
          </w:p>
        </w:tc>
      </w:tr>
      <w:tr w:rsidR="0056198A" w:rsidRPr="0056198A" w14:paraId="1E69A20A" w14:textId="77777777" w:rsidTr="005A18E3">
        <w:trPr>
          <w:trHeight w:val="1575"/>
        </w:trPr>
        <w:tc>
          <w:tcPr>
            <w:tcW w:w="1008" w:type="dxa"/>
            <w:noWrap/>
            <w:hideMark/>
          </w:tcPr>
          <w:p w14:paraId="77770E67" w14:textId="77777777" w:rsidR="0056198A" w:rsidRPr="0056198A" w:rsidRDefault="005F0605" w:rsidP="0056198A">
            <w:pPr>
              <w:rPr>
                <w:noProof/>
              </w:rPr>
            </w:pPr>
            <w:hyperlink r:id="rId64" w:history="1">
              <w:r w:rsidR="0056198A" w:rsidRPr="0056198A">
                <w:rPr>
                  <w:rStyle w:val="Hyperlink"/>
                  <w:noProof/>
                </w:rPr>
                <w:t>1270</w:t>
              </w:r>
            </w:hyperlink>
          </w:p>
        </w:tc>
        <w:tc>
          <w:tcPr>
            <w:tcW w:w="2660" w:type="dxa"/>
            <w:hideMark/>
          </w:tcPr>
          <w:p w14:paraId="2D707117" w14:textId="77777777" w:rsidR="0056198A" w:rsidRPr="0056198A" w:rsidRDefault="005F0605">
            <w:pPr>
              <w:rPr>
                <w:noProof/>
              </w:rPr>
            </w:pPr>
            <w:hyperlink r:id="rId65" w:history="1">
              <w:r w:rsidR="0056198A" w:rsidRPr="0056198A">
                <w:rPr>
                  <w:rStyle w:val="Hyperlink"/>
                  <w:noProof/>
                </w:rPr>
                <w:t>DerivativeUnitOfMeasureQty</w:t>
              </w:r>
            </w:hyperlink>
          </w:p>
        </w:tc>
        <w:tc>
          <w:tcPr>
            <w:tcW w:w="2923" w:type="dxa"/>
            <w:hideMark/>
          </w:tcPr>
          <w:p w14:paraId="4DAF59F1" w14:textId="77777777" w:rsidR="0056198A" w:rsidRPr="0056198A" w:rsidRDefault="0056198A">
            <w:pPr>
              <w:rPr>
                <w:noProof/>
              </w:rPr>
            </w:pPr>
            <w:r w:rsidRPr="0056198A">
              <w:rPr>
                <w:noProof/>
              </w:rPr>
              <w:t> </w:t>
            </w:r>
          </w:p>
        </w:tc>
        <w:tc>
          <w:tcPr>
            <w:tcW w:w="2985" w:type="dxa"/>
            <w:hideMark/>
          </w:tcPr>
          <w:p w14:paraId="5B1A638B" w14:textId="5C76723B" w:rsidR="0056198A" w:rsidRPr="0056198A" w:rsidRDefault="0056198A">
            <w:pPr>
              <w:rPr>
                <w:noProof/>
              </w:rPr>
            </w:pPr>
            <w:r w:rsidRPr="0056198A">
              <w:rPr>
                <w:noProof/>
              </w:rPr>
              <w:t xml:space="preserve">Used to indicate the quantity of the underlying commodity unit of measure on which the contract is based. </w:t>
            </w:r>
            <w:r w:rsidR="000442AA">
              <w:rPr>
                <w:noProof/>
              </w:rPr>
              <w:t xml:space="preserve">See </w:t>
            </w:r>
            <w:r w:rsidRPr="0056198A">
              <w:rPr>
                <w:noProof/>
              </w:rPr>
              <w:t>UnitOfMeasureQty(1423)</w:t>
            </w:r>
            <w:r w:rsidR="000442AA">
              <w:rPr>
                <w:noProof/>
              </w:rPr>
              <w:t xml:space="preserve"> for complete definition</w:t>
            </w:r>
            <w:r w:rsidRPr="0056198A">
              <w:rPr>
                <w:noProof/>
              </w:rPr>
              <w:t>.</w:t>
            </w:r>
          </w:p>
        </w:tc>
      </w:tr>
      <w:tr w:rsidR="0056198A" w:rsidRPr="0056198A" w14:paraId="5F75ADBD" w14:textId="77777777" w:rsidTr="005A18E3">
        <w:trPr>
          <w:trHeight w:val="1575"/>
        </w:trPr>
        <w:tc>
          <w:tcPr>
            <w:tcW w:w="1008" w:type="dxa"/>
            <w:hideMark/>
          </w:tcPr>
          <w:p w14:paraId="557A2B9A" w14:textId="77777777" w:rsidR="0056198A" w:rsidRPr="0056198A" w:rsidRDefault="005F0605" w:rsidP="0056198A">
            <w:pPr>
              <w:rPr>
                <w:noProof/>
              </w:rPr>
            </w:pPr>
            <w:hyperlink r:id="rId66" w:history="1">
              <w:r w:rsidR="0056198A" w:rsidRPr="0056198A">
                <w:rPr>
                  <w:rStyle w:val="Hyperlink"/>
                  <w:noProof/>
                </w:rPr>
                <w:t>1271</w:t>
              </w:r>
            </w:hyperlink>
          </w:p>
        </w:tc>
        <w:tc>
          <w:tcPr>
            <w:tcW w:w="2660" w:type="dxa"/>
            <w:hideMark/>
          </w:tcPr>
          <w:p w14:paraId="4AE7A835" w14:textId="77777777" w:rsidR="0056198A" w:rsidRPr="0056198A" w:rsidRDefault="005F0605">
            <w:pPr>
              <w:rPr>
                <w:noProof/>
              </w:rPr>
            </w:pPr>
            <w:hyperlink r:id="rId67" w:history="1">
              <w:r w:rsidR="0056198A" w:rsidRPr="0056198A">
                <w:rPr>
                  <w:rStyle w:val="Hyperlink"/>
                  <w:noProof/>
                </w:rPr>
                <w:t>DerivativeTimeUnit</w:t>
              </w:r>
            </w:hyperlink>
          </w:p>
        </w:tc>
        <w:tc>
          <w:tcPr>
            <w:tcW w:w="2923" w:type="dxa"/>
            <w:hideMark/>
          </w:tcPr>
          <w:p w14:paraId="342CDD5C" w14:textId="77777777" w:rsidR="0056198A" w:rsidRPr="0056198A" w:rsidRDefault="0056198A">
            <w:pPr>
              <w:rPr>
                <w:noProof/>
              </w:rPr>
            </w:pPr>
            <w:r w:rsidRPr="0056198A">
              <w:rPr>
                <w:noProof/>
              </w:rPr>
              <w:t> </w:t>
            </w:r>
          </w:p>
        </w:tc>
        <w:tc>
          <w:tcPr>
            <w:tcW w:w="2985" w:type="dxa"/>
            <w:hideMark/>
          </w:tcPr>
          <w:p w14:paraId="0F7CBF6B" w14:textId="77777777" w:rsidR="0056198A" w:rsidRDefault="0056198A">
            <w:pPr>
              <w:rPr>
                <w:noProof/>
              </w:rPr>
            </w:pPr>
            <w:r w:rsidRPr="0056198A">
              <w:rPr>
                <w:noProof/>
              </w:rPr>
              <w:t>Unit of time associated with the contract.</w:t>
            </w:r>
            <w:r w:rsidRPr="0056198A">
              <w:rPr>
                <w:noProof/>
              </w:rPr>
              <w:br/>
              <w:t>NOTE: Additional values may be used by mutual agreement of the counterparties.</w:t>
            </w:r>
          </w:p>
          <w:p w14:paraId="3834DFAC" w14:textId="31049259" w:rsidR="00031BD7" w:rsidRPr="0056198A" w:rsidRDefault="00031BD7">
            <w:pPr>
              <w:rPr>
                <w:noProof/>
              </w:rPr>
            </w:pPr>
            <w:r w:rsidRPr="00031BD7">
              <w:rPr>
                <w:noProof/>
              </w:rPr>
              <w:t>See TimeUnit(997) for complete definition.</w:t>
            </w:r>
          </w:p>
        </w:tc>
      </w:tr>
      <w:tr w:rsidR="0056198A" w:rsidRPr="0056198A" w14:paraId="062850B7" w14:textId="77777777" w:rsidTr="005A18E3">
        <w:trPr>
          <w:trHeight w:val="630"/>
        </w:trPr>
        <w:tc>
          <w:tcPr>
            <w:tcW w:w="1008" w:type="dxa"/>
            <w:noWrap/>
            <w:hideMark/>
          </w:tcPr>
          <w:p w14:paraId="409706D9" w14:textId="77777777" w:rsidR="0056198A" w:rsidRPr="0056198A" w:rsidRDefault="005F0605" w:rsidP="0056198A">
            <w:pPr>
              <w:rPr>
                <w:noProof/>
              </w:rPr>
            </w:pPr>
            <w:hyperlink r:id="rId68" w:history="1">
              <w:r w:rsidR="0056198A" w:rsidRPr="0056198A">
                <w:rPr>
                  <w:rStyle w:val="Hyperlink"/>
                  <w:noProof/>
                </w:rPr>
                <w:t>1272</w:t>
              </w:r>
            </w:hyperlink>
          </w:p>
        </w:tc>
        <w:tc>
          <w:tcPr>
            <w:tcW w:w="2660" w:type="dxa"/>
            <w:hideMark/>
          </w:tcPr>
          <w:p w14:paraId="7CEE8ED7" w14:textId="77777777" w:rsidR="0056198A" w:rsidRPr="0056198A" w:rsidRDefault="005F0605">
            <w:pPr>
              <w:rPr>
                <w:noProof/>
              </w:rPr>
            </w:pPr>
            <w:hyperlink r:id="rId69" w:history="1">
              <w:r w:rsidR="0056198A" w:rsidRPr="0056198A">
                <w:rPr>
                  <w:rStyle w:val="Hyperlink"/>
                  <w:noProof/>
                </w:rPr>
                <w:t>DerivativeSecurityExchange</w:t>
              </w:r>
            </w:hyperlink>
          </w:p>
        </w:tc>
        <w:tc>
          <w:tcPr>
            <w:tcW w:w="2923" w:type="dxa"/>
            <w:hideMark/>
          </w:tcPr>
          <w:p w14:paraId="66EAD067" w14:textId="77777777" w:rsidR="0056198A" w:rsidRPr="0056198A" w:rsidRDefault="0056198A">
            <w:pPr>
              <w:rPr>
                <w:noProof/>
              </w:rPr>
            </w:pPr>
            <w:r w:rsidRPr="0056198A">
              <w:rPr>
                <w:noProof/>
              </w:rPr>
              <w:t> </w:t>
            </w:r>
          </w:p>
        </w:tc>
        <w:tc>
          <w:tcPr>
            <w:tcW w:w="2985" w:type="dxa"/>
            <w:hideMark/>
          </w:tcPr>
          <w:p w14:paraId="654A5831" w14:textId="77777777" w:rsidR="0056198A" w:rsidRDefault="0056198A">
            <w:pPr>
              <w:rPr>
                <w:noProof/>
              </w:rPr>
            </w:pPr>
            <w:r w:rsidRPr="0056198A">
              <w:rPr>
                <w:noProof/>
              </w:rPr>
              <w:t>Market used to help identify a security.</w:t>
            </w:r>
          </w:p>
          <w:p w14:paraId="5949FAD3" w14:textId="22F76225" w:rsidR="002571CE" w:rsidRPr="0056198A" w:rsidRDefault="002571CE">
            <w:pPr>
              <w:rPr>
                <w:noProof/>
              </w:rPr>
            </w:pPr>
            <w:r w:rsidRPr="002571CE">
              <w:rPr>
                <w:noProof/>
              </w:rPr>
              <w:t>See SecurityExchange(207) for complete definition.</w:t>
            </w:r>
          </w:p>
        </w:tc>
      </w:tr>
      <w:tr w:rsidR="0056198A" w:rsidRPr="0056198A" w14:paraId="402924E3" w14:textId="77777777" w:rsidTr="005A18E3">
        <w:trPr>
          <w:trHeight w:val="630"/>
        </w:trPr>
        <w:tc>
          <w:tcPr>
            <w:tcW w:w="1008" w:type="dxa"/>
            <w:hideMark/>
          </w:tcPr>
          <w:p w14:paraId="53AD2AB6" w14:textId="77777777" w:rsidR="0056198A" w:rsidRPr="0056198A" w:rsidRDefault="005F0605" w:rsidP="0056198A">
            <w:pPr>
              <w:rPr>
                <w:noProof/>
              </w:rPr>
            </w:pPr>
            <w:hyperlink r:id="rId70" w:history="1">
              <w:r w:rsidR="0056198A" w:rsidRPr="0056198A">
                <w:rPr>
                  <w:rStyle w:val="Hyperlink"/>
                  <w:noProof/>
                </w:rPr>
                <w:t>1273</w:t>
              </w:r>
            </w:hyperlink>
          </w:p>
        </w:tc>
        <w:tc>
          <w:tcPr>
            <w:tcW w:w="2660" w:type="dxa"/>
            <w:hideMark/>
          </w:tcPr>
          <w:p w14:paraId="354C64BB" w14:textId="77777777" w:rsidR="0056198A" w:rsidRPr="0056198A" w:rsidRDefault="005F0605">
            <w:pPr>
              <w:rPr>
                <w:noProof/>
              </w:rPr>
            </w:pPr>
            <w:hyperlink r:id="rId71" w:history="1">
              <w:r w:rsidR="0056198A" w:rsidRPr="0056198A">
                <w:rPr>
                  <w:rStyle w:val="Hyperlink"/>
                  <w:noProof/>
                </w:rPr>
                <w:t>DerivativePositionLimit</w:t>
              </w:r>
            </w:hyperlink>
          </w:p>
        </w:tc>
        <w:tc>
          <w:tcPr>
            <w:tcW w:w="2923" w:type="dxa"/>
            <w:hideMark/>
          </w:tcPr>
          <w:p w14:paraId="4EC120E4" w14:textId="77777777" w:rsidR="0056198A" w:rsidRPr="0056198A" w:rsidRDefault="0056198A">
            <w:pPr>
              <w:rPr>
                <w:noProof/>
              </w:rPr>
            </w:pPr>
            <w:r w:rsidRPr="0056198A">
              <w:rPr>
                <w:noProof/>
              </w:rPr>
              <w:t> </w:t>
            </w:r>
          </w:p>
        </w:tc>
        <w:tc>
          <w:tcPr>
            <w:tcW w:w="2985" w:type="dxa"/>
            <w:hideMark/>
          </w:tcPr>
          <w:p w14:paraId="01AD81AD" w14:textId="77777777" w:rsidR="0056198A" w:rsidRDefault="0056198A">
            <w:pPr>
              <w:rPr>
                <w:noProof/>
              </w:rPr>
            </w:pPr>
            <w:r w:rsidRPr="0056198A">
              <w:rPr>
                <w:noProof/>
              </w:rPr>
              <w:t>Position limit for a given exchange-traded product.</w:t>
            </w:r>
          </w:p>
          <w:p w14:paraId="6217A531" w14:textId="0C333AB4" w:rsidR="00462B90" w:rsidRPr="0056198A" w:rsidRDefault="00462B90">
            <w:pPr>
              <w:rPr>
                <w:noProof/>
              </w:rPr>
            </w:pPr>
            <w:r w:rsidRPr="00462B90">
              <w:rPr>
                <w:noProof/>
              </w:rPr>
              <w:t>See PositionLimit(970) for complete definition.</w:t>
            </w:r>
          </w:p>
        </w:tc>
      </w:tr>
      <w:tr w:rsidR="0056198A" w:rsidRPr="0056198A" w14:paraId="24554E07" w14:textId="77777777" w:rsidTr="005A18E3">
        <w:trPr>
          <w:trHeight w:val="630"/>
        </w:trPr>
        <w:tc>
          <w:tcPr>
            <w:tcW w:w="1008" w:type="dxa"/>
            <w:noWrap/>
            <w:hideMark/>
          </w:tcPr>
          <w:p w14:paraId="0578FB60" w14:textId="77777777" w:rsidR="0056198A" w:rsidRPr="0056198A" w:rsidRDefault="005F0605" w:rsidP="0056198A">
            <w:pPr>
              <w:rPr>
                <w:noProof/>
              </w:rPr>
            </w:pPr>
            <w:hyperlink r:id="rId72" w:history="1">
              <w:r w:rsidR="0056198A" w:rsidRPr="0056198A">
                <w:rPr>
                  <w:rStyle w:val="Hyperlink"/>
                  <w:noProof/>
                </w:rPr>
                <w:t>1274</w:t>
              </w:r>
            </w:hyperlink>
          </w:p>
        </w:tc>
        <w:tc>
          <w:tcPr>
            <w:tcW w:w="2660" w:type="dxa"/>
            <w:hideMark/>
          </w:tcPr>
          <w:p w14:paraId="0D503C5D" w14:textId="77777777" w:rsidR="0056198A" w:rsidRPr="0056198A" w:rsidRDefault="005F0605">
            <w:pPr>
              <w:rPr>
                <w:noProof/>
              </w:rPr>
            </w:pPr>
            <w:hyperlink r:id="rId73" w:history="1">
              <w:r w:rsidR="0056198A" w:rsidRPr="0056198A">
                <w:rPr>
                  <w:rStyle w:val="Hyperlink"/>
                  <w:noProof/>
                </w:rPr>
                <w:t>DerivativeNTPositionLimit</w:t>
              </w:r>
            </w:hyperlink>
          </w:p>
        </w:tc>
        <w:tc>
          <w:tcPr>
            <w:tcW w:w="2923" w:type="dxa"/>
            <w:hideMark/>
          </w:tcPr>
          <w:p w14:paraId="5A286EE3" w14:textId="77777777" w:rsidR="0056198A" w:rsidRPr="0056198A" w:rsidRDefault="0056198A">
            <w:pPr>
              <w:rPr>
                <w:noProof/>
              </w:rPr>
            </w:pPr>
            <w:r w:rsidRPr="0056198A">
              <w:rPr>
                <w:noProof/>
              </w:rPr>
              <w:t> </w:t>
            </w:r>
          </w:p>
        </w:tc>
        <w:tc>
          <w:tcPr>
            <w:tcW w:w="2985" w:type="dxa"/>
            <w:hideMark/>
          </w:tcPr>
          <w:p w14:paraId="4FC9C56C" w14:textId="77777777" w:rsidR="0056198A" w:rsidRDefault="0056198A">
            <w:pPr>
              <w:rPr>
                <w:noProof/>
              </w:rPr>
            </w:pPr>
            <w:r w:rsidRPr="0056198A">
              <w:rPr>
                <w:noProof/>
              </w:rPr>
              <w:t>Position limit in the near-term contract for a given exchange-traded product.</w:t>
            </w:r>
          </w:p>
          <w:p w14:paraId="5C32CFA8" w14:textId="018CA2F4" w:rsidR="00BA648F" w:rsidRPr="0056198A" w:rsidRDefault="00BA648F">
            <w:pPr>
              <w:rPr>
                <w:noProof/>
              </w:rPr>
            </w:pPr>
            <w:r w:rsidRPr="00BA648F">
              <w:rPr>
                <w:noProof/>
              </w:rPr>
              <w:t>See NTPositionLimit(971) for complete definition.</w:t>
            </w:r>
          </w:p>
        </w:tc>
      </w:tr>
      <w:tr w:rsidR="0056198A" w:rsidRPr="0056198A" w14:paraId="7B556E10" w14:textId="77777777" w:rsidTr="005A18E3">
        <w:trPr>
          <w:trHeight w:val="630"/>
        </w:trPr>
        <w:tc>
          <w:tcPr>
            <w:tcW w:w="1008" w:type="dxa"/>
            <w:hideMark/>
          </w:tcPr>
          <w:p w14:paraId="779F2EE4" w14:textId="77777777" w:rsidR="0056198A" w:rsidRPr="0056198A" w:rsidRDefault="005F0605" w:rsidP="0056198A">
            <w:pPr>
              <w:rPr>
                <w:noProof/>
              </w:rPr>
            </w:pPr>
            <w:hyperlink r:id="rId74" w:history="1">
              <w:r w:rsidR="0056198A" w:rsidRPr="0056198A">
                <w:rPr>
                  <w:rStyle w:val="Hyperlink"/>
                  <w:noProof/>
                </w:rPr>
                <w:t>1275</w:t>
              </w:r>
            </w:hyperlink>
          </w:p>
        </w:tc>
        <w:tc>
          <w:tcPr>
            <w:tcW w:w="2660" w:type="dxa"/>
            <w:hideMark/>
          </w:tcPr>
          <w:p w14:paraId="30D6E48E" w14:textId="77777777" w:rsidR="0056198A" w:rsidRPr="0056198A" w:rsidRDefault="005F0605">
            <w:pPr>
              <w:rPr>
                <w:noProof/>
              </w:rPr>
            </w:pPr>
            <w:hyperlink r:id="rId75" w:history="1">
              <w:r w:rsidR="0056198A" w:rsidRPr="0056198A">
                <w:rPr>
                  <w:rStyle w:val="Hyperlink"/>
                  <w:noProof/>
                </w:rPr>
                <w:t>DerivativeIssuer</w:t>
              </w:r>
            </w:hyperlink>
          </w:p>
        </w:tc>
        <w:tc>
          <w:tcPr>
            <w:tcW w:w="2923" w:type="dxa"/>
            <w:hideMark/>
          </w:tcPr>
          <w:p w14:paraId="3F0ADBA6" w14:textId="77777777" w:rsidR="0056198A" w:rsidRPr="0056198A" w:rsidRDefault="0056198A">
            <w:pPr>
              <w:rPr>
                <w:noProof/>
              </w:rPr>
            </w:pPr>
            <w:r w:rsidRPr="0056198A">
              <w:rPr>
                <w:noProof/>
              </w:rPr>
              <w:t> </w:t>
            </w:r>
          </w:p>
        </w:tc>
        <w:tc>
          <w:tcPr>
            <w:tcW w:w="2985" w:type="dxa"/>
            <w:hideMark/>
          </w:tcPr>
          <w:p w14:paraId="1E9954C3" w14:textId="41CFD6CE" w:rsidR="0056198A" w:rsidRPr="0056198A" w:rsidRDefault="0056198A">
            <w:pPr>
              <w:rPr>
                <w:noProof/>
              </w:rPr>
            </w:pPr>
            <w:r w:rsidRPr="0056198A">
              <w:rPr>
                <w:noProof/>
              </w:rPr>
              <w:t xml:space="preserve">Name of security issuer. </w:t>
            </w:r>
            <w:r w:rsidR="003F2598">
              <w:rPr>
                <w:noProof/>
              </w:rPr>
              <w:t>See</w:t>
            </w:r>
            <w:r w:rsidRPr="0056198A">
              <w:rPr>
                <w:noProof/>
              </w:rPr>
              <w:t xml:space="preserve"> Issuer(106)</w:t>
            </w:r>
            <w:r w:rsidR="003F2598">
              <w:rPr>
                <w:noProof/>
              </w:rPr>
              <w:t xml:space="preserve"> for complete definition</w:t>
            </w:r>
            <w:r w:rsidRPr="0056198A">
              <w:rPr>
                <w:noProof/>
              </w:rPr>
              <w:t>.</w:t>
            </w:r>
          </w:p>
        </w:tc>
      </w:tr>
      <w:tr w:rsidR="0056198A" w:rsidRPr="0056198A" w14:paraId="360294E0" w14:textId="77777777" w:rsidTr="005A18E3">
        <w:trPr>
          <w:trHeight w:val="945"/>
        </w:trPr>
        <w:tc>
          <w:tcPr>
            <w:tcW w:w="1008" w:type="dxa"/>
            <w:noWrap/>
            <w:hideMark/>
          </w:tcPr>
          <w:p w14:paraId="176C68FB" w14:textId="77777777" w:rsidR="0056198A" w:rsidRPr="0056198A" w:rsidRDefault="005F0605" w:rsidP="0056198A">
            <w:pPr>
              <w:rPr>
                <w:noProof/>
              </w:rPr>
            </w:pPr>
            <w:hyperlink r:id="rId76" w:history="1">
              <w:r w:rsidR="0056198A" w:rsidRPr="0056198A">
                <w:rPr>
                  <w:rStyle w:val="Hyperlink"/>
                  <w:noProof/>
                </w:rPr>
                <w:t>1276</w:t>
              </w:r>
            </w:hyperlink>
          </w:p>
        </w:tc>
        <w:tc>
          <w:tcPr>
            <w:tcW w:w="2660" w:type="dxa"/>
            <w:hideMark/>
          </w:tcPr>
          <w:p w14:paraId="350420C1" w14:textId="77777777" w:rsidR="0056198A" w:rsidRPr="0056198A" w:rsidRDefault="005F0605">
            <w:pPr>
              <w:rPr>
                <w:noProof/>
              </w:rPr>
            </w:pPr>
            <w:hyperlink r:id="rId77" w:history="1">
              <w:r w:rsidR="0056198A" w:rsidRPr="0056198A">
                <w:rPr>
                  <w:rStyle w:val="Hyperlink"/>
                  <w:noProof/>
                </w:rPr>
                <w:t>DerivativeIssueDate</w:t>
              </w:r>
            </w:hyperlink>
          </w:p>
        </w:tc>
        <w:tc>
          <w:tcPr>
            <w:tcW w:w="2923" w:type="dxa"/>
            <w:hideMark/>
          </w:tcPr>
          <w:p w14:paraId="7A694F19" w14:textId="77777777" w:rsidR="0056198A" w:rsidRPr="0056198A" w:rsidRDefault="0056198A">
            <w:pPr>
              <w:rPr>
                <w:noProof/>
              </w:rPr>
            </w:pPr>
            <w:r w:rsidRPr="0056198A">
              <w:rPr>
                <w:noProof/>
              </w:rPr>
              <w:t> </w:t>
            </w:r>
          </w:p>
        </w:tc>
        <w:tc>
          <w:tcPr>
            <w:tcW w:w="2985" w:type="dxa"/>
            <w:hideMark/>
          </w:tcPr>
          <w:p w14:paraId="350C5AC2" w14:textId="6D95C429" w:rsidR="0056198A" w:rsidRPr="0056198A" w:rsidRDefault="0056198A">
            <w:pPr>
              <w:rPr>
                <w:noProof/>
              </w:rPr>
            </w:pPr>
            <w:r w:rsidRPr="0056198A">
              <w:rPr>
                <w:noProof/>
              </w:rPr>
              <w:t xml:space="preserve">The date on which the security is issued. </w:t>
            </w:r>
            <w:r w:rsidR="00C37C89">
              <w:rPr>
                <w:noProof/>
              </w:rPr>
              <w:t>See</w:t>
            </w:r>
            <w:r w:rsidRPr="0056198A">
              <w:rPr>
                <w:noProof/>
              </w:rPr>
              <w:t xml:space="preserve"> IssueDate(225)</w:t>
            </w:r>
            <w:r w:rsidR="00C37C89">
              <w:rPr>
                <w:noProof/>
              </w:rPr>
              <w:t xml:space="preserve"> for complete defintion</w:t>
            </w:r>
            <w:r w:rsidRPr="0056198A">
              <w:rPr>
                <w:noProof/>
              </w:rPr>
              <w:t>.</w:t>
            </w:r>
          </w:p>
        </w:tc>
      </w:tr>
      <w:tr w:rsidR="0056198A" w:rsidRPr="0056198A" w14:paraId="53C513C8" w14:textId="77777777" w:rsidTr="005A18E3">
        <w:trPr>
          <w:trHeight w:val="945"/>
        </w:trPr>
        <w:tc>
          <w:tcPr>
            <w:tcW w:w="1008" w:type="dxa"/>
            <w:hideMark/>
          </w:tcPr>
          <w:p w14:paraId="1C162B65" w14:textId="77777777" w:rsidR="0056198A" w:rsidRPr="0056198A" w:rsidRDefault="005F0605" w:rsidP="0056198A">
            <w:pPr>
              <w:rPr>
                <w:noProof/>
              </w:rPr>
            </w:pPr>
            <w:hyperlink r:id="rId78" w:history="1">
              <w:r w:rsidR="0056198A" w:rsidRPr="0056198A">
                <w:rPr>
                  <w:rStyle w:val="Hyperlink"/>
                  <w:noProof/>
                </w:rPr>
                <w:t>1277</w:t>
              </w:r>
            </w:hyperlink>
          </w:p>
        </w:tc>
        <w:tc>
          <w:tcPr>
            <w:tcW w:w="2660" w:type="dxa"/>
            <w:hideMark/>
          </w:tcPr>
          <w:p w14:paraId="198B8940" w14:textId="77777777" w:rsidR="0056198A" w:rsidRPr="0056198A" w:rsidRDefault="005F0605">
            <w:pPr>
              <w:rPr>
                <w:noProof/>
              </w:rPr>
            </w:pPr>
            <w:hyperlink r:id="rId79" w:history="1">
              <w:r w:rsidR="0056198A" w:rsidRPr="0056198A">
                <w:rPr>
                  <w:rStyle w:val="Hyperlink"/>
                  <w:noProof/>
                </w:rPr>
                <w:t>DerivativeEncodedIssuerLen</w:t>
              </w:r>
            </w:hyperlink>
          </w:p>
        </w:tc>
        <w:tc>
          <w:tcPr>
            <w:tcW w:w="2923" w:type="dxa"/>
            <w:hideMark/>
          </w:tcPr>
          <w:p w14:paraId="191D21A3" w14:textId="77777777" w:rsidR="0056198A" w:rsidRPr="0056198A" w:rsidRDefault="0056198A">
            <w:pPr>
              <w:rPr>
                <w:noProof/>
              </w:rPr>
            </w:pPr>
            <w:r w:rsidRPr="0056198A">
              <w:rPr>
                <w:noProof/>
              </w:rPr>
              <w:t> </w:t>
            </w:r>
          </w:p>
        </w:tc>
        <w:tc>
          <w:tcPr>
            <w:tcW w:w="2985" w:type="dxa"/>
            <w:hideMark/>
          </w:tcPr>
          <w:p w14:paraId="6C0D704C" w14:textId="77777777" w:rsidR="0056198A" w:rsidRDefault="0056198A">
            <w:pPr>
              <w:rPr>
                <w:noProof/>
              </w:rPr>
            </w:pPr>
            <w:r w:rsidRPr="0056198A">
              <w:rPr>
                <w:noProof/>
              </w:rPr>
              <w:t>Byte length of encoded (non-ASCII characters) DerivativeEncodedIssuer (1278) field.</w:t>
            </w:r>
          </w:p>
          <w:p w14:paraId="0DA02556" w14:textId="0EC8CBD4" w:rsidR="00BC5A35" w:rsidRPr="0056198A" w:rsidRDefault="00BC5A35">
            <w:pPr>
              <w:rPr>
                <w:noProof/>
              </w:rPr>
            </w:pPr>
            <w:r w:rsidRPr="00BC5A35">
              <w:rPr>
                <w:noProof/>
              </w:rPr>
              <w:t>See EncodedIssuerLen(348) for complete definition.</w:t>
            </w:r>
          </w:p>
        </w:tc>
      </w:tr>
      <w:tr w:rsidR="0056198A" w:rsidRPr="0056198A" w14:paraId="1BCF4E4A" w14:textId="77777777" w:rsidTr="005A18E3">
        <w:trPr>
          <w:trHeight w:val="2520"/>
        </w:trPr>
        <w:tc>
          <w:tcPr>
            <w:tcW w:w="1008" w:type="dxa"/>
            <w:noWrap/>
            <w:hideMark/>
          </w:tcPr>
          <w:p w14:paraId="4A94BAB2" w14:textId="77777777" w:rsidR="0056198A" w:rsidRPr="0056198A" w:rsidRDefault="005F0605" w:rsidP="0056198A">
            <w:pPr>
              <w:rPr>
                <w:noProof/>
              </w:rPr>
            </w:pPr>
            <w:hyperlink r:id="rId80" w:history="1">
              <w:r w:rsidR="0056198A" w:rsidRPr="0056198A">
                <w:rPr>
                  <w:rStyle w:val="Hyperlink"/>
                  <w:noProof/>
                </w:rPr>
                <w:t>1278</w:t>
              </w:r>
            </w:hyperlink>
          </w:p>
        </w:tc>
        <w:tc>
          <w:tcPr>
            <w:tcW w:w="2660" w:type="dxa"/>
            <w:hideMark/>
          </w:tcPr>
          <w:p w14:paraId="46CB0CBD" w14:textId="77777777" w:rsidR="0056198A" w:rsidRPr="0056198A" w:rsidRDefault="005F0605">
            <w:pPr>
              <w:rPr>
                <w:noProof/>
              </w:rPr>
            </w:pPr>
            <w:hyperlink r:id="rId81" w:history="1">
              <w:r w:rsidR="0056198A" w:rsidRPr="0056198A">
                <w:rPr>
                  <w:rStyle w:val="Hyperlink"/>
                  <w:noProof/>
                </w:rPr>
                <w:t>DerivativeEncodedIssuer</w:t>
              </w:r>
            </w:hyperlink>
          </w:p>
        </w:tc>
        <w:tc>
          <w:tcPr>
            <w:tcW w:w="2923" w:type="dxa"/>
            <w:hideMark/>
          </w:tcPr>
          <w:p w14:paraId="76B492D6" w14:textId="77777777" w:rsidR="0056198A" w:rsidRPr="0056198A" w:rsidRDefault="0056198A">
            <w:pPr>
              <w:rPr>
                <w:noProof/>
              </w:rPr>
            </w:pPr>
            <w:r w:rsidRPr="0056198A">
              <w:rPr>
                <w:noProof/>
              </w:rPr>
              <w:t> </w:t>
            </w:r>
          </w:p>
        </w:tc>
        <w:tc>
          <w:tcPr>
            <w:tcW w:w="2985" w:type="dxa"/>
            <w:hideMark/>
          </w:tcPr>
          <w:p w14:paraId="136C5C10" w14:textId="77777777" w:rsidR="0056198A" w:rsidRDefault="0056198A">
            <w:pPr>
              <w:rPr>
                <w:noProof/>
              </w:rPr>
            </w:pPr>
            <w:r w:rsidRPr="0056198A">
              <w:rPr>
                <w:noProof/>
              </w:rPr>
              <w:t>Encoded (non-ASCII characters) representation of the DerivativeIssuer(1275) field in the encoded format specified via the MessageEncoding (347) field. If used, the ASCII (English) representation should also be specified in the DerivativeIssuer*1275) field.</w:t>
            </w:r>
          </w:p>
          <w:p w14:paraId="08721654" w14:textId="7602658A" w:rsidR="009F0137" w:rsidRPr="0056198A" w:rsidRDefault="009F0137">
            <w:pPr>
              <w:rPr>
                <w:noProof/>
              </w:rPr>
            </w:pPr>
            <w:r w:rsidRPr="009F0137">
              <w:rPr>
                <w:noProof/>
              </w:rPr>
              <w:t>See EncodedIssuer(349) for complete definition.</w:t>
            </w:r>
          </w:p>
        </w:tc>
      </w:tr>
      <w:tr w:rsidR="0056198A" w:rsidRPr="0056198A" w14:paraId="7198812F" w14:textId="77777777" w:rsidTr="005A18E3">
        <w:trPr>
          <w:trHeight w:val="1260"/>
        </w:trPr>
        <w:tc>
          <w:tcPr>
            <w:tcW w:w="1008" w:type="dxa"/>
            <w:hideMark/>
          </w:tcPr>
          <w:p w14:paraId="7AFB2214" w14:textId="77777777" w:rsidR="0056198A" w:rsidRPr="0056198A" w:rsidRDefault="005F0605" w:rsidP="0056198A">
            <w:pPr>
              <w:rPr>
                <w:noProof/>
              </w:rPr>
            </w:pPr>
            <w:hyperlink r:id="rId82" w:history="1">
              <w:r w:rsidR="0056198A" w:rsidRPr="0056198A">
                <w:rPr>
                  <w:rStyle w:val="Hyperlink"/>
                  <w:noProof/>
                </w:rPr>
                <w:t>1279</w:t>
              </w:r>
            </w:hyperlink>
          </w:p>
        </w:tc>
        <w:tc>
          <w:tcPr>
            <w:tcW w:w="2660" w:type="dxa"/>
            <w:hideMark/>
          </w:tcPr>
          <w:p w14:paraId="0F57581F" w14:textId="77777777" w:rsidR="0056198A" w:rsidRPr="0056198A" w:rsidRDefault="005F0605">
            <w:pPr>
              <w:rPr>
                <w:noProof/>
              </w:rPr>
            </w:pPr>
            <w:hyperlink r:id="rId83" w:history="1">
              <w:r w:rsidR="0056198A" w:rsidRPr="0056198A">
                <w:rPr>
                  <w:rStyle w:val="Hyperlink"/>
                  <w:noProof/>
                </w:rPr>
                <w:t>DerivativeSecurityDesc</w:t>
              </w:r>
            </w:hyperlink>
          </w:p>
        </w:tc>
        <w:tc>
          <w:tcPr>
            <w:tcW w:w="2923" w:type="dxa"/>
            <w:hideMark/>
          </w:tcPr>
          <w:p w14:paraId="24DC64AC" w14:textId="77777777" w:rsidR="0056198A" w:rsidRPr="0056198A" w:rsidRDefault="0056198A">
            <w:pPr>
              <w:rPr>
                <w:noProof/>
              </w:rPr>
            </w:pPr>
            <w:r w:rsidRPr="0056198A">
              <w:rPr>
                <w:noProof/>
              </w:rPr>
              <w:t> </w:t>
            </w:r>
          </w:p>
        </w:tc>
        <w:tc>
          <w:tcPr>
            <w:tcW w:w="2985" w:type="dxa"/>
            <w:hideMark/>
          </w:tcPr>
          <w:p w14:paraId="148E43C5" w14:textId="77777777" w:rsidR="0056198A" w:rsidRDefault="0056198A">
            <w:pPr>
              <w:rPr>
                <w:noProof/>
              </w:rPr>
            </w:pPr>
            <w:r w:rsidRPr="0056198A">
              <w:rPr>
                <w:noProof/>
              </w:rPr>
              <w:t>Can be used by the venue or one of the trading parties to provide a non-normative textual description for the financial instrument.</w:t>
            </w:r>
          </w:p>
          <w:p w14:paraId="360ED1EF" w14:textId="62FC0038" w:rsidR="006E6B1C" w:rsidRPr="0056198A" w:rsidRDefault="006E6B1C">
            <w:pPr>
              <w:rPr>
                <w:noProof/>
              </w:rPr>
            </w:pPr>
            <w:r w:rsidRPr="006E6B1C">
              <w:rPr>
                <w:noProof/>
              </w:rPr>
              <w:t>See SecurityDesc(107) for complete definition.</w:t>
            </w:r>
          </w:p>
        </w:tc>
      </w:tr>
      <w:tr w:rsidR="0056198A" w:rsidRPr="0056198A" w14:paraId="08C4C608" w14:textId="77777777" w:rsidTr="005A18E3">
        <w:trPr>
          <w:trHeight w:val="1260"/>
        </w:trPr>
        <w:tc>
          <w:tcPr>
            <w:tcW w:w="1008" w:type="dxa"/>
            <w:noWrap/>
            <w:hideMark/>
          </w:tcPr>
          <w:p w14:paraId="02A0CD3B" w14:textId="77777777" w:rsidR="0056198A" w:rsidRPr="0056198A" w:rsidRDefault="005F0605" w:rsidP="0056198A">
            <w:pPr>
              <w:rPr>
                <w:noProof/>
              </w:rPr>
            </w:pPr>
            <w:hyperlink r:id="rId84" w:history="1">
              <w:r w:rsidR="0056198A" w:rsidRPr="0056198A">
                <w:rPr>
                  <w:rStyle w:val="Hyperlink"/>
                  <w:noProof/>
                </w:rPr>
                <w:t>1280</w:t>
              </w:r>
            </w:hyperlink>
          </w:p>
        </w:tc>
        <w:tc>
          <w:tcPr>
            <w:tcW w:w="2660" w:type="dxa"/>
            <w:hideMark/>
          </w:tcPr>
          <w:p w14:paraId="6DEE0C4C" w14:textId="77777777" w:rsidR="0056198A" w:rsidRPr="0056198A" w:rsidRDefault="005F0605">
            <w:pPr>
              <w:rPr>
                <w:noProof/>
              </w:rPr>
            </w:pPr>
            <w:hyperlink r:id="rId85" w:history="1">
              <w:r w:rsidR="0056198A" w:rsidRPr="0056198A">
                <w:rPr>
                  <w:rStyle w:val="Hyperlink"/>
                  <w:noProof/>
                </w:rPr>
                <w:t>DerivativeEncodedSecurityDescLen</w:t>
              </w:r>
            </w:hyperlink>
          </w:p>
        </w:tc>
        <w:tc>
          <w:tcPr>
            <w:tcW w:w="2923" w:type="dxa"/>
            <w:hideMark/>
          </w:tcPr>
          <w:p w14:paraId="605AC4D5" w14:textId="77777777" w:rsidR="0056198A" w:rsidRPr="0056198A" w:rsidRDefault="0056198A">
            <w:pPr>
              <w:rPr>
                <w:noProof/>
              </w:rPr>
            </w:pPr>
            <w:r w:rsidRPr="0056198A">
              <w:rPr>
                <w:noProof/>
              </w:rPr>
              <w:t> </w:t>
            </w:r>
          </w:p>
        </w:tc>
        <w:tc>
          <w:tcPr>
            <w:tcW w:w="2985" w:type="dxa"/>
            <w:hideMark/>
          </w:tcPr>
          <w:p w14:paraId="46B9FF9F" w14:textId="77777777" w:rsidR="0056198A" w:rsidRDefault="0056198A">
            <w:pPr>
              <w:rPr>
                <w:noProof/>
              </w:rPr>
            </w:pPr>
            <w:r w:rsidRPr="0056198A">
              <w:rPr>
                <w:noProof/>
              </w:rPr>
              <w:t>Byte length of encoded (non-ASCII characters) DerivativeEncodedSecurityDesc (1281) field.</w:t>
            </w:r>
          </w:p>
          <w:p w14:paraId="153E0EA6" w14:textId="441489E6" w:rsidR="001A6D7E" w:rsidRPr="0056198A" w:rsidRDefault="001A6D7E">
            <w:pPr>
              <w:rPr>
                <w:noProof/>
              </w:rPr>
            </w:pPr>
            <w:r w:rsidRPr="001A6D7E">
              <w:rPr>
                <w:noProof/>
              </w:rPr>
              <w:t>See EncodedSecurityDescLen(350) for complete definition.</w:t>
            </w:r>
          </w:p>
        </w:tc>
      </w:tr>
      <w:tr w:rsidR="0056198A" w:rsidRPr="0056198A" w14:paraId="11315EAC" w14:textId="77777777" w:rsidTr="005A18E3">
        <w:trPr>
          <w:trHeight w:val="2520"/>
        </w:trPr>
        <w:tc>
          <w:tcPr>
            <w:tcW w:w="1008" w:type="dxa"/>
            <w:hideMark/>
          </w:tcPr>
          <w:p w14:paraId="7FEDDE92" w14:textId="77777777" w:rsidR="0056198A" w:rsidRPr="0056198A" w:rsidRDefault="005F0605" w:rsidP="0056198A">
            <w:pPr>
              <w:rPr>
                <w:noProof/>
              </w:rPr>
            </w:pPr>
            <w:hyperlink r:id="rId86" w:history="1">
              <w:r w:rsidR="0056198A" w:rsidRPr="0056198A">
                <w:rPr>
                  <w:rStyle w:val="Hyperlink"/>
                  <w:noProof/>
                </w:rPr>
                <w:t>1281</w:t>
              </w:r>
            </w:hyperlink>
          </w:p>
        </w:tc>
        <w:tc>
          <w:tcPr>
            <w:tcW w:w="2660" w:type="dxa"/>
            <w:hideMark/>
          </w:tcPr>
          <w:p w14:paraId="638073AF" w14:textId="77777777" w:rsidR="0056198A" w:rsidRPr="0056198A" w:rsidRDefault="005F0605">
            <w:pPr>
              <w:rPr>
                <w:noProof/>
              </w:rPr>
            </w:pPr>
            <w:hyperlink r:id="rId87" w:history="1">
              <w:r w:rsidR="0056198A" w:rsidRPr="0056198A">
                <w:rPr>
                  <w:rStyle w:val="Hyperlink"/>
                  <w:noProof/>
                </w:rPr>
                <w:t>DerivativeEncodedSecurityDesc</w:t>
              </w:r>
            </w:hyperlink>
          </w:p>
        </w:tc>
        <w:tc>
          <w:tcPr>
            <w:tcW w:w="2923" w:type="dxa"/>
            <w:hideMark/>
          </w:tcPr>
          <w:p w14:paraId="51E2E919" w14:textId="77777777" w:rsidR="0056198A" w:rsidRPr="0056198A" w:rsidRDefault="0056198A">
            <w:pPr>
              <w:rPr>
                <w:noProof/>
              </w:rPr>
            </w:pPr>
            <w:r w:rsidRPr="0056198A">
              <w:rPr>
                <w:noProof/>
              </w:rPr>
              <w:t> </w:t>
            </w:r>
          </w:p>
        </w:tc>
        <w:tc>
          <w:tcPr>
            <w:tcW w:w="2985" w:type="dxa"/>
            <w:hideMark/>
          </w:tcPr>
          <w:p w14:paraId="353C6C36" w14:textId="77777777" w:rsidR="0056198A" w:rsidRDefault="0056198A">
            <w:pPr>
              <w:rPr>
                <w:noProof/>
              </w:rPr>
            </w:pPr>
            <w:r w:rsidRPr="0056198A">
              <w:rPr>
                <w:noProof/>
              </w:rPr>
              <w:t>Encoded (non-ASCII characters) representation of the DerivativeSecurityDesc(1279) field in the encoded format specified via the MessageEncoding (347) field. If used, the ASCII (English) representation should also be specified in the DerivativeSecurityDesc(1279) field.</w:t>
            </w:r>
          </w:p>
          <w:p w14:paraId="09154CD6" w14:textId="31C7F1DC" w:rsidR="007E7A6A" w:rsidRPr="0056198A" w:rsidRDefault="007E7A6A">
            <w:pPr>
              <w:rPr>
                <w:noProof/>
              </w:rPr>
            </w:pPr>
            <w:r w:rsidRPr="007E7A6A">
              <w:rPr>
                <w:noProof/>
              </w:rPr>
              <w:t>See EncodedSecurityDesc(351) for complete definition.</w:t>
            </w:r>
          </w:p>
        </w:tc>
      </w:tr>
      <w:tr w:rsidR="0056198A" w:rsidRPr="0056198A" w14:paraId="39F33308" w14:textId="77777777" w:rsidTr="005A18E3">
        <w:trPr>
          <w:trHeight w:val="945"/>
        </w:trPr>
        <w:tc>
          <w:tcPr>
            <w:tcW w:w="1008" w:type="dxa"/>
            <w:noWrap/>
            <w:hideMark/>
          </w:tcPr>
          <w:p w14:paraId="2E09B76A" w14:textId="77777777" w:rsidR="0056198A" w:rsidRPr="0056198A" w:rsidRDefault="005F0605" w:rsidP="0056198A">
            <w:pPr>
              <w:rPr>
                <w:noProof/>
              </w:rPr>
            </w:pPr>
            <w:hyperlink r:id="rId88" w:history="1">
              <w:r w:rsidR="0056198A" w:rsidRPr="0056198A">
                <w:rPr>
                  <w:rStyle w:val="Hyperlink"/>
                  <w:noProof/>
                </w:rPr>
                <w:t>1282</w:t>
              </w:r>
            </w:hyperlink>
          </w:p>
        </w:tc>
        <w:tc>
          <w:tcPr>
            <w:tcW w:w="2660" w:type="dxa"/>
            <w:hideMark/>
          </w:tcPr>
          <w:p w14:paraId="45CE298F" w14:textId="77777777" w:rsidR="0056198A" w:rsidRPr="0056198A" w:rsidRDefault="005F0605">
            <w:pPr>
              <w:rPr>
                <w:noProof/>
              </w:rPr>
            </w:pPr>
            <w:hyperlink r:id="rId89" w:history="1">
              <w:r w:rsidR="0056198A" w:rsidRPr="0056198A">
                <w:rPr>
                  <w:rStyle w:val="Hyperlink"/>
                  <w:noProof/>
                </w:rPr>
                <w:t>DerivativeSecurityXMLLen</w:t>
              </w:r>
            </w:hyperlink>
          </w:p>
        </w:tc>
        <w:tc>
          <w:tcPr>
            <w:tcW w:w="2923" w:type="dxa"/>
            <w:hideMark/>
          </w:tcPr>
          <w:p w14:paraId="111D3ACE" w14:textId="77777777" w:rsidR="0056198A" w:rsidRPr="0056198A" w:rsidRDefault="0056198A">
            <w:pPr>
              <w:rPr>
                <w:noProof/>
              </w:rPr>
            </w:pPr>
            <w:r w:rsidRPr="0056198A">
              <w:rPr>
                <w:noProof/>
              </w:rPr>
              <w:t>Refer to definition SecurityXMLLen(1184)</w:t>
            </w:r>
          </w:p>
        </w:tc>
        <w:tc>
          <w:tcPr>
            <w:tcW w:w="2985" w:type="dxa"/>
            <w:hideMark/>
          </w:tcPr>
          <w:p w14:paraId="243AD145" w14:textId="77777777" w:rsidR="0056198A" w:rsidRDefault="0056198A">
            <w:pPr>
              <w:rPr>
                <w:noProof/>
              </w:rPr>
            </w:pPr>
            <w:r w:rsidRPr="0056198A">
              <w:rPr>
                <w:noProof/>
              </w:rPr>
              <w:t>The length of the DerivativeSecurityXML(11283) data block.</w:t>
            </w:r>
          </w:p>
          <w:p w14:paraId="29659ADF" w14:textId="0AA58D3D" w:rsidR="00C418E9" w:rsidRPr="0056198A" w:rsidRDefault="00C418E9">
            <w:pPr>
              <w:rPr>
                <w:noProof/>
              </w:rPr>
            </w:pPr>
            <w:r w:rsidRPr="00C418E9">
              <w:rPr>
                <w:noProof/>
              </w:rPr>
              <w:t>See SecurityXMLLen(1184) for complete definition.</w:t>
            </w:r>
          </w:p>
        </w:tc>
      </w:tr>
      <w:tr w:rsidR="0056198A" w:rsidRPr="0056198A" w14:paraId="559A8098" w14:textId="77777777" w:rsidTr="005A18E3">
        <w:trPr>
          <w:trHeight w:val="630"/>
        </w:trPr>
        <w:tc>
          <w:tcPr>
            <w:tcW w:w="1008" w:type="dxa"/>
            <w:hideMark/>
          </w:tcPr>
          <w:p w14:paraId="41F98177" w14:textId="77777777" w:rsidR="0056198A" w:rsidRPr="0056198A" w:rsidRDefault="005F0605" w:rsidP="0056198A">
            <w:pPr>
              <w:rPr>
                <w:noProof/>
              </w:rPr>
            </w:pPr>
            <w:hyperlink r:id="rId90" w:history="1">
              <w:r w:rsidR="0056198A" w:rsidRPr="0056198A">
                <w:rPr>
                  <w:rStyle w:val="Hyperlink"/>
                  <w:noProof/>
                </w:rPr>
                <w:t>1283</w:t>
              </w:r>
            </w:hyperlink>
          </w:p>
        </w:tc>
        <w:tc>
          <w:tcPr>
            <w:tcW w:w="2660" w:type="dxa"/>
            <w:hideMark/>
          </w:tcPr>
          <w:p w14:paraId="1BE8779E" w14:textId="77777777" w:rsidR="0056198A" w:rsidRPr="0056198A" w:rsidRDefault="005F0605">
            <w:pPr>
              <w:rPr>
                <w:noProof/>
              </w:rPr>
            </w:pPr>
            <w:hyperlink r:id="rId91" w:history="1">
              <w:r w:rsidR="0056198A" w:rsidRPr="0056198A">
                <w:rPr>
                  <w:rStyle w:val="Hyperlink"/>
                  <w:noProof/>
                </w:rPr>
                <w:t>DerivativeSecurityXML</w:t>
              </w:r>
            </w:hyperlink>
          </w:p>
        </w:tc>
        <w:tc>
          <w:tcPr>
            <w:tcW w:w="2923" w:type="dxa"/>
            <w:hideMark/>
          </w:tcPr>
          <w:p w14:paraId="4041A384" w14:textId="77777777" w:rsidR="0056198A" w:rsidRPr="0056198A" w:rsidRDefault="0056198A">
            <w:pPr>
              <w:rPr>
                <w:noProof/>
              </w:rPr>
            </w:pPr>
            <w:r w:rsidRPr="0056198A">
              <w:rPr>
                <w:noProof/>
              </w:rPr>
              <w:t>Refer to definition of SecurityXML(1185)</w:t>
            </w:r>
          </w:p>
        </w:tc>
        <w:tc>
          <w:tcPr>
            <w:tcW w:w="2985" w:type="dxa"/>
            <w:hideMark/>
          </w:tcPr>
          <w:p w14:paraId="0D918F86" w14:textId="77777777" w:rsidR="0056198A" w:rsidRDefault="0056198A">
            <w:pPr>
              <w:rPr>
                <w:noProof/>
              </w:rPr>
            </w:pPr>
            <w:r w:rsidRPr="0056198A">
              <w:rPr>
                <w:noProof/>
              </w:rPr>
              <w:t>XML definition for the security.</w:t>
            </w:r>
          </w:p>
          <w:p w14:paraId="312AE4DB" w14:textId="1B549B66" w:rsidR="00E664F5" w:rsidRPr="0056198A" w:rsidRDefault="00E664F5">
            <w:pPr>
              <w:rPr>
                <w:noProof/>
              </w:rPr>
            </w:pPr>
            <w:r w:rsidRPr="00E664F5">
              <w:rPr>
                <w:noProof/>
              </w:rPr>
              <w:t>See SecurityXML(1185) for complete definition.</w:t>
            </w:r>
          </w:p>
        </w:tc>
      </w:tr>
      <w:tr w:rsidR="0056198A" w:rsidRPr="0056198A" w14:paraId="16AAFCF1" w14:textId="77777777" w:rsidTr="005A18E3">
        <w:trPr>
          <w:trHeight w:val="1260"/>
        </w:trPr>
        <w:tc>
          <w:tcPr>
            <w:tcW w:w="1008" w:type="dxa"/>
            <w:noWrap/>
            <w:hideMark/>
          </w:tcPr>
          <w:p w14:paraId="23443BA9" w14:textId="77777777" w:rsidR="0056198A" w:rsidRPr="0056198A" w:rsidRDefault="005F0605" w:rsidP="0056198A">
            <w:pPr>
              <w:rPr>
                <w:noProof/>
              </w:rPr>
            </w:pPr>
            <w:hyperlink r:id="rId92" w:history="1">
              <w:r w:rsidR="0056198A" w:rsidRPr="0056198A">
                <w:rPr>
                  <w:rStyle w:val="Hyperlink"/>
                  <w:noProof/>
                </w:rPr>
                <w:t>1284</w:t>
              </w:r>
            </w:hyperlink>
          </w:p>
        </w:tc>
        <w:tc>
          <w:tcPr>
            <w:tcW w:w="2660" w:type="dxa"/>
            <w:hideMark/>
          </w:tcPr>
          <w:p w14:paraId="0BB18037" w14:textId="77777777" w:rsidR="0056198A" w:rsidRPr="0056198A" w:rsidRDefault="005F0605">
            <w:pPr>
              <w:rPr>
                <w:noProof/>
              </w:rPr>
            </w:pPr>
            <w:hyperlink r:id="rId93" w:history="1">
              <w:r w:rsidR="0056198A" w:rsidRPr="0056198A">
                <w:rPr>
                  <w:rStyle w:val="Hyperlink"/>
                  <w:noProof/>
                </w:rPr>
                <w:t>DerivativeSecurityXMLSchema</w:t>
              </w:r>
            </w:hyperlink>
          </w:p>
        </w:tc>
        <w:tc>
          <w:tcPr>
            <w:tcW w:w="2923" w:type="dxa"/>
            <w:hideMark/>
          </w:tcPr>
          <w:p w14:paraId="33906BD6" w14:textId="77777777" w:rsidR="0056198A" w:rsidRPr="0056198A" w:rsidRDefault="0056198A">
            <w:pPr>
              <w:rPr>
                <w:noProof/>
              </w:rPr>
            </w:pPr>
            <w:r w:rsidRPr="0056198A">
              <w:rPr>
                <w:noProof/>
              </w:rPr>
              <w:t>Refer to definition of SecurityXMLSchema(1186)</w:t>
            </w:r>
          </w:p>
        </w:tc>
        <w:tc>
          <w:tcPr>
            <w:tcW w:w="2985" w:type="dxa"/>
            <w:hideMark/>
          </w:tcPr>
          <w:p w14:paraId="3785EDC6" w14:textId="77777777" w:rsidR="0056198A" w:rsidRDefault="0056198A">
            <w:pPr>
              <w:rPr>
                <w:noProof/>
              </w:rPr>
            </w:pPr>
            <w:r w:rsidRPr="0056198A">
              <w:rPr>
                <w:noProof/>
              </w:rPr>
              <w:t>The schema used to validate the contents of DerivativeSecurityXML(1284).</w:t>
            </w:r>
          </w:p>
          <w:p w14:paraId="4685D0E0" w14:textId="41A287BC" w:rsidR="006B34E2" w:rsidRPr="0056198A" w:rsidRDefault="006B34E2">
            <w:pPr>
              <w:rPr>
                <w:noProof/>
              </w:rPr>
            </w:pPr>
            <w:r w:rsidRPr="006B34E2">
              <w:rPr>
                <w:noProof/>
              </w:rPr>
              <w:t>See SecurityXMLSchema(1186) for complete definition.</w:t>
            </w:r>
          </w:p>
        </w:tc>
      </w:tr>
      <w:tr w:rsidR="0056198A" w:rsidRPr="0056198A" w14:paraId="21B4EDC6" w14:textId="77777777" w:rsidTr="005A18E3">
        <w:trPr>
          <w:trHeight w:val="630"/>
        </w:trPr>
        <w:tc>
          <w:tcPr>
            <w:tcW w:w="1008" w:type="dxa"/>
            <w:hideMark/>
          </w:tcPr>
          <w:p w14:paraId="38B65BAE" w14:textId="77777777" w:rsidR="0056198A" w:rsidRPr="0056198A" w:rsidRDefault="005F0605" w:rsidP="0056198A">
            <w:pPr>
              <w:rPr>
                <w:noProof/>
              </w:rPr>
            </w:pPr>
            <w:hyperlink r:id="rId94" w:history="1">
              <w:r w:rsidR="0056198A" w:rsidRPr="0056198A">
                <w:rPr>
                  <w:rStyle w:val="Hyperlink"/>
                  <w:noProof/>
                </w:rPr>
                <w:t>1285</w:t>
              </w:r>
            </w:hyperlink>
          </w:p>
        </w:tc>
        <w:tc>
          <w:tcPr>
            <w:tcW w:w="2660" w:type="dxa"/>
            <w:hideMark/>
          </w:tcPr>
          <w:p w14:paraId="46E7E98B" w14:textId="77777777" w:rsidR="0056198A" w:rsidRPr="0056198A" w:rsidRDefault="005F0605">
            <w:pPr>
              <w:rPr>
                <w:noProof/>
              </w:rPr>
            </w:pPr>
            <w:hyperlink r:id="rId95" w:history="1">
              <w:r w:rsidR="0056198A" w:rsidRPr="0056198A">
                <w:rPr>
                  <w:rStyle w:val="Hyperlink"/>
                  <w:noProof/>
                </w:rPr>
                <w:t>DerivativeContractSettlMonth</w:t>
              </w:r>
            </w:hyperlink>
          </w:p>
        </w:tc>
        <w:tc>
          <w:tcPr>
            <w:tcW w:w="2923" w:type="dxa"/>
            <w:hideMark/>
          </w:tcPr>
          <w:p w14:paraId="49F75056" w14:textId="77777777" w:rsidR="0056198A" w:rsidRPr="0056198A" w:rsidRDefault="0056198A">
            <w:pPr>
              <w:rPr>
                <w:noProof/>
              </w:rPr>
            </w:pPr>
            <w:r w:rsidRPr="0056198A">
              <w:rPr>
                <w:noProof/>
              </w:rPr>
              <w:t> </w:t>
            </w:r>
          </w:p>
        </w:tc>
        <w:tc>
          <w:tcPr>
            <w:tcW w:w="2985" w:type="dxa"/>
            <w:hideMark/>
          </w:tcPr>
          <w:p w14:paraId="01792C70" w14:textId="77777777" w:rsidR="0056198A" w:rsidRDefault="0056198A">
            <w:pPr>
              <w:rPr>
                <w:noProof/>
              </w:rPr>
            </w:pPr>
            <w:r w:rsidRPr="0056198A">
              <w:rPr>
                <w:noProof/>
              </w:rPr>
              <w:t>Specifies when the contract (i.e. MBS/TBA) will settle.</w:t>
            </w:r>
          </w:p>
          <w:p w14:paraId="2FD1E117" w14:textId="442F233D" w:rsidR="00C5197A" w:rsidRPr="0056198A" w:rsidRDefault="00C5197A">
            <w:pPr>
              <w:rPr>
                <w:noProof/>
              </w:rPr>
            </w:pPr>
            <w:r w:rsidRPr="00C5197A">
              <w:rPr>
                <w:noProof/>
              </w:rPr>
              <w:t>See ContractSettlMonth(470) for complete definition.</w:t>
            </w:r>
          </w:p>
        </w:tc>
      </w:tr>
      <w:tr w:rsidR="0056198A" w:rsidRPr="0056198A" w14:paraId="747E8889" w14:textId="77777777" w:rsidTr="005A18E3">
        <w:trPr>
          <w:trHeight w:val="630"/>
        </w:trPr>
        <w:tc>
          <w:tcPr>
            <w:tcW w:w="1008" w:type="dxa"/>
            <w:noWrap/>
            <w:hideMark/>
          </w:tcPr>
          <w:p w14:paraId="3512842C" w14:textId="77777777" w:rsidR="0056198A" w:rsidRPr="0056198A" w:rsidRDefault="005F0605" w:rsidP="0056198A">
            <w:pPr>
              <w:rPr>
                <w:noProof/>
              </w:rPr>
            </w:pPr>
            <w:hyperlink r:id="rId96" w:history="1">
              <w:r w:rsidR="0056198A" w:rsidRPr="0056198A">
                <w:rPr>
                  <w:rStyle w:val="Hyperlink"/>
                  <w:noProof/>
                </w:rPr>
                <w:t>1286</w:t>
              </w:r>
            </w:hyperlink>
          </w:p>
        </w:tc>
        <w:tc>
          <w:tcPr>
            <w:tcW w:w="2660" w:type="dxa"/>
            <w:hideMark/>
          </w:tcPr>
          <w:p w14:paraId="22654B27" w14:textId="77777777" w:rsidR="0056198A" w:rsidRPr="0056198A" w:rsidRDefault="005F0605">
            <w:pPr>
              <w:rPr>
                <w:noProof/>
              </w:rPr>
            </w:pPr>
            <w:hyperlink r:id="rId97" w:history="1">
              <w:r w:rsidR="0056198A" w:rsidRPr="0056198A">
                <w:rPr>
                  <w:rStyle w:val="Hyperlink"/>
                  <w:noProof/>
                </w:rPr>
                <w:t>NoDerivativeEvents</w:t>
              </w:r>
            </w:hyperlink>
          </w:p>
        </w:tc>
        <w:tc>
          <w:tcPr>
            <w:tcW w:w="2923" w:type="dxa"/>
            <w:hideMark/>
          </w:tcPr>
          <w:p w14:paraId="2300CF5E" w14:textId="77777777" w:rsidR="0056198A" w:rsidRPr="0056198A" w:rsidRDefault="0056198A">
            <w:pPr>
              <w:rPr>
                <w:noProof/>
              </w:rPr>
            </w:pPr>
            <w:r w:rsidRPr="0056198A">
              <w:rPr>
                <w:noProof/>
              </w:rPr>
              <w:t> </w:t>
            </w:r>
          </w:p>
        </w:tc>
        <w:tc>
          <w:tcPr>
            <w:tcW w:w="2985" w:type="dxa"/>
            <w:hideMark/>
          </w:tcPr>
          <w:p w14:paraId="0D136341" w14:textId="77777777" w:rsidR="0056198A" w:rsidRDefault="0056198A">
            <w:pPr>
              <w:rPr>
                <w:noProof/>
              </w:rPr>
            </w:pPr>
            <w:r w:rsidRPr="0056198A">
              <w:rPr>
                <w:noProof/>
              </w:rPr>
              <w:t>Number of repeating DerivativeEventType entries.</w:t>
            </w:r>
          </w:p>
          <w:p w14:paraId="71200577" w14:textId="21BF729F" w:rsidR="00DF2D62" w:rsidRPr="0056198A" w:rsidRDefault="00DF2D62">
            <w:pPr>
              <w:rPr>
                <w:noProof/>
              </w:rPr>
            </w:pPr>
            <w:r w:rsidRPr="00DF2D62">
              <w:rPr>
                <w:noProof/>
              </w:rPr>
              <w:t>See NoEvents(864) for complete definition.</w:t>
            </w:r>
          </w:p>
        </w:tc>
      </w:tr>
      <w:tr w:rsidR="0056198A" w:rsidRPr="0056198A" w14:paraId="3331964D" w14:textId="77777777" w:rsidTr="005A18E3">
        <w:trPr>
          <w:trHeight w:val="315"/>
        </w:trPr>
        <w:tc>
          <w:tcPr>
            <w:tcW w:w="1008" w:type="dxa"/>
            <w:hideMark/>
          </w:tcPr>
          <w:p w14:paraId="3548D599" w14:textId="77777777" w:rsidR="0056198A" w:rsidRPr="0056198A" w:rsidRDefault="005F0605" w:rsidP="0056198A">
            <w:pPr>
              <w:rPr>
                <w:noProof/>
              </w:rPr>
            </w:pPr>
            <w:hyperlink r:id="rId98" w:history="1">
              <w:r w:rsidR="0056198A" w:rsidRPr="0056198A">
                <w:rPr>
                  <w:rStyle w:val="Hyperlink"/>
                  <w:noProof/>
                </w:rPr>
                <w:t>1287</w:t>
              </w:r>
            </w:hyperlink>
          </w:p>
        </w:tc>
        <w:tc>
          <w:tcPr>
            <w:tcW w:w="2660" w:type="dxa"/>
            <w:hideMark/>
          </w:tcPr>
          <w:p w14:paraId="463722BA" w14:textId="77777777" w:rsidR="0056198A" w:rsidRPr="0056198A" w:rsidRDefault="005F0605">
            <w:pPr>
              <w:rPr>
                <w:noProof/>
              </w:rPr>
            </w:pPr>
            <w:hyperlink r:id="rId99" w:history="1">
              <w:r w:rsidR="0056198A" w:rsidRPr="0056198A">
                <w:rPr>
                  <w:rStyle w:val="Hyperlink"/>
                  <w:noProof/>
                </w:rPr>
                <w:t>DerivativeEventType</w:t>
              </w:r>
            </w:hyperlink>
          </w:p>
        </w:tc>
        <w:tc>
          <w:tcPr>
            <w:tcW w:w="2923" w:type="dxa"/>
            <w:hideMark/>
          </w:tcPr>
          <w:p w14:paraId="4C3C12BC" w14:textId="77777777" w:rsidR="0056198A" w:rsidRPr="0056198A" w:rsidRDefault="0056198A">
            <w:pPr>
              <w:rPr>
                <w:noProof/>
              </w:rPr>
            </w:pPr>
            <w:r w:rsidRPr="0056198A">
              <w:rPr>
                <w:noProof/>
              </w:rPr>
              <w:t> </w:t>
            </w:r>
          </w:p>
        </w:tc>
        <w:tc>
          <w:tcPr>
            <w:tcW w:w="2985" w:type="dxa"/>
            <w:hideMark/>
          </w:tcPr>
          <w:p w14:paraId="6C7D3E81" w14:textId="77777777" w:rsidR="0056198A" w:rsidRDefault="0056198A">
            <w:pPr>
              <w:rPr>
                <w:noProof/>
              </w:rPr>
            </w:pPr>
            <w:r w:rsidRPr="0056198A">
              <w:rPr>
                <w:noProof/>
              </w:rPr>
              <w:t>Code to represent the type of event.</w:t>
            </w:r>
          </w:p>
          <w:p w14:paraId="37A795FB" w14:textId="181E35F7" w:rsidR="009B31B0" w:rsidRPr="0056198A" w:rsidRDefault="009B31B0">
            <w:pPr>
              <w:rPr>
                <w:noProof/>
              </w:rPr>
            </w:pPr>
            <w:r w:rsidRPr="009B31B0">
              <w:rPr>
                <w:noProof/>
              </w:rPr>
              <w:t>See EventType(865) for complete definition.</w:t>
            </w:r>
          </w:p>
        </w:tc>
      </w:tr>
      <w:tr w:rsidR="0056198A" w:rsidRPr="0056198A" w14:paraId="06CE17B7" w14:textId="77777777" w:rsidTr="005A18E3">
        <w:trPr>
          <w:trHeight w:val="315"/>
        </w:trPr>
        <w:tc>
          <w:tcPr>
            <w:tcW w:w="1008" w:type="dxa"/>
            <w:noWrap/>
            <w:hideMark/>
          </w:tcPr>
          <w:p w14:paraId="105FD2D4" w14:textId="77777777" w:rsidR="0056198A" w:rsidRPr="0056198A" w:rsidRDefault="005F0605" w:rsidP="0056198A">
            <w:pPr>
              <w:rPr>
                <w:noProof/>
              </w:rPr>
            </w:pPr>
            <w:hyperlink r:id="rId100" w:history="1">
              <w:r w:rsidR="0056198A" w:rsidRPr="0056198A">
                <w:rPr>
                  <w:rStyle w:val="Hyperlink"/>
                  <w:noProof/>
                </w:rPr>
                <w:t>1288</w:t>
              </w:r>
            </w:hyperlink>
          </w:p>
        </w:tc>
        <w:tc>
          <w:tcPr>
            <w:tcW w:w="2660" w:type="dxa"/>
            <w:hideMark/>
          </w:tcPr>
          <w:p w14:paraId="4727D419" w14:textId="77777777" w:rsidR="0056198A" w:rsidRPr="0056198A" w:rsidRDefault="005F0605">
            <w:pPr>
              <w:rPr>
                <w:noProof/>
              </w:rPr>
            </w:pPr>
            <w:hyperlink r:id="rId101" w:history="1">
              <w:r w:rsidR="0056198A" w:rsidRPr="0056198A">
                <w:rPr>
                  <w:rStyle w:val="Hyperlink"/>
                  <w:noProof/>
                </w:rPr>
                <w:t>DerivativeEventDate</w:t>
              </w:r>
            </w:hyperlink>
          </w:p>
        </w:tc>
        <w:tc>
          <w:tcPr>
            <w:tcW w:w="2923" w:type="dxa"/>
            <w:hideMark/>
          </w:tcPr>
          <w:p w14:paraId="5E00AF0D" w14:textId="77777777" w:rsidR="0056198A" w:rsidRPr="0056198A" w:rsidRDefault="0056198A">
            <w:pPr>
              <w:rPr>
                <w:noProof/>
              </w:rPr>
            </w:pPr>
            <w:r w:rsidRPr="0056198A">
              <w:rPr>
                <w:noProof/>
              </w:rPr>
              <w:t> </w:t>
            </w:r>
          </w:p>
        </w:tc>
        <w:tc>
          <w:tcPr>
            <w:tcW w:w="2985" w:type="dxa"/>
            <w:hideMark/>
          </w:tcPr>
          <w:p w14:paraId="7B7D991E" w14:textId="77777777" w:rsidR="0056198A" w:rsidRDefault="0056198A">
            <w:pPr>
              <w:rPr>
                <w:noProof/>
              </w:rPr>
            </w:pPr>
            <w:r w:rsidRPr="0056198A">
              <w:rPr>
                <w:noProof/>
              </w:rPr>
              <w:t>Date of event.</w:t>
            </w:r>
          </w:p>
          <w:p w14:paraId="5B487C1C" w14:textId="313E2DA2" w:rsidR="00E331EA" w:rsidRPr="0056198A" w:rsidRDefault="00E331EA">
            <w:pPr>
              <w:rPr>
                <w:noProof/>
              </w:rPr>
            </w:pPr>
            <w:r w:rsidRPr="00E331EA">
              <w:rPr>
                <w:noProof/>
              </w:rPr>
              <w:t>See EventDate(866) for complete definition.</w:t>
            </w:r>
          </w:p>
        </w:tc>
      </w:tr>
      <w:tr w:rsidR="0056198A" w:rsidRPr="0056198A" w14:paraId="773B5827" w14:textId="77777777" w:rsidTr="005A18E3">
        <w:trPr>
          <w:trHeight w:val="945"/>
        </w:trPr>
        <w:tc>
          <w:tcPr>
            <w:tcW w:w="1008" w:type="dxa"/>
            <w:hideMark/>
          </w:tcPr>
          <w:p w14:paraId="2B707D48" w14:textId="77777777" w:rsidR="0056198A" w:rsidRPr="0056198A" w:rsidRDefault="005F0605" w:rsidP="0056198A">
            <w:pPr>
              <w:rPr>
                <w:noProof/>
              </w:rPr>
            </w:pPr>
            <w:hyperlink r:id="rId102" w:history="1">
              <w:r w:rsidR="0056198A" w:rsidRPr="0056198A">
                <w:rPr>
                  <w:rStyle w:val="Hyperlink"/>
                  <w:noProof/>
                </w:rPr>
                <w:t>1289</w:t>
              </w:r>
            </w:hyperlink>
          </w:p>
        </w:tc>
        <w:tc>
          <w:tcPr>
            <w:tcW w:w="2660" w:type="dxa"/>
            <w:hideMark/>
          </w:tcPr>
          <w:p w14:paraId="1582F6AB" w14:textId="77777777" w:rsidR="0056198A" w:rsidRPr="0056198A" w:rsidRDefault="005F0605">
            <w:pPr>
              <w:rPr>
                <w:noProof/>
              </w:rPr>
            </w:pPr>
            <w:hyperlink r:id="rId103" w:history="1">
              <w:r w:rsidR="0056198A" w:rsidRPr="0056198A">
                <w:rPr>
                  <w:rStyle w:val="Hyperlink"/>
                  <w:noProof/>
                </w:rPr>
                <w:t>DerivativeEventTime</w:t>
              </w:r>
            </w:hyperlink>
          </w:p>
        </w:tc>
        <w:tc>
          <w:tcPr>
            <w:tcW w:w="2923" w:type="dxa"/>
            <w:hideMark/>
          </w:tcPr>
          <w:p w14:paraId="5C3DCAD9" w14:textId="77777777" w:rsidR="0056198A" w:rsidRPr="0056198A" w:rsidRDefault="0056198A">
            <w:pPr>
              <w:rPr>
                <w:noProof/>
              </w:rPr>
            </w:pPr>
            <w:r w:rsidRPr="0056198A">
              <w:rPr>
                <w:noProof/>
              </w:rPr>
              <w:t> </w:t>
            </w:r>
          </w:p>
        </w:tc>
        <w:tc>
          <w:tcPr>
            <w:tcW w:w="2985" w:type="dxa"/>
            <w:hideMark/>
          </w:tcPr>
          <w:p w14:paraId="520D1F82" w14:textId="77777777" w:rsidR="0056198A" w:rsidRDefault="0056198A">
            <w:pPr>
              <w:rPr>
                <w:noProof/>
              </w:rPr>
            </w:pPr>
            <w:r w:rsidRPr="0056198A">
              <w:rPr>
                <w:noProof/>
              </w:rPr>
              <w:t>Specific time of event. To be used in combination with DerivativeEventDate(1288).</w:t>
            </w:r>
          </w:p>
          <w:p w14:paraId="499BC0AC" w14:textId="28657419" w:rsidR="008D1444" w:rsidRPr="0056198A" w:rsidRDefault="008D1444">
            <w:pPr>
              <w:rPr>
                <w:noProof/>
              </w:rPr>
            </w:pPr>
            <w:r w:rsidRPr="008D1444">
              <w:rPr>
                <w:noProof/>
              </w:rPr>
              <w:t>See EventTime(1145) for complete definition.</w:t>
            </w:r>
          </w:p>
        </w:tc>
      </w:tr>
      <w:tr w:rsidR="0056198A" w:rsidRPr="0056198A" w14:paraId="153CE953" w14:textId="77777777" w:rsidTr="005A18E3">
        <w:trPr>
          <w:trHeight w:val="315"/>
        </w:trPr>
        <w:tc>
          <w:tcPr>
            <w:tcW w:w="1008" w:type="dxa"/>
            <w:noWrap/>
            <w:hideMark/>
          </w:tcPr>
          <w:p w14:paraId="3AB1CFEC" w14:textId="77777777" w:rsidR="0056198A" w:rsidRPr="0056198A" w:rsidRDefault="005F0605" w:rsidP="0056198A">
            <w:pPr>
              <w:rPr>
                <w:noProof/>
              </w:rPr>
            </w:pPr>
            <w:hyperlink r:id="rId104" w:history="1">
              <w:r w:rsidR="0056198A" w:rsidRPr="0056198A">
                <w:rPr>
                  <w:rStyle w:val="Hyperlink"/>
                  <w:noProof/>
                </w:rPr>
                <w:t>1290</w:t>
              </w:r>
            </w:hyperlink>
          </w:p>
        </w:tc>
        <w:tc>
          <w:tcPr>
            <w:tcW w:w="2660" w:type="dxa"/>
            <w:hideMark/>
          </w:tcPr>
          <w:p w14:paraId="52825F09" w14:textId="77777777" w:rsidR="0056198A" w:rsidRPr="0056198A" w:rsidRDefault="005F0605">
            <w:pPr>
              <w:rPr>
                <w:noProof/>
              </w:rPr>
            </w:pPr>
            <w:hyperlink r:id="rId105" w:history="1">
              <w:r w:rsidR="0056198A" w:rsidRPr="0056198A">
                <w:rPr>
                  <w:rStyle w:val="Hyperlink"/>
                  <w:noProof/>
                </w:rPr>
                <w:t>DerivativeEventPx</w:t>
              </w:r>
            </w:hyperlink>
          </w:p>
        </w:tc>
        <w:tc>
          <w:tcPr>
            <w:tcW w:w="2923" w:type="dxa"/>
            <w:hideMark/>
          </w:tcPr>
          <w:p w14:paraId="6E84AEFD" w14:textId="77777777" w:rsidR="0056198A" w:rsidRPr="0056198A" w:rsidRDefault="0056198A">
            <w:pPr>
              <w:rPr>
                <w:noProof/>
              </w:rPr>
            </w:pPr>
            <w:r w:rsidRPr="0056198A">
              <w:rPr>
                <w:noProof/>
              </w:rPr>
              <w:t> </w:t>
            </w:r>
          </w:p>
        </w:tc>
        <w:tc>
          <w:tcPr>
            <w:tcW w:w="2985" w:type="dxa"/>
            <w:hideMark/>
          </w:tcPr>
          <w:p w14:paraId="1131D260" w14:textId="77777777" w:rsidR="0056198A" w:rsidRDefault="0056198A">
            <w:pPr>
              <w:rPr>
                <w:noProof/>
              </w:rPr>
            </w:pPr>
            <w:r w:rsidRPr="0056198A">
              <w:rPr>
                <w:noProof/>
              </w:rPr>
              <w:t>Predetermined price of issue at event.</w:t>
            </w:r>
          </w:p>
          <w:p w14:paraId="733A0E20" w14:textId="13FF23C3" w:rsidR="007476D4" w:rsidRPr="0056198A" w:rsidRDefault="007476D4">
            <w:pPr>
              <w:rPr>
                <w:noProof/>
              </w:rPr>
            </w:pPr>
            <w:r w:rsidRPr="007476D4">
              <w:rPr>
                <w:noProof/>
              </w:rPr>
              <w:t>See EventPx(867) for complete definition.</w:t>
            </w:r>
          </w:p>
        </w:tc>
      </w:tr>
      <w:tr w:rsidR="0056198A" w:rsidRPr="0056198A" w14:paraId="5D3BB048" w14:textId="77777777" w:rsidTr="005A18E3">
        <w:trPr>
          <w:trHeight w:val="315"/>
        </w:trPr>
        <w:tc>
          <w:tcPr>
            <w:tcW w:w="1008" w:type="dxa"/>
            <w:hideMark/>
          </w:tcPr>
          <w:p w14:paraId="5CCFC6D4" w14:textId="77777777" w:rsidR="0056198A" w:rsidRPr="0056198A" w:rsidRDefault="005F0605" w:rsidP="0056198A">
            <w:pPr>
              <w:rPr>
                <w:noProof/>
              </w:rPr>
            </w:pPr>
            <w:hyperlink r:id="rId106" w:history="1">
              <w:r w:rsidR="0056198A" w:rsidRPr="0056198A">
                <w:rPr>
                  <w:rStyle w:val="Hyperlink"/>
                  <w:noProof/>
                </w:rPr>
                <w:t>1291</w:t>
              </w:r>
            </w:hyperlink>
          </w:p>
        </w:tc>
        <w:tc>
          <w:tcPr>
            <w:tcW w:w="2660" w:type="dxa"/>
            <w:hideMark/>
          </w:tcPr>
          <w:p w14:paraId="2A0B9D44" w14:textId="77777777" w:rsidR="0056198A" w:rsidRPr="0056198A" w:rsidRDefault="005F0605">
            <w:pPr>
              <w:rPr>
                <w:noProof/>
              </w:rPr>
            </w:pPr>
            <w:hyperlink r:id="rId107" w:history="1">
              <w:r w:rsidR="0056198A" w:rsidRPr="0056198A">
                <w:rPr>
                  <w:rStyle w:val="Hyperlink"/>
                  <w:noProof/>
                </w:rPr>
                <w:t>DerivativeEventText</w:t>
              </w:r>
            </w:hyperlink>
          </w:p>
        </w:tc>
        <w:tc>
          <w:tcPr>
            <w:tcW w:w="2923" w:type="dxa"/>
            <w:hideMark/>
          </w:tcPr>
          <w:p w14:paraId="1A9D02E9" w14:textId="77777777" w:rsidR="0056198A" w:rsidRPr="0056198A" w:rsidRDefault="0056198A">
            <w:pPr>
              <w:rPr>
                <w:noProof/>
              </w:rPr>
            </w:pPr>
            <w:r w:rsidRPr="0056198A">
              <w:rPr>
                <w:noProof/>
              </w:rPr>
              <w:t> </w:t>
            </w:r>
          </w:p>
        </w:tc>
        <w:tc>
          <w:tcPr>
            <w:tcW w:w="2985" w:type="dxa"/>
            <w:hideMark/>
          </w:tcPr>
          <w:p w14:paraId="79F66E5E" w14:textId="77777777" w:rsidR="0056198A" w:rsidRDefault="0056198A">
            <w:pPr>
              <w:rPr>
                <w:noProof/>
              </w:rPr>
            </w:pPr>
            <w:r w:rsidRPr="0056198A">
              <w:rPr>
                <w:noProof/>
              </w:rPr>
              <w:t>Comments related to the event.</w:t>
            </w:r>
          </w:p>
          <w:p w14:paraId="148569E2" w14:textId="101EA60B" w:rsidR="008741F8" w:rsidRPr="0056198A" w:rsidRDefault="008741F8">
            <w:pPr>
              <w:rPr>
                <w:noProof/>
              </w:rPr>
            </w:pPr>
            <w:r w:rsidRPr="008741F8">
              <w:rPr>
                <w:noProof/>
              </w:rPr>
              <w:t>See EventText(868) for complete definition.</w:t>
            </w:r>
          </w:p>
        </w:tc>
      </w:tr>
      <w:tr w:rsidR="0056198A" w:rsidRPr="0056198A" w14:paraId="72C2B7E0" w14:textId="77777777" w:rsidTr="005A18E3">
        <w:trPr>
          <w:trHeight w:val="630"/>
        </w:trPr>
        <w:tc>
          <w:tcPr>
            <w:tcW w:w="1008" w:type="dxa"/>
            <w:noWrap/>
            <w:hideMark/>
          </w:tcPr>
          <w:p w14:paraId="55E6A84D" w14:textId="77777777" w:rsidR="0056198A" w:rsidRPr="0056198A" w:rsidRDefault="0056198A" w:rsidP="0056198A">
            <w:pPr>
              <w:rPr>
                <w:noProof/>
              </w:rPr>
            </w:pPr>
            <w:r w:rsidRPr="0056198A">
              <w:rPr>
                <w:noProof/>
              </w:rPr>
              <w:t>1292</w:t>
            </w:r>
          </w:p>
        </w:tc>
        <w:tc>
          <w:tcPr>
            <w:tcW w:w="2660" w:type="dxa"/>
            <w:hideMark/>
          </w:tcPr>
          <w:p w14:paraId="0CD36C44" w14:textId="77777777" w:rsidR="0056198A" w:rsidRPr="0056198A" w:rsidRDefault="0056198A">
            <w:pPr>
              <w:rPr>
                <w:noProof/>
              </w:rPr>
            </w:pPr>
            <w:r w:rsidRPr="0056198A">
              <w:rPr>
                <w:noProof/>
              </w:rPr>
              <w:t>NoDerivativeInstrumentParties</w:t>
            </w:r>
          </w:p>
        </w:tc>
        <w:tc>
          <w:tcPr>
            <w:tcW w:w="2923" w:type="dxa"/>
            <w:hideMark/>
          </w:tcPr>
          <w:p w14:paraId="25ED1B76" w14:textId="77777777" w:rsidR="0056198A" w:rsidRPr="0056198A" w:rsidRDefault="0056198A">
            <w:pPr>
              <w:rPr>
                <w:noProof/>
              </w:rPr>
            </w:pPr>
            <w:r w:rsidRPr="0056198A">
              <w:rPr>
                <w:noProof/>
              </w:rPr>
              <w:t>Refer to definition of NoParties(453)</w:t>
            </w:r>
          </w:p>
        </w:tc>
        <w:tc>
          <w:tcPr>
            <w:tcW w:w="2985" w:type="dxa"/>
            <w:hideMark/>
          </w:tcPr>
          <w:p w14:paraId="6DD6DAC1" w14:textId="77777777" w:rsidR="0056198A" w:rsidRDefault="0056198A">
            <w:pPr>
              <w:rPr>
                <w:noProof/>
              </w:rPr>
            </w:pPr>
            <w:r w:rsidRPr="0056198A">
              <w:rPr>
                <w:noProof/>
              </w:rPr>
              <w:t>Number of repeating derivative instrument party entries.</w:t>
            </w:r>
          </w:p>
          <w:p w14:paraId="14433E89" w14:textId="76A38411" w:rsidR="004A40BE" w:rsidRPr="0056198A" w:rsidRDefault="004A40BE">
            <w:pPr>
              <w:rPr>
                <w:noProof/>
              </w:rPr>
            </w:pPr>
            <w:r w:rsidRPr="004A40BE">
              <w:rPr>
                <w:noProof/>
              </w:rPr>
              <w:t>See NoParties(453) for complete definition.</w:t>
            </w:r>
          </w:p>
        </w:tc>
      </w:tr>
      <w:tr w:rsidR="0056198A" w:rsidRPr="0056198A" w14:paraId="22C2C53B" w14:textId="77777777" w:rsidTr="005A18E3">
        <w:trPr>
          <w:trHeight w:val="945"/>
        </w:trPr>
        <w:tc>
          <w:tcPr>
            <w:tcW w:w="1008" w:type="dxa"/>
            <w:hideMark/>
          </w:tcPr>
          <w:p w14:paraId="33150FBA" w14:textId="77777777" w:rsidR="0056198A" w:rsidRPr="0056198A" w:rsidRDefault="0056198A" w:rsidP="0056198A">
            <w:pPr>
              <w:rPr>
                <w:noProof/>
              </w:rPr>
            </w:pPr>
            <w:r w:rsidRPr="0056198A">
              <w:rPr>
                <w:noProof/>
              </w:rPr>
              <w:lastRenderedPageBreak/>
              <w:t>1293</w:t>
            </w:r>
          </w:p>
        </w:tc>
        <w:tc>
          <w:tcPr>
            <w:tcW w:w="2660" w:type="dxa"/>
            <w:hideMark/>
          </w:tcPr>
          <w:p w14:paraId="4A091615" w14:textId="77777777" w:rsidR="0056198A" w:rsidRPr="0056198A" w:rsidRDefault="0056198A">
            <w:pPr>
              <w:rPr>
                <w:noProof/>
              </w:rPr>
            </w:pPr>
            <w:r w:rsidRPr="0056198A">
              <w:rPr>
                <w:noProof/>
              </w:rPr>
              <w:t>DerivativeInstrumentPartyID</w:t>
            </w:r>
          </w:p>
        </w:tc>
        <w:tc>
          <w:tcPr>
            <w:tcW w:w="2923" w:type="dxa"/>
            <w:hideMark/>
          </w:tcPr>
          <w:p w14:paraId="59A0F05B" w14:textId="77777777" w:rsidR="0056198A" w:rsidRPr="0056198A" w:rsidRDefault="0056198A">
            <w:pPr>
              <w:rPr>
                <w:noProof/>
              </w:rPr>
            </w:pPr>
            <w:r w:rsidRPr="0056198A">
              <w:rPr>
                <w:noProof/>
              </w:rPr>
              <w:t>Refer to definition of PartyID(448)</w:t>
            </w:r>
          </w:p>
        </w:tc>
        <w:tc>
          <w:tcPr>
            <w:tcW w:w="2985" w:type="dxa"/>
            <w:hideMark/>
          </w:tcPr>
          <w:p w14:paraId="4FEC0449" w14:textId="77777777" w:rsidR="0056198A" w:rsidRDefault="0056198A">
            <w:pPr>
              <w:rPr>
                <w:noProof/>
              </w:rPr>
            </w:pPr>
            <w:r w:rsidRPr="0056198A">
              <w:rPr>
                <w:noProof/>
              </w:rPr>
              <w:t>Party identifier/code. Refer to definition for PartyID(448).</w:t>
            </w:r>
          </w:p>
          <w:p w14:paraId="0E31ACE7" w14:textId="4A029EBF" w:rsidR="004627A3" w:rsidRPr="0056198A" w:rsidRDefault="004627A3">
            <w:pPr>
              <w:rPr>
                <w:noProof/>
              </w:rPr>
            </w:pPr>
            <w:r w:rsidRPr="004627A3">
              <w:rPr>
                <w:noProof/>
              </w:rPr>
              <w:t>See PartyID(448) for complete definition.</w:t>
            </w:r>
          </w:p>
        </w:tc>
      </w:tr>
      <w:tr w:rsidR="0056198A" w:rsidRPr="0056198A" w14:paraId="06A5CAB6" w14:textId="77777777" w:rsidTr="005A18E3">
        <w:trPr>
          <w:trHeight w:val="1575"/>
        </w:trPr>
        <w:tc>
          <w:tcPr>
            <w:tcW w:w="1008" w:type="dxa"/>
            <w:noWrap/>
            <w:hideMark/>
          </w:tcPr>
          <w:p w14:paraId="25151B76" w14:textId="77777777" w:rsidR="0056198A" w:rsidRPr="0056198A" w:rsidRDefault="0056198A" w:rsidP="0056198A">
            <w:pPr>
              <w:rPr>
                <w:noProof/>
              </w:rPr>
            </w:pPr>
            <w:r w:rsidRPr="0056198A">
              <w:rPr>
                <w:noProof/>
              </w:rPr>
              <w:t>1294</w:t>
            </w:r>
          </w:p>
        </w:tc>
        <w:tc>
          <w:tcPr>
            <w:tcW w:w="2660" w:type="dxa"/>
            <w:hideMark/>
          </w:tcPr>
          <w:p w14:paraId="35CB4C18" w14:textId="77777777" w:rsidR="0056198A" w:rsidRPr="0056198A" w:rsidRDefault="0056198A">
            <w:pPr>
              <w:rPr>
                <w:noProof/>
              </w:rPr>
            </w:pPr>
            <w:r w:rsidRPr="0056198A">
              <w:rPr>
                <w:noProof/>
              </w:rPr>
              <w:t>DerivativeInstrumentPartyIDSource</w:t>
            </w:r>
          </w:p>
        </w:tc>
        <w:tc>
          <w:tcPr>
            <w:tcW w:w="2923" w:type="dxa"/>
            <w:hideMark/>
          </w:tcPr>
          <w:p w14:paraId="53330078" w14:textId="77777777" w:rsidR="0056198A" w:rsidRPr="0056198A" w:rsidRDefault="0056198A">
            <w:pPr>
              <w:rPr>
                <w:noProof/>
              </w:rPr>
            </w:pPr>
            <w:r w:rsidRPr="0056198A">
              <w:rPr>
                <w:noProof/>
              </w:rPr>
              <w:t>Refer to definition of PartyIDSource(447)</w:t>
            </w:r>
          </w:p>
        </w:tc>
        <w:tc>
          <w:tcPr>
            <w:tcW w:w="2985" w:type="dxa"/>
            <w:hideMark/>
          </w:tcPr>
          <w:p w14:paraId="57887400" w14:textId="77777777" w:rsidR="0056198A" w:rsidRDefault="0056198A">
            <w:pPr>
              <w:rPr>
                <w:noProof/>
              </w:rPr>
            </w:pPr>
            <w:r w:rsidRPr="0056198A">
              <w:rPr>
                <w:noProof/>
              </w:rPr>
              <w:t>Identifies class or source of the DerivativeInstrumentPartyID (1293) value. Required if DerivativeInstrumentPartyID(1293) is specified.</w:t>
            </w:r>
          </w:p>
          <w:p w14:paraId="66A5EDEF" w14:textId="67084889" w:rsidR="0017551B" w:rsidRPr="0056198A" w:rsidRDefault="0017551B">
            <w:pPr>
              <w:rPr>
                <w:noProof/>
              </w:rPr>
            </w:pPr>
            <w:r w:rsidRPr="0017551B">
              <w:rPr>
                <w:noProof/>
              </w:rPr>
              <w:t>See PartyIDSource(447) for complete definition.</w:t>
            </w:r>
          </w:p>
        </w:tc>
      </w:tr>
      <w:tr w:rsidR="0056198A" w:rsidRPr="0056198A" w14:paraId="7D9B82AA" w14:textId="77777777" w:rsidTr="005A18E3">
        <w:trPr>
          <w:trHeight w:val="945"/>
        </w:trPr>
        <w:tc>
          <w:tcPr>
            <w:tcW w:w="1008" w:type="dxa"/>
            <w:hideMark/>
          </w:tcPr>
          <w:p w14:paraId="215E5646" w14:textId="77777777" w:rsidR="0056198A" w:rsidRPr="0056198A" w:rsidRDefault="0056198A" w:rsidP="0056198A">
            <w:pPr>
              <w:rPr>
                <w:noProof/>
              </w:rPr>
            </w:pPr>
            <w:r w:rsidRPr="0056198A">
              <w:rPr>
                <w:noProof/>
              </w:rPr>
              <w:t>1295</w:t>
            </w:r>
          </w:p>
        </w:tc>
        <w:tc>
          <w:tcPr>
            <w:tcW w:w="2660" w:type="dxa"/>
            <w:hideMark/>
          </w:tcPr>
          <w:p w14:paraId="3B209113" w14:textId="77777777" w:rsidR="0056198A" w:rsidRPr="0056198A" w:rsidRDefault="0056198A">
            <w:pPr>
              <w:rPr>
                <w:noProof/>
              </w:rPr>
            </w:pPr>
            <w:r w:rsidRPr="0056198A">
              <w:rPr>
                <w:noProof/>
              </w:rPr>
              <w:t>DerivativeInstrumentPartyRole</w:t>
            </w:r>
          </w:p>
        </w:tc>
        <w:tc>
          <w:tcPr>
            <w:tcW w:w="2923" w:type="dxa"/>
            <w:hideMark/>
          </w:tcPr>
          <w:p w14:paraId="6B6A50FA" w14:textId="77777777" w:rsidR="0056198A" w:rsidRPr="0056198A" w:rsidRDefault="0056198A">
            <w:pPr>
              <w:rPr>
                <w:noProof/>
              </w:rPr>
            </w:pPr>
            <w:r w:rsidRPr="0056198A">
              <w:rPr>
                <w:noProof/>
              </w:rPr>
              <w:t>REfer to definition of PartyRole(452)</w:t>
            </w:r>
          </w:p>
        </w:tc>
        <w:tc>
          <w:tcPr>
            <w:tcW w:w="2985" w:type="dxa"/>
            <w:hideMark/>
          </w:tcPr>
          <w:p w14:paraId="337C10F4" w14:textId="77777777" w:rsidR="0056198A" w:rsidRDefault="0056198A">
            <w:pPr>
              <w:rPr>
                <w:noProof/>
              </w:rPr>
            </w:pPr>
            <w:r w:rsidRPr="0056198A">
              <w:rPr>
                <w:noProof/>
              </w:rPr>
              <w:t>Identifies the type or role of the DerivativeInstrumentPartyID (1293) specified.</w:t>
            </w:r>
          </w:p>
          <w:p w14:paraId="68B1872C" w14:textId="07D79758" w:rsidR="007605FD" w:rsidRPr="0056198A" w:rsidRDefault="007605FD">
            <w:pPr>
              <w:rPr>
                <w:noProof/>
              </w:rPr>
            </w:pPr>
            <w:r>
              <w:rPr>
                <w:noProof/>
              </w:rPr>
              <w:t>See PartyRole(</w:t>
            </w:r>
            <w:r w:rsidR="00570171">
              <w:rPr>
                <w:noProof/>
              </w:rPr>
              <w:t>452) for complete definition.</w:t>
            </w:r>
          </w:p>
        </w:tc>
      </w:tr>
      <w:tr w:rsidR="0056198A" w:rsidRPr="0056198A" w14:paraId="4F8BDB0C" w14:textId="77777777" w:rsidTr="005A18E3">
        <w:trPr>
          <w:trHeight w:val="945"/>
        </w:trPr>
        <w:tc>
          <w:tcPr>
            <w:tcW w:w="1008" w:type="dxa"/>
            <w:noWrap/>
            <w:hideMark/>
          </w:tcPr>
          <w:p w14:paraId="51F0B23C" w14:textId="77777777" w:rsidR="0056198A" w:rsidRPr="0056198A" w:rsidRDefault="0056198A" w:rsidP="0056198A">
            <w:pPr>
              <w:rPr>
                <w:noProof/>
              </w:rPr>
            </w:pPr>
            <w:r w:rsidRPr="0056198A">
              <w:rPr>
                <w:noProof/>
              </w:rPr>
              <w:t>1296</w:t>
            </w:r>
          </w:p>
        </w:tc>
        <w:tc>
          <w:tcPr>
            <w:tcW w:w="2660" w:type="dxa"/>
            <w:hideMark/>
          </w:tcPr>
          <w:p w14:paraId="19F29904" w14:textId="77777777" w:rsidR="0056198A" w:rsidRPr="0056198A" w:rsidRDefault="0056198A">
            <w:pPr>
              <w:rPr>
                <w:noProof/>
              </w:rPr>
            </w:pPr>
            <w:r w:rsidRPr="0056198A">
              <w:rPr>
                <w:noProof/>
              </w:rPr>
              <w:t>NoDerivativeInstrumentPartySubIDs</w:t>
            </w:r>
          </w:p>
        </w:tc>
        <w:tc>
          <w:tcPr>
            <w:tcW w:w="2923" w:type="dxa"/>
            <w:hideMark/>
          </w:tcPr>
          <w:p w14:paraId="0AE4F38A" w14:textId="77777777" w:rsidR="0056198A" w:rsidRPr="0056198A" w:rsidRDefault="0056198A">
            <w:pPr>
              <w:rPr>
                <w:noProof/>
              </w:rPr>
            </w:pPr>
            <w:r w:rsidRPr="0056198A">
              <w:rPr>
                <w:noProof/>
              </w:rPr>
              <w:t>Refer to definition for NoPartySubIDs(802)</w:t>
            </w:r>
          </w:p>
        </w:tc>
        <w:tc>
          <w:tcPr>
            <w:tcW w:w="2985" w:type="dxa"/>
            <w:hideMark/>
          </w:tcPr>
          <w:p w14:paraId="1123B248" w14:textId="77777777" w:rsidR="0056198A" w:rsidRDefault="0056198A">
            <w:pPr>
              <w:rPr>
                <w:noProof/>
              </w:rPr>
            </w:pPr>
            <w:r w:rsidRPr="0056198A">
              <w:rPr>
                <w:noProof/>
              </w:rPr>
              <w:t>Number of derivative instrument party sub IDs.</w:t>
            </w:r>
          </w:p>
          <w:p w14:paraId="0C5FBABF" w14:textId="7AF2DB95" w:rsidR="00483D72" w:rsidRPr="0056198A" w:rsidRDefault="00483D72">
            <w:pPr>
              <w:rPr>
                <w:noProof/>
              </w:rPr>
            </w:pPr>
            <w:r w:rsidRPr="00483D72">
              <w:rPr>
                <w:noProof/>
              </w:rPr>
              <w:t>See NoPartySubIDs(802) for complete definition.</w:t>
            </w:r>
          </w:p>
        </w:tc>
      </w:tr>
      <w:tr w:rsidR="0056198A" w:rsidRPr="0056198A" w14:paraId="5CD2E4DB" w14:textId="77777777" w:rsidTr="005A18E3">
        <w:trPr>
          <w:trHeight w:val="945"/>
        </w:trPr>
        <w:tc>
          <w:tcPr>
            <w:tcW w:w="1008" w:type="dxa"/>
            <w:hideMark/>
          </w:tcPr>
          <w:p w14:paraId="435F34E6" w14:textId="77777777" w:rsidR="0056198A" w:rsidRPr="0056198A" w:rsidRDefault="0056198A" w:rsidP="0056198A">
            <w:pPr>
              <w:rPr>
                <w:noProof/>
              </w:rPr>
            </w:pPr>
            <w:r w:rsidRPr="0056198A">
              <w:rPr>
                <w:noProof/>
              </w:rPr>
              <w:t>1297</w:t>
            </w:r>
          </w:p>
        </w:tc>
        <w:tc>
          <w:tcPr>
            <w:tcW w:w="2660" w:type="dxa"/>
            <w:hideMark/>
          </w:tcPr>
          <w:p w14:paraId="367D37B8" w14:textId="77777777" w:rsidR="0056198A" w:rsidRPr="0056198A" w:rsidRDefault="0056198A">
            <w:pPr>
              <w:rPr>
                <w:noProof/>
              </w:rPr>
            </w:pPr>
            <w:r w:rsidRPr="0056198A">
              <w:rPr>
                <w:noProof/>
              </w:rPr>
              <w:t>DerivativeInstrumentPartySubID</w:t>
            </w:r>
          </w:p>
        </w:tc>
        <w:tc>
          <w:tcPr>
            <w:tcW w:w="2923" w:type="dxa"/>
            <w:hideMark/>
          </w:tcPr>
          <w:p w14:paraId="7CCF515A" w14:textId="77777777" w:rsidR="0056198A" w:rsidRPr="0056198A" w:rsidRDefault="0056198A">
            <w:pPr>
              <w:rPr>
                <w:noProof/>
              </w:rPr>
            </w:pPr>
            <w:r w:rsidRPr="0056198A">
              <w:rPr>
                <w:noProof/>
              </w:rPr>
              <w:t>Refer to definition for PartySubID(523)</w:t>
            </w:r>
          </w:p>
        </w:tc>
        <w:tc>
          <w:tcPr>
            <w:tcW w:w="2985" w:type="dxa"/>
            <w:hideMark/>
          </w:tcPr>
          <w:p w14:paraId="3870DCC9" w14:textId="3F2FAB84" w:rsidR="0056198A" w:rsidRPr="0056198A" w:rsidRDefault="0056198A">
            <w:pPr>
              <w:rPr>
                <w:noProof/>
              </w:rPr>
            </w:pPr>
            <w:r w:rsidRPr="0056198A">
              <w:rPr>
                <w:noProof/>
              </w:rPr>
              <w:t xml:space="preserve">Party sub-identifier. </w:t>
            </w:r>
            <w:r w:rsidR="004E61A7">
              <w:rPr>
                <w:noProof/>
              </w:rPr>
              <w:t>See</w:t>
            </w:r>
            <w:r w:rsidRPr="0056198A">
              <w:rPr>
                <w:noProof/>
              </w:rPr>
              <w:t xml:space="preserve"> PartySubID(523)</w:t>
            </w:r>
            <w:r w:rsidR="004E61A7">
              <w:rPr>
                <w:noProof/>
              </w:rPr>
              <w:t xml:space="preserve"> for co0mplete definition</w:t>
            </w:r>
            <w:r w:rsidRPr="0056198A">
              <w:rPr>
                <w:noProof/>
              </w:rPr>
              <w:t>.</w:t>
            </w:r>
          </w:p>
        </w:tc>
      </w:tr>
      <w:tr w:rsidR="0056198A" w:rsidRPr="0056198A" w14:paraId="163364AE" w14:textId="77777777" w:rsidTr="005A18E3">
        <w:trPr>
          <w:trHeight w:val="945"/>
        </w:trPr>
        <w:tc>
          <w:tcPr>
            <w:tcW w:w="1008" w:type="dxa"/>
            <w:noWrap/>
            <w:hideMark/>
          </w:tcPr>
          <w:p w14:paraId="21A29D99" w14:textId="77777777" w:rsidR="0056198A" w:rsidRPr="0056198A" w:rsidRDefault="0056198A" w:rsidP="0056198A">
            <w:pPr>
              <w:rPr>
                <w:noProof/>
              </w:rPr>
            </w:pPr>
            <w:r w:rsidRPr="0056198A">
              <w:rPr>
                <w:noProof/>
              </w:rPr>
              <w:t>1298</w:t>
            </w:r>
          </w:p>
        </w:tc>
        <w:tc>
          <w:tcPr>
            <w:tcW w:w="2660" w:type="dxa"/>
            <w:hideMark/>
          </w:tcPr>
          <w:p w14:paraId="7684A99B" w14:textId="77777777" w:rsidR="0056198A" w:rsidRPr="0056198A" w:rsidRDefault="0056198A">
            <w:pPr>
              <w:rPr>
                <w:noProof/>
              </w:rPr>
            </w:pPr>
            <w:r w:rsidRPr="0056198A">
              <w:rPr>
                <w:noProof/>
              </w:rPr>
              <w:t>DerivativeInstrumentPartySubIDType</w:t>
            </w:r>
          </w:p>
        </w:tc>
        <w:tc>
          <w:tcPr>
            <w:tcW w:w="2923" w:type="dxa"/>
            <w:hideMark/>
          </w:tcPr>
          <w:p w14:paraId="5A6B93E5" w14:textId="77777777" w:rsidR="0056198A" w:rsidRPr="0056198A" w:rsidRDefault="0056198A">
            <w:pPr>
              <w:rPr>
                <w:noProof/>
              </w:rPr>
            </w:pPr>
            <w:r w:rsidRPr="0056198A">
              <w:rPr>
                <w:noProof/>
              </w:rPr>
              <w:t>Refer to definition for PartySubIDType(803)</w:t>
            </w:r>
          </w:p>
        </w:tc>
        <w:tc>
          <w:tcPr>
            <w:tcW w:w="2985" w:type="dxa"/>
            <w:hideMark/>
          </w:tcPr>
          <w:p w14:paraId="515C1277" w14:textId="77777777" w:rsidR="0056198A" w:rsidRDefault="0056198A">
            <w:pPr>
              <w:rPr>
                <w:noProof/>
              </w:rPr>
            </w:pPr>
            <w:r w:rsidRPr="0056198A">
              <w:rPr>
                <w:noProof/>
              </w:rPr>
              <w:t>Type of party sub-identifier.</w:t>
            </w:r>
          </w:p>
          <w:p w14:paraId="6C15AA4E" w14:textId="2EF35047" w:rsidR="001C7FE6" w:rsidRPr="0056198A" w:rsidRDefault="001C7FE6">
            <w:pPr>
              <w:rPr>
                <w:noProof/>
              </w:rPr>
            </w:pPr>
            <w:r w:rsidRPr="001C7FE6">
              <w:rPr>
                <w:noProof/>
              </w:rPr>
              <w:t>See PartySubIDType(803) for complete definition.</w:t>
            </w:r>
          </w:p>
        </w:tc>
      </w:tr>
      <w:tr w:rsidR="00266A87" w:rsidRPr="0056198A" w14:paraId="22210C78" w14:textId="77777777" w:rsidTr="005A18E3">
        <w:trPr>
          <w:trHeight w:val="1260"/>
        </w:trPr>
        <w:tc>
          <w:tcPr>
            <w:tcW w:w="1008" w:type="dxa"/>
          </w:tcPr>
          <w:p w14:paraId="638A8416" w14:textId="42C0F55A" w:rsidR="00266A87" w:rsidRPr="0056198A" w:rsidRDefault="00266A87" w:rsidP="0056198A">
            <w:pPr>
              <w:rPr>
                <w:noProof/>
              </w:rPr>
            </w:pPr>
            <w:r>
              <w:rPr>
                <w:noProof/>
              </w:rPr>
              <w:t>1299</w:t>
            </w:r>
          </w:p>
        </w:tc>
        <w:tc>
          <w:tcPr>
            <w:tcW w:w="2660" w:type="dxa"/>
          </w:tcPr>
          <w:p w14:paraId="53FA1CAD" w14:textId="789C5629" w:rsidR="00266A87" w:rsidRPr="0056198A" w:rsidRDefault="00B96376">
            <w:pPr>
              <w:rPr>
                <w:noProof/>
              </w:rPr>
            </w:pPr>
            <w:r w:rsidRPr="00B96376">
              <w:rPr>
                <w:noProof/>
              </w:rPr>
              <w:t>DerivativeExerciseStyle</w:t>
            </w:r>
          </w:p>
        </w:tc>
        <w:tc>
          <w:tcPr>
            <w:tcW w:w="2923" w:type="dxa"/>
          </w:tcPr>
          <w:p w14:paraId="3D2B0D23" w14:textId="045CEB5C" w:rsidR="00266A87" w:rsidRPr="0056198A" w:rsidRDefault="00BE3562">
            <w:pPr>
              <w:rPr>
                <w:noProof/>
              </w:rPr>
            </w:pPr>
            <w:r w:rsidRPr="00BE3562">
              <w:rPr>
                <w:noProof/>
              </w:rPr>
              <w:t>Type of exercise of a derivatives security</w:t>
            </w:r>
          </w:p>
        </w:tc>
        <w:tc>
          <w:tcPr>
            <w:tcW w:w="2985" w:type="dxa"/>
          </w:tcPr>
          <w:p w14:paraId="37A3CDF5" w14:textId="63513BC0" w:rsidR="00266A87" w:rsidRPr="0056198A" w:rsidRDefault="00D93AFB">
            <w:pPr>
              <w:rPr>
                <w:noProof/>
              </w:rPr>
            </w:pPr>
            <w:r w:rsidRPr="00D93AFB">
              <w:rPr>
                <w:noProof/>
              </w:rPr>
              <w:t>Type of exercise. See ExerciseStyle(1194) for complete definition.</w:t>
            </w:r>
          </w:p>
        </w:tc>
      </w:tr>
      <w:tr w:rsidR="00C94379" w:rsidRPr="0056198A" w14:paraId="00B7A75E" w14:textId="77777777" w:rsidTr="005A18E3">
        <w:trPr>
          <w:trHeight w:val="1260"/>
        </w:trPr>
        <w:tc>
          <w:tcPr>
            <w:tcW w:w="1008" w:type="dxa"/>
          </w:tcPr>
          <w:p w14:paraId="03FAA081" w14:textId="231ADE95" w:rsidR="00C94379" w:rsidRPr="0056198A" w:rsidRDefault="00C94379" w:rsidP="0056198A">
            <w:pPr>
              <w:rPr>
                <w:noProof/>
              </w:rPr>
            </w:pPr>
            <w:r>
              <w:rPr>
                <w:noProof/>
              </w:rPr>
              <w:t>1311</w:t>
            </w:r>
          </w:p>
        </w:tc>
        <w:tc>
          <w:tcPr>
            <w:tcW w:w="2660" w:type="dxa"/>
          </w:tcPr>
          <w:p w14:paraId="40EC1469" w14:textId="7CF83B18" w:rsidR="00C94379" w:rsidRPr="0056198A" w:rsidRDefault="00CA7CC8">
            <w:pPr>
              <w:rPr>
                <w:noProof/>
              </w:rPr>
            </w:pPr>
            <w:r w:rsidRPr="00CA7CC8">
              <w:rPr>
                <w:noProof/>
              </w:rPr>
              <w:t>NoDerivativeInstrAttrib</w:t>
            </w:r>
          </w:p>
        </w:tc>
        <w:tc>
          <w:tcPr>
            <w:tcW w:w="2923" w:type="dxa"/>
          </w:tcPr>
          <w:p w14:paraId="3BD7C5AE" w14:textId="77777777" w:rsidR="00C94379" w:rsidRPr="0056198A" w:rsidRDefault="00C94379">
            <w:pPr>
              <w:rPr>
                <w:noProof/>
              </w:rPr>
            </w:pPr>
          </w:p>
        </w:tc>
        <w:tc>
          <w:tcPr>
            <w:tcW w:w="2985" w:type="dxa"/>
          </w:tcPr>
          <w:p w14:paraId="5FC76D44" w14:textId="4D5EEA26" w:rsidR="00C94379" w:rsidRPr="0056198A" w:rsidRDefault="00F8003C">
            <w:pPr>
              <w:rPr>
                <w:noProof/>
              </w:rPr>
            </w:pPr>
            <w:r w:rsidRPr="00F8003C">
              <w:rPr>
                <w:noProof/>
              </w:rPr>
              <w:t>Number of instrument attributes. See NoInstrAttrb(870) fro complete definition</w:t>
            </w:r>
          </w:p>
        </w:tc>
      </w:tr>
      <w:tr w:rsidR="00C94379" w:rsidRPr="0056198A" w14:paraId="50689155" w14:textId="77777777" w:rsidTr="005A18E3">
        <w:trPr>
          <w:trHeight w:val="1260"/>
        </w:trPr>
        <w:tc>
          <w:tcPr>
            <w:tcW w:w="1008" w:type="dxa"/>
          </w:tcPr>
          <w:p w14:paraId="11A11DDB" w14:textId="35DD96D8" w:rsidR="00C94379" w:rsidRPr="0056198A" w:rsidRDefault="00C94379" w:rsidP="0056198A">
            <w:pPr>
              <w:rPr>
                <w:noProof/>
              </w:rPr>
            </w:pPr>
            <w:r>
              <w:rPr>
                <w:noProof/>
              </w:rPr>
              <w:t>1313</w:t>
            </w:r>
          </w:p>
        </w:tc>
        <w:tc>
          <w:tcPr>
            <w:tcW w:w="2660" w:type="dxa"/>
          </w:tcPr>
          <w:p w14:paraId="6D030AF6" w14:textId="419F70B5" w:rsidR="00C94379" w:rsidRPr="0056198A" w:rsidRDefault="00275812">
            <w:pPr>
              <w:rPr>
                <w:noProof/>
              </w:rPr>
            </w:pPr>
            <w:r w:rsidRPr="00275812">
              <w:rPr>
                <w:noProof/>
              </w:rPr>
              <w:t>DerivativeInstrAttribType</w:t>
            </w:r>
          </w:p>
        </w:tc>
        <w:tc>
          <w:tcPr>
            <w:tcW w:w="2923" w:type="dxa"/>
          </w:tcPr>
          <w:p w14:paraId="28C8663F" w14:textId="739B28AB" w:rsidR="00C94379" w:rsidRPr="0056198A" w:rsidRDefault="00800D37">
            <w:pPr>
              <w:rPr>
                <w:noProof/>
              </w:rPr>
            </w:pPr>
            <w:r w:rsidRPr="00800D37">
              <w:rPr>
                <w:noProof/>
              </w:rPr>
              <w:t>Refer to definition of InstrAttribType(871)</w:t>
            </w:r>
          </w:p>
        </w:tc>
        <w:tc>
          <w:tcPr>
            <w:tcW w:w="2985" w:type="dxa"/>
          </w:tcPr>
          <w:p w14:paraId="1FDF009E" w14:textId="77777777" w:rsidR="000952D0" w:rsidRDefault="000952D0" w:rsidP="000952D0">
            <w:pPr>
              <w:rPr>
                <w:noProof/>
              </w:rPr>
            </w:pPr>
            <w:r>
              <w:rPr>
                <w:noProof/>
              </w:rPr>
              <w:t>Type of instrument attribute.</w:t>
            </w:r>
          </w:p>
          <w:p w14:paraId="2B074180" w14:textId="4927769A" w:rsidR="00C94379" w:rsidRPr="0056198A" w:rsidRDefault="000952D0" w:rsidP="000952D0">
            <w:pPr>
              <w:rPr>
                <w:noProof/>
              </w:rPr>
            </w:pPr>
            <w:r>
              <w:rPr>
                <w:noProof/>
              </w:rPr>
              <w:t>See InstrAttribType(871) for complete definition.</w:t>
            </w:r>
          </w:p>
        </w:tc>
      </w:tr>
      <w:tr w:rsidR="00C94379" w:rsidRPr="0056198A" w14:paraId="4DBD1B5A" w14:textId="77777777" w:rsidTr="005A18E3">
        <w:trPr>
          <w:trHeight w:val="1260"/>
        </w:trPr>
        <w:tc>
          <w:tcPr>
            <w:tcW w:w="1008" w:type="dxa"/>
          </w:tcPr>
          <w:p w14:paraId="71AADE2C" w14:textId="58A8E83C" w:rsidR="00C94379" w:rsidRPr="0056198A" w:rsidRDefault="00C94379" w:rsidP="0056198A">
            <w:pPr>
              <w:rPr>
                <w:noProof/>
              </w:rPr>
            </w:pPr>
            <w:r>
              <w:rPr>
                <w:noProof/>
              </w:rPr>
              <w:lastRenderedPageBreak/>
              <w:t>1314</w:t>
            </w:r>
          </w:p>
        </w:tc>
        <w:tc>
          <w:tcPr>
            <w:tcW w:w="2660" w:type="dxa"/>
          </w:tcPr>
          <w:p w14:paraId="431A3439" w14:textId="1CAD04A1" w:rsidR="00C94379" w:rsidRPr="0056198A" w:rsidRDefault="00295DAE">
            <w:pPr>
              <w:rPr>
                <w:noProof/>
              </w:rPr>
            </w:pPr>
            <w:r w:rsidRPr="00295DAE">
              <w:rPr>
                <w:noProof/>
              </w:rPr>
              <w:t>DerivativeInstrAttribValue</w:t>
            </w:r>
          </w:p>
        </w:tc>
        <w:tc>
          <w:tcPr>
            <w:tcW w:w="2923" w:type="dxa"/>
          </w:tcPr>
          <w:p w14:paraId="5F523A75" w14:textId="2A0F018B" w:rsidR="00C94379" w:rsidRPr="0056198A" w:rsidRDefault="00012FC3">
            <w:pPr>
              <w:rPr>
                <w:noProof/>
              </w:rPr>
            </w:pPr>
            <w:r w:rsidRPr="00012FC3">
              <w:rPr>
                <w:noProof/>
              </w:rPr>
              <w:t>Refer to definition of InstrAttribValue(872)</w:t>
            </w:r>
          </w:p>
        </w:tc>
        <w:tc>
          <w:tcPr>
            <w:tcW w:w="2985" w:type="dxa"/>
          </w:tcPr>
          <w:p w14:paraId="70998CD8" w14:textId="623B3CA2" w:rsidR="00C94379" w:rsidRPr="0056198A" w:rsidRDefault="00AA18C4">
            <w:pPr>
              <w:rPr>
                <w:noProof/>
              </w:rPr>
            </w:pPr>
            <w:r w:rsidRPr="00AA18C4">
              <w:rPr>
                <w:noProof/>
              </w:rPr>
              <w:t>Attribute value appropriate to the DerivativeInstrAttribValue(1313) field. See InstrAttribValue(872) for complete definition.</w:t>
            </w:r>
          </w:p>
        </w:tc>
      </w:tr>
      <w:tr w:rsidR="0056198A" w:rsidRPr="0056198A" w14:paraId="5241ABCF" w14:textId="77777777" w:rsidTr="005A18E3">
        <w:trPr>
          <w:trHeight w:val="1260"/>
        </w:trPr>
        <w:tc>
          <w:tcPr>
            <w:tcW w:w="1008" w:type="dxa"/>
            <w:hideMark/>
          </w:tcPr>
          <w:p w14:paraId="4CAA21E1" w14:textId="77777777" w:rsidR="0056198A" w:rsidRPr="0056198A" w:rsidRDefault="0056198A" w:rsidP="0056198A">
            <w:pPr>
              <w:rPr>
                <w:noProof/>
              </w:rPr>
            </w:pPr>
            <w:r w:rsidRPr="0056198A">
              <w:rPr>
                <w:noProof/>
              </w:rPr>
              <w:t>1315</w:t>
            </w:r>
          </w:p>
        </w:tc>
        <w:tc>
          <w:tcPr>
            <w:tcW w:w="2660" w:type="dxa"/>
            <w:hideMark/>
          </w:tcPr>
          <w:p w14:paraId="35E29732" w14:textId="77777777" w:rsidR="0056198A" w:rsidRPr="0056198A" w:rsidRDefault="0056198A">
            <w:pPr>
              <w:rPr>
                <w:noProof/>
              </w:rPr>
            </w:pPr>
            <w:r w:rsidRPr="0056198A">
              <w:rPr>
                <w:noProof/>
              </w:rPr>
              <w:t>DerivativePriceUnitOfMeasure</w:t>
            </w:r>
          </w:p>
        </w:tc>
        <w:tc>
          <w:tcPr>
            <w:tcW w:w="2923" w:type="dxa"/>
            <w:hideMark/>
          </w:tcPr>
          <w:p w14:paraId="50CF2690" w14:textId="77777777" w:rsidR="0056198A" w:rsidRPr="0056198A" w:rsidRDefault="0056198A">
            <w:pPr>
              <w:rPr>
                <w:noProof/>
              </w:rPr>
            </w:pPr>
            <w:r w:rsidRPr="0056198A">
              <w:rPr>
                <w:noProof/>
              </w:rPr>
              <w:t>Refer to definition for PriceUnitOfMeasure(1191)</w:t>
            </w:r>
          </w:p>
        </w:tc>
        <w:tc>
          <w:tcPr>
            <w:tcW w:w="2985" w:type="dxa"/>
            <w:hideMark/>
          </w:tcPr>
          <w:p w14:paraId="36075481" w14:textId="0AAE4A0A" w:rsidR="0056198A" w:rsidRPr="0056198A" w:rsidRDefault="0056198A">
            <w:pPr>
              <w:rPr>
                <w:noProof/>
              </w:rPr>
            </w:pPr>
            <w:r w:rsidRPr="0056198A">
              <w:rPr>
                <w:noProof/>
              </w:rPr>
              <w:t xml:space="preserve">Used to express the UOM of the price if different from the contract. </w:t>
            </w:r>
            <w:r w:rsidR="00454A64">
              <w:rPr>
                <w:noProof/>
              </w:rPr>
              <w:t>See</w:t>
            </w:r>
            <w:r w:rsidRPr="0056198A">
              <w:rPr>
                <w:noProof/>
              </w:rPr>
              <w:t xml:space="preserve"> PriceUnitOfMeasure(1191)</w:t>
            </w:r>
            <w:r w:rsidR="00454A64">
              <w:rPr>
                <w:noProof/>
              </w:rPr>
              <w:t xml:space="preserve"> for complete definition</w:t>
            </w:r>
            <w:r w:rsidRPr="0056198A">
              <w:rPr>
                <w:noProof/>
              </w:rPr>
              <w:t>.</w:t>
            </w:r>
          </w:p>
        </w:tc>
      </w:tr>
      <w:tr w:rsidR="0056198A" w:rsidRPr="0056198A" w14:paraId="69028A40" w14:textId="77777777" w:rsidTr="005A18E3">
        <w:trPr>
          <w:trHeight w:val="1260"/>
        </w:trPr>
        <w:tc>
          <w:tcPr>
            <w:tcW w:w="1008" w:type="dxa"/>
            <w:noWrap/>
            <w:hideMark/>
          </w:tcPr>
          <w:p w14:paraId="3C6900F6" w14:textId="77777777" w:rsidR="0056198A" w:rsidRPr="0056198A" w:rsidRDefault="0056198A" w:rsidP="0056198A">
            <w:pPr>
              <w:rPr>
                <w:noProof/>
              </w:rPr>
            </w:pPr>
            <w:r w:rsidRPr="0056198A">
              <w:rPr>
                <w:noProof/>
              </w:rPr>
              <w:t>1316</w:t>
            </w:r>
          </w:p>
        </w:tc>
        <w:tc>
          <w:tcPr>
            <w:tcW w:w="2660" w:type="dxa"/>
            <w:hideMark/>
          </w:tcPr>
          <w:p w14:paraId="2356B243" w14:textId="77777777" w:rsidR="0056198A" w:rsidRPr="0056198A" w:rsidRDefault="0056198A">
            <w:pPr>
              <w:rPr>
                <w:noProof/>
              </w:rPr>
            </w:pPr>
            <w:r w:rsidRPr="0056198A">
              <w:rPr>
                <w:noProof/>
              </w:rPr>
              <w:t>DerivativePriceUnitOfMeasureQty</w:t>
            </w:r>
          </w:p>
        </w:tc>
        <w:tc>
          <w:tcPr>
            <w:tcW w:w="2923" w:type="dxa"/>
            <w:hideMark/>
          </w:tcPr>
          <w:p w14:paraId="50018676" w14:textId="77777777" w:rsidR="0056198A" w:rsidRPr="0056198A" w:rsidRDefault="0056198A">
            <w:pPr>
              <w:rPr>
                <w:noProof/>
              </w:rPr>
            </w:pPr>
            <w:r w:rsidRPr="0056198A">
              <w:rPr>
                <w:noProof/>
              </w:rPr>
              <w:t>Refer to definition of PriceUnitOfMeasureQty(1192)</w:t>
            </w:r>
          </w:p>
        </w:tc>
        <w:tc>
          <w:tcPr>
            <w:tcW w:w="2985" w:type="dxa"/>
            <w:hideMark/>
          </w:tcPr>
          <w:p w14:paraId="659039B4" w14:textId="3A3DF90B" w:rsidR="0056198A" w:rsidRPr="0056198A" w:rsidRDefault="0056198A">
            <w:pPr>
              <w:rPr>
                <w:noProof/>
              </w:rPr>
            </w:pPr>
            <w:r w:rsidRPr="0056198A">
              <w:rPr>
                <w:noProof/>
              </w:rPr>
              <w:t xml:space="preserve">Used to express the UOM Quantity of the price if different from the contract. </w:t>
            </w:r>
            <w:r w:rsidR="00454A64">
              <w:rPr>
                <w:noProof/>
              </w:rPr>
              <w:t>See</w:t>
            </w:r>
            <w:r w:rsidRPr="0056198A">
              <w:rPr>
                <w:noProof/>
              </w:rPr>
              <w:t xml:space="preserve"> PriceUnitOfMeasureQty(1192)</w:t>
            </w:r>
            <w:r w:rsidR="00454A64">
              <w:rPr>
                <w:noProof/>
              </w:rPr>
              <w:t xml:space="preserve"> for complete definition</w:t>
            </w:r>
            <w:r w:rsidRPr="0056198A">
              <w:rPr>
                <w:noProof/>
              </w:rPr>
              <w:t>.</w:t>
            </w:r>
          </w:p>
        </w:tc>
      </w:tr>
      <w:tr w:rsidR="006E5741" w:rsidRPr="0056198A" w14:paraId="7A7EF0A5" w14:textId="77777777" w:rsidTr="005A18E3">
        <w:trPr>
          <w:trHeight w:val="945"/>
        </w:trPr>
        <w:tc>
          <w:tcPr>
            <w:tcW w:w="1008" w:type="dxa"/>
          </w:tcPr>
          <w:p w14:paraId="5249A717" w14:textId="13A2FAB8" w:rsidR="006E5741" w:rsidRPr="0056198A" w:rsidRDefault="006E5741" w:rsidP="0056198A">
            <w:pPr>
              <w:rPr>
                <w:noProof/>
              </w:rPr>
            </w:pPr>
            <w:r>
              <w:rPr>
                <w:noProof/>
              </w:rPr>
              <w:t>1317</w:t>
            </w:r>
          </w:p>
        </w:tc>
        <w:tc>
          <w:tcPr>
            <w:tcW w:w="2660" w:type="dxa"/>
          </w:tcPr>
          <w:p w14:paraId="6E9BF1A6" w14:textId="29E36450" w:rsidR="006E5741" w:rsidRPr="0056198A" w:rsidRDefault="0023334E">
            <w:pPr>
              <w:rPr>
                <w:noProof/>
              </w:rPr>
            </w:pPr>
            <w:r w:rsidRPr="0023334E">
              <w:rPr>
                <w:noProof/>
              </w:rPr>
              <w:t>DerivativeSettlMethod</w:t>
            </w:r>
          </w:p>
        </w:tc>
        <w:tc>
          <w:tcPr>
            <w:tcW w:w="2923" w:type="dxa"/>
          </w:tcPr>
          <w:p w14:paraId="6F925467" w14:textId="30CC8AA6" w:rsidR="006E5741" w:rsidRPr="0056198A" w:rsidRDefault="00187097">
            <w:pPr>
              <w:rPr>
                <w:noProof/>
              </w:rPr>
            </w:pPr>
            <w:r w:rsidRPr="00187097">
              <w:rPr>
                <w:noProof/>
              </w:rPr>
              <w:t>Settlement method for a contract or instrument. Additional values may be used with bilateral agreement.</w:t>
            </w:r>
          </w:p>
        </w:tc>
        <w:tc>
          <w:tcPr>
            <w:tcW w:w="2985" w:type="dxa"/>
          </w:tcPr>
          <w:p w14:paraId="5BBCF139" w14:textId="61C5C095" w:rsidR="006E5741" w:rsidRPr="0056198A" w:rsidRDefault="00BB0238">
            <w:pPr>
              <w:rPr>
                <w:noProof/>
              </w:rPr>
            </w:pPr>
            <w:r w:rsidRPr="00BB0238">
              <w:rPr>
                <w:noProof/>
              </w:rPr>
              <w:t>Settlement method for a contract or instrument. See SettlMethod(1193) for complete definition.</w:t>
            </w:r>
          </w:p>
        </w:tc>
      </w:tr>
      <w:tr w:rsidR="0056198A" w:rsidRPr="0056198A" w14:paraId="26A2761A" w14:textId="77777777" w:rsidTr="005A18E3">
        <w:trPr>
          <w:trHeight w:val="945"/>
        </w:trPr>
        <w:tc>
          <w:tcPr>
            <w:tcW w:w="1008" w:type="dxa"/>
            <w:hideMark/>
          </w:tcPr>
          <w:p w14:paraId="217EAD9E" w14:textId="77777777" w:rsidR="0056198A" w:rsidRPr="0056198A" w:rsidRDefault="0056198A" w:rsidP="0056198A">
            <w:pPr>
              <w:rPr>
                <w:noProof/>
              </w:rPr>
            </w:pPr>
            <w:r w:rsidRPr="0056198A">
              <w:rPr>
                <w:noProof/>
              </w:rPr>
              <w:t>1318</w:t>
            </w:r>
          </w:p>
        </w:tc>
        <w:tc>
          <w:tcPr>
            <w:tcW w:w="2660" w:type="dxa"/>
            <w:hideMark/>
          </w:tcPr>
          <w:p w14:paraId="13D73D40" w14:textId="77777777" w:rsidR="0056198A" w:rsidRPr="0056198A" w:rsidRDefault="0056198A">
            <w:pPr>
              <w:rPr>
                <w:noProof/>
              </w:rPr>
            </w:pPr>
            <w:r w:rsidRPr="0056198A">
              <w:rPr>
                <w:noProof/>
              </w:rPr>
              <w:t>DerivativePriceQuoteMethod</w:t>
            </w:r>
          </w:p>
        </w:tc>
        <w:tc>
          <w:tcPr>
            <w:tcW w:w="2923" w:type="dxa"/>
            <w:hideMark/>
          </w:tcPr>
          <w:p w14:paraId="4355723A" w14:textId="77777777" w:rsidR="0056198A" w:rsidRPr="0056198A" w:rsidRDefault="0056198A">
            <w:pPr>
              <w:rPr>
                <w:noProof/>
              </w:rPr>
            </w:pPr>
            <w:r w:rsidRPr="0056198A">
              <w:rPr>
                <w:noProof/>
              </w:rPr>
              <w:t>Refer to definition of PriceQuoteMethod(1196)</w:t>
            </w:r>
          </w:p>
        </w:tc>
        <w:tc>
          <w:tcPr>
            <w:tcW w:w="2985" w:type="dxa"/>
            <w:hideMark/>
          </w:tcPr>
          <w:p w14:paraId="76AA144A" w14:textId="77777777" w:rsidR="0056198A" w:rsidRDefault="0056198A">
            <w:pPr>
              <w:rPr>
                <w:noProof/>
              </w:rPr>
            </w:pPr>
            <w:r w:rsidRPr="0056198A">
              <w:rPr>
                <w:noProof/>
              </w:rPr>
              <w:t>Specifies the method for price quotation.</w:t>
            </w:r>
          </w:p>
          <w:p w14:paraId="400BFAD4" w14:textId="74208064" w:rsidR="0060268D" w:rsidRPr="0056198A" w:rsidRDefault="0060268D">
            <w:pPr>
              <w:rPr>
                <w:noProof/>
              </w:rPr>
            </w:pPr>
            <w:r w:rsidRPr="0060268D">
              <w:rPr>
                <w:noProof/>
              </w:rPr>
              <w:t>See PriceQuoteMethod(1196) for complete definition.</w:t>
            </w:r>
          </w:p>
        </w:tc>
      </w:tr>
      <w:tr w:rsidR="0056198A" w:rsidRPr="0056198A" w14:paraId="086F8F35" w14:textId="77777777" w:rsidTr="005A18E3">
        <w:trPr>
          <w:trHeight w:val="945"/>
        </w:trPr>
        <w:tc>
          <w:tcPr>
            <w:tcW w:w="1008" w:type="dxa"/>
            <w:noWrap/>
            <w:hideMark/>
          </w:tcPr>
          <w:p w14:paraId="41998A2E" w14:textId="77777777" w:rsidR="0056198A" w:rsidRPr="0056198A" w:rsidRDefault="0056198A" w:rsidP="0056198A">
            <w:pPr>
              <w:rPr>
                <w:noProof/>
              </w:rPr>
            </w:pPr>
            <w:r w:rsidRPr="0056198A">
              <w:rPr>
                <w:noProof/>
              </w:rPr>
              <w:t>1319</w:t>
            </w:r>
          </w:p>
        </w:tc>
        <w:tc>
          <w:tcPr>
            <w:tcW w:w="2660" w:type="dxa"/>
            <w:hideMark/>
          </w:tcPr>
          <w:p w14:paraId="3A56CC2C" w14:textId="77777777" w:rsidR="0056198A" w:rsidRPr="0056198A" w:rsidRDefault="0056198A">
            <w:pPr>
              <w:rPr>
                <w:noProof/>
              </w:rPr>
            </w:pPr>
            <w:r w:rsidRPr="0056198A">
              <w:rPr>
                <w:noProof/>
              </w:rPr>
              <w:t>DerivativeValuationMethod</w:t>
            </w:r>
          </w:p>
        </w:tc>
        <w:tc>
          <w:tcPr>
            <w:tcW w:w="2923" w:type="dxa"/>
            <w:hideMark/>
          </w:tcPr>
          <w:p w14:paraId="2EE37613" w14:textId="77777777" w:rsidR="0056198A" w:rsidRPr="0056198A" w:rsidRDefault="0056198A">
            <w:pPr>
              <w:rPr>
                <w:noProof/>
              </w:rPr>
            </w:pPr>
            <w:r w:rsidRPr="0056198A">
              <w:rPr>
                <w:noProof/>
              </w:rPr>
              <w:t>Refer to definition of ValuationMethod(1197).</w:t>
            </w:r>
          </w:p>
        </w:tc>
        <w:tc>
          <w:tcPr>
            <w:tcW w:w="2985" w:type="dxa"/>
            <w:hideMark/>
          </w:tcPr>
          <w:p w14:paraId="62FC71C2" w14:textId="77777777" w:rsidR="0056198A" w:rsidRDefault="0056198A">
            <w:pPr>
              <w:rPr>
                <w:noProof/>
              </w:rPr>
            </w:pPr>
            <w:r w:rsidRPr="0056198A">
              <w:rPr>
                <w:noProof/>
              </w:rPr>
              <w:t>Specifies the type of valuation method applied.</w:t>
            </w:r>
          </w:p>
          <w:p w14:paraId="67357252" w14:textId="16986986" w:rsidR="00905441" w:rsidRPr="0056198A" w:rsidRDefault="00905441">
            <w:pPr>
              <w:rPr>
                <w:noProof/>
              </w:rPr>
            </w:pPr>
            <w:r w:rsidRPr="00905441">
              <w:rPr>
                <w:noProof/>
              </w:rPr>
              <w:t>See ValuationMethod(1197) for complete definition.</w:t>
            </w:r>
          </w:p>
        </w:tc>
      </w:tr>
      <w:tr w:rsidR="007335C7" w:rsidRPr="0056198A" w14:paraId="0ACE357B" w14:textId="77777777" w:rsidTr="005A18E3">
        <w:trPr>
          <w:trHeight w:val="630"/>
        </w:trPr>
        <w:tc>
          <w:tcPr>
            <w:tcW w:w="1008" w:type="dxa"/>
          </w:tcPr>
          <w:p w14:paraId="258ACF4B" w14:textId="056554C4" w:rsidR="007335C7" w:rsidRPr="0056198A" w:rsidRDefault="007335C7" w:rsidP="0056198A">
            <w:pPr>
              <w:rPr>
                <w:noProof/>
              </w:rPr>
            </w:pPr>
            <w:r>
              <w:rPr>
                <w:noProof/>
              </w:rPr>
              <w:t>1320</w:t>
            </w:r>
          </w:p>
        </w:tc>
        <w:tc>
          <w:tcPr>
            <w:tcW w:w="2660" w:type="dxa"/>
          </w:tcPr>
          <w:p w14:paraId="593F3B19" w14:textId="10603423" w:rsidR="007335C7" w:rsidRPr="0056198A" w:rsidRDefault="00504C05">
            <w:pPr>
              <w:rPr>
                <w:noProof/>
              </w:rPr>
            </w:pPr>
            <w:r w:rsidRPr="00504C05">
              <w:rPr>
                <w:noProof/>
              </w:rPr>
              <w:t>DerivativeListMethod</w:t>
            </w:r>
          </w:p>
        </w:tc>
        <w:tc>
          <w:tcPr>
            <w:tcW w:w="2923" w:type="dxa"/>
          </w:tcPr>
          <w:p w14:paraId="69CB1987" w14:textId="7320B894" w:rsidR="007335C7" w:rsidRPr="0056198A" w:rsidRDefault="003300C8">
            <w:pPr>
              <w:rPr>
                <w:noProof/>
              </w:rPr>
            </w:pPr>
            <w:r w:rsidRPr="003300C8">
              <w:rPr>
                <w:noProof/>
              </w:rPr>
              <w:t>Indicates whether instruments are pre-listed only or can also be defined via user request</w:t>
            </w:r>
          </w:p>
        </w:tc>
        <w:tc>
          <w:tcPr>
            <w:tcW w:w="2985" w:type="dxa"/>
          </w:tcPr>
          <w:p w14:paraId="2F9F3C04" w14:textId="52A2BB76" w:rsidR="007335C7" w:rsidRPr="0056198A" w:rsidRDefault="00347283">
            <w:pPr>
              <w:rPr>
                <w:noProof/>
              </w:rPr>
            </w:pPr>
            <w:r w:rsidRPr="00347283">
              <w:rPr>
                <w:noProof/>
              </w:rPr>
              <w:t>Indicates whether instruments are pre-listed only or can also be defined via user request. See ListMethod(1198) for complete definition.</w:t>
            </w:r>
          </w:p>
        </w:tc>
      </w:tr>
      <w:tr w:rsidR="0056198A" w:rsidRPr="0056198A" w14:paraId="2D75CC18" w14:textId="77777777" w:rsidTr="005A18E3">
        <w:trPr>
          <w:trHeight w:val="630"/>
        </w:trPr>
        <w:tc>
          <w:tcPr>
            <w:tcW w:w="1008" w:type="dxa"/>
            <w:hideMark/>
          </w:tcPr>
          <w:p w14:paraId="3AD58872" w14:textId="77777777" w:rsidR="0056198A" w:rsidRPr="0056198A" w:rsidRDefault="0056198A" w:rsidP="0056198A">
            <w:pPr>
              <w:rPr>
                <w:noProof/>
              </w:rPr>
            </w:pPr>
            <w:r w:rsidRPr="0056198A">
              <w:rPr>
                <w:noProof/>
              </w:rPr>
              <w:t>1321</w:t>
            </w:r>
          </w:p>
        </w:tc>
        <w:tc>
          <w:tcPr>
            <w:tcW w:w="2660" w:type="dxa"/>
            <w:hideMark/>
          </w:tcPr>
          <w:p w14:paraId="2CE04CFD" w14:textId="77777777" w:rsidR="0056198A" w:rsidRPr="0056198A" w:rsidRDefault="0056198A">
            <w:pPr>
              <w:rPr>
                <w:noProof/>
              </w:rPr>
            </w:pPr>
            <w:r w:rsidRPr="0056198A">
              <w:rPr>
                <w:noProof/>
              </w:rPr>
              <w:t>DerivativeCapPrice</w:t>
            </w:r>
          </w:p>
        </w:tc>
        <w:tc>
          <w:tcPr>
            <w:tcW w:w="2923" w:type="dxa"/>
            <w:hideMark/>
          </w:tcPr>
          <w:p w14:paraId="33F65C01" w14:textId="77777777" w:rsidR="0056198A" w:rsidRPr="0056198A" w:rsidRDefault="0056198A">
            <w:pPr>
              <w:rPr>
                <w:noProof/>
              </w:rPr>
            </w:pPr>
            <w:r w:rsidRPr="0056198A">
              <w:rPr>
                <w:noProof/>
              </w:rPr>
              <w:t>Refer to definition of CapPrice(1199)</w:t>
            </w:r>
          </w:p>
        </w:tc>
        <w:tc>
          <w:tcPr>
            <w:tcW w:w="2985" w:type="dxa"/>
            <w:hideMark/>
          </w:tcPr>
          <w:p w14:paraId="41B22605" w14:textId="77777777" w:rsidR="0056198A" w:rsidRDefault="0056198A">
            <w:pPr>
              <w:rPr>
                <w:noProof/>
              </w:rPr>
            </w:pPr>
            <w:r w:rsidRPr="0056198A">
              <w:rPr>
                <w:noProof/>
              </w:rPr>
              <w:t>Used to express the ceiling price of a capped call.</w:t>
            </w:r>
          </w:p>
          <w:p w14:paraId="0D3460E4" w14:textId="5CE4DA4E" w:rsidR="00AE1013" w:rsidRPr="0056198A" w:rsidRDefault="00AE1013">
            <w:pPr>
              <w:rPr>
                <w:noProof/>
              </w:rPr>
            </w:pPr>
            <w:r w:rsidRPr="00AE1013">
              <w:rPr>
                <w:noProof/>
              </w:rPr>
              <w:t>See CapPrice(1199) for complete definition.</w:t>
            </w:r>
          </w:p>
        </w:tc>
      </w:tr>
      <w:tr w:rsidR="0056198A" w:rsidRPr="0056198A" w14:paraId="1BA28201" w14:textId="77777777" w:rsidTr="005A18E3">
        <w:trPr>
          <w:trHeight w:val="630"/>
        </w:trPr>
        <w:tc>
          <w:tcPr>
            <w:tcW w:w="1008" w:type="dxa"/>
            <w:noWrap/>
            <w:hideMark/>
          </w:tcPr>
          <w:p w14:paraId="1B237037" w14:textId="77777777" w:rsidR="0056198A" w:rsidRPr="0056198A" w:rsidRDefault="0056198A" w:rsidP="0056198A">
            <w:pPr>
              <w:rPr>
                <w:noProof/>
              </w:rPr>
            </w:pPr>
            <w:r w:rsidRPr="0056198A">
              <w:rPr>
                <w:noProof/>
              </w:rPr>
              <w:t>1322</w:t>
            </w:r>
          </w:p>
        </w:tc>
        <w:tc>
          <w:tcPr>
            <w:tcW w:w="2660" w:type="dxa"/>
            <w:hideMark/>
          </w:tcPr>
          <w:p w14:paraId="3994AA00" w14:textId="77777777" w:rsidR="0056198A" w:rsidRPr="0056198A" w:rsidRDefault="0056198A">
            <w:pPr>
              <w:rPr>
                <w:noProof/>
              </w:rPr>
            </w:pPr>
            <w:r w:rsidRPr="0056198A">
              <w:rPr>
                <w:noProof/>
              </w:rPr>
              <w:t>DerivativeFloorPrice</w:t>
            </w:r>
          </w:p>
        </w:tc>
        <w:tc>
          <w:tcPr>
            <w:tcW w:w="2923" w:type="dxa"/>
            <w:hideMark/>
          </w:tcPr>
          <w:p w14:paraId="174A886F" w14:textId="77777777" w:rsidR="0056198A" w:rsidRPr="0056198A" w:rsidRDefault="0056198A">
            <w:pPr>
              <w:rPr>
                <w:noProof/>
              </w:rPr>
            </w:pPr>
            <w:r w:rsidRPr="0056198A">
              <w:rPr>
                <w:noProof/>
              </w:rPr>
              <w:t>Refer to definition of FloorPrice(1200)</w:t>
            </w:r>
          </w:p>
        </w:tc>
        <w:tc>
          <w:tcPr>
            <w:tcW w:w="2985" w:type="dxa"/>
            <w:hideMark/>
          </w:tcPr>
          <w:p w14:paraId="2266D805" w14:textId="77777777" w:rsidR="0056198A" w:rsidRDefault="0056198A">
            <w:pPr>
              <w:rPr>
                <w:noProof/>
              </w:rPr>
            </w:pPr>
            <w:r w:rsidRPr="0056198A">
              <w:rPr>
                <w:noProof/>
              </w:rPr>
              <w:t>Used to express the floor price of a capped put.</w:t>
            </w:r>
          </w:p>
          <w:p w14:paraId="2160DA46" w14:textId="14AE83F6" w:rsidR="00CB4679" w:rsidRPr="0056198A" w:rsidRDefault="00CB4679">
            <w:pPr>
              <w:rPr>
                <w:noProof/>
              </w:rPr>
            </w:pPr>
            <w:r w:rsidRPr="00CB4679">
              <w:rPr>
                <w:noProof/>
              </w:rPr>
              <w:t>See FloorPrice(1200) for complete definition.</w:t>
            </w:r>
          </w:p>
        </w:tc>
      </w:tr>
      <w:tr w:rsidR="007335C7" w:rsidRPr="0056198A" w14:paraId="1F9ED6F0" w14:textId="77777777" w:rsidTr="005A18E3">
        <w:trPr>
          <w:trHeight w:val="630"/>
        </w:trPr>
        <w:tc>
          <w:tcPr>
            <w:tcW w:w="1008" w:type="dxa"/>
            <w:noWrap/>
          </w:tcPr>
          <w:p w14:paraId="3750FD73" w14:textId="18E3A0AE" w:rsidR="007335C7" w:rsidRPr="0056198A" w:rsidRDefault="007335C7" w:rsidP="0056198A">
            <w:pPr>
              <w:rPr>
                <w:noProof/>
              </w:rPr>
            </w:pPr>
            <w:r>
              <w:rPr>
                <w:noProof/>
              </w:rPr>
              <w:lastRenderedPageBreak/>
              <w:t>1323</w:t>
            </w:r>
          </w:p>
        </w:tc>
        <w:tc>
          <w:tcPr>
            <w:tcW w:w="2660" w:type="dxa"/>
          </w:tcPr>
          <w:p w14:paraId="3918055C" w14:textId="00C12044" w:rsidR="007335C7" w:rsidRPr="0056198A" w:rsidRDefault="001D7116">
            <w:pPr>
              <w:rPr>
                <w:noProof/>
              </w:rPr>
            </w:pPr>
            <w:r w:rsidRPr="001D7116">
              <w:rPr>
                <w:noProof/>
              </w:rPr>
              <w:t>DerivativePutOrCall</w:t>
            </w:r>
          </w:p>
        </w:tc>
        <w:tc>
          <w:tcPr>
            <w:tcW w:w="2923" w:type="dxa"/>
          </w:tcPr>
          <w:p w14:paraId="6992796E" w14:textId="20B1FF0E" w:rsidR="007335C7" w:rsidRPr="0056198A" w:rsidRDefault="00E20FC1">
            <w:pPr>
              <w:rPr>
                <w:noProof/>
              </w:rPr>
            </w:pPr>
            <w:r w:rsidRPr="00E20FC1">
              <w:rPr>
                <w:noProof/>
              </w:rPr>
              <w:t xml:space="preserve">Indicates whether an option contract is a put, call, chooser or undetermined. </w:t>
            </w:r>
          </w:p>
        </w:tc>
        <w:tc>
          <w:tcPr>
            <w:tcW w:w="2985" w:type="dxa"/>
          </w:tcPr>
          <w:p w14:paraId="33495717" w14:textId="6308354F" w:rsidR="007335C7" w:rsidRPr="0056198A" w:rsidRDefault="00E20FC1">
            <w:pPr>
              <w:rPr>
                <w:noProof/>
              </w:rPr>
            </w:pPr>
            <w:r w:rsidRPr="00E20FC1">
              <w:rPr>
                <w:noProof/>
              </w:rPr>
              <w:t>Indicates whether an option contract is a put, call, chooser or undetermined. See PutOrCall(201) for complete definition.</w:t>
            </w:r>
          </w:p>
        </w:tc>
      </w:tr>
    </w:tbl>
    <w:p w14:paraId="3ACD3C95" w14:textId="30EC5A37" w:rsidR="00373A0D" w:rsidRPr="005B3121" w:rsidRDefault="00373A0D" w:rsidP="00AE2380">
      <w:pPr>
        <w:rPr>
          <w:noProof/>
        </w:rPr>
      </w:pPr>
    </w:p>
    <w:p w14:paraId="6E51629A" w14:textId="1AE1BA09" w:rsidR="00C11CEA" w:rsidRDefault="00C11CEA" w:rsidP="00AE2380"/>
    <w:p w14:paraId="3BED33C4" w14:textId="77777777" w:rsidR="00D67820" w:rsidRDefault="00D67820" w:rsidP="00742B77"/>
    <w:p w14:paraId="6E492B19" w14:textId="3A09A019" w:rsidR="00B72112" w:rsidRDefault="00B72112" w:rsidP="00B72112">
      <w:r>
        <w:t xml:space="preserve">See Chapter </w:t>
      </w:r>
      <w:r>
        <w:fldChar w:fldCharType="begin"/>
      </w:r>
      <w:r>
        <w:instrText xml:space="preserve"> REF _Ref90481090 \r \h </w:instrText>
      </w:r>
      <w:r>
        <w:fldChar w:fldCharType="separate"/>
      </w:r>
      <w:r w:rsidR="008104D3">
        <w:t>6</w:t>
      </w:r>
      <w:r>
        <w:fldChar w:fldCharType="end"/>
      </w:r>
      <w:r>
        <w:t xml:space="preserve"> </w:t>
      </w:r>
      <w:r>
        <w:fldChar w:fldCharType="begin"/>
      </w:r>
      <w:r>
        <w:instrText xml:space="preserve"> REF _Ref90481107 \h </w:instrText>
      </w:r>
      <w:r>
        <w:fldChar w:fldCharType="separate"/>
      </w:r>
      <w:r w:rsidR="008104D3" w:rsidRPr="00C3568B">
        <w:rPr>
          <w:lang w:val="en-GB"/>
        </w:rPr>
        <w:t>FIX Component Blocks</w:t>
      </w:r>
      <w:r>
        <w:fldChar w:fldCharType="end"/>
      </w:r>
      <w:r>
        <w:t xml:space="preserve"> and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for more details.</w:t>
      </w:r>
    </w:p>
    <w:p w14:paraId="13543933" w14:textId="77777777" w:rsidR="00B72112" w:rsidRDefault="00B72112" w:rsidP="00742B77"/>
    <w:p w14:paraId="0285D52E" w14:textId="24750BDE" w:rsidR="00890469" w:rsidRPr="00890469" w:rsidRDefault="00731509" w:rsidP="00890469">
      <w:pPr>
        <w:pStyle w:val="Heading3"/>
      </w:pPr>
      <w:bookmarkStart w:id="116" w:name="_Toc94972416"/>
      <w:r w:rsidRPr="00731509">
        <w:t>Correct datatype int description</w:t>
      </w:r>
      <w:r>
        <w:t xml:space="preserve"> (SPEC-</w:t>
      </w:r>
      <w:r w:rsidR="00890469">
        <w:t>2496)</w:t>
      </w:r>
      <w:bookmarkEnd w:id="116"/>
    </w:p>
    <w:p w14:paraId="28B8A272" w14:textId="77777777" w:rsidR="00D67820" w:rsidRDefault="00D67820" w:rsidP="00742B77"/>
    <w:p w14:paraId="1D842AB7" w14:textId="77777777" w:rsidR="00D67820" w:rsidRDefault="00D67820" w:rsidP="00D67820">
      <w:r>
        <w:t>Datatype int has two extra "int" in FIX as well as FIXML:</w:t>
      </w:r>
    </w:p>
    <w:p w14:paraId="7267639A" w14:textId="77777777" w:rsidR="00D67820" w:rsidRDefault="00D67820" w:rsidP="00D67820"/>
    <w:p w14:paraId="036502D6" w14:textId="77777777" w:rsidR="00D67820" w:rsidRDefault="00D67820" w:rsidP="00D67820">
      <w:r>
        <w:t xml:space="preserve">FROM: 723 in field 21 would be mapped </w:t>
      </w:r>
      <w:r w:rsidRPr="00E228CE">
        <w:rPr>
          <w:strike/>
          <w:color w:val="FF0000"/>
        </w:rPr>
        <w:t xml:space="preserve">int </w:t>
      </w:r>
      <w:r>
        <w:t xml:space="preserve">as |21=723|. -723 in field 12 would be mapped </w:t>
      </w:r>
      <w:r w:rsidRPr="009E75A6">
        <w:rPr>
          <w:strike/>
          <w:color w:val="FF0000"/>
        </w:rPr>
        <w:t>int</w:t>
      </w:r>
      <w:r>
        <w:t xml:space="preserve"> as |12=-723|.</w:t>
      </w:r>
    </w:p>
    <w:p w14:paraId="552A70D5" w14:textId="77777777" w:rsidR="00D67820" w:rsidRDefault="00D67820" w:rsidP="00D67820"/>
    <w:p w14:paraId="0C803A1C" w14:textId="583771D8" w:rsidR="00D67820" w:rsidRDefault="00D67820" w:rsidP="00D67820">
      <w:r>
        <w:t>TO: 723 in field 21 would be mapped as |21=723|. -723 in field 12 would be mapped as |12=-723|.</w:t>
      </w:r>
    </w:p>
    <w:p w14:paraId="3A51D018" w14:textId="77777777" w:rsidR="00E228CE" w:rsidRDefault="00E228CE" w:rsidP="00D67820"/>
    <w:p w14:paraId="3E1F644D" w14:textId="2222066C" w:rsidR="00E228CE" w:rsidRDefault="00C8493E" w:rsidP="00E228CE">
      <w:pPr>
        <w:pStyle w:val="Heading3"/>
      </w:pPr>
      <w:bookmarkStart w:id="117" w:name="_Toc94972417"/>
      <w:r w:rsidRPr="00C8493E">
        <w:t>Correct datatype DayOfMonth description</w:t>
      </w:r>
      <w:r>
        <w:t xml:space="preserve"> (SPEC-</w:t>
      </w:r>
      <w:r w:rsidR="001037F5">
        <w:t>2497)</w:t>
      </w:r>
      <w:bookmarkEnd w:id="117"/>
    </w:p>
    <w:p w14:paraId="113FA669" w14:textId="77777777" w:rsidR="00944BE7" w:rsidRDefault="00944BE7" w:rsidP="00944BE7">
      <w:r>
        <w:t>Description has an extra "y" after "month" (only in the FIX description, not FIXML which is empty, why actually?):</w:t>
      </w:r>
    </w:p>
    <w:p w14:paraId="51DFB348" w14:textId="77777777" w:rsidR="00944BE7" w:rsidRDefault="00944BE7" w:rsidP="00944BE7"/>
    <w:p w14:paraId="736694F3" w14:textId="0DEDA049" w:rsidR="001037F5" w:rsidRDefault="00944BE7" w:rsidP="00944BE7">
      <w:r>
        <w:t>int field representing a day during a particular month</w:t>
      </w:r>
      <w:r w:rsidRPr="00944BE7">
        <w:rPr>
          <w:strike/>
          <w:color w:val="FF0000"/>
        </w:rPr>
        <w:t>y</w:t>
      </w:r>
      <w:r>
        <w:t xml:space="preserve"> (values 1 to 31).</w:t>
      </w:r>
    </w:p>
    <w:p w14:paraId="4896D0B2" w14:textId="77777777" w:rsidR="004421B9" w:rsidRDefault="004421B9" w:rsidP="00944BE7"/>
    <w:p w14:paraId="5C92A1F2" w14:textId="737CE13E" w:rsidR="004421B9" w:rsidRDefault="00FB5F0D" w:rsidP="00FB5F0D">
      <w:pPr>
        <w:pStyle w:val="Heading3"/>
      </w:pPr>
      <w:bookmarkStart w:id="118" w:name="_Toc94972418"/>
      <w:r w:rsidRPr="00FB5F0D">
        <w:t>Correct LegQty(687)</w:t>
      </w:r>
      <w:r>
        <w:t xml:space="preserve"> </w:t>
      </w:r>
      <w:r w:rsidR="002F5216">
        <w:t xml:space="preserve">description </w:t>
      </w:r>
      <w:r>
        <w:t>(SPEC-</w:t>
      </w:r>
      <w:r w:rsidR="003C37A3">
        <w:t>2502)</w:t>
      </w:r>
      <w:bookmarkEnd w:id="118"/>
    </w:p>
    <w:p w14:paraId="24AD57D1" w14:textId="15C913FB" w:rsidR="003C37A3" w:rsidRDefault="00190929" w:rsidP="003C37A3">
      <w:r w:rsidRPr="00190929">
        <w:t>LegQty(687) has been deprecated and the description refers to LegOrderQty as replacement. However, the tag number for LegOrderQty is given as 865 instead of 685.</w:t>
      </w:r>
    </w:p>
    <w:p w14:paraId="2F034244" w14:textId="77777777" w:rsidR="00190929" w:rsidRDefault="00190929" w:rsidP="003C37A3"/>
    <w:p w14:paraId="5FA96D82" w14:textId="374319EF" w:rsidR="0085083E" w:rsidRDefault="0085083E" w:rsidP="0085083E">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3FEC1079" w14:textId="77777777" w:rsidR="0085083E" w:rsidRPr="00460B58" w:rsidRDefault="0085083E" w:rsidP="00742B77"/>
    <w:p w14:paraId="3AE5BA23" w14:textId="1D26513F" w:rsidR="008C2D47" w:rsidRDefault="00796895" w:rsidP="00EC0E2E">
      <w:pPr>
        <w:pStyle w:val="Heading3"/>
      </w:pPr>
      <w:bookmarkStart w:id="119" w:name="_Toc94972419"/>
      <w:r w:rsidRPr="00796895">
        <w:t>Correct OrderAttributeType(2594)</w:t>
      </w:r>
      <w:r w:rsidR="009C502D">
        <w:t>=</w:t>
      </w:r>
      <w:r w:rsidRPr="00796895">
        <w:t>5</w:t>
      </w:r>
      <w:r w:rsidR="009C502D">
        <w:t>(</w:t>
      </w:r>
      <w:r w:rsidRPr="00796895">
        <w:t>System</w:t>
      </w:r>
      <w:r w:rsidR="009C502D">
        <w:t>at</w:t>
      </w:r>
      <w:r w:rsidRPr="00796895">
        <w:t>ic internaliser order</w:t>
      </w:r>
      <w:r w:rsidR="009C502D">
        <w:t>) description and symbolic name</w:t>
      </w:r>
      <w:r w:rsidR="00E44A5D">
        <w:t xml:space="preserve"> (SPEC-</w:t>
      </w:r>
      <w:r w:rsidR="00DD3835">
        <w:t>2583)</w:t>
      </w:r>
      <w:bookmarkEnd w:id="119"/>
    </w:p>
    <w:p w14:paraId="7245C84B" w14:textId="77777777" w:rsidR="00796895" w:rsidRDefault="00796895" w:rsidP="00796895"/>
    <w:p w14:paraId="4E7F94B9" w14:textId="0C7047CD" w:rsidR="00796895" w:rsidRDefault="00796895" w:rsidP="00796895">
      <w:r>
        <w:t xml:space="preserve">OrderAttributeType(2594) value 5 is missing “at” in the </w:t>
      </w:r>
      <w:r w:rsidR="0049737F">
        <w:t>description and symbolic name</w:t>
      </w:r>
      <w:r>
        <w:t>.</w:t>
      </w:r>
    </w:p>
    <w:p w14:paraId="0F796549" w14:textId="262CEF3E" w:rsidR="00796895" w:rsidRDefault="00796895" w:rsidP="00796895"/>
    <w:p w14:paraId="24E2F2B8" w14:textId="4B90A420" w:rsidR="0049737F" w:rsidRDefault="0049737F" w:rsidP="00796895">
      <w:r>
        <w:t>Description</w:t>
      </w:r>
    </w:p>
    <w:p w14:paraId="3F2F6076" w14:textId="77777777" w:rsidR="00796895" w:rsidRDefault="00796895" w:rsidP="00796895">
      <w:r>
        <w:t>FROM: Systemic internaliser order</w:t>
      </w:r>
    </w:p>
    <w:p w14:paraId="26779206" w14:textId="17945886" w:rsidR="00796895" w:rsidRDefault="00796895" w:rsidP="00796895">
      <w:r>
        <w:t>TO: System</w:t>
      </w:r>
      <w:r w:rsidRPr="00D05249">
        <w:rPr>
          <w:color w:val="FF0000"/>
        </w:rPr>
        <w:t>at</w:t>
      </w:r>
      <w:r>
        <w:t>ic internaliser order</w:t>
      </w:r>
    </w:p>
    <w:p w14:paraId="2290438B" w14:textId="5F474418" w:rsidR="00796895" w:rsidRDefault="00796895" w:rsidP="00796895"/>
    <w:p w14:paraId="4C0C4308" w14:textId="166BE9FA" w:rsidR="0049737F" w:rsidRDefault="0049737F" w:rsidP="00796895">
      <w:r>
        <w:lastRenderedPageBreak/>
        <w:t>Symbolic name</w:t>
      </w:r>
    </w:p>
    <w:p w14:paraId="053B27DB" w14:textId="3EAE3D10" w:rsidR="0049737F" w:rsidRDefault="0049737F" w:rsidP="0049737F">
      <w:r>
        <w:t>FROM: SystemicInternaliserOrder</w:t>
      </w:r>
    </w:p>
    <w:p w14:paraId="4974AA0A" w14:textId="65770343" w:rsidR="0049737F" w:rsidRDefault="0049737F" w:rsidP="0049737F">
      <w:r>
        <w:t>TO: System</w:t>
      </w:r>
      <w:r w:rsidRPr="0049737F">
        <w:rPr>
          <w:color w:val="FF0000"/>
        </w:rPr>
        <w:t>at</w:t>
      </w:r>
      <w:r>
        <w:t>icInternaliserOrder</w:t>
      </w:r>
    </w:p>
    <w:p w14:paraId="44FBE8EC" w14:textId="77777777" w:rsidR="0049737F" w:rsidRDefault="0049737F" w:rsidP="00796895"/>
    <w:p w14:paraId="3CF20237" w14:textId="7522ECC6" w:rsidR="00C635FA" w:rsidRDefault="00C635FA" w:rsidP="00C635FA">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2269C335" w14:textId="77777777" w:rsidR="0049737F" w:rsidRDefault="0049737F" w:rsidP="00796895"/>
    <w:p w14:paraId="67B0F4AA" w14:textId="4A7F36CC" w:rsidR="00A73D7B" w:rsidRDefault="0078015E" w:rsidP="00A73D7B">
      <w:pPr>
        <w:pStyle w:val="Heading3"/>
      </w:pPr>
      <w:bookmarkStart w:id="120" w:name="_Toc94972420"/>
      <w:r w:rsidRPr="0078015E">
        <w:t>Correct EncodedSecurityListDescLen(1468)</w:t>
      </w:r>
      <w:r>
        <w:t xml:space="preserve"> </w:t>
      </w:r>
      <w:r w:rsidR="0049737F">
        <w:t xml:space="preserve">description </w:t>
      </w:r>
      <w:r>
        <w:t>(SPEC-</w:t>
      </w:r>
      <w:r w:rsidR="000231A2">
        <w:t>2587)</w:t>
      </w:r>
      <w:bookmarkEnd w:id="120"/>
    </w:p>
    <w:p w14:paraId="6F18853E" w14:textId="77777777" w:rsidR="000231A2" w:rsidRDefault="000231A2" w:rsidP="000231A2"/>
    <w:p w14:paraId="5D44E68D" w14:textId="4B367FB7" w:rsidR="000231A2" w:rsidRDefault="000231A2" w:rsidP="000231A2">
      <w:r>
        <w:t>The description of EncodedSecurityListDescLen(1468) in the data dictionary is missing a field reference</w:t>
      </w:r>
      <w:r w:rsidR="00AD6F76">
        <w:t xml:space="preserve"> and has an extra space between the field name and </w:t>
      </w:r>
      <w:r w:rsidR="008E18BE">
        <w:t>the brackets enclosing the tag number</w:t>
      </w:r>
      <w:r>
        <w:t>.</w:t>
      </w:r>
    </w:p>
    <w:p w14:paraId="374D974D" w14:textId="77777777" w:rsidR="000231A2" w:rsidRDefault="000231A2" w:rsidP="000231A2"/>
    <w:p w14:paraId="36B23AEB" w14:textId="77777777" w:rsidR="000231A2" w:rsidRDefault="000231A2" w:rsidP="000231A2">
      <w:r>
        <w:t>FROM: Byte length of encoded (non-ASCII characters) EncodedSecurityListDesc (tbd) field.</w:t>
      </w:r>
    </w:p>
    <w:p w14:paraId="684F22A0" w14:textId="7CC3206C" w:rsidR="000231A2" w:rsidRDefault="000231A2" w:rsidP="000231A2">
      <w:r>
        <w:t>TO: Byte length of encoded (non-ASCII characters) EncodedSecurityListDesc(</w:t>
      </w:r>
      <w:r w:rsidRPr="008623F7">
        <w:rPr>
          <w:color w:val="FF0000"/>
        </w:rPr>
        <w:t>1469</w:t>
      </w:r>
      <w:r>
        <w:t>) field.</w:t>
      </w:r>
    </w:p>
    <w:p w14:paraId="3A78482A" w14:textId="77777777" w:rsidR="000231A2" w:rsidRDefault="000231A2" w:rsidP="000231A2"/>
    <w:p w14:paraId="63747F98" w14:textId="6E27E84A" w:rsidR="00A7729F" w:rsidRDefault="00A7729F" w:rsidP="00A7729F">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44A5244" w14:textId="77777777" w:rsidR="00A7729F" w:rsidRDefault="00A7729F" w:rsidP="000231A2"/>
    <w:p w14:paraId="5A2BF61A" w14:textId="14E692F7" w:rsidR="00FE04FA" w:rsidRDefault="00CA36DF" w:rsidP="00FE04FA">
      <w:pPr>
        <w:pStyle w:val="Heading3"/>
      </w:pPr>
      <w:bookmarkStart w:id="121" w:name="_Toc94972421"/>
      <w:r w:rsidRPr="00CA36DF">
        <w:t>Correct TrdRegPublicationReason(2670)=10</w:t>
      </w:r>
      <w:r w:rsidR="006178ED">
        <w:t>(</w:t>
      </w:r>
      <w:r w:rsidR="006178ED" w:rsidRPr="006178ED">
        <w:t>No public price and/or size quoted due to order being hidden</w:t>
      </w:r>
      <w:r w:rsidR="006178ED">
        <w:t>) elaboration</w:t>
      </w:r>
      <w:r>
        <w:t xml:space="preserve"> (SPEC-2590)</w:t>
      </w:r>
      <w:bookmarkEnd w:id="121"/>
    </w:p>
    <w:p w14:paraId="3AD825FB" w14:textId="77777777" w:rsidR="00CA36DF" w:rsidRDefault="00CA36DF" w:rsidP="00CA36DF"/>
    <w:p w14:paraId="61E76B64" w14:textId="77777777" w:rsidR="00CA36DF" w:rsidRDefault="00CA36DF" w:rsidP="00CA36DF">
      <w:r>
        <w:t>TrdRegPublicationReason(2670) = 10 has an extra "c" in its elaboration.</w:t>
      </w:r>
    </w:p>
    <w:p w14:paraId="060FD278" w14:textId="77777777" w:rsidR="00CA36DF" w:rsidRDefault="00CA36DF" w:rsidP="00CA36DF"/>
    <w:p w14:paraId="2809F1BA" w14:textId="77777777" w:rsidR="00CA36DF" w:rsidRDefault="00CA36DF" w:rsidP="00CA36DF">
      <w:r>
        <w:t xml:space="preserve">FROM: In the </w:t>
      </w:r>
      <w:r w:rsidRPr="00856CCE">
        <w:rPr>
          <w:color w:val="FF0000"/>
        </w:rPr>
        <w:t>c</w:t>
      </w:r>
      <w:r>
        <w:t>context of ESMA,...</w:t>
      </w:r>
    </w:p>
    <w:p w14:paraId="5AA7473E" w14:textId="208B45E3" w:rsidR="00CA36DF" w:rsidRDefault="00CA36DF" w:rsidP="00CA36DF">
      <w:r>
        <w:t>TO: In the context of ESMA,...</w:t>
      </w:r>
    </w:p>
    <w:p w14:paraId="696D3440" w14:textId="77777777" w:rsidR="00CA36DF" w:rsidRDefault="00CA36DF" w:rsidP="00CA36DF"/>
    <w:p w14:paraId="35B4136F" w14:textId="71569048" w:rsidR="00711BE1" w:rsidRDefault="00711BE1" w:rsidP="00711BE1">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1A32AECF" w14:textId="77777777" w:rsidR="00711BE1" w:rsidRDefault="00711BE1" w:rsidP="00CA36DF"/>
    <w:p w14:paraId="54139C06" w14:textId="5D5C7BCE" w:rsidR="00042DEC" w:rsidRDefault="00042DEC" w:rsidP="00042DEC">
      <w:pPr>
        <w:pStyle w:val="Heading3"/>
      </w:pPr>
      <w:bookmarkStart w:id="122" w:name="_Toc94972422"/>
      <w:r w:rsidRPr="00042DEC">
        <w:t>Correct AveragePriceType(2763)=2 (PercentOfVolumeAvveragePrice)</w:t>
      </w:r>
      <w:r>
        <w:t xml:space="preserve"> </w:t>
      </w:r>
      <w:r w:rsidR="006178ED">
        <w:t xml:space="preserve">symbolic name </w:t>
      </w:r>
      <w:r>
        <w:t>(SPEC-2603)</w:t>
      </w:r>
      <w:bookmarkEnd w:id="122"/>
    </w:p>
    <w:p w14:paraId="47D251B5" w14:textId="77777777" w:rsidR="00042DEC" w:rsidRDefault="00042DEC" w:rsidP="00042DEC"/>
    <w:p w14:paraId="2672C0CF" w14:textId="77777777" w:rsidR="00342B81" w:rsidRDefault="00342B81" w:rsidP="00342B81">
      <w:r>
        <w:t>The symbolic name of AveragePriceType(2763) value 2 has an extra “v”.</w:t>
      </w:r>
    </w:p>
    <w:p w14:paraId="1B5B8ACF" w14:textId="77777777" w:rsidR="00342B81" w:rsidRDefault="00342B81" w:rsidP="00342B81"/>
    <w:p w14:paraId="21E8F73A" w14:textId="77777777" w:rsidR="00342B81" w:rsidRDefault="00342B81" w:rsidP="00342B81">
      <w:r>
        <w:t>FROM: [PercentOfVolumeAv</w:t>
      </w:r>
      <w:r w:rsidRPr="00342B81">
        <w:rPr>
          <w:strike/>
          <w:color w:val="FF0000"/>
        </w:rPr>
        <w:t>v</w:t>
      </w:r>
      <w:r>
        <w:t>eragePrice]</w:t>
      </w:r>
    </w:p>
    <w:p w14:paraId="02902FBF" w14:textId="01611F40" w:rsidR="00042DEC" w:rsidRDefault="00342B81" w:rsidP="00342B81">
      <w:r>
        <w:t>TO: [PercentOfVolumeAveragePrice]</w:t>
      </w:r>
    </w:p>
    <w:p w14:paraId="73E9FD34" w14:textId="77777777" w:rsidR="002C56E1" w:rsidRDefault="002C56E1" w:rsidP="00342B81"/>
    <w:p w14:paraId="0F0FAF09" w14:textId="0EB38172" w:rsidR="00D159E2" w:rsidRDefault="00D159E2" w:rsidP="00D159E2">
      <w:r>
        <w:t>S</w:t>
      </w:r>
      <w:r w:rsidRPr="00375616">
        <w:t xml:space="preserve">ee </w:t>
      </w:r>
      <w:r>
        <w:fldChar w:fldCharType="begin"/>
      </w:r>
      <w:r>
        <w:instrText xml:space="preserve"> REF _Ref90481028 \h </w:instrText>
      </w:r>
      <w:r>
        <w:fldChar w:fldCharType="separate"/>
      </w:r>
      <w:r w:rsidR="008104D3" w:rsidRPr="00C3568B">
        <w:rPr>
          <w:lang w:val="en-GB"/>
        </w:rPr>
        <w:t>Appendix</w:t>
      </w:r>
      <w:r w:rsidR="008104D3">
        <w:rPr>
          <w:lang w:val="en-GB"/>
        </w:rPr>
        <w:t xml:space="preserve"> </w:t>
      </w:r>
      <w:r w:rsidR="008104D3" w:rsidRPr="00C3568B">
        <w:rPr>
          <w:lang w:val="en-GB"/>
        </w:rPr>
        <w:t>A - Data Dictionary</w:t>
      </w:r>
      <w:r>
        <w:fldChar w:fldCharType="end"/>
      </w:r>
      <w:r>
        <w:t xml:space="preserve"> for more details.</w:t>
      </w:r>
    </w:p>
    <w:p w14:paraId="7108DBFB" w14:textId="77777777" w:rsidR="00D159E2" w:rsidRDefault="00D159E2" w:rsidP="00342B81"/>
    <w:p w14:paraId="4D569FE9" w14:textId="28833505" w:rsidR="002C56E1" w:rsidRDefault="002C56E1" w:rsidP="002C56E1">
      <w:pPr>
        <w:pStyle w:val="Heading2"/>
      </w:pPr>
      <w:bookmarkStart w:id="123" w:name="_Toc94972423"/>
      <w:r>
        <w:lastRenderedPageBreak/>
        <w:t>Other</w:t>
      </w:r>
      <w:bookmarkEnd w:id="123"/>
    </w:p>
    <w:p w14:paraId="6C3D4300" w14:textId="7E5C63FE" w:rsidR="00AD5DA1" w:rsidRDefault="00AD5DA1" w:rsidP="00AD5DA1">
      <w:pPr>
        <w:pStyle w:val="Heading3"/>
      </w:pPr>
      <w:bookmarkStart w:id="124" w:name="_Toc94972424"/>
      <w:r w:rsidRPr="00AD5DA1">
        <w:t>Remove EP number from unified phrases file</w:t>
      </w:r>
      <w:r>
        <w:t xml:space="preserve"> (RPOS-457)</w:t>
      </w:r>
      <w:bookmarkEnd w:id="124"/>
    </w:p>
    <w:p w14:paraId="69663AA5" w14:textId="77777777" w:rsidR="007E4355" w:rsidRDefault="007E4355" w:rsidP="007E4355">
      <w:r>
        <w:t>Repository files should not have the EP number included in the filename unless the file itself does not include such information. The unified repository file FIXRepository.xml has a generic name and includes the following:</w:t>
      </w:r>
    </w:p>
    <w:p w14:paraId="11E4C507" w14:textId="77777777" w:rsidR="007E4355" w:rsidRDefault="007E4355" w:rsidP="007E4355"/>
    <w:p w14:paraId="10676567" w14:textId="77777777" w:rsidR="007E4355" w:rsidRDefault="007E4355" w:rsidP="007E4355">
      <w:r>
        <w:t>&lt;fix version="FIX.Latest_EP264" fixml="1" components="1" specUrl=""&gt;</w:t>
      </w:r>
    </w:p>
    <w:p w14:paraId="69A9DB4F" w14:textId="77777777" w:rsidR="007E4355" w:rsidRDefault="007E4355" w:rsidP="007E4355"/>
    <w:p w14:paraId="344F5D10" w14:textId="30D86A90" w:rsidR="007E4355" w:rsidRDefault="00D0513F" w:rsidP="007E4355">
      <w:r>
        <w:t>T</w:t>
      </w:r>
      <w:r w:rsidR="007E4355">
        <w:t>he name of the phrases file for the unified repository (FIX.Latest_EP264_en_phrases.xml) includes the version, EP number as well as the language of the text inside. The file itself contains the following information:</w:t>
      </w:r>
    </w:p>
    <w:p w14:paraId="63B1EFD9" w14:textId="77777777" w:rsidR="007E4355" w:rsidRDefault="007E4355" w:rsidP="007E4355"/>
    <w:p w14:paraId="3C4B4B26" w14:textId="77777777" w:rsidR="007E4355" w:rsidRDefault="007E4355" w:rsidP="007E4355">
      <w:r>
        <w:t>&lt;phrases xmlns:xsi="http://www.w3.org/2001/XMLSchema-instance"</w:t>
      </w:r>
    </w:p>
    <w:p w14:paraId="2F8EB930" w14:textId="77777777" w:rsidR="007E4355" w:rsidRDefault="007E4355" w:rsidP="007E4355">
      <w:r>
        <w:t xml:space="preserve">         xsi:noNamespaceSchemaLocation="FixPhrases.xsd"</w:t>
      </w:r>
    </w:p>
    <w:p w14:paraId="11632BC0" w14:textId="77777777" w:rsidR="007E4355" w:rsidRDefault="007E4355" w:rsidP="007E4355">
      <w:r>
        <w:t xml:space="preserve">         version="FIX.Latest_EP264"</w:t>
      </w:r>
    </w:p>
    <w:p w14:paraId="249218E7" w14:textId="77777777" w:rsidR="007E4355" w:rsidRPr="00A52B50" w:rsidRDefault="007E4355" w:rsidP="002D76C5">
      <w:pPr>
        <w:tabs>
          <w:tab w:val="left" w:pos="851"/>
        </w:tabs>
        <w:rPr>
          <w:lang w:val="de-DE"/>
        </w:rPr>
      </w:pPr>
      <w:r>
        <w:t xml:space="preserve">         </w:t>
      </w:r>
      <w:r w:rsidRPr="00A52B50">
        <w:rPr>
          <w:lang w:val="de-DE"/>
        </w:rPr>
        <w:t>langId="en"</w:t>
      </w:r>
    </w:p>
    <w:p w14:paraId="13D21995" w14:textId="77777777" w:rsidR="007E4355" w:rsidRPr="00A52B50" w:rsidRDefault="007E4355" w:rsidP="007E4355">
      <w:pPr>
        <w:rPr>
          <w:lang w:val="de-DE"/>
        </w:rPr>
      </w:pPr>
      <w:r w:rsidRPr="00A52B50">
        <w:rPr>
          <w:lang w:val="de-DE"/>
        </w:rPr>
        <w:t xml:space="preserve">         generated="2021-04-13T10:19:32Z"&gt;</w:t>
      </w:r>
    </w:p>
    <w:p w14:paraId="7E2C1D6D" w14:textId="77777777" w:rsidR="007E4355" w:rsidRPr="00A52B50" w:rsidRDefault="007E4355" w:rsidP="007E4355">
      <w:pPr>
        <w:rPr>
          <w:lang w:val="de-DE"/>
        </w:rPr>
      </w:pPr>
    </w:p>
    <w:p w14:paraId="7D71D68E" w14:textId="77777777" w:rsidR="007E4355" w:rsidRDefault="007E4355" w:rsidP="007E4355">
      <w:r>
        <w:t>Even though version, EP number and language are all redundant in the filename, it is proposed to only remove the version and EP number from the name and align the name with its XSD file (FixPhrases.xsd). In case there are ever additional versions in other languages, the file names should be different, i.e. the language is to remain in the filename.</w:t>
      </w:r>
    </w:p>
    <w:p w14:paraId="1340FE73" w14:textId="77777777" w:rsidR="007E4355" w:rsidRDefault="007E4355" w:rsidP="007E4355"/>
    <w:p w14:paraId="3F6E34CE" w14:textId="77777777" w:rsidR="007E4355" w:rsidRDefault="007E4355" w:rsidP="007E4355">
      <w:r>
        <w:t>Change the filename of the phrases file as follows:</w:t>
      </w:r>
    </w:p>
    <w:p w14:paraId="01EC9111" w14:textId="77777777" w:rsidR="007E4355" w:rsidRDefault="007E4355" w:rsidP="007E4355"/>
    <w:p w14:paraId="6B85DE90" w14:textId="3F45F17F" w:rsidR="007E4355" w:rsidRDefault="007E4355" w:rsidP="007E4355">
      <w:r>
        <w:t xml:space="preserve">FROM: </w:t>
      </w:r>
      <w:r w:rsidR="002D76C5">
        <w:tab/>
      </w:r>
      <w:r>
        <w:t>FIX.Latest_EP264_en_phrases.xml</w:t>
      </w:r>
    </w:p>
    <w:p w14:paraId="45ACD6B5" w14:textId="11A80C4C" w:rsidR="00AD5DA1" w:rsidRPr="00AD5DA1" w:rsidRDefault="007E4355" w:rsidP="007E4355">
      <w:r>
        <w:t xml:space="preserve">TO: </w:t>
      </w:r>
      <w:r w:rsidR="002D76C5">
        <w:tab/>
      </w:r>
      <w:r>
        <w:t>FixPhrases_en.xml</w:t>
      </w:r>
    </w:p>
    <w:p w14:paraId="016B2EA0" w14:textId="45FE851A" w:rsidR="006F4606" w:rsidRPr="00C3568B" w:rsidRDefault="002E7FCD" w:rsidP="004A4057">
      <w:pPr>
        <w:pStyle w:val="Heading1"/>
        <w:pageBreakBefore/>
        <w:rPr>
          <w:lang w:val="en-GB"/>
        </w:rPr>
      </w:pPr>
      <w:bookmarkStart w:id="125" w:name="_Toc94972425"/>
      <w:r w:rsidRPr="00C3568B">
        <w:rPr>
          <w:lang w:val="en-GB"/>
        </w:rPr>
        <w:lastRenderedPageBreak/>
        <w:t xml:space="preserve">Issues and Discussion </w:t>
      </w:r>
      <w:r w:rsidR="00366313" w:rsidRPr="00C3568B">
        <w:rPr>
          <w:lang w:val="en-GB"/>
        </w:rPr>
        <w:t>Points</w:t>
      </w:r>
      <w:bookmarkEnd w:id="125"/>
    </w:p>
    <w:p w14:paraId="2ECF6CDB" w14:textId="50450412" w:rsidR="00A10223" w:rsidRPr="00C3568B" w:rsidRDefault="003663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information in this section can be presented in table or numbered list format or sub-sections of descriptive text.  Include issues and important discussion points that arose during the sub-committee or working group's effort to develop the gap analysis proposal.  Also include resolutions of the issues and discussion points.  The items will aid in understanding the thought process and tracks for the decisions made.</w:t>
      </w:r>
    </w:p>
    <w:p w14:paraId="6CFB891D" w14:textId="76C01CF6" w:rsidR="00AC67C4" w:rsidRPr="00C3568B" w:rsidRDefault="00AC67C4" w:rsidP="00AC67C4">
      <w:pPr>
        <w:pStyle w:val="BodyText"/>
        <w:rPr>
          <w:i/>
          <w:lang w:val="en-GB"/>
        </w:rPr>
      </w:pPr>
      <w:r w:rsidRPr="00C3568B">
        <w:rPr>
          <w:i/>
          <w:lang w:val="en-GB"/>
        </w:rPr>
        <w:t xml:space="preserve">There are no </w:t>
      </w:r>
      <w:r>
        <w:rPr>
          <w:i/>
          <w:lang w:val="en-GB"/>
        </w:rPr>
        <w:t>issues or discussion points</w:t>
      </w:r>
      <w:r w:rsidRPr="00C3568B">
        <w:rPr>
          <w:i/>
          <w:lang w:val="en-GB"/>
        </w:rPr>
        <w:t>.</w:t>
      </w:r>
    </w:p>
    <w:p w14:paraId="1F6ED406" w14:textId="6336D1FF" w:rsidR="003971C3" w:rsidRPr="00C3568B" w:rsidRDefault="003971C3" w:rsidP="007146FC">
      <w:pPr>
        <w:pStyle w:val="Heading1"/>
        <w:rPr>
          <w:lang w:val="en-GB"/>
        </w:rPr>
      </w:pPr>
      <w:bookmarkStart w:id="126" w:name="_Toc94972426"/>
      <w:r w:rsidRPr="00C3568B">
        <w:rPr>
          <w:lang w:val="en-GB"/>
        </w:rPr>
        <w:t>Proposed Message Flow</w:t>
      </w:r>
      <w:bookmarkEnd w:id="126"/>
    </w:p>
    <w:p w14:paraId="4C2C9DFF" w14:textId="66B9F4F7" w:rsidR="00BE2DF5" w:rsidRPr="00C3568B" w:rsidRDefault="00B04686" w:rsidP="00172ACC">
      <w:pPr>
        <w:pStyle w:val="BodyText"/>
        <w:rPr>
          <w:i/>
          <w:lang w:val="en-GB"/>
        </w:rPr>
      </w:pPr>
      <w:r w:rsidRPr="00C3568B">
        <w:rPr>
          <w:i/>
          <w:lang w:val="en-GB"/>
        </w:rPr>
        <w:t>There are no changes to existing FIX message flows.</w:t>
      </w:r>
    </w:p>
    <w:p w14:paraId="01DFA345" w14:textId="116616A1" w:rsidR="004B356C" w:rsidRPr="00C3568B" w:rsidRDefault="004B356C" w:rsidP="00313EC3">
      <w:pPr>
        <w:pStyle w:val="Heading1"/>
        <w:rPr>
          <w:lang w:val="en-GB"/>
        </w:rPr>
      </w:pPr>
      <w:bookmarkStart w:id="127" w:name="_Toc94972427"/>
      <w:r w:rsidRPr="00C3568B">
        <w:rPr>
          <w:lang w:val="en-GB"/>
        </w:rPr>
        <w:t>FIX Message Tables</w:t>
      </w:r>
      <w:bookmarkEnd w:id="127"/>
    </w:p>
    <w:p w14:paraId="1C40AEA6" w14:textId="6773BAB8" w:rsidR="004B356C" w:rsidRDefault="004B356C" w:rsidP="00F87F50">
      <w:pPr>
        <w:pStyle w:val="BodyText"/>
        <w:rPr>
          <w:lang w:val="en-GB"/>
        </w:rPr>
      </w:pPr>
    </w:p>
    <w:p w14:paraId="010A4AA4" w14:textId="77777777" w:rsidR="007F7ABB" w:rsidRDefault="007F7ABB" w:rsidP="007F7ABB">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w:t>
      </w:r>
      <w:r>
        <w:rPr>
          <w:vanish/>
          <w:color w:val="008000"/>
          <w:szCs w:val="20"/>
        </w:rPr>
        <w:t>message tables</w:t>
      </w:r>
      <w:r w:rsidRPr="003704FE">
        <w:rPr>
          <w:vanish/>
          <w:color w:val="008000"/>
          <w:szCs w:val="20"/>
        </w:rPr>
        <w:t xml:space="preserve">.  </w:t>
      </w:r>
      <w:r>
        <w:rPr>
          <w:vanish/>
          <w:color w:val="008000"/>
          <w:szCs w:val="20"/>
        </w:rPr>
        <w:t>Include c</w:t>
      </w:r>
      <w:r w:rsidRPr="003704FE">
        <w:rPr>
          <w:vanish/>
          <w:color w:val="008000"/>
          <w:szCs w:val="20"/>
        </w:rPr>
        <w:t xml:space="preserve">hanges to existing </w:t>
      </w:r>
      <w:r>
        <w:rPr>
          <w:vanish/>
          <w:color w:val="008000"/>
          <w:szCs w:val="20"/>
        </w:rPr>
        <w:t>message(s)</w:t>
      </w:r>
      <w:r w:rsidRPr="003704FE">
        <w:rPr>
          <w:vanish/>
          <w:color w:val="008000"/>
          <w:szCs w:val="20"/>
        </w:rPr>
        <w:t xml:space="preserve"> and additions of new </w:t>
      </w:r>
      <w:r>
        <w:rPr>
          <w:vanish/>
          <w:color w:val="008000"/>
          <w:szCs w:val="20"/>
        </w:rPr>
        <w:t>message(s)</w:t>
      </w:r>
      <w:r w:rsidRPr="003704FE">
        <w:rPr>
          <w:vanish/>
          <w:color w:val="008000"/>
          <w:szCs w:val="20"/>
        </w:rPr>
        <w:t xml:space="preserve"> here.  </w:t>
      </w:r>
      <w:r>
        <w:rPr>
          <w:vanish/>
          <w:color w:val="008000"/>
          <w:szCs w:val="20"/>
        </w:rPr>
        <w:t>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w:t>
      </w:r>
      <w:r w:rsidRPr="003704FE">
        <w:rPr>
          <w:vanish/>
          <w:color w:val="008000"/>
          <w:szCs w:val="20"/>
        </w:rPr>
        <w:t xml:space="preserve"> </w:t>
      </w:r>
      <w:r>
        <w:rPr>
          <w:vanish/>
          <w:color w:val="008000"/>
          <w:szCs w:val="20"/>
        </w:rPr>
        <w:t xml:space="preserve">assign </w:t>
      </w:r>
      <w:r w:rsidRPr="003704FE">
        <w:rPr>
          <w:vanish/>
          <w:color w:val="008000"/>
          <w:szCs w:val="20"/>
        </w:rPr>
        <w:t>field name</w:t>
      </w:r>
      <w:r>
        <w:rPr>
          <w:vanish/>
          <w:color w:val="008000"/>
          <w:szCs w:val="20"/>
        </w:rPr>
        <w:t>s</w:t>
      </w:r>
      <w:r w:rsidRPr="003704FE">
        <w:rPr>
          <w:vanish/>
          <w:color w:val="008000"/>
          <w:szCs w:val="20"/>
        </w:rPr>
        <w:t xml:space="preserve">.  </w:t>
      </w:r>
      <w:r>
        <w:rPr>
          <w:vanish/>
          <w:color w:val="008000"/>
          <w:szCs w:val="20"/>
        </w:rPr>
        <w:t>For n</w:t>
      </w:r>
      <w:r w:rsidRPr="003704FE">
        <w:rPr>
          <w:vanish/>
          <w:color w:val="008000"/>
          <w:szCs w:val="20"/>
        </w:rPr>
        <w:t xml:space="preserve">ew </w:t>
      </w:r>
      <w:r>
        <w:rPr>
          <w:vanish/>
          <w:color w:val="008000"/>
          <w:szCs w:val="20"/>
        </w:rPr>
        <w:t xml:space="preserve">message(s), </w:t>
      </w:r>
      <w:r w:rsidRPr="003704FE">
        <w:rPr>
          <w:vanish/>
          <w:color w:val="008000"/>
          <w:szCs w:val="20"/>
        </w:rPr>
        <w:t>describe</w:t>
      </w:r>
      <w:r>
        <w:rPr>
          <w:vanish/>
          <w:color w:val="008000"/>
          <w:szCs w:val="20"/>
        </w:rPr>
        <w:t xml:space="preserve"> the usage in as much detail as possible.</w:t>
      </w:r>
    </w:p>
    <w:p w14:paraId="02DE25FC" w14:textId="77777777" w:rsidR="007F7ABB" w:rsidRDefault="007F7ABB" w:rsidP="007F7AB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Copy and paste the following section for each message being modified or added by your proposal.  Alternatively, you may contact the FPL Program Office, </w:t>
      </w:r>
      <w:r>
        <w:fldChar w:fldCharType="begin"/>
      </w:r>
      <w:r>
        <w:rPr>
          <w:vanish/>
        </w:rPr>
        <w:instrText xml:space="preserve"> HYPERLINK "mailto:" </w:instrText>
      </w:r>
      <w:r>
        <w:fldChar w:fldCharType="separate"/>
      </w:r>
      <w:r w:rsidRPr="00EA5273">
        <w:rPr>
          <w:rStyle w:val="Hyperlink"/>
          <w:vanish/>
          <w:szCs w:val="20"/>
        </w:rPr>
        <w:t>fix@fixtrading.org</w:t>
      </w:r>
      <w:r>
        <w:rPr>
          <w:rStyle w:val="Hyperlink"/>
          <w:vanish/>
          <w:szCs w:val="20"/>
        </w:rPr>
        <w:fldChar w:fldCharType="end"/>
      </w:r>
      <w:r>
        <w:rPr>
          <w:vanish/>
          <w:color w:val="008000"/>
          <w:szCs w:val="20"/>
        </w:rPr>
        <w:t>, to request that a pre-filled template be generated with message tables for existing messages you will be enhancing.</w:t>
      </w:r>
    </w:p>
    <w:p w14:paraId="24850AD2" w14:textId="77777777" w:rsidR="007F7ABB" w:rsidRDefault="007F7ABB" w:rsidP="00F87F50">
      <w:pPr>
        <w:pStyle w:val="BodyText"/>
        <w:rPr>
          <w:lang w:val="en-GB"/>
        </w:rPr>
      </w:pPr>
    </w:p>
    <w:p w14:paraId="63C053D0" w14:textId="171EC9F4" w:rsidR="000C6DB6" w:rsidRDefault="000C6DB6" w:rsidP="001C5CCD">
      <w:pPr>
        <w:pStyle w:val="Heading2"/>
        <w:rPr>
          <w:lang w:val="en-GB"/>
        </w:rPr>
      </w:pPr>
      <w:bookmarkStart w:id="128" w:name="_Toc94972428"/>
      <w:r>
        <w:rPr>
          <w:lang w:val="en-GB"/>
        </w:rPr>
        <w:t>Message AccountSummaryReport(35=</w:t>
      </w:r>
      <w:r w:rsidR="000E4941">
        <w:rPr>
          <w:lang w:val="en-GB"/>
        </w:rPr>
        <w:t>CQ)</w:t>
      </w:r>
      <w:bookmarkEnd w:id="128"/>
    </w:p>
    <w:p w14:paraId="25B0E949" w14:textId="77777777" w:rsidR="000E4941" w:rsidRDefault="000E4941" w:rsidP="000E4941">
      <w:pPr>
        <w:rPr>
          <w:lang w:val="en-GB"/>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4"/>
        <w:gridCol w:w="12"/>
        <w:gridCol w:w="8"/>
        <w:gridCol w:w="2221"/>
        <w:gridCol w:w="728"/>
        <w:gridCol w:w="6"/>
        <w:gridCol w:w="898"/>
        <w:gridCol w:w="2521"/>
        <w:gridCol w:w="2630"/>
      </w:tblGrid>
      <w:tr w:rsidR="00BB7FE3" w:rsidRPr="008D541F" w14:paraId="67885EE7" w14:textId="77777777" w:rsidTr="001E5A60">
        <w:trPr>
          <w:cantSplit/>
          <w:tblHeader/>
        </w:trPr>
        <w:tc>
          <w:tcPr>
            <w:tcW w:w="279" w:type="pct"/>
            <w:tcBorders>
              <w:top w:val="double" w:sz="6" w:space="0" w:color="auto"/>
              <w:bottom w:val="double" w:sz="6" w:space="0" w:color="auto"/>
            </w:tcBorders>
            <w:shd w:val="clear" w:color="auto" w:fill="F3F3F3"/>
          </w:tcPr>
          <w:p w14:paraId="5E01DC08" w14:textId="77777777" w:rsidR="000E4941" w:rsidRPr="008D541F" w:rsidRDefault="000E4941" w:rsidP="000D65CE">
            <w:pPr>
              <w:numPr>
                <w:ilvl w:val="12"/>
                <w:numId w:val="0"/>
              </w:numPr>
              <w:jc w:val="center"/>
              <w:rPr>
                <w:i/>
              </w:rPr>
            </w:pPr>
            <w:r w:rsidRPr="008D541F">
              <w:rPr>
                <w:i/>
              </w:rPr>
              <w:t>Tag</w:t>
            </w:r>
          </w:p>
        </w:tc>
        <w:tc>
          <w:tcPr>
            <w:tcW w:w="1172" w:type="pct"/>
            <w:gridSpan w:val="3"/>
            <w:tcBorders>
              <w:top w:val="double" w:sz="6" w:space="0" w:color="auto"/>
              <w:bottom w:val="double" w:sz="6" w:space="0" w:color="auto"/>
            </w:tcBorders>
            <w:shd w:val="clear" w:color="auto" w:fill="F3F3F3"/>
          </w:tcPr>
          <w:p w14:paraId="0863082F" w14:textId="77777777" w:rsidR="000E4941" w:rsidRPr="008D541F" w:rsidRDefault="000E4941" w:rsidP="000D65CE">
            <w:pPr>
              <w:numPr>
                <w:ilvl w:val="12"/>
                <w:numId w:val="0"/>
              </w:numPr>
              <w:rPr>
                <w:i/>
              </w:rPr>
            </w:pPr>
            <w:r w:rsidRPr="008D541F">
              <w:rPr>
                <w:i/>
              </w:rPr>
              <w:t>Field Name</w:t>
            </w:r>
          </w:p>
        </w:tc>
        <w:tc>
          <w:tcPr>
            <w:tcW w:w="381" w:type="pct"/>
            <w:tcBorders>
              <w:top w:val="double" w:sz="6" w:space="0" w:color="auto"/>
              <w:bottom w:val="double" w:sz="6" w:space="0" w:color="auto"/>
            </w:tcBorders>
            <w:shd w:val="clear" w:color="auto" w:fill="F3F3F3"/>
          </w:tcPr>
          <w:p w14:paraId="5A3DAE6B" w14:textId="77777777" w:rsidR="000E4941" w:rsidRPr="008D541F" w:rsidRDefault="000E4941" w:rsidP="000D65CE">
            <w:pPr>
              <w:numPr>
                <w:ilvl w:val="12"/>
                <w:numId w:val="0"/>
              </w:numPr>
              <w:jc w:val="center"/>
              <w:rPr>
                <w:i/>
              </w:rPr>
            </w:pPr>
            <w:r w:rsidRPr="008D541F">
              <w:rPr>
                <w:i/>
              </w:rPr>
              <w:t>Req'd</w:t>
            </w:r>
          </w:p>
        </w:tc>
        <w:tc>
          <w:tcPr>
            <w:tcW w:w="473" w:type="pct"/>
            <w:gridSpan w:val="2"/>
            <w:tcBorders>
              <w:top w:val="double" w:sz="6" w:space="0" w:color="auto"/>
              <w:bottom w:val="double" w:sz="6" w:space="0" w:color="auto"/>
            </w:tcBorders>
            <w:shd w:val="clear" w:color="auto" w:fill="F3F3F3"/>
          </w:tcPr>
          <w:p w14:paraId="0B591352" w14:textId="77777777" w:rsidR="000E4941" w:rsidRPr="00CF26FD" w:rsidRDefault="000E4941" w:rsidP="000D65CE">
            <w:pPr>
              <w:numPr>
                <w:ilvl w:val="12"/>
                <w:numId w:val="0"/>
              </w:numPr>
              <w:rPr>
                <w:i/>
              </w:rPr>
            </w:pPr>
            <w:r>
              <w:rPr>
                <w:i/>
              </w:rPr>
              <w:t>Action</w:t>
            </w:r>
          </w:p>
        </w:tc>
        <w:tc>
          <w:tcPr>
            <w:tcW w:w="1319" w:type="pct"/>
            <w:tcBorders>
              <w:top w:val="double" w:sz="6" w:space="0" w:color="auto"/>
              <w:bottom w:val="double" w:sz="6" w:space="0" w:color="auto"/>
            </w:tcBorders>
            <w:shd w:val="clear" w:color="auto" w:fill="F3F3F3"/>
          </w:tcPr>
          <w:p w14:paraId="7346D919" w14:textId="77777777" w:rsidR="000E4941" w:rsidRPr="008D541F" w:rsidRDefault="000E4941" w:rsidP="000D65CE">
            <w:pPr>
              <w:numPr>
                <w:ilvl w:val="12"/>
                <w:numId w:val="0"/>
              </w:numPr>
              <w:rPr>
                <w:i/>
                <w:color w:val="0000FF"/>
              </w:rPr>
            </w:pPr>
            <w:r w:rsidRPr="008D541F">
              <w:rPr>
                <w:i/>
                <w:color w:val="0000FF"/>
              </w:rPr>
              <w:t>Mappings and Usage Comments</w:t>
            </w:r>
          </w:p>
        </w:tc>
        <w:tc>
          <w:tcPr>
            <w:tcW w:w="1376" w:type="pct"/>
            <w:tcBorders>
              <w:top w:val="double" w:sz="6" w:space="0" w:color="auto"/>
              <w:bottom w:val="double" w:sz="6" w:space="0" w:color="auto"/>
            </w:tcBorders>
            <w:shd w:val="clear" w:color="auto" w:fill="F3F3F3"/>
          </w:tcPr>
          <w:p w14:paraId="000389A6" w14:textId="77777777" w:rsidR="000E4941" w:rsidRPr="008D541F" w:rsidRDefault="000E4941" w:rsidP="000D65CE">
            <w:pPr>
              <w:numPr>
                <w:ilvl w:val="12"/>
                <w:numId w:val="0"/>
              </w:numPr>
              <w:rPr>
                <w:i/>
              </w:rPr>
            </w:pPr>
            <w:r w:rsidRPr="008D541F">
              <w:rPr>
                <w:i/>
              </w:rPr>
              <w:t>FIX Spec Comments</w:t>
            </w:r>
          </w:p>
        </w:tc>
      </w:tr>
      <w:tr w:rsidR="00BD718F" w14:paraId="39FB0A69" w14:textId="77777777" w:rsidTr="001E5A60">
        <w:trPr>
          <w:cantSplit/>
        </w:trPr>
        <w:tc>
          <w:tcPr>
            <w:tcW w:w="279" w:type="pct"/>
            <w:tcBorders>
              <w:top w:val="nil"/>
            </w:tcBorders>
          </w:tcPr>
          <w:p w14:paraId="61890296" w14:textId="77777777" w:rsidR="000E4941" w:rsidRPr="0097609E" w:rsidRDefault="000E4941" w:rsidP="000D65CE">
            <w:pPr>
              <w:numPr>
                <w:ilvl w:val="12"/>
                <w:numId w:val="0"/>
              </w:numPr>
              <w:jc w:val="center"/>
            </w:pPr>
          </w:p>
        </w:tc>
        <w:tc>
          <w:tcPr>
            <w:tcW w:w="1172" w:type="pct"/>
            <w:gridSpan w:val="3"/>
            <w:tcBorders>
              <w:top w:val="nil"/>
            </w:tcBorders>
          </w:tcPr>
          <w:p w14:paraId="603523F2" w14:textId="77777777" w:rsidR="000E4941" w:rsidRPr="0097609E" w:rsidRDefault="000E4941" w:rsidP="000D65CE">
            <w:pPr>
              <w:numPr>
                <w:ilvl w:val="12"/>
                <w:numId w:val="0"/>
              </w:numPr>
            </w:pPr>
            <w:r w:rsidRPr="0097609E">
              <w:t>Standard Header</w:t>
            </w:r>
          </w:p>
        </w:tc>
        <w:tc>
          <w:tcPr>
            <w:tcW w:w="381" w:type="pct"/>
            <w:tcBorders>
              <w:top w:val="nil"/>
            </w:tcBorders>
          </w:tcPr>
          <w:p w14:paraId="71B0EF33" w14:textId="77777777" w:rsidR="000E4941" w:rsidRDefault="000E4941" w:rsidP="000D65CE">
            <w:pPr>
              <w:numPr>
                <w:ilvl w:val="12"/>
                <w:numId w:val="0"/>
              </w:numPr>
              <w:jc w:val="center"/>
            </w:pPr>
            <w:r>
              <w:t>Y</w:t>
            </w:r>
          </w:p>
        </w:tc>
        <w:tc>
          <w:tcPr>
            <w:tcW w:w="473" w:type="pct"/>
            <w:gridSpan w:val="2"/>
            <w:tcBorders>
              <w:top w:val="nil"/>
            </w:tcBorders>
          </w:tcPr>
          <w:p w14:paraId="2BD57422" w14:textId="77777777" w:rsidR="000E4941" w:rsidRPr="00CF26FD" w:rsidRDefault="000E4941" w:rsidP="000D65CE">
            <w:pPr>
              <w:numPr>
                <w:ilvl w:val="12"/>
                <w:numId w:val="0"/>
              </w:numPr>
            </w:pPr>
          </w:p>
        </w:tc>
        <w:tc>
          <w:tcPr>
            <w:tcW w:w="1319" w:type="pct"/>
            <w:tcBorders>
              <w:top w:val="nil"/>
            </w:tcBorders>
          </w:tcPr>
          <w:p w14:paraId="36D518E4" w14:textId="77777777" w:rsidR="000E4941" w:rsidRPr="00E354CE" w:rsidRDefault="000E4941" w:rsidP="000D65CE">
            <w:pPr>
              <w:numPr>
                <w:ilvl w:val="12"/>
                <w:numId w:val="0"/>
              </w:numPr>
              <w:rPr>
                <w:color w:val="0000FF"/>
              </w:rPr>
            </w:pPr>
          </w:p>
        </w:tc>
        <w:tc>
          <w:tcPr>
            <w:tcW w:w="1376" w:type="pct"/>
            <w:tcBorders>
              <w:top w:val="nil"/>
            </w:tcBorders>
          </w:tcPr>
          <w:p w14:paraId="2828A2D2" w14:textId="269670EC" w:rsidR="000E4941" w:rsidRDefault="000E4941" w:rsidP="000D65CE">
            <w:pPr>
              <w:numPr>
                <w:ilvl w:val="12"/>
                <w:numId w:val="0"/>
              </w:numPr>
            </w:pPr>
            <w:r>
              <w:t>MsgType =</w:t>
            </w:r>
            <w:r w:rsidR="001F1572">
              <w:t>CQ</w:t>
            </w:r>
          </w:p>
        </w:tc>
      </w:tr>
      <w:tr w:rsidR="000E4941" w14:paraId="05776CFD" w14:textId="77777777" w:rsidTr="000D65CE">
        <w:trPr>
          <w:cantSplit/>
        </w:trPr>
        <w:tc>
          <w:tcPr>
            <w:tcW w:w="5000" w:type="pct"/>
            <w:gridSpan w:val="9"/>
          </w:tcPr>
          <w:p w14:paraId="6ECB39DB" w14:textId="77777777" w:rsidR="000E4941" w:rsidRDefault="000E4941" w:rsidP="000D65CE">
            <w:pPr>
              <w:numPr>
                <w:ilvl w:val="12"/>
                <w:numId w:val="0"/>
              </w:numPr>
              <w:jc w:val="center"/>
            </w:pPr>
            <w:r w:rsidRPr="00472ED7">
              <w:rPr>
                <w:b/>
                <w:bCs/>
                <w:i/>
                <w:iCs/>
              </w:rPr>
              <w:t>truncated</w:t>
            </w:r>
          </w:p>
        </w:tc>
      </w:tr>
      <w:tr w:rsidR="00BD718F" w14:paraId="4C517B5F" w14:textId="77777777" w:rsidTr="001E5A60">
        <w:trPr>
          <w:cantSplit/>
        </w:trPr>
        <w:tc>
          <w:tcPr>
            <w:tcW w:w="289" w:type="pct"/>
            <w:gridSpan w:val="3"/>
          </w:tcPr>
          <w:p w14:paraId="3BDDCC05" w14:textId="15DD0C42" w:rsidR="00290C4F" w:rsidRPr="0097609E" w:rsidRDefault="00290C4F" w:rsidP="000D65CE">
            <w:pPr>
              <w:numPr>
                <w:ilvl w:val="12"/>
                <w:numId w:val="0"/>
              </w:numPr>
              <w:jc w:val="center"/>
            </w:pPr>
            <w:r>
              <w:t>899</w:t>
            </w:r>
          </w:p>
        </w:tc>
        <w:tc>
          <w:tcPr>
            <w:tcW w:w="1162" w:type="pct"/>
          </w:tcPr>
          <w:p w14:paraId="46E8BF65" w14:textId="713C5248" w:rsidR="00290C4F" w:rsidRPr="0097609E" w:rsidRDefault="00BD718F" w:rsidP="000D65CE">
            <w:pPr>
              <w:numPr>
                <w:ilvl w:val="12"/>
                <w:numId w:val="0"/>
              </w:numPr>
            </w:pPr>
            <w:r>
              <w:t>MarginExcess</w:t>
            </w:r>
          </w:p>
        </w:tc>
        <w:tc>
          <w:tcPr>
            <w:tcW w:w="384" w:type="pct"/>
            <w:gridSpan w:val="2"/>
          </w:tcPr>
          <w:p w14:paraId="6A036EE3" w14:textId="12CBF197" w:rsidR="00290C4F" w:rsidRDefault="00BD718F" w:rsidP="000D65CE">
            <w:pPr>
              <w:numPr>
                <w:ilvl w:val="12"/>
                <w:numId w:val="0"/>
              </w:numPr>
              <w:jc w:val="center"/>
            </w:pPr>
            <w:r>
              <w:t>N</w:t>
            </w:r>
          </w:p>
        </w:tc>
        <w:tc>
          <w:tcPr>
            <w:tcW w:w="470" w:type="pct"/>
          </w:tcPr>
          <w:p w14:paraId="20C1FB92" w14:textId="77777777" w:rsidR="00290C4F" w:rsidRPr="00CF26FD" w:rsidRDefault="00290C4F" w:rsidP="000D65CE">
            <w:pPr>
              <w:numPr>
                <w:ilvl w:val="12"/>
                <w:numId w:val="0"/>
              </w:numPr>
            </w:pPr>
          </w:p>
        </w:tc>
        <w:tc>
          <w:tcPr>
            <w:tcW w:w="1319" w:type="pct"/>
          </w:tcPr>
          <w:p w14:paraId="4CDCC23E" w14:textId="77777777" w:rsidR="00290C4F" w:rsidRPr="00E354CE" w:rsidRDefault="00290C4F" w:rsidP="000D65CE">
            <w:pPr>
              <w:numPr>
                <w:ilvl w:val="12"/>
                <w:numId w:val="0"/>
              </w:numPr>
              <w:rPr>
                <w:color w:val="0000FF"/>
              </w:rPr>
            </w:pPr>
          </w:p>
        </w:tc>
        <w:tc>
          <w:tcPr>
            <w:tcW w:w="1376" w:type="pct"/>
          </w:tcPr>
          <w:p w14:paraId="4C1492D3" w14:textId="77777777" w:rsidR="00290C4F" w:rsidRDefault="00290C4F" w:rsidP="000D65CE">
            <w:pPr>
              <w:numPr>
                <w:ilvl w:val="12"/>
                <w:numId w:val="0"/>
              </w:numPr>
            </w:pPr>
          </w:p>
        </w:tc>
      </w:tr>
      <w:tr w:rsidR="00BD718F" w14:paraId="518D0C28" w14:textId="77777777" w:rsidTr="001E5A60">
        <w:trPr>
          <w:cantSplit/>
        </w:trPr>
        <w:tc>
          <w:tcPr>
            <w:tcW w:w="1451" w:type="pct"/>
            <w:gridSpan w:val="4"/>
            <w:tcBorders>
              <w:bottom w:val="single" w:sz="6" w:space="0" w:color="auto"/>
            </w:tcBorders>
          </w:tcPr>
          <w:p w14:paraId="69D8CB02" w14:textId="62E39613" w:rsidR="000E4941" w:rsidRPr="001E5A60" w:rsidRDefault="00BD718F" w:rsidP="000D65CE">
            <w:pPr>
              <w:numPr>
                <w:ilvl w:val="12"/>
                <w:numId w:val="0"/>
              </w:numPr>
              <w:rPr>
                <w:highlight w:val="yellow"/>
              </w:rPr>
            </w:pPr>
            <w:r w:rsidRPr="001E5A60">
              <w:rPr>
                <w:highlight w:val="yellow"/>
              </w:rPr>
              <w:t>Appli</w:t>
            </w:r>
            <w:r w:rsidR="00971363">
              <w:rPr>
                <w:highlight w:val="yellow"/>
              </w:rPr>
              <w:t>c</w:t>
            </w:r>
            <w:r w:rsidRPr="001E5A60">
              <w:rPr>
                <w:highlight w:val="yellow"/>
              </w:rPr>
              <w:t>ationSequenceControl</w:t>
            </w:r>
          </w:p>
        </w:tc>
        <w:tc>
          <w:tcPr>
            <w:tcW w:w="381" w:type="pct"/>
            <w:tcBorders>
              <w:bottom w:val="single" w:sz="6" w:space="0" w:color="auto"/>
            </w:tcBorders>
          </w:tcPr>
          <w:p w14:paraId="3CF0EF88" w14:textId="551FC8A4" w:rsidR="000E4941" w:rsidRPr="001E5A60" w:rsidRDefault="00BD718F" w:rsidP="000D65CE">
            <w:pPr>
              <w:numPr>
                <w:ilvl w:val="12"/>
                <w:numId w:val="0"/>
              </w:numPr>
              <w:jc w:val="center"/>
              <w:rPr>
                <w:highlight w:val="yellow"/>
              </w:rPr>
            </w:pPr>
            <w:r w:rsidRPr="001E5A60">
              <w:rPr>
                <w:highlight w:val="yellow"/>
              </w:rPr>
              <w:t>N</w:t>
            </w:r>
          </w:p>
        </w:tc>
        <w:tc>
          <w:tcPr>
            <w:tcW w:w="473" w:type="pct"/>
            <w:gridSpan w:val="2"/>
            <w:tcBorders>
              <w:bottom w:val="single" w:sz="6" w:space="0" w:color="auto"/>
            </w:tcBorders>
          </w:tcPr>
          <w:p w14:paraId="02220C27" w14:textId="1834850E" w:rsidR="000E4941" w:rsidRPr="001E5A60" w:rsidRDefault="00BD718F" w:rsidP="000D65CE">
            <w:pPr>
              <w:numPr>
                <w:ilvl w:val="12"/>
                <w:numId w:val="0"/>
              </w:numPr>
              <w:rPr>
                <w:highlight w:val="yellow"/>
              </w:rPr>
            </w:pPr>
            <w:r w:rsidRPr="001E5A60">
              <w:rPr>
                <w:highlight w:val="yellow"/>
              </w:rPr>
              <w:t>ADD</w:t>
            </w:r>
            <w:r w:rsidR="008015B8">
              <w:rPr>
                <w:highlight w:val="yellow"/>
              </w:rPr>
              <w:br/>
            </w:r>
            <w:r w:rsidR="008015B8" w:rsidRPr="00EE39D6">
              <w:rPr>
                <w:sz w:val="16"/>
                <w:szCs w:val="18"/>
                <w:highlight w:val="yellow"/>
              </w:rPr>
              <w:t>SPEC-</w:t>
            </w:r>
            <w:r w:rsidR="00EE39D6" w:rsidRPr="00EE39D6">
              <w:rPr>
                <w:sz w:val="16"/>
                <w:szCs w:val="18"/>
                <w:highlight w:val="yellow"/>
              </w:rPr>
              <w:t>2440</w:t>
            </w:r>
          </w:p>
        </w:tc>
        <w:tc>
          <w:tcPr>
            <w:tcW w:w="1319" w:type="pct"/>
            <w:tcBorders>
              <w:bottom w:val="single" w:sz="6" w:space="0" w:color="auto"/>
            </w:tcBorders>
          </w:tcPr>
          <w:p w14:paraId="6F38DC2D" w14:textId="77777777" w:rsidR="000E4941" w:rsidRPr="001E5A60" w:rsidRDefault="000E4941" w:rsidP="000D65CE">
            <w:pPr>
              <w:numPr>
                <w:ilvl w:val="12"/>
                <w:numId w:val="0"/>
              </w:numPr>
              <w:rPr>
                <w:color w:val="0000FF"/>
                <w:highlight w:val="yellow"/>
              </w:rPr>
            </w:pPr>
          </w:p>
        </w:tc>
        <w:tc>
          <w:tcPr>
            <w:tcW w:w="1376" w:type="pct"/>
            <w:tcBorders>
              <w:bottom w:val="single" w:sz="6" w:space="0" w:color="auto"/>
            </w:tcBorders>
          </w:tcPr>
          <w:p w14:paraId="7363AA66" w14:textId="3C9631CE" w:rsidR="000E4941" w:rsidRPr="001E5A60" w:rsidRDefault="000E4941" w:rsidP="000D65CE">
            <w:pPr>
              <w:numPr>
                <w:ilvl w:val="12"/>
                <w:numId w:val="0"/>
              </w:numPr>
              <w:rPr>
                <w:highlight w:val="yellow"/>
              </w:rPr>
            </w:pPr>
          </w:p>
        </w:tc>
      </w:tr>
      <w:tr w:rsidR="00BD718F" w14:paraId="3B06C943" w14:textId="77777777" w:rsidTr="001E5A60">
        <w:trPr>
          <w:cantSplit/>
        </w:trPr>
        <w:tc>
          <w:tcPr>
            <w:tcW w:w="285" w:type="pct"/>
            <w:gridSpan w:val="2"/>
          </w:tcPr>
          <w:p w14:paraId="4B81DB99" w14:textId="3BAB1ADB" w:rsidR="00290C4F" w:rsidRPr="0097609E" w:rsidRDefault="001E5A60" w:rsidP="000D65CE">
            <w:pPr>
              <w:numPr>
                <w:ilvl w:val="12"/>
                <w:numId w:val="0"/>
              </w:numPr>
              <w:jc w:val="center"/>
            </w:pPr>
            <w:r>
              <w:t>716</w:t>
            </w:r>
          </w:p>
        </w:tc>
        <w:tc>
          <w:tcPr>
            <w:tcW w:w="1166" w:type="pct"/>
            <w:gridSpan w:val="2"/>
          </w:tcPr>
          <w:p w14:paraId="4FD2621C" w14:textId="3EDD03BE" w:rsidR="00290C4F" w:rsidRPr="0097609E" w:rsidRDefault="001E5A60" w:rsidP="000D65CE">
            <w:pPr>
              <w:numPr>
                <w:ilvl w:val="12"/>
                <w:numId w:val="0"/>
              </w:numPr>
            </w:pPr>
            <w:r>
              <w:t>SettSessID</w:t>
            </w:r>
          </w:p>
        </w:tc>
        <w:tc>
          <w:tcPr>
            <w:tcW w:w="381" w:type="pct"/>
          </w:tcPr>
          <w:p w14:paraId="550AAABB" w14:textId="26DA3360" w:rsidR="00290C4F" w:rsidRDefault="001E5A60" w:rsidP="000D65CE">
            <w:pPr>
              <w:numPr>
                <w:ilvl w:val="12"/>
                <w:numId w:val="0"/>
              </w:numPr>
              <w:jc w:val="center"/>
            </w:pPr>
            <w:r>
              <w:t>N</w:t>
            </w:r>
          </w:p>
        </w:tc>
        <w:tc>
          <w:tcPr>
            <w:tcW w:w="473" w:type="pct"/>
            <w:gridSpan w:val="2"/>
          </w:tcPr>
          <w:p w14:paraId="1544AA9E" w14:textId="77777777" w:rsidR="00290C4F" w:rsidRPr="00CF26FD" w:rsidRDefault="00290C4F" w:rsidP="000D65CE">
            <w:pPr>
              <w:numPr>
                <w:ilvl w:val="12"/>
                <w:numId w:val="0"/>
              </w:numPr>
            </w:pPr>
          </w:p>
        </w:tc>
        <w:tc>
          <w:tcPr>
            <w:tcW w:w="1319" w:type="pct"/>
          </w:tcPr>
          <w:p w14:paraId="06522B58" w14:textId="77777777" w:rsidR="00290C4F" w:rsidRPr="00E354CE" w:rsidRDefault="00290C4F" w:rsidP="000D65CE">
            <w:pPr>
              <w:numPr>
                <w:ilvl w:val="12"/>
                <w:numId w:val="0"/>
              </w:numPr>
              <w:rPr>
                <w:color w:val="0000FF"/>
              </w:rPr>
            </w:pPr>
          </w:p>
        </w:tc>
        <w:tc>
          <w:tcPr>
            <w:tcW w:w="1376" w:type="pct"/>
          </w:tcPr>
          <w:p w14:paraId="19558E70" w14:textId="77777777" w:rsidR="00290C4F" w:rsidRDefault="00290C4F" w:rsidP="000D65CE">
            <w:pPr>
              <w:numPr>
                <w:ilvl w:val="12"/>
                <w:numId w:val="0"/>
              </w:numPr>
            </w:pPr>
          </w:p>
        </w:tc>
      </w:tr>
      <w:tr w:rsidR="000E4941" w14:paraId="5A6FF440" w14:textId="77777777" w:rsidTr="000D65CE">
        <w:tblPrEx>
          <w:tblCellMar>
            <w:left w:w="108" w:type="dxa"/>
            <w:right w:w="108" w:type="dxa"/>
          </w:tblCellMar>
        </w:tblPrEx>
        <w:trPr>
          <w:cantSplit/>
        </w:trPr>
        <w:tc>
          <w:tcPr>
            <w:tcW w:w="5000" w:type="pct"/>
            <w:gridSpan w:val="9"/>
          </w:tcPr>
          <w:p w14:paraId="2B18332C" w14:textId="77777777" w:rsidR="000E4941" w:rsidRDefault="000E4941" w:rsidP="000D65CE">
            <w:pPr>
              <w:numPr>
                <w:ilvl w:val="12"/>
                <w:numId w:val="0"/>
              </w:numPr>
              <w:jc w:val="center"/>
            </w:pPr>
            <w:r w:rsidRPr="00472ED7">
              <w:rPr>
                <w:b/>
                <w:bCs/>
                <w:i/>
                <w:iCs/>
              </w:rPr>
              <w:t>truncated</w:t>
            </w:r>
          </w:p>
        </w:tc>
      </w:tr>
      <w:tr w:rsidR="00BD718F" w14:paraId="0ABBC782" w14:textId="77777777" w:rsidTr="001E5A60">
        <w:trPr>
          <w:cantSplit/>
        </w:trPr>
        <w:tc>
          <w:tcPr>
            <w:tcW w:w="279" w:type="pct"/>
            <w:tcBorders>
              <w:bottom w:val="double" w:sz="6" w:space="0" w:color="auto"/>
            </w:tcBorders>
          </w:tcPr>
          <w:p w14:paraId="13FA3037" w14:textId="77777777" w:rsidR="000E4941" w:rsidRDefault="000E4941" w:rsidP="000D65CE">
            <w:pPr>
              <w:numPr>
                <w:ilvl w:val="12"/>
                <w:numId w:val="0"/>
              </w:numPr>
              <w:jc w:val="center"/>
            </w:pPr>
          </w:p>
        </w:tc>
        <w:tc>
          <w:tcPr>
            <w:tcW w:w="1172" w:type="pct"/>
            <w:gridSpan w:val="3"/>
            <w:tcBorders>
              <w:bottom w:val="double" w:sz="6" w:space="0" w:color="auto"/>
            </w:tcBorders>
          </w:tcPr>
          <w:p w14:paraId="00187637" w14:textId="77777777" w:rsidR="000E4941" w:rsidRDefault="000E4941" w:rsidP="000D65CE">
            <w:pPr>
              <w:numPr>
                <w:ilvl w:val="12"/>
                <w:numId w:val="0"/>
              </w:numPr>
            </w:pPr>
            <w:r>
              <w:rPr>
                <w:i/>
              </w:rPr>
              <w:t>Standard Trailer</w:t>
            </w:r>
          </w:p>
        </w:tc>
        <w:tc>
          <w:tcPr>
            <w:tcW w:w="381" w:type="pct"/>
            <w:tcBorders>
              <w:bottom w:val="double" w:sz="6" w:space="0" w:color="auto"/>
            </w:tcBorders>
          </w:tcPr>
          <w:p w14:paraId="457BD35A" w14:textId="77777777" w:rsidR="000E4941" w:rsidRDefault="000E4941" w:rsidP="000D65CE">
            <w:pPr>
              <w:numPr>
                <w:ilvl w:val="12"/>
                <w:numId w:val="0"/>
              </w:numPr>
              <w:jc w:val="center"/>
            </w:pPr>
            <w:r>
              <w:t>Y</w:t>
            </w:r>
          </w:p>
        </w:tc>
        <w:tc>
          <w:tcPr>
            <w:tcW w:w="473" w:type="pct"/>
            <w:gridSpan w:val="2"/>
            <w:tcBorders>
              <w:bottom w:val="double" w:sz="6" w:space="0" w:color="auto"/>
            </w:tcBorders>
          </w:tcPr>
          <w:p w14:paraId="3A680674" w14:textId="77777777" w:rsidR="000E4941" w:rsidRPr="00CF26FD" w:rsidRDefault="000E4941" w:rsidP="000D65CE">
            <w:pPr>
              <w:numPr>
                <w:ilvl w:val="12"/>
                <w:numId w:val="0"/>
              </w:numPr>
            </w:pPr>
          </w:p>
        </w:tc>
        <w:tc>
          <w:tcPr>
            <w:tcW w:w="1319" w:type="pct"/>
            <w:tcBorders>
              <w:bottom w:val="double" w:sz="6" w:space="0" w:color="auto"/>
            </w:tcBorders>
          </w:tcPr>
          <w:p w14:paraId="43CC60B0" w14:textId="77777777" w:rsidR="000E4941" w:rsidRPr="00E354CE" w:rsidRDefault="000E4941" w:rsidP="000D65CE">
            <w:pPr>
              <w:numPr>
                <w:ilvl w:val="12"/>
                <w:numId w:val="0"/>
              </w:numPr>
              <w:rPr>
                <w:color w:val="0000FF"/>
              </w:rPr>
            </w:pPr>
          </w:p>
        </w:tc>
        <w:tc>
          <w:tcPr>
            <w:tcW w:w="1376" w:type="pct"/>
            <w:tcBorders>
              <w:bottom w:val="double" w:sz="6" w:space="0" w:color="auto"/>
            </w:tcBorders>
          </w:tcPr>
          <w:p w14:paraId="12A623E5" w14:textId="77777777" w:rsidR="000E4941" w:rsidRDefault="000E4941" w:rsidP="000D65CE">
            <w:pPr>
              <w:numPr>
                <w:ilvl w:val="12"/>
                <w:numId w:val="0"/>
              </w:numPr>
            </w:pPr>
          </w:p>
        </w:tc>
      </w:tr>
    </w:tbl>
    <w:p w14:paraId="5B270753" w14:textId="77777777" w:rsidR="000E4941" w:rsidRDefault="000E4941" w:rsidP="000E4941">
      <w:pPr>
        <w:rPr>
          <w:lang w:val="en-GB"/>
        </w:rPr>
      </w:pPr>
    </w:p>
    <w:p w14:paraId="65E65D58" w14:textId="56BD9CE1" w:rsidR="008015B8" w:rsidRDefault="008015B8" w:rsidP="000E4941">
      <w:pPr>
        <w:rPr>
          <w:lang w:val="en-GB"/>
        </w:rPr>
      </w:pPr>
      <w:r>
        <w:rPr>
          <w:lang w:val="en-GB"/>
        </w:rPr>
        <w:t>Reference</w:t>
      </w:r>
    </w:p>
    <w:p w14:paraId="0774681B" w14:textId="023B4072" w:rsidR="008015B8" w:rsidRDefault="00EE39D6" w:rsidP="000E4941">
      <w:pPr>
        <w:rPr>
          <w:lang w:val="en-GB"/>
        </w:rPr>
      </w:pPr>
      <w:r>
        <w:rPr>
          <w:lang w:val="en-GB"/>
        </w:rPr>
        <w:t>2.6.36 Add missing ApplicationSequenceControl component in AccountSummaryReport(</w:t>
      </w:r>
      <w:r w:rsidR="00D23D9D">
        <w:rPr>
          <w:lang w:val="en-GB"/>
        </w:rPr>
        <w:t xml:space="preserve">35=CQ) </w:t>
      </w:r>
    </w:p>
    <w:p w14:paraId="020ABDDA" w14:textId="77777777" w:rsidR="00D23D9D" w:rsidRPr="000E4941" w:rsidRDefault="00D23D9D" w:rsidP="000E4941">
      <w:pPr>
        <w:rPr>
          <w:lang w:val="en-GB"/>
        </w:rPr>
      </w:pPr>
    </w:p>
    <w:p w14:paraId="7A2850E8" w14:textId="08D4B103" w:rsidR="00562CC6" w:rsidRDefault="00562CC6" w:rsidP="001C5CCD">
      <w:pPr>
        <w:pStyle w:val="Heading2"/>
        <w:rPr>
          <w:lang w:val="en-GB"/>
        </w:rPr>
      </w:pPr>
      <w:bookmarkStart w:id="129" w:name="_Toc94972429"/>
      <w:r>
        <w:rPr>
          <w:lang w:val="en-GB"/>
        </w:rPr>
        <w:t>Message AssignmentReport(35=AW)</w:t>
      </w:r>
      <w:bookmarkEnd w:id="129"/>
    </w:p>
    <w:p w14:paraId="2527838F" w14:textId="77777777" w:rsidR="00562CC6" w:rsidRDefault="00562CC6" w:rsidP="00562CC6">
      <w:pPr>
        <w:rPr>
          <w:lang w:val="en-GB"/>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2217"/>
        <w:gridCol w:w="705"/>
        <w:gridCol w:w="968"/>
        <w:gridCol w:w="2493"/>
        <w:gridCol w:w="2640"/>
      </w:tblGrid>
      <w:tr w:rsidR="009F5C3F" w:rsidRPr="008D541F" w14:paraId="5ACFF448" w14:textId="77777777" w:rsidTr="000D65CE">
        <w:trPr>
          <w:cantSplit/>
          <w:tblHeader/>
        </w:trPr>
        <w:tc>
          <w:tcPr>
            <w:tcW w:w="280" w:type="pct"/>
            <w:tcBorders>
              <w:top w:val="double" w:sz="6" w:space="0" w:color="auto"/>
              <w:bottom w:val="double" w:sz="6" w:space="0" w:color="auto"/>
            </w:tcBorders>
            <w:shd w:val="clear" w:color="auto" w:fill="F3F3F3"/>
          </w:tcPr>
          <w:p w14:paraId="0049AE40" w14:textId="77777777" w:rsidR="00562CC6" w:rsidRPr="008D541F" w:rsidRDefault="00562CC6" w:rsidP="000D65CE">
            <w:pPr>
              <w:numPr>
                <w:ilvl w:val="12"/>
                <w:numId w:val="0"/>
              </w:numPr>
              <w:jc w:val="center"/>
              <w:rPr>
                <w:i/>
              </w:rPr>
            </w:pPr>
            <w:r w:rsidRPr="008D541F">
              <w:rPr>
                <w:i/>
              </w:rPr>
              <w:t>Tag</w:t>
            </w:r>
          </w:p>
        </w:tc>
        <w:tc>
          <w:tcPr>
            <w:tcW w:w="1160" w:type="pct"/>
            <w:tcBorders>
              <w:top w:val="double" w:sz="6" w:space="0" w:color="auto"/>
              <w:bottom w:val="double" w:sz="6" w:space="0" w:color="auto"/>
            </w:tcBorders>
            <w:shd w:val="clear" w:color="auto" w:fill="F3F3F3"/>
          </w:tcPr>
          <w:p w14:paraId="25AE8F7D" w14:textId="77777777" w:rsidR="00562CC6" w:rsidRPr="008D541F" w:rsidRDefault="00562CC6" w:rsidP="000D65CE">
            <w:pPr>
              <w:numPr>
                <w:ilvl w:val="12"/>
                <w:numId w:val="0"/>
              </w:numPr>
              <w:rPr>
                <w:i/>
              </w:rPr>
            </w:pPr>
            <w:r w:rsidRPr="008D541F">
              <w:rPr>
                <w:i/>
              </w:rPr>
              <w:t>Field Name</w:t>
            </w:r>
          </w:p>
        </w:tc>
        <w:tc>
          <w:tcPr>
            <w:tcW w:w="369" w:type="pct"/>
            <w:tcBorders>
              <w:top w:val="double" w:sz="6" w:space="0" w:color="auto"/>
              <w:bottom w:val="double" w:sz="6" w:space="0" w:color="auto"/>
            </w:tcBorders>
            <w:shd w:val="clear" w:color="auto" w:fill="F3F3F3"/>
          </w:tcPr>
          <w:p w14:paraId="34C377C4" w14:textId="77777777" w:rsidR="00562CC6" w:rsidRPr="008D541F" w:rsidRDefault="00562CC6" w:rsidP="000D65CE">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49D67BC2" w14:textId="77777777" w:rsidR="00562CC6" w:rsidRPr="00CF26FD" w:rsidRDefault="00562CC6" w:rsidP="000D65CE">
            <w:pPr>
              <w:numPr>
                <w:ilvl w:val="12"/>
                <w:numId w:val="0"/>
              </w:numPr>
              <w:rPr>
                <w:i/>
              </w:rPr>
            </w:pPr>
            <w:r>
              <w:rPr>
                <w:i/>
              </w:rPr>
              <w:t>Action</w:t>
            </w:r>
          </w:p>
        </w:tc>
        <w:tc>
          <w:tcPr>
            <w:tcW w:w="1304" w:type="pct"/>
            <w:tcBorders>
              <w:top w:val="double" w:sz="6" w:space="0" w:color="auto"/>
              <w:bottom w:val="double" w:sz="6" w:space="0" w:color="auto"/>
            </w:tcBorders>
            <w:shd w:val="clear" w:color="auto" w:fill="F3F3F3"/>
          </w:tcPr>
          <w:p w14:paraId="4456AE59" w14:textId="77777777" w:rsidR="00562CC6" w:rsidRPr="008D541F" w:rsidRDefault="00562CC6" w:rsidP="000D65CE">
            <w:pPr>
              <w:numPr>
                <w:ilvl w:val="12"/>
                <w:numId w:val="0"/>
              </w:numPr>
              <w:rPr>
                <w:i/>
                <w:color w:val="0000FF"/>
              </w:rPr>
            </w:pPr>
            <w:r w:rsidRPr="008D541F">
              <w:rPr>
                <w:i/>
                <w:color w:val="0000FF"/>
              </w:rPr>
              <w:t>Mappings and Usage Comments</w:t>
            </w:r>
          </w:p>
        </w:tc>
        <w:tc>
          <w:tcPr>
            <w:tcW w:w="1381" w:type="pct"/>
            <w:tcBorders>
              <w:top w:val="double" w:sz="6" w:space="0" w:color="auto"/>
              <w:bottom w:val="double" w:sz="6" w:space="0" w:color="auto"/>
            </w:tcBorders>
            <w:shd w:val="clear" w:color="auto" w:fill="F3F3F3"/>
          </w:tcPr>
          <w:p w14:paraId="4C6B6340" w14:textId="77777777" w:rsidR="00562CC6" w:rsidRPr="008D541F" w:rsidRDefault="00562CC6" w:rsidP="000D65CE">
            <w:pPr>
              <w:numPr>
                <w:ilvl w:val="12"/>
                <w:numId w:val="0"/>
              </w:numPr>
              <w:rPr>
                <w:i/>
              </w:rPr>
            </w:pPr>
            <w:r w:rsidRPr="008D541F">
              <w:rPr>
                <w:i/>
              </w:rPr>
              <w:t>FIX Spec Comments</w:t>
            </w:r>
          </w:p>
        </w:tc>
      </w:tr>
      <w:tr w:rsidR="00562CC6" w14:paraId="7D612069" w14:textId="77777777" w:rsidTr="000D65CE">
        <w:trPr>
          <w:cantSplit/>
        </w:trPr>
        <w:tc>
          <w:tcPr>
            <w:tcW w:w="280" w:type="pct"/>
            <w:tcBorders>
              <w:top w:val="nil"/>
            </w:tcBorders>
          </w:tcPr>
          <w:p w14:paraId="6AB01FAF" w14:textId="77777777" w:rsidR="00562CC6" w:rsidRPr="0097609E" w:rsidRDefault="00562CC6" w:rsidP="000D65CE">
            <w:pPr>
              <w:numPr>
                <w:ilvl w:val="12"/>
                <w:numId w:val="0"/>
              </w:numPr>
              <w:jc w:val="center"/>
            </w:pPr>
          </w:p>
        </w:tc>
        <w:tc>
          <w:tcPr>
            <w:tcW w:w="1160" w:type="pct"/>
            <w:tcBorders>
              <w:top w:val="nil"/>
            </w:tcBorders>
          </w:tcPr>
          <w:p w14:paraId="01BC628E" w14:textId="77777777" w:rsidR="00562CC6" w:rsidRPr="0097609E" w:rsidRDefault="00562CC6" w:rsidP="000D65CE">
            <w:pPr>
              <w:numPr>
                <w:ilvl w:val="12"/>
                <w:numId w:val="0"/>
              </w:numPr>
            </w:pPr>
            <w:r w:rsidRPr="0097609E">
              <w:t>Standard Header</w:t>
            </w:r>
          </w:p>
        </w:tc>
        <w:tc>
          <w:tcPr>
            <w:tcW w:w="369" w:type="pct"/>
            <w:tcBorders>
              <w:top w:val="nil"/>
            </w:tcBorders>
          </w:tcPr>
          <w:p w14:paraId="331D9D3B" w14:textId="77777777" w:rsidR="00562CC6" w:rsidRDefault="00562CC6" w:rsidP="000D65CE">
            <w:pPr>
              <w:numPr>
                <w:ilvl w:val="12"/>
                <w:numId w:val="0"/>
              </w:numPr>
              <w:jc w:val="center"/>
            </w:pPr>
            <w:r>
              <w:t>Y</w:t>
            </w:r>
          </w:p>
        </w:tc>
        <w:tc>
          <w:tcPr>
            <w:tcW w:w="506" w:type="pct"/>
            <w:tcBorders>
              <w:top w:val="nil"/>
            </w:tcBorders>
          </w:tcPr>
          <w:p w14:paraId="1225AA65" w14:textId="77777777" w:rsidR="00562CC6" w:rsidRPr="00CF26FD" w:rsidRDefault="00562CC6" w:rsidP="000D65CE">
            <w:pPr>
              <w:numPr>
                <w:ilvl w:val="12"/>
                <w:numId w:val="0"/>
              </w:numPr>
            </w:pPr>
          </w:p>
        </w:tc>
        <w:tc>
          <w:tcPr>
            <w:tcW w:w="1304" w:type="pct"/>
            <w:tcBorders>
              <w:top w:val="nil"/>
            </w:tcBorders>
          </w:tcPr>
          <w:p w14:paraId="4A069385" w14:textId="77777777" w:rsidR="00562CC6" w:rsidRPr="00E354CE" w:rsidRDefault="00562CC6" w:rsidP="000D65CE">
            <w:pPr>
              <w:numPr>
                <w:ilvl w:val="12"/>
                <w:numId w:val="0"/>
              </w:numPr>
              <w:rPr>
                <w:color w:val="0000FF"/>
              </w:rPr>
            </w:pPr>
          </w:p>
        </w:tc>
        <w:tc>
          <w:tcPr>
            <w:tcW w:w="1381" w:type="pct"/>
            <w:tcBorders>
              <w:top w:val="nil"/>
            </w:tcBorders>
          </w:tcPr>
          <w:p w14:paraId="7956434F" w14:textId="30EF49E5" w:rsidR="00562CC6" w:rsidRDefault="00562CC6" w:rsidP="000D65CE">
            <w:pPr>
              <w:numPr>
                <w:ilvl w:val="12"/>
                <w:numId w:val="0"/>
              </w:numPr>
            </w:pPr>
            <w:r>
              <w:t>MsgType =AW</w:t>
            </w:r>
          </w:p>
        </w:tc>
      </w:tr>
      <w:tr w:rsidR="00562CC6" w14:paraId="3EDE8DDF" w14:textId="77777777" w:rsidTr="000D65CE">
        <w:trPr>
          <w:cantSplit/>
        </w:trPr>
        <w:tc>
          <w:tcPr>
            <w:tcW w:w="5000" w:type="pct"/>
            <w:gridSpan w:val="6"/>
          </w:tcPr>
          <w:p w14:paraId="12255FF2" w14:textId="77777777" w:rsidR="00562CC6" w:rsidRPr="00472ED7" w:rsidRDefault="00562CC6" w:rsidP="000D65CE">
            <w:pPr>
              <w:numPr>
                <w:ilvl w:val="12"/>
                <w:numId w:val="0"/>
              </w:numPr>
              <w:jc w:val="center"/>
              <w:rPr>
                <w:b/>
                <w:bCs/>
                <w:i/>
                <w:iCs/>
              </w:rPr>
            </w:pPr>
            <w:r w:rsidRPr="00472ED7">
              <w:rPr>
                <w:b/>
                <w:bCs/>
                <w:i/>
                <w:iCs/>
              </w:rPr>
              <w:t>truncated</w:t>
            </w:r>
          </w:p>
        </w:tc>
      </w:tr>
      <w:tr w:rsidR="008015B8" w14:paraId="22818B23" w14:textId="77777777" w:rsidTr="008015B8">
        <w:trPr>
          <w:cantSplit/>
        </w:trPr>
        <w:tc>
          <w:tcPr>
            <w:tcW w:w="1440" w:type="pct"/>
            <w:gridSpan w:val="2"/>
          </w:tcPr>
          <w:p w14:paraId="36FE04F6" w14:textId="5DCF166F" w:rsidR="008015B8" w:rsidRPr="0097609E" w:rsidRDefault="008015B8" w:rsidP="000D65CE">
            <w:pPr>
              <w:numPr>
                <w:ilvl w:val="12"/>
                <w:numId w:val="0"/>
              </w:numPr>
            </w:pPr>
            <w:r>
              <w:t>Positi</w:t>
            </w:r>
            <w:r w:rsidR="00B91B75">
              <w:t>o</w:t>
            </w:r>
            <w:r>
              <w:t>nQty</w:t>
            </w:r>
          </w:p>
        </w:tc>
        <w:tc>
          <w:tcPr>
            <w:tcW w:w="369" w:type="pct"/>
          </w:tcPr>
          <w:p w14:paraId="4A113459" w14:textId="6CB244BD" w:rsidR="008015B8" w:rsidRDefault="008015B8" w:rsidP="000D65CE">
            <w:pPr>
              <w:numPr>
                <w:ilvl w:val="12"/>
                <w:numId w:val="0"/>
              </w:numPr>
              <w:jc w:val="center"/>
            </w:pPr>
            <w:r>
              <w:t>N</w:t>
            </w:r>
          </w:p>
        </w:tc>
        <w:tc>
          <w:tcPr>
            <w:tcW w:w="506" w:type="pct"/>
          </w:tcPr>
          <w:p w14:paraId="67D0BAD6" w14:textId="77777777" w:rsidR="008015B8" w:rsidRPr="009F5C3F" w:rsidRDefault="009F5C3F" w:rsidP="000D65CE">
            <w:pPr>
              <w:numPr>
                <w:ilvl w:val="12"/>
                <w:numId w:val="0"/>
              </w:numPr>
              <w:rPr>
                <w:highlight w:val="yellow"/>
              </w:rPr>
            </w:pPr>
            <w:r w:rsidRPr="009F5C3F">
              <w:rPr>
                <w:highlight w:val="yellow"/>
              </w:rPr>
              <w:t>CHANGE</w:t>
            </w:r>
          </w:p>
          <w:p w14:paraId="11121227" w14:textId="090CDDF9" w:rsidR="009F5C3F" w:rsidRPr="00CF26FD" w:rsidRDefault="009F5C3F" w:rsidP="000D65CE">
            <w:pPr>
              <w:numPr>
                <w:ilvl w:val="12"/>
                <w:numId w:val="0"/>
              </w:numPr>
            </w:pPr>
            <w:r w:rsidRPr="009F5C3F">
              <w:rPr>
                <w:sz w:val="16"/>
                <w:szCs w:val="18"/>
                <w:highlight w:val="yellow"/>
              </w:rPr>
              <w:t>SPEC-2514</w:t>
            </w:r>
          </w:p>
        </w:tc>
        <w:tc>
          <w:tcPr>
            <w:tcW w:w="1304" w:type="pct"/>
          </w:tcPr>
          <w:p w14:paraId="7D4F1125" w14:textId="30B1DC41" w:rsidR="008015B8" w:rsidRPr="00E354CE" w:rsidRDefault="008015B8" w:rsidP="000D65CE">
            <w:pPr>
              <w:numPr>
                <w:ilvl w:val="12"/>
                <w:numId w:val="0"/>
              </w:numPr>
              <w:rPr>
                <w:color w:val="0000FF"/>
              </w:rPr>
            </w:pPr>
          </w:p>
        </w:tc>
        <w:tc>
          <w:tcPr>
            <w:tcW w:w="1381" w:type="pct"/>
          </w:tcPr>
          <w:p w14:paraId="5D51B45F" w14:textId="654828C5" w:rsidR="008015B8" w:rsidRDefault="008015B8" w:rsidP="000D65CE">
            <w:pPr>
              <w:numPr>
                <w:ilvl w:val="12"/>
                <w:numId w:val="0"/>
              </w:numPr>
            </w:pPr>
            <w:r w:rsidRPr="008015B8">
              <w:rPr>
                <w:strike/>
                <w:color w:val="FF0000"/>
                <w:highlight w:val="yellow"/>
              </w:rPr>
              <w:t>“</w:t>
            </w:r>
            <w:r w:rsidRPr="00077663">
              <w:t xml:space="preserve">Insert here </w:t>
            </w:r>
            <w:r w:rsidRPr="00192C82">
              <w:rPr>
                <w:strike/>
                <w:color w:val="FF0000"/>
                <w:highlight w:val="yellow"/>
              </w:rPr>
              <w:t>here</w:t>
            </w:r>
            <w:r w:rsidRPr="00192C82">
              <w:rPr>
                <w:strike/>
                <w:color w:val="FF0000"/>
              </w:rPr>
              <w:t xml:space="preserve"> </w:t>
            </w:r>
            <w:r w:rsidRPr="00077663">
              <w:t xml:space="preserve">the set of </w:t>
            </w:r>
            <w:r>
              <w:t>“</w:t>
            </w:r>
            <w:r w:rsidRPr="00077663">
              <w:t>Position Qty</w:t>
            </w:r>
            <w:r>
              <w:t>”</w:t>
            </w:r>
            <w:r w:rsidRPr="00077663">
              <w:t xml:space="preserve"> fields defined in </w:t>
            </w:r>
            <w:r>
              <w:t>“</w:t>
            </w:r>
            <w:r w:rsidRPr="00077663">
              <w:t>Common Components</w:t>
            </w:r>
            <w:r>
              <w:t>”</w:t>
            </w:r>
            <w:r w:rsidRPr="00077663">
              <w:t xml:space="preserve"> of Application Messages</w:t>
            </w:r>
            <w:r>
              <w:t>”</w:t>
            </w:r>
            <w:r w:rsidRPr="008015B8">
              <w:rPr>
                <w:color w:val="FF0000"/>
                <w:highlight w:val="yellow"/>
              </w:rPr>
              <w:t>.</w:t>
            </w:r>
            <w:r w:rsidRPr="008015B8">
              <w:rPr>
                <w:strike/>
                <w:color w:val="FF0000"/>
                <w:highlight w:val="yellow"/>
              </w:rPr>
              <w:t>”</w:t>
            </w:r>
          </w:p>
        </w:tc>
      </w:tr>
      <w:tr w:rsidR="00562CC6" w:rsidRPr="00472ED7" w14:paraId="0D94B70D" w14:textId="77777777" w:rsidTr="000D65CE">
        <w:trPr>
          <w:cantSplit/>
        </w:trPr>
        <w:tc>
          <w:tcPr>
            <w:tcW w:w="5000" w:type="pct"/>
            <w:gridSpan w:val="6"/>
          </w:tcPr>
          <w:p w14:paraId="5EC38366" w14:textId="3C6ADE76" w:rsidR="00562CC6" w:rsidRPr="00472ED7" w:rsidRDefault="00077663" w:rsidP="000D65CE">
            <w:pPr>
              <w:numPr>
                <w:ilvl w:val="12"/>
                <w:numId w:val="0"/>
              </w:numPr>
              <w:jc w:val="center"/>
              <w:rPr>
                <w:b/>
                <w:bCs/>
                <w:i/>
                <w:iCs/>
              </w:rPr>
            </w:pPr>
            <w:r w:rsidRPr="00472ED7">
              <w:rPr>
                <w:b/>
                <w:bCs/>
                <w:i/>
                <w:iCs/>
              </w:rPr>
              <w:t>T</w:t>
            </w:r>
            <w:r w:rsidR="00562CC6" w:rsidRPr="00472ED7">
              <w:rPr>
                <w:b/>
                <w:bCs/>
                <w:i/>
                <w:iCs/>
              </w:rPr>
              <w:t>runcated</w:t>
            </w:r>
          </w:p>
        </w:tc>
      </w:tr>
      <w:tr w:rsidR="00562CC6" w14:paraId="57AD6D1D" w14:textId="77777777" w:rsidTr="000D65CE">
        <w:trPr>
          <w:cantSplit/>
        </w:trPr>
        <w:tc>
          <w:tcPr>
            <w:tcW w:w="280" w:type="pct"/>
            <w:tcBorders>
              <w:bottom w:val="double" w:sz="6" w:space="0" w:color="auto"/>
            </w:tcBorders>
          </w:tcPr>
          <w:p w14:paraId="1D3F1CC8" w14:textId="77777777" w:rsidR="00562CC6" w:rsidRDefault="00562CC6" w:rsidP="000D65CE">
            <w:pPr>
              <w:numPr>
                <w:ilvl w:val="12"/>
                <w:numId w:val="0"/>
              </w:numPr>
              <w:jc w:val="center"/>
            </w:pPr>
          </w:p>
        </w:tc>
        <w:tc>
          <w:tcPr>
            <w:tcW w:w="1160" w:type="pct"/>
            <w:tcBorders>
              <w:bottom w:val="double" w:sz="6" w:space="0" w:color="auto"/>
            </w:tcBorders>
          </w:tcPr>
          <w:p w14:paraId="193FDAD5" w14:textId="77777777" w:rsidR="00562CC6" w:rsidRDefault="00562CC6" w:rsidP="000D65CE">
            <w:pPr>
              <w:numPr>
                <w:ilvl w:val="12"/>
                <w:numId w:val="0"/>
              </w:numPr>
            </w:pPr>
            <w:r>
              <w:rPr>
                <w:i/>
              </w:rPr>
              <w:t>Standard Trailer</w:t>
            </w:r>
          </w:p>
        </w:tc>
        <w:tc>
          <w:tcPr>
            <w:tcW w:w="369" w:type="pct"/>
            <w:tcBorders>
              <w:bottom w:val="double" w:sz="6" w:space="0" w:color="auto"/>
            </w:tcBorders>
          </w:tcPr>
          <w:p w14:paraId="41BADD5E" w14:textId="77777777" w:rsidR="00562CC6" w:rsidRDefault="00562CC6" w:rsidP="000D65CE">
            <w:pPr>
              <w:numPr>
                <w:ilvl w:val="12"/>
                <w:numId w:val="0"/>
              </w:numPr>
              <w:jc w:val="center"/>
            </w:pPr>
            <w:r>
              <w:t>Y</w:t>
            </w:r>
          </w:p>
        </w:tc>
        <w:tc>
          <w:tcPr>
            <w:tcW w:w="506" w:type="pct"/>
            <w:tcBorders>
              <w:bottom w:val="double" w:sz="6" w:space="0" w:color="auto"/>
            </w:tcBorders>
          </w:tcPr>
          <w:p w14:paraId="38CB3DA2" w14:textId="77777777" w:rsidR="00562CC6" w:rsidRPr="00CF26FD" w:rsidRDefault="00562CC6" w:rsidP="000D65CE">
            <w:pPr>
              <w:numPr>
                <w:ilvl w:val="12"/>
                <w:numId w:val="0"/>
              </w:numPr>
            </w:pPr>
          </w:p>
        </w:tc>
        <w:tc>
          <w:tcPr>
            <w:tcW w:w="1304" w:type="pct"/>
            <w:tcBorders>
              <w:bottom w:val="double" w:sz="6" w:space="0" w:color="auto"/>
            </w:tcBorders>
          </w:tcPr>
          <w:p w14:paraId="68084B90" w14:textId="77777777" w:rsidR="00562CC6" w:rsidRPr="00E354CE" w:rsidRDefault="00562CC6" w:rsidP="000D65CE">
            <w:pPr>
              <w:numPr>
                <w:ilvl w:val="12"/>
                <w:numId w:val="0"/>
              </w:numPr>
              <w:rPr>
                <w:color w:val="0000FF"/>
              </w:rPr>
            </w:pPr>
          </w:p>
        </w:tc>
        <w:tc>
          <w:tcPr>
            <w:tcW w:w="1381" w:type="pct"/>
            <w:tcBorders>
              <w:bottom w:val="double" w:sz="6" w:space="0" w:color="auto"/>
            </w:tcBorders>
          </w:tcPr>
          <w:p w14:paraId="2147B9BE" w14:textId="77777777" w:rsidR="00562CC6" w:rsidRDefault="00562CC6" w:rsidP="000D65CE">
            <w:pPr>
              <w:numPr>
                <w:ilvl w:val="12"/>
                <w:numId w:val="0"/>
              </w:numPr>
            </w:pPr>
          </w:p>
        </w:tc>
      </w:tr>
    </w:tbl>
    <w:p w14:paraId="74C860C5" w14:textId="77777777" w:rsidR="00562CC6" w:rsidRDefault="00562CC6" w:rsidP="00562CC6">
      <w:pPr>
        <w:rPr>
          <w:lang w:val="en-GB"/>
        </w:rPr>
      </w:pPr>
    </w:p>
    <w:p w14:paraId="128B35F0" w14:textId="7011ABFB" w:rsidR="009F5C3F" w:rsidRDefault="009F5C3F" w:rsidP="00562CC6">
      <w:pPr>
        <w:rPr>
          <w:lang w:val="en-GB"/>
        </w:rPr>
      </w:pPr>
      <w:r>
        <w:rPr>
          <w:lang w:val="en-GB"/>
        </w:rPr>
        <w:t>Reference</w:t>
      </w:r>
    </w:p>
    <w:p w14:paraId="1DF952FE" w14:textId="7A0B79F7" w:rsidR="009F5C3F" w:rsidRPr="00562CC6" w:rsidRDefault="00436FC3" w:rsidP="00562CC6">
      <w:pPr>
        <w:rPr>
          <w:lang w:val="en-GB"/>
        </w:rPr>
      </w:pPr>
      <w:r>
        <w:rPr>
          <w:lang w:val="en-GB"/>
        </w:rPr>
        <w:t xml:space="preserve">2.6.46 Remove quotes </w:t>
      </w:r>
      <w:r w:rsidR="00793FCA">
        <w:rPr>
          <w:lang w:val="en-GB"/>
        </w:rPr>
        <w:t>from AssignmentReport(35=AW) PositionQty component usage text</w:t>
      </w:r>
    </w:p>
    <w:p w14:paraId="221E5F7A" w14:textId="5E4C62EE" w:rsidR="001C5CCD" w:rsidRDefault="00B522F1" w:rsidP="001C5CCD">
      <w:pPr>
        <w:pStyle w:val="Heading2"/>
        <w:rPr>
          <w:lang w:val="en-GB"/>
        </w:rPr>
      </w:pPr>
      <w:bookmarkStart w:id="130" w:name="_Toc94972430"/>
      <w:r>
        <w:rPr>
          <w:lang w:val="en-GB"/>
        </w:rPr>
        <w:lastRenderedPageBreak/>
        <w:t xml:space="preserve">Message </w:t>
      </w:r>
      <w:r w:rsidR="00A066CD" w:rsidRPr="00A066CD">
        <w:rPr>
          <w:lang w:val="en-GB"/>
        </w:rPr>
        <w:t>ConfirmationAck(35=AU)</w:t>
      </w:r>
      <w:bookmarkEnd w:id="130"/>
    </w:p>
    <w:p w14:paraId="5B92A3E5" w14:textId="77777777" w:rsidR="00A066CD" w:rsidRDefault="00A066CD" w:rsidP="00A066CD">
      <w:pPr>
        <w:rPr>
          <w:lang w:val="en-GB"/>
        </w:rPr>
      </w:pPr>
    </w:p>
    <w:p w14:paraId="5D5EAE45"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w:t>
      </w:r>
      <w:r>
        <w:rPr>
          <w:vanish/>
          <w:color w:val="008000"/>
          <w:szCs w:val="20"/>
        </w:rPr>
        <w:t>contains the FIX message tables impacted by the gap analysis. Provide both existing messages and new messages.</w:t>
      </w:r>
      <w:r w:rsidRPr="003704FE">
        <w:rPr>
          <w:vanish/>
          <w:color w:val="008000"/>
          <w:szCs w:val="20"/>
        </w:rPr>
        <w:t xml:space="preserve">  </w:t>
      </w:r>
      <w:r>
        <w:rPr>
          <w:vanish/>
          <w:color w:val="008000"/>
          <w:szCs w:val="20"/>
        </w:rPr>
        <w:t>Clearly highlight c</w:t>
      </w:r>
      <w:r w:rsidRPr="003704FE">
        <w:rPr>
          <w:vanish/>
          <w:color w:val="008000"/>
          <w:szCs w:val="20"/>
        </w:rPr>
        <w:t>hanges and additions</w:t>
      </w:r>
      <w:r>
        <w:rPr>
          <w:vanish/>
          <w:color w:val="008000"/>
          <w:szCs w:val="20"/>
        </w:rPr>
        <w:t xml:space="preserve"> by highlighting the row </w:t>
      </w:r>
      <w:r w:rsidRPr="00901989">
        <w:rPr>
          <w:vanish/>
          <w:color w:val="008000"/>
          <w:szCs w:val="20"/>
          <w:highlight w:val="yellow"/>
        </w:rPr>
        <w:t>yellow</w:t>
      </w:r>
      <w:r w:rsidRPr="003704FE">
        <w:rPr>
          <w:vanish/>
          <w:color w:val="008000"/>
          <w:szCs w:val="20"/>
        </w:rPr>
        <w:t>.</w:t>
      </w:r>
    </w:p>
    <w:p w14:paraId="14506556"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p>
    <w:p w14:paraId="6B4C46AB"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 assign</w:t>
      </w:r>
      <w:r w:rsidRPr="003704FE">
        <w:rPr>
          <w:vanish/>
          <w:color w:val="008000"/>
          <w:szCs w:val="20"/>
        </w:rPr>
        <w:t xml:space="preserve"> field name</w:t>
      </w:r>
      <w:r>
        <w:rPr>
          <w:vanish/>
          <w:color w:val="008000"/>
          <w:szCs w:val="20"/>
        </w:rPr>
        <w:t>s and</w:t>
      </w:r>
      <w:r w:rsidRPr="003704FE">
        <w:rPr>
          <w:vanish/>
          <w:color w:val="008000"/>
          <w:szCs w:val="20"/>
        </w:rPr>
        <w:t xml:space="preserve"> appropriate definition</w:t>
      </w:r>
      <w:r>
        <w:rPr>
          <w:vanish/>
          <w:color w:val="008000"/>
          <w:szCs w:val="20"/>
        </w:rPr>
        <w:t>s</w:t>
      </w:r>
      <w:r w:rsidRPr="003704FE">
        <w:rPr>
          <w:vanish/>
          <w:color w:val="008000"/>
          <w:szCs w:val="20"/>
        </w:rPr>
        <w:t xml:space="preserve">.  </w:t>
      </w:r>
      <w:r>
        <w:rPr>
          <w:vanish/>
          <w:color w:val="008000"/>
          <w:szCs w:val="20"/>
        </w:rPr>
        <w:t>Identify e</w:t>
      </w:r>
      <w:r w:rsidRPr="003704FE">
        <w:rPr>
          <w:vanish/>
          <w:color w:val="008000"/>
          <w:szCs w:val="20"/>
        </w:rPr>
        <w:t xml:space="preserve">numerations.  </w:t>
      </w:r>
      <w:r>
        <w:rPr>
          <w:vanish/>
          <w:color w:val="008000"/>
          <w:szCs w:val="20"/>
        </w:rPr>
        <w:t>Include n</w:t>
      </w:r>
      <w:r w:rsidRPr="003704FE">
        <w:rPr>
          <w:vanish/>
          <w:color w:val="008000"/>
          <w:szCs w:val="20"/>
        </w:rPr>
        <w:t>ew message types being introduced without a MsgType assigned.</w:t>
      </w:r>
    </w:p>
    <w:p w14:paraId="683FF153" w14:textId="77777777" w:rsidR="00BD1E4F" w:rsidRPr="003704FE"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p>
    <w:p w14:paraId="7819E9DF"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Include a</w:t>
      </w:r>
      <w:r w:rsidRPr="003704FE">
        <w:rPr>
          <w:vanish/>
          <w:color w:val="008000"/>
          <w:szCs w:val="20"/>
        </w:rPr>
        <w:t xml:space="preserve">ny message usage rules as the </w:t>
      </w:r>
      <w:r w:rsidRPr="00DC6183">
        <w:rPr>
          <w:vanish/>
          <w:color w:val="008000"/>
          <w:szCs w:val="20"/>
        </w:rPr>
        <w:t>"preamble"</w:t>
      </w:r>
      <w:r w:rsidRPr="003704FE">
        <w:rPr>
          <w:vanish/>
          <w:color w:val="008000"/>
          <w:szCs w:val="20"/>
        </w:rPr>
        <w:t xml:space="preserve"> to the message table for that message.  This is particularly important when an existing message type is used differently in different asset classes or business workflow models.</w:t>
      </w:r>
      <w:r>
        <w:rPr>
          <w:vanish/>
          <w:color w:val="008000"/>
          <w:szCs w:val="20"/>
        </w:rPr>
        <w:t xml:space="preserve">  This can be described in the Message Elaboration.</w:t>
      </w:r>
    </w:p>
    <w:p w14:paraId="152DFF5C"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p>
    <w:p w14:paraId="20AA1CE7"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starter message format table is provided below.  If a gap analysis is being conducted against an existing FIX message, you may want to cut and pasted the message from the FIX Protocol specification </w:t>
      </w:r>
      <w:r w:rsidRPr="0097609E">
        <w:rPr>
          <w:vanish/>
          <w:color w:val="008000"/>
          <w:szCs w:val="20"/>
        </w:rPr>
        <w:t>or request from the GTC (via the FPL Program Office) that a gap analysis template be provided that is pre-populated with the message tables from the most current Repository.</w:t>
      </w:r>
    </w:p>
    <w:p w14:paraId="39239166" w14:textId="77777777" w:rsidR="00BD1E4F"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Tag</w:t>
      </w:r>
      <w:r>
        <w:rPr>
          <w:vanish/>
          <w:color w:val="008000"/>
          <w:szCs w:val="20"/>
        </w:rPr>
        <w:t xml:space="preserve"> - The FIX tag number for an existing field.  If adding a new field, insert "TBD".</w:t>
      </w:r>
    </w:p>
    <w:p w14:paraId="248DDAD6" w14:textId="77777777" w:rsidR="00BD1E4F"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FieldName</w:t>
      </w:r>
      <w:r>
        <w:rPr>
          <w:vanish/>
          <w:color w:val="008000"/>
          <w:szCs w:val="20"/>
        </w:rPr>
        <w:t xml:space="preserve"> - The FIX tag name for an existing field.  If adding a new field, provide a field name that reasonably indicates what the field is for.</w:t>
      </w:r>
    </w:p>
    <w:p w14:paraId="711102FB" w14:textId="77777777" w:rsidR="00BD1E4F"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Req’d </w:t>
      </w:r>
      <w:r>
        <w:rPr>
          <w:vanish/>
          <w:color w:val="008000"/>
          <w:szCs w:val="20"/>
        </w:rPr>
        <w:t xml:space="preserve">- Indicates whether the field represented by this message is required or not (enter value </w:t>
      </w:r>
      <w:r w:rsidRPr="00DC6183">
        <w:rPr>
          <w:vanish/>
          <w:color w:val="008000"/>
          <w:szCs w:val="20"/>
        </w:rPr>
        <w:t>“Yes”</w:t>
      </w:r>
      <w:r>
        <w:rPr>
          <w:vanish/>
          <w:color w:val="008000"/>
          <w:szCs w:val="20"/>
        </w:rPr>
        <w:t xml:space="preserve"> or "Y"</w:t>
      </w:r>
      <w:r w:rsidRPr="00DC6183">
        <w:rPr>
          <w:vanish/>
          <w:color w:val="008000"/>
          <w:szCs w:val="20"/>
        </w:rPr>
        <w:t xml:space="preserve"> if required, the default is No).</w:t>
      </w:r>
      <w:r>
        <w:rPr>
          <w:vanish/>
          <w:color w:val="008000"/>
          <w:szCs w:val="20"/>
        </w:rPr>
        <w:t xml:space="preserve">  For an existing FIX message, include the "Req'd" value for the correct version of the protocol (e.g. FIX 4.4).  For a new FIX message type, the "Req'd" value is up to the message designer.</w:t>
      </w:r>
    </w:p>
    <w:p w14:paraId="34AC3CB6" w14:textId="77777777" w:rsidR="00BD1E4F"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I</w:t>
      </w:r>
      <w:r w:rsidRPr="008C1910">
        <w:rPr>
          <w:b/>
          <w:vanish/>
          <w:color w:val="008000"/>
          <w:szCs w:val="20"/>
        </w:rPr>
        <w:t>C</w:t>
      </w:r>
      <w:r>
        <w:rPr>
          <w:b/>
          <w:vanish/>
          <w:color w:val="008000"/>
          <w:szCs w:val="20"/>
        </w:rPr>
        <w:t>R</w:t>
      </w:r>
      <w:r w:rsidRPr="008C1910">
        <w:rPr>
          <w:b/>
          <w:vanish/>
          <w:color w:val="008000"/>
          <w:szCs w:val="20"/>
        </w:rPr>
        <w:t xml:space="preserve"> </w:t>
      </w:r>
      <w:r>
        <w:rPr>
          <w:vanish/>
          <w:color w:val="008000"/>
          <w:szCs w:val="20"/>
        </w:rPr>
        <w:t>– Internal column used to specify if a component reference is to be inlined within FIXML. This column should usually be ignored and is seldom part of an initial proposal, since inlining a component reference is an implementation decision made by the Global Technical Committee.</w:t>
      </w:r>
    </w:p>
    <w:p w14:paraId="4EA1F0C0" w14:textId="77777777" w:rsidR="00BD1E4F"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Action </w:t>
      </w:r>
      <w:r>
        <w:rPr>
          <w:vanish/>
          <w:color w:val="008000"/>
          <w:szCs w:val="20"/>
        </w:rPr>
        <w:t>- Indicates whether a field was added (i.e. add a new field or an existing field to the existing message), changed (requested change to an existing field in the existing message), or deprecated (i.e. remove an existing field in the existing message).  This column should be left blank if there is no change to definition, usage, or enumeration values for existing fields.</w:t>
      </w:r>
    </w:p>
    <w:p w14:paraId="359DDF66"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BE5C1B">
        <w:rPr>
          <w:b/>
          <w:vanish/>
          <w:color w:val="008000"/>
          <w:szCs w:val="20"/>
        </w:rPr>
        <w:t xml:space="preserve">ADD </w:t>
      </w:r>
      <w:r>
        <w:rPr>
          <w:vanish/>
          <w:color w:val="008000"/>
          <w:szCs w:val="20"/>
        </w:rPr>
        <w:t>– Add a referenced existing field or component to a message that already exists in the FIX Specification.</w:t>
      </w:r>
    </w:p>
    <w:p w14:paraId="04902A3E"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BE5C1B">
        <w:rPr>
          <w:b/>
          <w:vanish/>
          <w:color w:val="008000"/>
          <w:szCs w:val="20"/>
        </w:rPr>
        <w:t>NEW</w:t>
      </w:r>
      <w:r>
        <w:rPr>
          <w:vanish/>
          <w:color w:val="008000"/>
          <w:szCs w:val="20"/>
        </w:rPr>
        <w:t xml:space="preserve"> – Add a new referenced field or component to an existing or new message being created as part of this proposal to the message.  Use "TBD" in the Tag column.</w:t>
      </w:r>
    </w:p>
    <w:p w14:paraId="29B14C5D"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BE5C1B">
        <w:rPr>
          <w:b/>
          <w:vanish/>
          <w:color w:val="008000"/>
          <w:szCs w:val="20"/>
        </w:rPr>
        <w:t>DEPRECATE</w:t>
      </w:r>
      <w:r>
        <w:rPr>
          <w:vanish/>
          <w:color w:val="008000"/>
          <w:szCs w:val="20"/>
        </w:rPr>
        <w:t xml:space="preserve"> – Indicates an existing field in an existing message as being unsupported.  </w:t>
      </w:r>
      <w:r w:rsidRPr="005625F2">
        <w:rPr>
          <w:vanish/>
          <w:color w:val="008000"/>
          <w:szCs w:val="20"/>
        </w:rPr>
        <w:t>Deprecati</w:t>
      </w:r>
      <w:r>
        <w:rPr>
          <w:vanish/>
          <w:color w:val="008000"/>
          <w:szCs w:val="20"/>
        </w:rPr>
        <w:t>ng</w:t>
      </w:r>
      <w:r w:rsidRPr="005625F2">
        <w:rPr>
          <w:vanish/>
          <w:color w:val="008000"/>
          <w:szCs w:val="20"/>
        </w:rPr>
        <w:t xml:space="preserve"> of a field from a</w:t>
      </w:r>
      <w:r>
        <w:rPr>
          <w:vanish/>
          <w:color w:val="008000"/>
          <w:szCs w:val="20"/>
        </w:rPr>
        <w:t>n existing</w:t>
      </w:r>
      <w:r w:rsidRPr="005625F2">
        <w:rPr>
          <w:vanish/>
          <w:color w:val="008000"/>
          <w:szCs w:val="20"/>
        </w:rPr>
        <w:t xml:space="preserve"> </w:t>
      </w:r>
      <w:r>
        <w:rPr>
          <w:vanish/>
          <w:color w:val="008000"/>
          <w:szCs w:val="20"/>
        </w:rPr>
        <w:t>message</w:t>
      </w:r>
      <w:r w:rsidRPr="005625F2">
        <w:rPr>
          <w:vanish/>
          <w:color w:val="008000"/>
          <w:szCs w:val="20"/>
        </w:rPr>
        <w:t xml:space="preserve"> does not mean the field is deprecated from the standard as it may still be used elsewhere.</w:t>
      </w:r>
    </w:p>
    <w:p w14:paraId="11CB5C56"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BE5C1B">
        <w:rPr>
          <w:b/>
          <w:vanish/>
          <w:color w:val="008000"/>
          <w:szCs w:val="20"/>
        </w:rPr>
        <w:t>REMOVE</w:t>
      </w:r>
      <w:r>
        <w:rPr>
          <w:vanish/>
          <w:color w:val="008000"/>
          <w:szCs w:val="20"/>
        </w:rPr>
        <w:t xml:space="preserve"> – Indicates the referenced existing field or component is to be removed from the existing message.</w:t>
      </w:r>
    </w:p>
    <w:p w14:paraId="41A20CD5" w14:textId="77777777" w:rsidR="00BD1E4F" w:rsidRDefault="00BD1E4F" w:rsidP="00BD1E4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Pr>
          <w:b/>
          <w:vanish/>
          <w:color w:val="008000"/>
          <w:szCs w:val="20"/>
        </w:rPr>
        <w:t>CHANGE</w:t>
      </w:r>
      <w:r>
        <w:rPr>
          <w:vanish/>
          <w:color w:val="008000"/>
          <w:szCs w:val="20"/>
        </w:rPr>
        <w:t>– Change just the field usage comment in the message, Req’d, or ICR associated with field or component referenced in the existing message.</w:t>
      </w:r>
    </w:p>
    <w:p w14:paraId="00D32D10" w14:textId="77777777" w:rsidR="00BD1E4F"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Mappings and Usage Comments </w:t>
      </w:r>
      <w:r>
        <w:rPr>
          <w:vanish/>
          <w:color w:val="008000"/>
          <w:szCs w:val="20"/>
        </w:rPr>
        <w:t>(blue heading) - This column can be used to document analysis notes, specific usage or m</w:t>
      </w:r>
      <w:r w:rsidRPr="0097609E">
        <w:rPr>
          <w:vanish/>
          <w:color w:val="008000"/>
          <w:szCs w:val="20"/>
        </w:rPr>
        <w:t>appings of the field to the business requirements, and indicating whether any new enumerations are being added to an existing field (which are to be listed in the Data Dictionary).</w:t>
      </w:r>
    </w:p>
    <w:p w14:paraId="40745E95" w14:textId="77777777" w:rsidR="00BD1E4F" w:rsidRPr="008C1910" w:rsidRDefault="00BD1E4F" w:rsidP="00BD1E4F">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FIX Spec Comment</w:t>
      </w:r>
      <w:r>
        <w:rPr>
          <w:vanish/>
          <w:color w:val="008000"/>
          <w:szCs w:val="20"/>
        </w:rPr>
        <w:t xml:space="preserve"> - Contains the existing usage text of the field for the existing message type.  For New fields to be added to an existing message this column contains any message specific usage comments for the field - </w:t>
      </w:r>
      <w:r w:rsidRPr="00901989">
        <w:rPr>
          <w:i/>
          <w:vanish/>
          <w:color w:val="008000"/>
          <w:szCs w:val="20"/>
        </w:rPr>
        <w:t xml:space="preserve">this </w:t>
      </w:r>
      <w:r>
        <w:rPr>
          <w:i/>
          <w:vanish/>
          <w:color w:val="008000"/>
          <w:szCs w:val="20"/>
        </w:rPr>
        <w:t xml:space="preserve">usage comment </w:t>
      </w:r>
      <w:r w:rsidRPr="00901989">
        <w:rPr>
          <w:i/>
          <w:vanish/>
          <w:color w:val="008000"/>
          <w:szCs w:val="20"/>
        </w:rPr>
        <w:t>should not be a duplicate of the new field's definition description used in the Data Dictionary</w:t>
      </w:r>
      <w:r>
        <w:rPr>
          <w:vanish/>
          <w:color w:val="008000"/>
          <w:szCs w:val="20"/>
        </w:rPr>
        <w:t xml:space="preserve">.  These usage comments will be part of the message table in the FIX Specification.  </w:t>
      </w:r>
      <w:r w:rsidRPr="008C1910">
        <w:rPr>
          <w:vanish/>
          <w:color w:val="008000"/>
          <w:szCs w:val="20"/>
        </w:rPr>
        <w:t xml:space="preserve">If the message table is for a new message type, </w:t>
      </w:r>
      <w:r>
        <w:rPr>
          <w:vanish/>
          <w:color w:val="008000"/>
          <w:szCs w:val="20"/>
        </w:rPr>
        <w:t xml:space="preserve">use “TBD” for </w:t>
      </w:r>
      <w:r w:rsidRPr="008C1910">
        <w:rPr>
          <w:vanish/>
          <w:color w:val="008000"/>
          <w:szCs w:val="20"/>
        </w:rPr>
        <w:t xml:space="preserve">"MsgType=" in the Standard Header row </w:t>
      </w:r>
      <w:r>
        <w:rPr>
          <w:vanish/>
          <w:color w:val="008000"/>
          <w:szCs w:val="20"/>
        </w:rPr>
        <w:t xml:space="preserve">and include </w:t>
      </w:r>
      <w:r w:rsidRPr="008C1910">
        <w:rPr>
          <w:vanish/>
          <w:color w:val="008000"/>
          <w:szCs w:val="20"/>
        </w:rPr>
        <w:t>a message name.</w:t>
      </w:r>
    </w:p>
    <w:p w14:paraId="4B5D5491" w14:textId="77777777" w:rsidR="00BD1E4F" w:rsidRDefault="00BD1E4F" w:rsidP="00BD1E4F">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2217"/>
        <w:gridCol w:w="705"/>
        <w:gridCol w:w="968"/>
        <w:gridCol w:w="2493"/>
        <w:gridCol w:w="2640"/>
      </w:tblGrid>
      <w:tr w:rsidR="00A11733" w:rsidRPr="008D541F" w14:paraId="5926DB52" w14:textId="77777777" w:rsidTr="00472ED7">
        <w:trPr>
          <w:cantSplit/>
          <w:tblHeader/>
        </w:trPr>
        <w:tc>
          <w:tcPr>
            <w:tcW w:w="280" w:type="pct"/>
            <w:tcBorders>
              <w:top w:val="double" w:sz="6" w:space="0" w:color="auto"/>
              <w:bottom w:val="double" w:sz="6" w:space="0" w:color="auto"/>
            </w:tcBorders>
            <w:shd w:val="clear" w:color="auto" w:fill="F3F3F3"/>
          </w:tcPr>
          <w:p w14:paraId="1BC625BE" w14:textId="77777777" w:rsidR="00932CAB" w:rsidRPr="008D541F" w:rsidRDefault="00932CAB" w:rsidP="00F92706">
            <w:pPr>
              <w:numPr>
                <w:ilvl w:val="12"/>
                <w:numId w:val="0"/>
              </w:numPr>
              <w:jc w:val="center"/>
              <w:rPr>
                <w:i/>
              </w:rPr>
            </w:pPr>
            <w:r w:rsidRPr="008D541F">
              <w:rPr>
                <w:i/>
              </w:rPr>
              <w:t>Tag</w:t>
            </w:r>
          </w:p>
        </w:tc>
        <w:tc>
          <w:tcPr>
            <w:tcW w:w="1160" w:type="pct"/>
            <w:tcBorders>
              <w:top w:val="double" w:sz="6" w:space="0" w:color="auto"/>
              <w:bottom w:val="double" w:sz="6" w:space="0" w:color="auto"/>
            </w:tcBorders>
            <w:shd w:val="clear" w:color="auto" w:fill="F3F3F3"/>
          </w:tcPr>
          <w:p w14:paraId="1BA2A30C" w14:textId="77777777" w:rsidR="00932CAB" w:rsidRPr="008D541F" w:rsidRDefault="00932CAB" w:rsidP="00F92706">
            <w:pPr>
              <w:numPr>
                <w:ilvl w:val="12"/>
                <w:numId w:val="0"/>
              </w:numPr>
              <w:rPr>
                <w:i/>
              </w:rPr>
            </w:pPr>
            <w:r w:rsidRPr="008D541F">
              <w:rPr>
                <w:i/>
              </w:rPr>
              <w:t>Field Name</w:t>
            </w:r>
          </w:p>
        </w:tc>
        <w:tc>
          <w:tcPr>
            <w:tcW w:w="369" w:type="pct"/>
            <w:tcBorders>
              <w:top w:val="double" w:sz="6" w:space="0" w:color="auto"/>
              <w:bottom w:val="double" w:sz="6" w:space="0" w:color="auto"/>
            </w:tcBorders>
            <w:shd w:val="clear" w:color="auto" w:fill="F3F3F3"/>
          </w:tcPr>
          <w:p w14:paraId="4955BF9A" w14:textId="77777777" w:rsidR="00932CAB" w:rsidRPr="008D541F" w:rsidRDefault="00932CAB" w:rsidP="00F92706">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79A45248" w14:textId="77777777" w:rsidR="00932CAB" w:rsidRPr="00CF26FD" w:rsidRDefault="00932CAB" w:rsidP="00F92706">
            <w:pPr>
              <w:numPr>
                <w:ilvl w:val="12"/>
                <w:numId w:val="0"/>
              </w:numPr>
              <w:rPr>
                <w:i/>
              </w:rPr>
            </w:pPr>
            <w:r>
              <w:rPr>
                <w:i/>
              </w:rPr>
              <w:t>Action</w:t>
            </w:r>
          </w:p>
        </w:tc>
        <w:tc>
          <w:tcPr>
            <w:tcW w:w="1304" w:type="pct"/>
            <w:tcBorders>
              <w:top w:val="double" w:sz="6" w:space="0" w:color="auto"/>
              <w:bottom w:val="double" w:sz="6" w:space="0" w:color="auto"/>
            </w:tcBorders>
            <w:shd w:val="clear" w:color="auto" w:fill="F3F3F3"/>
          </w:tcPr>
          <w:p w14:paraId="2FF57E1B" w14:textId="77777777" w:rsidR="00932CAB" w:rsidRPr="008D541F" w:rsidRDefault="00932CAB" w:rsidP="00F92706">
            <w:pPr>
              <w:numPr>
                <w:ilvl w:val="12"/>
                <w:numId w:val="0"/>
              </w:numPr>
              <w:rPr>
                <w:i/>
                <w:color w:val="0000FF"/>
              </w:rPr>
            </w:pPr>
            <w:r w:rsidRPr="008D541F">
              <w:rPr>
                <w:i/>
                <w:color w:val="0000FF"/>
              </w:rPr>
              <w:t>Mappings and Usage Comments</w:t>
            </w:r>
          </w:p>
        </w:tc>
        <w:tc>
          <w:tcPr>
            <w:tcW w:w="1381" w:type="pct"/>
            <w:tcBorders>
              <w:top w:val="double" w:sz="6" w:space="0" w:color="auto"/>
              <w:bottom w:val="double" w:sz="6" w:space="0" w:color="auto"/>
            </w:tcBorders>
            <w:shd w:val="clear" w:color="auto" w:fill="F3F3F3"/>
          </w:tcPr>
          <w:p w14:paraId="77F3A5A6" w14:textId="77777777" w:rsidR="00932CAB" w:rsidRPr="008D541F" w:rsidRDefault="00932CAB" w:rsidP="00F92706">
            <w:pPr>
              <w:numPr>
                <w:ilvl w:val="12"/>
                <w:numId w:val="0"/>
              </w:numPr>
              <w:rPr>
                <w:i/>
              </w:rPr>
            </w:pPr>
            <w:r w:rsidRPr="008D541F">
              <w:rPr>
                <w:i/>
              </w:rPr>
              <w:t>FIX Spec Comments</w:t>
            </w:r>
          </w:p>
        </w:tc>
      </w:tr>
      <w:tr w:rsidR="00A11733" w14:paraId="16F5784F" w14:textId="77777777" w:rsidTr="00472ED7">
        <w:trPr>
          <w:cantSplit/>
        </w:trPr>
        <w:tc>
          <w:tcPr>
            <w:tcW w:w="280" w:type="pct"/>
            <w:tcBorders>
              <w:top w:val="nil"/>
            </w:tcBorders>
          </w:tcPr>
          <w:p w14:paraId="42B8C91B" w14:textId="77777777" w:rsidR="00932CAB" w:rsidRPr="0097609E" w:rsidRDefault="00932CAB" w:rsidP="00F92706">
            <w:pPr>
              <w:numPr>
                <w:ilvl w:val="12"/>
                <w:numId w:val="0"/>
              </w:numPr>
              <w:jc w:val="center"/>
            </w:pPr>
          </w:p>
        </w:tc>
        <w:tc>
          <w:tcPr>
            <w:tcW w:w="1160" w:type="pct"/>
            <w:tcBorders>
              <w:top w:val="nil"/>
            </w:tcBorders>
          </w:tcPr>
          <w:p w14:paraId="4607F55D" w14:textId="77777777" w:rsidR="00932CAB" w:rsidRPr="0097609E" w:rsidRDefault="00932CAB" w:rsidP="00F92706">
            <w:pPr>
              <w:numPr>
                <w:ilvl w:val="12"/>
                <w:numId w:val="0"/>
              </w:numPr>
            </w:pPr>
            <w:r w:rsidRPr="0097609E">
              <w:t>Standard Header</w:t>
            </w:r>
          </w:p>
        </w:tc>
        <w:tc>
          <w:tcPr>
            <w:tcW w:w="369" w:type="pct"/>
            <w:tcBorders>
              <w:top w:val="nil"/>
            </w:tcBorders>
          </w:tcPr>
          <w:p w14:paraId="3A5CC17C" w14:textId="77777777" w:rsidR="00932CAB" w:rsidRDefault="00932CAB" w:rsidP="00F92706">
            <w:pPr>
              <w:numPr>
                <w:ilvl w:val="12"/>
                <w:numId w:val="0"/>
              </w:numPr>
              <w:jc w:val="center"/>
            </w:pPr>
            <w:r>
              <w:t>Y</w:t>
            </w:r>
          </w:p>
        </w:tc>
        <w:tc>
          <w:tcPr>
            <w:tcW w:w="506" w:type="pct"/>
            <w:tcBorders>
              <w:top w:val="nil"/>
            </w:tcBorders>
          </w:tcPr>
          <w:p w14:paraId="13777D94" w14:textId="77777777" w:rsidR="00932CAB" w:rsidRPr="00CF26FD" w:rsidRDefault="00932CAB" w:rsidP="00F92706">
            <w:pPr>
              <w:numPr>
                <w:ilvl w:val="12"/>
                <w:numId w:val="0"/>
              </w:numPr>
            </w:pPr>
          </w:p>
        </w:tc>
        <w:tc>
          <w:tcPr>
            <w:tcW w:w="1304" w:type="pct"/>
            <w:tcBorders>
              <w:top w:val="nil"/>
            </w:tcBorders>
          </w:tcPr>
          <w:p w14:paraId="6A194DD6" w14:textId="77777777" w:rsidR="00932CAB" w:rsidRPr="00E354CE" w:rsidRDefault="00932CAB" w:rsidP="00F92706">
            <w:pPr>
              <w:numPr>
                <w:ilvl w:val="12"/>
                <w:numId w:val="0"/>
              </w:numPr>
              <w:rPr>
                <w:color w:val="0000FF"/>
              </w:rPr>
            </w:pPr>
          </w:p>
        </w:tc>
        <w:tc>
          <w:tcPr>
            <w:tcW w:w="1381" w:type="pct"/>
            <w:tcBorders>
              <w:top w:val="nil"/>
            </w:tcBorders>
          </w:tcPr>
          <w:p w14:paraId="67CBF7FC" w14:textId="0A750486" w:rsidR="00932CAB" w:rsidRDefault="00932CAB" w:rsidP="00F92706">
            <w:pPr>
              <w:numPr>
                <w:ilvl w:val="12"/>
                <w:numId w:val="0"/>
              </w:numPr>
            </w:pPr>
            <w:r>
              <w:t>MsgType =AU</w:t>
            </w:r>
          </w:p>
        </w:tc>
      </w:tr>
      <w:tr w:rsidR="008C39CC" w14:paraId="5248D504" w14:textId="77777777" w:rsidTr="008C39CC">
        <w:trPr>
          <w:cantSplit/>
        </w:trPr>
        <w:tc>
          <w:tcPr>
            <w:tcW w:w="5000" w:type="pct"/>
            <w:gridSpan w:val="6"/>
          </w:tcPr>
          <w:p w14:paraId="7AB6CFA5" w14:textId="73786091" w:rsidR="008C39CC" w:rsidRPr="00472ED7" w:rsidRDefault="00472ED7" w:rsidP="00472ED7">
            <w:pPr>
              <w:numPr>
                <w:ilvl w:val="12"/>
                <w:numId w:val="0"/>
              </w:numPr>
              <w:jc w:val="center"/>
              <w:rPr>
                <w:b/>
                <w:bCs/>
                <w:i/>
                <w:iCs/>
              </w:rPr>
            </w:pPr>
            <w:r w:rsidRPr="00472ED7">
              <w:rPr>
                <w:b/>
                <w:bCs/>
                <w:i/>
                <w:iCs/>
              </w:rPr>
              <w:t>t</w:t>
            </w:r>
            <w:r w:rsidR="008C39CC" w:rsidRPr="00472ED7">
              <w:rPr>
                <w:b/>
                <w:bCs/>
                <w:i/>
                <w:iCs/>
              </w:rPr>
              <w:t>runcated</w:t>
            </w:r>
          </w:p>
        </w:tc>
      </w:tr>
      <w:tr w:rsidR="00A11733" w14:paraId="553325A9" w14:textId="77777777" w:rsidTr="00472ED7">
        <w:trPr>
          <w:cantSplit/>
        </w:trPr>
        <w:tc>
          <w:tcPr>
            <w:tcW w:w="280" w:type="pct"/>
          </w:tcPr>
          <w:p w14:paraId="6215288B" w14:textId="6F17CF82" w:rsidR="00932CAB" w:rsidRPr="0097609E" w:rsidRDefault="00793FCA" w:rsidP="00F92706">
            <w:pPr>
              <w:numPr>
                <w:ilvl w:val="12"/>
                <w:numId w:val="0"/>
              </w:numPr>
              <w:jc w:val="center"/>
            </w:pPr>
            <w:r>
              <w:t>774</w:t>
            </w:r>
          </w:p>
        </w:tc>
        <w:tc>
          <w:tcPr>
            <w:tcW w:w="1160" w:type="pct"/>
          </w:tcPr>
          <w:p w14:paraId="60C13F06" w14:textId="16848E4A" w:rsidR="00932CAB" w:rsidRPr="0097609E" w:rsidRDefault="001233CB" w:rsidP="00F92706">
            <w:pPr>
              <w:numPr>
                <w:ilvl w:val="12"/>
                <w:numId w:val="0"/>
              </w:numPr>
            </w:pPr>
            <w:r>
              <w:t>ConfirmRejReason</w:t>
            </w:r>
          </w:p>
        </w:tc>
        <w:tc>
          <w:tcPr>
            <w:tcW w:w="369" w:type="pct"/>
          </w:tcPr>
          <w:p w14:paraId="709BC3E9" w14:textId="726B5EB4" w:rsidR="00932CAB" w:rsidRDefault="001233CB" w:rsidP="00F92706">
            <w:pPr>
              <w:numPr>
                <w:ilvl w:val="12"/>
                <w:numId w:val="0"/>
              </w:numPr>
              <w:jc w:val="center"/>
            </w:pPr>
            <w:r>
              <w:t>N</w:t>
            </w:r>
          </w:p>
        </w:tc>
        <w:tc>
          <w:tcPr>
            <w:tcW w:w="506" w:type="pct"/>
          </w:tcPr>
          <w:p w14:paraId="22B7AFB7" w14:textId="4C8E8506" w:rsidR="00932CAB" w:rsidRPr="00CF26FD" w:rsidRDefault="001233CB" w:rsidP="00F92706">
            <w:pPr>
              <w:numPr>
                <w:ilvl w:val="12"/>
                <w:numId w:val="0"/>
              </w:numPr>
            </w:pPr>
            <w:r w:rsidRPr="002466F3">
              <w:rPr>
                <w:highlight w:val="yellow"/>
              </w:rPr>
              <w:t>CHANGE</w:t>
            </w:r>
          </w:p>
        </w:tc>
        <w:tc>
          <w:tcPr>
            <w:tcW w:w="1304" w:type="pct"/>
          </w:tcPr>
          <w:p w14:paraId="7BDCD2DF" w14:textId="4722A6AC" w:rsidR="00932CAB" w:rsidRPr="00E354CE" w:rsidRDefault="00493794" w:rsidP="00F92706">
            <w:pPr>
              <w:numPr>
                <w:ilvl w:val="12"/>
                <w:numId w:val="0"/>
              </w:numPr>
              <w:rPr>
                <w:color w:val="0000FF"/>
              </w:rPr>
            </w:pPr>
            <w:r w:rsidRPr="00493794">
              <w:rPr>
                <w:color w:val="0000FF"/>
                <w:highlight w:val="yellow"/>
              </w:rPr>
              <w:t>SPEC-2209</w:t>
            </w:r>
          </w:p>
        </w:tc>
        <w:tc>
          <w:tcPr>
            <w:tcW w:w="1381" w:type="pct"/>
          </w:tcPr>
          <w:p w14:paraId="6192BB95" w14:textId="5503647F" w:rsidR="00932CAB" w:rsidRDefault="00BB1D1F" w:rsidP="00F92706">
            <w:pPr>
              <w:numPr>
                <w:ilvl w:val="12"/>
                <w:numId w:val="0"/>
              </w:numPr>
            </w:pPr>
            <w:r w:rsidRPr="002466F3">
              <w:rPr>
                <w:highlight w:val="yellow"/>
              </w:rPr>
              <w:t xml:space="preserve">Conditionally required </w:t>
            </w:r>
            <w:r w:rsidR="002466F3" w:rsidRPr="002466F3">
              <w:rPr>
                <w:strike/>
                <w:highlight w:val="yellow"/>
              </w:rPr>
              <w:t xml:space="preserve">Required </w:t>
            </w:r>
            <w:r w:rsidRPr="002466F3">
              <w:rPr>
                <w:highlight w:val="yellow"/>
              </w:rPr>
              <w:t xml:space="preserve">for </w:t>
            </w:r>
            <w:r w:rsidR="00A11733" w:rsidRPr="002466F3">
              <w:rPr>
                <w:strike/>
                <w:highlight w:val="yellow"/>
              </w:rPr>
              <w:t>ConfirmStatus = 1</w:t>
            </w:r>
            <w:r w:rsidR="00A11733" w:rsidRPr="002466F3">
              <w:rPr>
                <w:highlight w:val="yellow"/>
              </w:rPr>
              <w:t xml:space="preserve"> </w:t>
            </w:r>
            <w:r w:rsidRPr="002466F3">
              <w:rPr>
                <w:highlight w:val="yellow"/>
              </w:rPr>
              <w:t xml:space="preserve">AffirmStatus(940) = </w:t>
            </w:r>
            <w:r w:rsidR="00B7256D" w:rsidRPr="002466F3">
              <w:rPr>
                <w:strike/>
                <w:highlight w:val="yellow"/>
              </w:rPr>
              <w:t>1 (</w:t>
            </w:r>
            <w:r w:rsidR="002466F3" w:rsidRPr="002466F3">
              <w:rPr>
                <w:strike/>
                <w:highlight w:val="yellow"/>
              </w:rPr>
              <w:t>r</w:t>
            </w:r>
            <w:r w:rsidR="00B7256D" w:rsidRPr="002466F3">
              <w:rPr>
                <w:strike/>
                <w:highlight w:val="yellow"/>
              </w:rPr>
              <w:t xml:space="preserve">ejected) </w:t>
            </w:r>
            <w:r w:rsidRPr="002466F3">
              <w:rPr>
                <w:highlight w:val="yellow"/>
              </w:rPr>
              <w:t>2 (Confirm rejected).</w:t>
            </w:r>
          </w:p>
        </w:tc>
      </w:tr>
      <w:tr w:rsidR="00472ED7" w:rsidRPr="00472ED7" w14:paraId="35C1CB3B" w14:textId="77777777" w:rsidTr="00F92706">
        <w:trPr>
          <w:cantSplit/>
        </w:trPr>
        <w:tc>
          <w:tcPr>
            <w:tcW w:w="5000" w:type="pct"/>
            <w:gridSpan w:val="6"/>
          </w:tcPr>
          <w:p w14:paraId="5449FED3" w14:textId="77777777" w:rsidR="00472ED7" w:rsidRPr="00472ED7" w:rsidRDefault="00472ED7" w:rsidP="00F92706">
            <w:pPr>
              <w:numPr>
                <w:ilvl w:val="12"/>
                <w:numId w:val="0"/>
              </w:numPr>
              <w:jc w:val="center"/>
              <w:rPr>
                <w:b/>
                <w:bCs/>
                <w:i/>
                <w:iCs/>
              </w:rPr>
            </w:pPr>
            <w:r w:rsidRPr="00472ED7">
              <w:rPr>
                <w:b/>
                <w:bCs/>
                <w:i/>
                <w:iCs/>
              </w:rPr>
              <w:t>truncated</w:t>
            </w:r>
          </w:p>
        </w:tc>
      </w:tr>
      <w:tr w:rsidR="00A11733" w14:paraId="35100AEE" w14:textId="77777777" w:rsidTr="00472ED7">
        <w:trPr>
          <w:cantSplit/>
        </w:trPr>
        <w:tc>
          <w:tcPr>
            <w:tcW w:w="280" w:type="pct"/>
            <w:tcBorders>
              <w:bottom w:val="double" w:sz="6" w:space="0" w:color="auto"/>
            </w:tcBorders>
          </w:tcPr>
          <w:p w14:paraId="04B8D6F6" w14:textId="77777777" w:rsidR="00932CAB" w:rsidRDefault="00932CAB" w:rsidP="00F92706">
            <w:pPr>
              <w:numPr>
                <w:ilvl w:val="12"/>
                <w:numId w:val="0"/>
              </w:numPr>
              <w:jc w:val="center"/>
            </w:pPr>
          </w:p>
        </w:tc>
        <w:tc>
          <w:tcPr>
            <w:tcW w:w="1160" w:type="pct"/>
            <w:tcBorders>
              <w:bottom w:val="double" w:sz="6" w:space="0" w:color="auto"/>
            </w:tcBorders>
          </w:tcPr>
          <w:p w14:paraId="421B3FC8" w14:textId="77777777" w:rsidR="00932CAB" w:rsidRDefault="00932CAB" w:rsidP="00F92706">
            <w:pPr>
              <w:numPr>
                <w:ilvl w:val="12"/>
                <w:numId w:val="0"/>
              </w:numPr>
            </w:pPr>
            <w:r>
              <w:rPr>
                <w:i/>
              </w:rPr>
              <w:t>Standard Trailer</w:t>
            </w:r>
          </w:p>
        </w:tc>
        <w:tc>
          <w:tcPr>
            <w:tcW w:w="369" w:type="pct"/>
            <w:tcBorders>
              <w:bottom w:val="double" w:sz="6" w:space="0" w:color="auto"/>
            </w:tcBorders>
          </w:tcPr>
          <w:p w14:paraId="2A6AC023" w14:textId="77777777" w:rsidR="00932CAB" w:rsidRDefault="00932CAB" w:rsidP="00F92706">
            <w:pPr>
              <w:numPr>
                <w:ilvl w:val="12"/>
                <w:numId w:val="0"/>
              </w:numPr>
              <w:jc w:val="center"/>
            </w:pPr>
            <w:r>
              <w:t>Y</w:t>
            </w:r>
          </w:p>
        </w:tc>
        <w:tc>
          <w:tcPr>
            <w:tcW w:w="506" w:type="pct"/>
            <w:tcBorders>
              <w:bottom w:val="double" w:sz="6" w:space="0" w:color="auto"/>
            </w:tcBorders>
          </w:tcPr>
          <w:p w14:paraId="5C59C871" w14:textId="77777777" w:rsidR="00932CAB" w:rsidRPr="00CF26FD" w:rsidRDefault="00932CAB" w:rsidP="00F92706">
            <w:pPr>
              <w:numPr>
                <w:ilvl w:val="12"/>
                <w:numId w:val="0"/>
              </w:numPr>
            </w:pPr>
          </w:p>
        </w:tc>
        <w:tc>
          <w:tcPr>
            <w:tcW w:w="1304" w:type="pct"/>
            <w:tcBorders>
              <w:bottom w:val="double" w:sz="6" w:space="0" w:color="auto"/>
            </w:tcBorders>
          </w:tcPr>
          <w:p w14:paraId="7B6B8D0F" w14:textId="77777777" w:rsidR="00932CAB" w:rsidRPr="00E354CE" w:rsidRDefault="00932CAB" w:rsidP="00F92706">
            <w:pPr>
              <w:numPr>
                <w:ilvl w:val="12"/>
                <w:numId w:val="0"/>
              </w:numPr>
              <w:rPr>
                <w:color w:val="0000FF"/>
              </w:rPr>
            </w:pPr>
          </w:p>
        </w:tc>
        <w:tc>
          <w:tcPr>
            <w:tcW w:w="1381" w:type="pct"/>
            <w:tcBorders>
              <w:bottom w:val="double" w:sz="6" w:space="0" w:color="auto"/>
            </w:tcBorders>
          </w:tcPr>
          <w:p w14:paraId="680F7BDF" w14:textId="77777777" w:rsidR="00932CAB" w:rsidRDefault="00932CAB" w:rsidP="00F92706">
            <w:pPr>
              <w:numPr>
                <w:ilvl w:val="12"/>
                <w:numId w:val="0"/>
              </w:numPr>
            </w:pPr>
          </w:p>
        </w:tc>
      </w:tr>
    </w:tbl>
    <w:p w14:paraId="10796A57" w14:textId="77777777" w:rsidR="00BD1E4F" w:rsidRDefault="00BD1E4F" w:rsidP="00BD1E4F">
      <w:pPr>
        <w:pStyle w:val="BodyText"/>
      </w:pPr>
    </w:p>
    <w:p w14:paraId="3AC15FD0" w14:textId="19D8749E" w:rsidR="00DA3A33" w:rsidRDefault="00DA3A33" w:rsidP="00BD1E4F">
      <w:pPr>
        <w:pStyle w:val="BodyText"/>
      </w:pPr>
      <w:r>
        <w:t>Reference</w:t>
      </w:r>
    </w:p>
    <w:p w14:paraId="03254CE9" w14:textId="1F7C8CC7" w:rsidR="00793FCA" w:rsidRDefault="00793FCA" w:rsidP="00BD1E4F">
      <w:pPr>
        <w:pStyle w:val="BodyText"/>
      </w:pPr>
      <w:r>
        <w:t>2.2.15 Correct ConfirmAck(35=AU) ConfirmRejReason(774) field usage text</w:t>
      </w:r>
    </w:p>
    <w:p w14:paraId="32B96BEB" w14:textId="77777777" w:rsidR="00932CAB" w:rsidRDefault="00932CAB" w:rsidP="00BD1E4F">
      <w:pPr>
        <w:pStyle w:val="BodyText"/>
      </w:pPr>
    </w:p>
    <w:p w14:paraId="19640E17" w14:textId="3CC485F5" w:rsidR="006A7384" w:rsidRDefault="00B522F1" w:rsidP="006A7384">
      <w:pPr>
        <w:pStyle w:val="Heading2"/>
        <w:rPr>
          <w:lang w:val="en-GB"/>
        </w:rPr>
      </w:pPr>
      <w:bookmarkStart w:id="131" w:name="_Toc94972431"/>
      <w:r>
        <w:rPr>
          <w:lang w:val="en-GB"/>
        </w:rPr>
        <w:t xml:space="preserve">Message </w:t>
      </w:r>
      <w:r w:rsidR="004E79E1">
        <w:rPr>
          <w:lang w:val="en-GB"/>
        </w:rPr>
        <w:t>Posi</w:t>
      </w:r>
      <w:r w:rsidR="00D83073">
        <w:rPr>
          <w:lang w:val="en-GB"/>
        </w:rPr>
        <w:t>tionTransferInstruction(35=DL)</w:t>
      </w:r>
      <w:bookmarkEnd w:id="131"/>
    </w:p>
    <w:p w14:paraId="4928A996" w14:textId="77777777" w:rsidR="006A7384" w:rsidRDefault="006A7384" w:rsidP="00BD1E4F">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2217"/>
        <w:gridCol w:w="705"/>
        <w:gridCol w:w="968"/>
        <w:gridCol w:w="2493"/>
        <w:gridCol w:w="2640"/>
      </w:tblGrid>
      <w:tr w:rsidR="008C39CC" w:rsidRPr="008D541F" w14:paraId="7626842A" w14:textId="77777777" w:rsidTr="00E809B5">
        <w:trPr>
          <w:cantSplit/>
          <w:tblHeader/>
        </w:trPr>
        <w:tc>
          <w:tcPr>
            <w:tcW w:w="280" w:type="pct"/>
            <w:tcBorders>
              <w:top w:val="double" w:sz="6" w:space="0" w:color="auto"/>
              <w:bottom w:val="double" w:sz="6" w:space="0" w:color="auto"/>
            </w:tcBorders>
            <w:shd w:val="clear" w:color="auto" w:fill="F3F3F3"/>
          </w:tcPr>
          <w:p w14:paraId="2D91A9F8" w14:textId="77777777" w:rsidR="008C39CC" w:rsidRPr="008D541F" w:rsidRDefault="008C39CC" w:rsidP="00F92706">
            <w:pPr>
              <w:numPr>
                <w:ilvl w:val="12"/>
                <w:numId w:val="0"/>
              </w:numPr>
              <w:jc w:val="center"/>
              <w:rPr>
                <w:i/>
              </w:rPr>
            </w:pPr>
            <w:r w:rsidRPr="008D541F">
              <w:rPr>
                <w:i/>
              </w:rPr>
              <w:t>Tag</w:t>
            </w:r>
          </w:p>
        </w:tc>
        <w:tc>
          <w:tcPr>
            <w:tcW w:w="1160" w:type="pct"/>
            <w:tcBorders>
              <w:top w:val="double" w:sz="6" w:space="0" w:color="auto"/>
              <w:bottom w:val="double" w:sz="6" w:space="0" w:color="auto"/>
            </w:tcBorders>
            <w:shd w:val="clear" w:color="auto" w:fill="F3F3F3"/>
          </w:tcPr>
          <w:p w14:paraId="4832669C" w14:textId="77777777" w:rsidR="008C39CC" w:rsidRPr="008D541F" w:rsidRDefault="008C39CC" w:rsidP="00F92706">
            <w:pPr>
              <w:numPr>
                <w:ilvl w:val="12"/>
                <w:numId w:val="0"/>
              </w:numPr>
              <w:rPr>
                <w:i/>
              </w:rPr>
            </w:pPr>
            <w:r w:rsidRPr="008D541F">
              <w:rPr>
                <w:i/>
              </w:rPr>
              <w:t>Field Name</w:t>
            </w:r>
          </w:p>
        </w:tc>
        <w:tc>
          <w:tcPr>
            <w:tcW w:w="369" w:type="pct"/>
            <w:tcBorders>
              <w:top w:val="double" w:sz="6" w:space="0" w:color="auto"/>
              <w:bottom w:val="double" w:sz="6" w:space="0" w:color="auto"/>
            </w:tcBorders>
            <w:shd w:val="clear" w:color="auto" w:fill="F3F3F3"/>
          </w:tcPr>
          <w:p w14:paraId="50974E81" w14:textId="77777777" w:rsidR="008C39CC" w:rsidRPr="008D541F" w:rsidRDefault="008C39CC" w:rsidP="00F92706">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57AB90EA" w14:textId="77777777" w:rsidR="008C39CC" w:rsidRPr="00CF26FD" w:rsidRDefault="008C39CC" w:rsidP="00F92706">
            <w:pPr>
              <w:numPr>
                <w:ilvl w:val="12"/>
                <w:numId w:val="0"/>
              </w:numPr>
              <w:rPr>
                <w:i/>
              </w:rPr>
            </w:pPr>
            <w:r>
              <w:rPr>
                <w:i/>
              </w:rPr>
              <w:t>Action</w:t>
            </w:r>
          </w:p>
        </w:tc>
        <w:tc>
          <w:tcPr>
            <w:tcW w:w="1304" w:type="pct"/>
            <w:tcBorders>
              <w:top w:val="double" w:sz="6" w:space="0" w:color="auto"/>
              <w:bottom w:val="double" w:sz="6" w:space="0" w:color="auto"/>
            </w:tcBorders>
            <w:shd w:val="clear" w:color="auto" w:fill="F3F3F3"/>
          </w:tcPr>
          <w:p w14:paraId="6BE349FB" w14:textId="77777777" w:rsidR="008C39CC" w:rsidRPr="008D541F" w:rsidRDefault="008C39CC" w:rsidP="00F92706">
            <w:pPr>
              <w:numPr>
                <w:ilvl w:val="12"/>
                <w:numId w:val="0"/>
              </w:numPr>
              <w:rPr>
                <w:i/>
                <w:color w:val="0000FF"/>
              </w:rPr>
            </w:pPr>
            <w:r w:rsidRPr="008D541F">
              <w:rPr>
                <w:i/>
                <w:color w:val="0000FF"/>
              </w:rPr>
              <w:t>Mappings and Usage Comments</w:t>
            </w:r>
          </w:p>
        </w:tc>
        <w:tc>
          <w:tcPr>
            <w:tcW w:w="1381" w:type="pct"/>
            <w:tcBorders>
              <w:top w:val="double" w:sz="6" w:space="0" w:color="auto"/>
              <w:bottom w:val="double" w:sz="6" w:space="0" w:color="auto"/>
            </w:tcBorders>
            <w:shd w:val="clear" w:color="auto" w:fill="F3F3F3"/>
          </w:tcPr>
          <w:p w14:paraId="099A0E62" w14:textId="77777777" w:rsidR="008C39CC" w:rsidRPr="008D541F" w:rsidRDefault="008C39CC" w:rsidP="00F92706">
            <w:pPr>
              <w:numPr>
                <w:ilvl w:val="12"/>
                <w:numId w:val="0"/>
              </w:numPr>
              <w:rPr>
                <w:i/>
              </w:rPr>
            </w:pPr>
            <w:r w:rsidRPr="008D541F">
              <w:rPr>
                <w:i/>
              </w:rPr>
              <w:t>FIX Spec Comments</w:t>
            </w:r>
          </w:p>
        </w:tc>
      </w:tr>
      <w:tr w:rsidR="008C39CC" w14:paraId="24EA66E3" w14:textId="77777777" w:rsidTr="00E809B5">
        <w:trPr>
          <w:cantSplit/>
        </w:trPr>
        <w:tc>
          <w:tcPr>
            <w:tcW w:w="280" w:type="pct"/>
            <w:tcBorders>
              <w:top w:val="nil"/>
            </w:tcBorders>
          </w:tcPr>
          <w:p w14:paraId="3EA932CC" w14:textId="77777777" w:rsidR="008C39CC" w:rsidRPr="0097609E" w:rsidRDefault="008C39CC" w:rsidP="00F92706">
            <w:pPr>
              <w:numPr>
                <w:ilvl w:val="12"/>
                <w:numId w:val="0"/>
              </w:numPr>
              <w:jc w:val="center"/>
            </w:pPr>
          </w:p>
        </w:tc>
        <w:tc>
          <w:tcPr>
            <w:tcW w:w="1160" w:type="pct"/>
            <w:tcBorders>
              <w:top w:val="nil"/>
            </w:tcBorders>
          </w:tcPr>
          <w:p w14:paraId="7C0E998B" w14:textId="77777777" w:rsidR="008C39CC" w:rsidRPr="0097609E" w:rsidRDefault="008C39CC" w:rsidP="00F92706">
            <w:pPr>
              <w:numPr>
                <w:ilvl w:val="12"/>
                <w:numId w:val="0"/>
              </w:numPr>
            </w:pPr>
            <w:r w:rsidRPr="0097609E">
              <w:t>Standard Header</w:t>
            </w:r>
          </w:p>
        </w:tc>
        <w:tc>
          <w:tcPr>
            <w:tcW w:w="369" w:type="pct"/>
            <w:tcBorders>
              <w:top w:val="nil"/>
            </w:tcBorders>
          </w:tcPr>
          <w:p w14:paraId="572556BE" w14:textId="77777777" w:rsidR="008C39CC" w:rsidRDefault="008C39CC" w:rsidP="00F92706">
            <w:pPr>
              <w:numPr>
                <w:ilvl w:val="12"/>
                <w:numId w:val="0"/>
              </w:numPr>
              <w:jc w:val="center"/>
            </w:pPr>
            <w:r>
              <w:t>Y</w:t>
            </w:r>
          </w:p>
        </w:tc>
        <w:tc>
          <w:tcPr>
            <w:tcW w:w="506" w:type="pct"/>
            <w:tcBorders>
              <w:top w:val="nil"/>
            </w:tcBorders>
          </w:tcPr>
          <w:p w14:paraId="4E7D8A91" w14:textId="77777777" w:rsidR="008C39CC" w:rsidRPr="00CF26FD" w:rsidRDefault="008C39CC" w:rsidP="00F92706">
            <w:pPr>
              <w:numPr>
                <w:ilvl w:val="12"/>
                <w:numId w:val="0"/>
              </w:numPr>
            </w:pPr>
          </w:p>
        </w:tc>
        <w:tc>
          <w:tcPr>
            <w:tcW w:w="1304" w:type="pct"/>
            <w:tcBorders>
              <w:top w:val="nil"/>
            </w:tcBorders>
          </w:tcPr>
          <w:p w14:paraId="4139CAD2" w14:textId="77777777" w:rsidR="008C39CC" w:rsidRPr="00E354CE" w:rsidRDefault="008C39CC" w:rsidP="00F92706">
            <w:pPr>
              <w:numPr>
                <w:ilvl w:val="12"/>
                <w:numId w:val="0"/>
              </w:numPr>
              <w:rPr>
                <w:color w:val="0000FF"/>
              </w:rPr>
            </w:pPr>
          </w:p>
        </w:tc>
        <w:tc>
          <w:tcPr>
            <w:tcW w:w="1381" w:type="pct"/>
            <w:tcBorders>
              <w:top w:val="nil"/>
            </w:tcBorders>
          </w:tcPr>
          <w:p w14:paraId="6126B493" w14:textId="78A85DA0" w:rsidR="008C39CC" w:rsidRDefault="008C39CC" w:rsidP="00F92706">
            <w:pPr>
              <w:numPr>
                <w:ilvl w:val="12"/>
                <w:numId w:val="0"/>
              </w:numPr>
            </w:pPr>
            <w:r>
              <w:t>MsgType =</w:t>
            </w:r>
            <w:r w:rsidR="001F1572">
              <w:t>DL</w:t>
            </w:r>
          </w:p>
        </w:tc>
      </w:tr>
      <w:tr w:rsidR="00E809B5" w14:paraId="600447F7" w14:textId="77777777" w:rsidTr="00E809B5">
        <w:trPr>
          <w:cantSplit/>
        </w:trPr>
        <w:tc>
          <w:tcPr>
            <w:tcW w:w="5000" w:type="pct"/>
            <w:gridSpan w:val="6"/>
          </w:tcPr>
          <w:p w14:paraId="5F9130A6" w14:textId="4F1C48A3" w:rsidR="00E809B5" w:rsidRDefault="00E809B5" w:rsidP="00E809B5">
            <w:pPr>
              <w:numPr>
                <w:ilvl w:val="12"/>
                <w:numId w:val="0"/>
              </w:numPr>
              <w:jc w:val="center"/>
            </w:pPr>
            <w:r w:rsidRPr="00472ED7">
              <w:rPr>
                <w:b/>
                <w:bCs/>
                <w:i/>
                <w:iCs/>
              </w:rPr>
              <w:t>truncated</w:t>
            </w:r>
          </w:p>
        </w:tc>
      </w:tr>
      <w:tr w:rsidR="00E908C2" w14:paraId="3527E4D6" w14:textId="77777777" w:rsidTr="00E809B5">
        <w:trPr>
          <w:cantSplit/>
        </w:trPr>
        <w:tc>
          <w:tcPr>
            <w:tcW w:w="1440" w:type="pct"/>
            <w:gridSpan w:val="2"/>
          </w:tcPr>
          <w:p w14:paraId="684A9568" w14:textId="572084F2" w:rsidR="00E908C2" w:rsidRPr="0097609E" w:rsidRDefault="00E908C2" w:rsidP="00F92706">
            <w:pPr>
              <w:numPr>
                <w:ilvl w:val="12"/>
                <w:numId w:val="0"/>
              </w:numPr>
            </w:pPr>
            <w:r>
              <w:t>C</w:t>
            </w:r>
            <w:r w:rsidR="00196DA4">
              <w:t>omponent &lt;Parties</w:t>
            </w:r>
            <w:r w:rsidR="009611F7">
              <w:t>&gt;</w:t>
            </w:r>
          </w:p>
        </w:tc>
        <w:tc>
          <w:tcPr>
            <w:tcW w:w="369" w:type="pct"/>
          </w:tcPr>
          <w:p w14:paraId="1052A707" w14:textId="571A7A33" w:rsidR="00E908C2" w:rsidRDefault="00E908C2" w:rsidP="00F92706">
            <w:pPr>
              <w:numPr>
                <w:ilvl w:val="12"/>
                <w:numId w:val="0"/>
              </w:numPr>
              <w:jc w:val="center"/>
            </w:pPr>
            <w:r w:rsidRPr="0031483F">
              <w:rPr>
                <w:strike/>
                <w:highlight w:val="yellow"/>
              </w:rPr>
              <w:t>N</w:t>
            </w:r>
            <w:r w:rsidR="009611F7" w:rsidRPr="0031483F">
              <w:rPr>
                <w:highlight w:val="yellow"/>
              </w:rPr>
              <w:t>Y</w:t>
            </w:r>
          </w:p>
        </w:tc>
        <w:tc>
          <w:tcPr>
            <w:tcW w:w="506" w:type="pct"/>
          </w:tcPr>
          <w:p w14:paraId="4DDE6EC4" w14:textId="77777777" w:rsidR="00E908C2" w:rsidRPr="00CF26FD" w:rsidRDefault="00E908C2" w:rsidP="00F92706">
            <w:pPr>
              <w:numPr>
                <w:ilvl w:val="12"/>
                <w:numId w:val="0"/>
              </w:numPr>
            </w:pPr>
            <w:r w:rsidRPr="002466F3">
              <w:rPr>
                <w:highlight w:val="yellow"/>
              </w:rPr>
              <w:t>CHANGE</w:t>
            </w:r>
          </w:p>
        </w:tc>
        <w:tc>
          <w:tcPr>
            <w:tcW w:w="1304" w:type="pct"/>
          </w:tcPr>
          <w:p w14:paraId="694C2A05" w14:textId="192D853D" w:rsidR="00E908C2" w:rsidRPr="00E354CE" w:rsidRDefault="00E908C2" w:rsidP="00F92706">
            <w:pPr>
              <w:numPr>
                <w:ilvl w:val="12"/>
                <w:numId w:val="0"/>
              </w:numPr>
              <w:rPr>
                <w:color w:val="0000FF"/>
              </w:rPr>
            </w:pPr>
            <w:r w:rsidRPr="009611F7">
              <w:rPr>
                <w:color w:val="0000FF"/>
                <w:highlight w:val="yellow"/>
              </w:rPr>
              <w:t>SPEC-2</w:t>
            </w:r>
            <w:r w:rsidR="009611F7" w:rsidRPr="009611F7">
              <w:rPr>
                <w:color w:val="0000FF"/>
                <w:highlight w:val="yellow"/>
              </w:rPr>
              <w:t>445</w:t>
            </w:r>
          </w:p>
        </w:tc>
        <w:tc>
          <w:tcPr>
            <w:tcW w:w="1381" w:type="pct"/>
          </w:tcPr>
          <w:p w14:paraId="29F4F356" w14:textId="6205A448" w:rsidR="00E908C2" w:rsidRDefault="00862B0E" w:rsidP="00F92706">
            <w:pPr>
              <w:numPr>
                <w:ilvl w:val="12"/>
                <w:numId w:val="0"/>
              </w:numPr>
            </w:pPr>
            <w:r w:rsidRPr="00862B0E">
              <w:t>Specifies the source of the position transfer, e.g. the transferor.</w:t>
            </w:r>
          </w:p>
        </w:tc>
      </w:tr>
      <w:tr w:rsidR="00E809B5" w14:paraId="35BEA166" w14:textId="77777777" w:rsidTr="00E809B5">
        <w:trPr>
          <w:cantSplit/>
        </w:trPr>
        <w:tc>
          <w:tcPr>
            <w:tcW w:w="1440" w:type="pct"/>
            <w:gridSpan w:val="2"/>
            <w:tcBorders>
              <w:bottom w:val="single" w:sz="6" w:space="0" w:color="auto"/>
            </w:tcBorders>
          </w:tcPr>
          <w:p w14:paraId="713BC5F4" w14:textId="3CB1ECCA" w:rsidR="00E809B5" w:rsidRPr="0097609E" w:rsidRDefault="00E809B5" w:rsidP="00E809B5">
            <w:pPr>
              <w:numPr>
                <w:ilvl w:val="12"/>
                <w:numId w:val="0"/>
              </w:numPr>
            </w:pPr>
            <w:r>
              <w:t>Component &lt;TargetParties&gt;</w:t>
            </w:r>
          </w:p>
        </w:tc>
        <w:tc>
          <w:tcPr>
            <w:tcW w:w="369" w:type="pct"/>
            <w:tcBorders>
              <w:bottom w:val="single" w:sz="6" w:space="0" w:color="auto"/>
            </w:tcBorders>
          </w:tcPr>
          <w:p w14:paraId="1D261376" w14:textId="489E058D" w:rsidR="00E809B5" w:rsidRDefault="00E809B5" w:rsidP="00E809B5">
            <w:pPr>
              <w:numPr>
                <w:ilvl w:val="12"/>
                <w:numId w:val="0"/>
              </w:numPr>
              <w:jc w:val="center"/>
            </w:pPr>
            <w:r>
              <w:t>Y</w:t>
            </w:r>
          </w:p>
        </w:tc>
        <w:tc>
          <w:tcPr>
            <w:tcW w:w="506" w:type="pct"/>
            <w:tcBorders>
              <w:bottom w:val="single" w:sz="6" w:space="0" w:color="auto"/>
            </w:tcBorders>
          </w:tcPr>
          <w:p w14:paraId="58C5460B" w14:textId="79519DBE" w:rsidR="00E809B5" w:rsidRPr="00CF26FD" w:rsidRDefault="00E809B5" w:rsidP="00E809B5">
            <w:pPr>
              <w:numPr>
                <w:ilvl w:val="12"/>
                <w:numId w:val="0"/>
              </w:numPr>
            </w:pPr>
          </w:p>
        </w:tc>
        <w:tc>
          <w:tcPr>
            <w:tcW w:w="1304" w:type="pct"/>
            <w:tcBorders>
              <w:bottom w:val="single" w:sz="6" w:space="0" w:color="auto"/>
            </w:tcBorders>
          </w:tcPr>
          <w:p w14:paraId="231D0C55" w14:textId="1B252DF1" w:rsidR="00E809B5" w:rsidRPr="00E354CE" w:rsidRDefault="00E809B5" w:rsidP="00E809B5">
            <w:pPr>
              <w:numPr>
                <w:ilvl w:val="12"/>
                <w:numId w:val="0"/>
              </w:numPr>
              <w:rPr>
                <w:color w:val="0000FF"/>
              </w:rPr>
            </w:pPr>
          </w:p>
        </w:tc>
        <w:tc>
          <w:tcPr>
            <w:tcW w:w="1381" w:type="pct"/>
            <w:tcBorders>
              <w:bottom w:val="single" w:sz="6" w:space="0" w:color="auto"/>
            </w:tcBorders>
          </w:tcPr>
          <w:p w14:paraId="2C6EE7C8" w14:textId="70B6EAE2" w:rsidR="00E809B5" w:rsidRDefault="00862B0E" w:rsidP="00E809B5">
            <w:pPr>
              <w:numPr>
                <w:ilvl w:val="12"/>
                <w:numId w:val="0"/>
              </w:numPr>
            </w:pPr>
            <w:r w:rsidRPr="00862B0E">
              <w:t>Specifies the target of the position transfer.</w:t>
            </w:r>
          </w:p>
        </w:tc>
      </w:tr>
      <w:tr w:rsidR="00E809B5" w14:paraId="4EDB4A66" w14:textId="77777777" w:rsidTr="00E809B5">
        <w:tblPrEx>
          <w:tblCellMar>
            <w:left w:w="108" w:type="dxa"/>
            <w:right w:w="108" w:type="dxa"/>
          </w:tblCellMar>
        </w:tblPrEx>
        <w:trPr>
          <w:cantSplit/>
        </w:trPr>
        <w:tc>
          <w:tcPr>
            <w:tcW w:w="5000" w:type="pct"/>
            <w:gridSpan w:val="6"/>
          </w:tcPr>
          <w:p w14:paraId="4798E022" w14:textId="214DE917" w:rsidR="00E809B5" w:rsidRDefault="00E809B5" w:rsidP="00E809B5">
            <w:pPr>
              <w:numPr>
                <w:ilvl w:val="12"/>
                <w:numId w:val="0"/>
              </w:numPr>
              <w:jc w:val="center"/>
            </w:pPr>
            <w:r w:rsidRPr="00472ED7">
              <w:rPr>
                <w:b/>
                <w:bCs/>
                <w:i/>
                <w:iCs/>
              </w:rPr>
              <w:t>truncated</w:t>
            </w:r>
          </w:p>
        </w:tc>
      </w:tr>
      <w:tr w:rsidR="00E809B5" w14:paraId="61B33450" w14:textId="77777777" w:rsidTr="00E809B5">
        <w:trPr>
          <w:cantSplit/>
        </w:trPr>
        <w:tc>
          <w:tcPr>
            <w:tcW w:w="280" w:type="pct"/>
            <w:tcBorders>
              <w:bottom w:val="double" w:sz="6" w:space="0" w:color="auto"/>
            </w:tcBorders>
          </w:tcPr>
          <w:p w14:paraId="4DC200EC" w14:textId="77777777" w:rsidR="00E809B5" w:rsidRDefault="00E809B5" w:rsidP="00E809B5">
            <w:pPr>
              <w:numPr>
                <w:ilvl w:val="12"/>
                <w:numId w:val="0"/>
              </w:numPr>
              <w:jc w:val="center"/>
            </w:pPr>
          </w:p>
        </w:tc>
        <w:tc>
          <w:tcPr>
            <w:tcW w:w="1160" w:type="pct"/>
            <w:tcBorders>
              <w:bottom w:val="double" w:sz="6" w:space="0" w:color="auto"/>
            </w:tcBorders>
          </w:tcPr>
          <w:p w14:paraId="26AA3DB8" w14:textId="77777777" w:rsidR="00E809B5" w:rsidRDefault="00E809B5" w:rsidP="00E809B5">
            <w:pPr>
              <w:numPr>
                <w:ilvl w:val="12"/>
                <w:numId w:val="0"/>
              </w:numPr>
            </w:pPr>
            <w:r>
              <w:rPr>
                <w:i/>
              </w:rPr>
              <w:t>Standard Trailer</w:t>
            </w:r>
          </w:p>
        </w:tc>
        <w:tc>
          <w:tcPr>
            <w:tcW w:w="369" w:type="pct"/>
            <w:tcBorders>
              <w:bottom w:val="double" w:sz="6" w:space="0" w:color="auto"/>
            </w:tcBorders>
          </w:tcPr>
          <w:p w14:paraId="6C0E8978" w14:textId="77777777" w:rsidR="00E809B5" w:rsidRDefault="00E809B5" w:rsidP="00E809B5">
            <w:pPr>
              <w:numPr>
                <w:ilvl w:val="12"/>
                <w:numId w:val="0"/>
              </w:numPr>
              <w:jc w:val="center"/>
            </w:pPr>
            <w:r>
              <w:t>Y</w:t>
            </w:r>
          </w:p>
        </w:tc>
        <w:tc>
          <w:tcPr>
            <w:tcW w:w="506" w:type="pct"/>
            <w:tcBorders>
              <w:bottom w:val="double" w:sz="6" w:space="0" w:color="auto"/>
            </w:tcBorders>
          </w:tcPr>
          <w:p w14:paraId="04BCA155" w14:textId="77777777" w:rsidR="00E809B5" w:rsidRPr="00CF26FD" w:rsidRDefault="00E809B5" w:rsidP="00E809B5">
            <w:pPr>
              <w:numPr>
                <w:ilvl w:val="12"/>
                <w:numId w:val="0"/>
              </w:numPr>
            </w:pPr>
          </w:p>
        </w:tc>
        <w:tc>
          <w:tcPr>
            <w:tcW w:w="1304" w:type="pct"/>
            <w:tcBorders>
              <w:bottom w:val="double" w:sz="6" w:space="0" w:color="auto"/>
            </w:tcBorders>
          </w:tcPr>
          <w:p w14:paraId="5385DA2C" w14:textId="77777777" w:rsidR="00E809B5" w:rsidRPr="00E354CE" w:rsidRDefault="00E809B5" w:rsidP="00E809B5">
            <w:pPr>
              <w:numPr>
                <w:ilvl w:val="12"/>
                <w:numId w:val="0"/>
              </w:numPr>
              <w:rPr>
                <w:color w:val="0000FF"/>
              </w:rPr>
            </w:pPr>
          </w:p>
        </w:tc>
        <w:tc>
          <w:tcPr>
            <w:tcW w:w="1381" w:type="pct"/>
            <w:tcBorders>
              <w:bottom w:val="double" w:sz="6" w:space="0" w:color="auto"/>
            </w:tcBorders>
          </w:tcPr>
          <w:p w14:paraId="510FAED6" w14:textId="77777777" w:rsidR="00E809B5" w:rsidRDefault="00E809B5" w:rsidP="00E809B5">
            <w:pPr>
              <w:numPr>
                <w:ilvl w:val="12"/>
                <w:numId w:val="0"/>
              </w:numPr>
            </w:pPr>
          </w:p>
        </w:tc>
      </w:tr>
    </w:tbl>
    <w:p w14:paraId="17C6BB43" w14:textId="77777777" w:rsidR="008C39CC" w:rsidRDefault="008C39CC" w:rsidP="00BD1E4F">
      <w:pPr>
        <w:pStyle w:val="BodyText"/>
      </w:pPr>
    </w:p>
    <w:p w14:paraId="57F30765" w14:textId="2CECA053" w:rsidR="00D23D9D" w:rsidRDefault="00D23D9D" w:rsidP="00BD1E4F">
      <w:pPr>
        <w:pStyle w:val="BodyText"/>
      </w:pPr>
      <w:r>
        <w:t>Reference</w:t>
      </w:r>
    </w:p>
    <w:p w14:paraId="07C0F963" w14:textId="0932612E" w:rsidR="00D23D9D" w:rsidRDefault="00D23D9D" w:rsidP="00BD1E4F">
      <w:pPr>
        <w:pStyle w:val="BodyText"/>
      </w:pPr>
      <w:r w:rsidRPr="00D23D9D">
        <w:t>2.2.20</w:t>
      </w:r>
      <w:r w:rsidRPr="00D23D9D">
        <w:tab/>
        <w:t>Correct Parties and TargetParties components presence in PositionTransferInstruction(35=DL) and PositionTransferReport(35=DN)</w:t>
      </w:r>
    </w:p>
    <w:p w14:paraId="5FB5E9EB" w14:textId="77777777" w:rsidR="00180168" w:rsidRDefault="00180168" w:rsidP="00BD1E4F">
      <w:pPr>
        <w:pStyle w:val="BodyText"/>
      </w:pPr>
    </w:p>
    <w:p w14:paraId="3280875D" w14:textId="4E0A4097" w:rsidR="009419F8" w:rsidRDefault="00B522F1" w:rsidP="009419F8">
      <w:pPr>
        <w:pStyle w:val="Heading2"/>
        <w:rPr>
          <w:lang w:val="en-GB"/>
        </w:rPr>
      </w:pPr>
      <w:bookmarkStart w:id="132" w:name="_Toc94972432"/>
      <w:r>
        <w:rPr>
          <w:lang w:val="en-GB"/>
        </w:rPr>
        <w:lastRenderedPageBreak/>
        <w:t xml:space="preserve">Message </w:t>
      </w:r>
      <w:r w:rsidR="009419F8">
        <w:rPr>
          <w:lang w:val="en-GB"/>
        </w:rPr>
        <w:t>PositionTransferReport(35=D</w:t>
      </w:r>
      <w:r w:rsidR="0031483F">
        <w:rPr>
          <w:lang w:val="en-GB"/>
        </w:rPr>
        <w:t>N</w:t>
      </w:r>
      <w:r w:rsidR="009419F8">
        <w:rPr>
          <w:lang w:val="en-GB"/>
        </w:rPr>
        <w:t>)</w:t>
      </w:r>
      <w:bookmarkEnd w:id="132"/>
    </w:p>
    <w:p w14:paraId="07D5D783" w14:textId="77777777" w:rsidR="009419F8" w:rsidRDefault="009419F8" w:rsidP="00A52B50">
      <w:pPr>
        <w:pStyle w:val="BodyText"/>
        <w:keepN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2217"/>
        <w:gridCol w:w="705"/>
        <w:gridCol w:w="968"/>
        <w:gridCol w:w="2493"/>
        <w:gridCol w:w="2640"/>
      </w:tblGrid>
      <w:tr w:rsidR="009419F8" w:rsidRPr="008D541F" w14:paraId="74F7CFE0" w14:textId="77777777" w:rsidTr="00F92706">
        <w:trPr>
          <w:cantSplit/>
          <w:tblHeader/>
        </w:trPr>
        <w:tc>
          <w:tcPr>
            <w:tcW w:w="280" w:type="pct"/>
            <w:tcBorders>
              <w:top w:val="double" w:sz="6" w:space="0" w:color="auto"/>
              <w:bottom w:val="double" w:sz="6" w:space="0" w:color="auto"/>
            </w:tcBorders>
            <w:shd w:val="clear" w:color="auto" w:fill="F3F3F3"/>
          </w:tcPr>
          <w:p w14:paraId="31B97AD2" w14:textId="77777777" w:rsidR="009419F8" w:rsidRPr="008D541F" w:rsidRDefault="009419F8" w:rsidP="00F92706">
            <w:pPr>
              <w:numPr>
                <w:ilvl w:val="12"/>
                <w:numId w:val="0"/>
              </w:numPr>
              <w:jc w:val="center"/>
              <w:rPr>
                <w:i/>
              </w:rPr>
            </w:pPr>
            <w:r w:rsidRPr="008D541F">
              <w:rPr>
                <w:i/>
              </w:rPr>
              <w:t>Tag</w:t>
            </w:r>
          </w:p>
        </w:tc>
        <w:tc>
          <w:tcPr>
            <w:tcW w:w="1160" w:type="pct"/>
            <w:tcBorders>
              <w:top w:val="double" w:sz="6" w:space="0" w:color="auto"/>
              <w:bottom w:val="double" w:sz="6" w:space="0" w:color="auto"/>
            </w:tcBorders>
            <w:shd w:val="clear" w:color="auto" w:fill="F3F3F3"/>
          </w:tcPr>
          <w:p w14:paraId="33A98B4A" w14:textId="77777777" w:rsidR="009419F8" w:rsidRPr="008D541F" w:rsidRDefault="009419F8" w:rsidP="00F92706">
            <w:pPr>
              <w:numPr>
                <w:ilvl w:val="12"/>
                <w:numId w:val="0"/>
              </w:numPr>
              <w:rPr>
                <w:i/>
              </w:rPr>
            </w:pPr>
            <w:r w:rsidRPr="008D541F">
              <w:rPr>
                <w:i/>
              </w:rPr>
              <w:t>Field Name</w:t>
            </w:r>
          </w:p>
        </w:tc>
        <w:tc>
          <w:tcPr>
            <w:tcW w:w="369" w:type="pct"/>
            <w:tcBorders>
              <w:top w:val="double" w:sz="6" w:space="0" w:color="auto"/>
              <w:bottom w:val="double" w:sz="6" w:space="0" w:color="auto"/>
            </w:tcBorders>
            <w:shd w:val="clear" w:color="auto" w:fill="F3F3F3"/>
          </w:tcPr>
          <w:p w14:paraId="0A517289" w14:textId="77777777" w:rsidR="009419F8" w:rsidRPr="008D541F" w:rsidRDefault="009419F8" w:rsidP="00F92706">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71A3A907" w14:textId="77777777" w:rsidR="009419F8" w:rsidRPr="00CF26FD" w:rsidRDefault="009419F8" w:rsidP="00F92706">
            <w:pPr>
              <w:numPr>
                <w:ilvl w:val="12"/>
                <w:numId w:val="0"/>
              </w:numPr>
              <w:rPr>
                <w:i/>
              </w:rPr>
            </w:pPr>
            <w:r>
              <w:rPr>
                <w:i/>
              </w:rPr>
              <w:t>Action</w:t>
            </w:r>
          </w:p>
        </w:tc>
        <w:tc>
          <w:tcPr>
            <w:tcW w:w="1304" w:type="pct"/>
            <w:tcBorders>
              <w:top w:val="double" w:sz="6" w:space="0" w:color="auto"/>
              <w:bottom w:val="double" w:sz="6" w:space="0" w:color="auto"/>
            </w:tcBorders>
            <w:shd w:val="clear" w:color="auto" w:fill="F3F3F3"/>
          </w:tcPr>
          <w:p w14:paraId="2E985D07" w14:textId="77777777" w:rsidR="009419F8" w:rsidRPr="008D541F" w:rsidRDefault="009419F8" w:rsidP="00F92706">
            <w:pPr>
              <w:numPr>
                <w:ilvl w:val="12"/>
                <w:numId w:val="0"/>
              </w:numPr>
              <w:rPr>
                <w:i/>
                <w:color w:val="0000FF"/>
              </w:rPr>
            </w:pPr>
            <w:r w:rsidRPr="008D541F">
              <w:rPr>
                <w:i/>
                <w:color w:val="0000FF"/>
              </w:rPr>
              <w:t>Mappings and Usage Comments</w:t>
            </w:r>
          </w:p>
        </w:tc>
        <w:tc>
          <w:tcPr>
            <w:tcW w:w="1381" w:type="pct"/>
            <w:tcBorders>
              <w:top w:val="double" w:sz="6" w:space="0" w:color="auto"/>
              <w:bottom w:val="double" w:sz="6" w:space="0" w:color="auto"/>
            </w:tcBorders>
            <w:shd w:val="clear" w:color="auto" w:fill="F3F3F3"/>
          </w:tcPr>
          <w:p w14:paraId="2635B1EE" w14:textId="77777777" w:rsidR="009419F8" w:rsidRPr="008D541F" w:rsidRDefault="009419F8" w:rsidP="00F92706">
            <w:pPr>
              <w:numPr>
                <w:ilvl w:val="12"/>
                <w:numId w:val="0"/>
              </w:numPr>
              <w:rPr>
                <w:i/>
              </w:rPr>
            </w:pPr>
            <w:r w:rsidRPr="008D541F">
              <w:rPr>
                <w:i/>
              </w:rPr>
              <w:t>FIX Spec Comments</w:t>
            </w:r>
          </w:p>
        </w:tc>
      </w:tr>
      <w:tr w:rsidR="009419F8" w14:paraId="1D978918" w14:textId="77777777" w:rsidTr="00F92706">
        <w:trPr>
          <w:cantSplit/>
        </w:trPr>
        <w:tc>
          <w:tcPr>
            <w:tcW w:w="280" w:type="pct"/>
            <w:tcBorders>
              <w:top w:val="nil"/>
            </w:tcBorders>
          </w:tcPr>
          <w:p w14:paraId="61EEAB1A" w14:textId="77777777" w:rsidR="009419F8" w:rsidRPr="0097609E" w:rsidRDefault="009419F8" w:rsidP="00F92706">
            <w:pPr>
              <w:numPr>
                <w:ilvl w:val="12"/>
                <w:numId w:val="0"/>
              </w:numPr>
              <w:jc w:val="center"/>
            </w:pPr>
          </w:p>
        </w:tc>
        <w:tc>
          <w:tcPr>
            <w:tcW w:w="1160" w:type="pct"/>
            <w:tcBorders>
              <w:top w:val="nil"/>
            </w:tcBorders>
          </w:tcPr>
          <w:p w14:paraId="1C26DF7C" w14:textId="77777777" w:rsidR="009419F8" w:rsidRPr="0097609E" w:rsidRDefault="009419F8" w:rsidP="00F92706">
            <w:pPr>
              <w:numPr>
                <w:ilvl w:val="12"/>
                <w:numId w:val="0"/>
              </w:numPr>
            </w:pPr>
            <w:r w:rsidRPr="0097609E">
              <w:t>Standard Header</w:t>
            </w:r>
          </w:p>
        </w:tc>
        <w:tc>
          <w:tcPr>
            <w:tcW w:w="369" w:type="pct"/>
            <w:tcBorders>
              <w:top w:val="nil"/>
            </w:tcBorders>
          </w:tcPr>
          <w:p w14:paraId="1A586620" w14:textId="77777777" w:rsidR="009419F8" w:rsidRDefault="009419F8" w:rsidP="00F92706">
            <w:pPr>
              <w:numPr>
                <w:ilvl w:val="12"/>
                <w:numId w:val="0"/>
              </w:numPr>
              <w:jc w:val="center"/>
            </w:pPr>
            <w:r>
              <w:t>Y</w:t>
            </w:r>
          </w:p>
        </w:tc>
        <w:tc>
          <w:tcPr>
            <w:tcW w:w="506" w:type="pct"/>
            <w:tcBorders>
              <w:top w:val="nil"/>
            </w:tcBorders>
          </w:tcPr>
          <w:p w14:paraId="4C529771" w14:textId="77777777" w:rsidR="009419F8" w:rsidRPr="00CF26FD" w:rsidRDefault="009419F8" w:rsidP="00F92706">
            <w:pPr>
              <w:numPr>
                <w:ilvl w:val="12"/>
                <w:numId w:val="0"/>
              </w:numPr>
            </w:pPr>
          </w:p>
        </w:tc>
        <w:tc>
          <w:tcPr>
            <w:tcW w:w="1304" w:type="pct"/>
            <w:tcBorders>
              <w:top w:val="nil"/>
            </w:tcBorders>
          </w:tcPr>
          <w:p w14:paraId="17889E46" w14:textId="77777777" w:rsidR="009419F8" w:rsidRPr="00E354CE" w:rsidRDefault="009419F8" w:rsidP="00F92706">
            <w:pPr>
              <w:numPr>
                <w:ilvl w:val="12"/>
                <w:numId w:val="0"/>
              </w:numPr>
              <w:rPr>
                <w:color w:val="0000FF"/>
              </w:rPr>
            </w:pPr>
          </w:p>
        </w:tc>
        <w:tc>
          <w:tcPr>
            <w:tcW w:w="1381" w:type="pct"/>
            <w:tcBorders>
              <w:top w:val="nil"/>
            </w:tcBorders>
          </w:tcPr>
          <w:p w14:paraId="6F2C9D32" w14:textId="442A055F" w:rsidR="009419F8" w:rsidRDefault="009419F8" w:rsidP="00F92706">
            <w:pPr>
              <w:numPr>
                <w:ilvl w:val="12"/>
                <w:numId w:val="0"/>
              </w:numPr>
            </w:pPr>
            <w:r>
              <w:t>MsgType =</w:t>
            </w:r>
            <w:r w:rsidR="001F1572">
              <w:t>DN</w:t>
            </w:r>
          </w:p>
        </w:tc>
      </w:tr>
      <w:tr w:rsidR="009419F8" w14:paraId="2E397EE8" w14:textId="77777777" w:rsidTr="00F92706">
        <w:trPr>
          <w:cantSplit/>
        </w:trPr>
        <w:tc>
          <w:tcPr>
            <w:tcW w:w="5000" w:type="pct"/>
            <w:gridSpan w:val="6"/>
          </w:tcPr>
          <w:p w14:paraId="59730FFF" w14:textId="77777777" w:rsidR="009419F8" w:rsidRDefault="009419F8" w:rsidP="00F92706">
            <w:pPr>
              <w:numPr>
                <w:ilvl w:val="12"/>
                <w:numId w:val="0"/>
              </w:numPr>
              <w:jc w:val="center"/>
            </w:pPr>
            <w:r w:rsidRPr="00472ED7">
              <w:rPr>
                <w:b/>
                <w:bCs/>
                <w:i/>
                <w:iCs/>
              </w:rPr>
              <w:t>truncated</w:t>
            </w:r>
          </w:p>
        </w:tc>
      </w:tr>
      <w:tr w:rsidR="00427748" w14:paraId="1CB9F57B" w14:textId="77777777" w:rsidTr="00F92706">
        <w:trPr>
          <w:cantSplit/>
        </w:trPr>
        <w:tc>
          <w:tcPr>
            <w:tcW w:w="1440" w:type="pct"/>
            <w:gridSpan w:val="2"/>
          </w:tcPr>
          <w:p w14:paraId="6EC658E1" w14:textId="77777777" w:rsidR="00427748" w:rsidRPr="0097609E" w:rsidRDefault="00427748" w:rsidP="00427748">
            <w:pPr>
              <w:numPr>
                <w:ilvl w:val="12"/>
                <w:numId w:val="0"/>
              </w:numPr>
            </w:pPr>
            <w:r>
              <w:t>Component &lt;Parties&gt;</w:t>
            </w:r>
          </w:p>
        </w:tc>
        <w:tc>
          <w:tcPr>
            <w:tcW w:w="369" w:type="pct"/>
          </w:tcPr>
          <w:p w14:paraId="4A4C9E55" w14:textId="52BC7F97" w:rsidR="00427748" w:rsidRDefault="00427748" w:rsidP="00427748">
            <w:pPr>
              <w:numPr>
                <w:ilvl w:val="12"/>
                <w:numId w:val="0"/>
              </w:numPr>
              <w:jc w:val="center"/>
            </w:pPr>
            <w:r>
              <w:t>Y</w:t>
            </w:r>
          </w:p>
        </w:tc>
        <w:tc>
          <w:tcPr>
            <w:tcW w:w="506" w:type="pct"/>
          </w:tcPr>
          <w:p w14:paraId="7863009C" w14:textId="3E89BE33" w:rsidR="00427748" w:rsidRPr="00CF26FD" w:rsidRDefault="00427748" w:rsidP="00427748">
            <w:pPr>
              <w:numPr>
                <w:ilvl w:val="12"/>
                <w:numId w:val="0"/>
              </w:numPr>
            </w:pPr>
          </w:p>
        </w:tc>
        <w:tc>
          <w:tcPr>
            <w:tcW w:w="1304" w:type="pct"/>
          </w:tcPr>
          <w:p w14:paraId="091B69CB" w14:textId="08A86079" w:rsidR="00427748" w:rsidRPr="00E354CE" w:rsidRDefault="00427748" w:rsidP="00427748">
            <w:pPr>
              <w:numPr>
                <w:ilvl w:val="12"/>
                <w:numId w:val="0"/>
              </w:numPr>
              <w:rPr>
                <w:color w:val="0000FF"/>
              </w:rPr>
            </w:pPr>
          </w:p>
        </w:tc>
        <w:tc>
          <w:tcPr>
            <w:tcW w:w="1381" w:type="pct"/>
          </w:tcPr>
          <w:p w14:paraId="7BB653CE" w14:textId="299305C8" w:rsidR="00427748" w:rsidRDefault="00427748" w:rsidP="00427748">
            <w:pPr>
              <w:numPr>
                <w:ilvl w:val="12"/>
                <w:numId w:val="0"/>
              </w:numPr>
            </w:pPr>
            <w:r w:rsidRPr="00862B0E">
              <w:t>Specifies the source of the position transfer, e.g. the transferor.</w:t>
            </w:r>
          </w:p>
        </w:tc>
      </w:tr>
      <w:tr w:rsidR="00427748" w14:paraId="09FA62FB" w14:textId="77777777" w:rsidTr="00F92706">
        <w:trPr>
          <w:cantSplit/>
        </w:trPr>
        <w:tc>
          <w:tcPr>
            <w:tcW w:w="1440" w:type="pct"/>
            <w:gridSpan w:val="2"/>
            <w:tcBorders>
              <w:bottom w:val="single" w:sz="6" w:space="0" w:color="auto"/>
            </w:tcBorders>
          </w:tcPr>
          <w:p w14:paraId="250B3C0A" w14:textId="77777777" w:rsidR="00427748" w:rsidRPr="0097609E" w:rsidRDefault="00427748" w:rsidP="00427748">
            <w:pPr>
              <w:numPr>
                <w:ilvl w:val="12"/>
                <w:numId w:val="0"/>
              </w:numPr>
            </w:pPr>
            <w:r>
              <w:t>Component &lt;TargetParties&gt;</w:t>
            </w:r>
          </w:p>
        </w:tc>
        <w:tc>
          <w:tcPr>
            <w:tcW w:w="369" w:type="pct"/>
            <w:tcBorders>
              <w:bottom w:val="single" w:sz="6" w:space="0" w:color="auto"/>
            </w:tcBorders>
          </w:tcPr>
          <w:p w14:paraId="3B0B02A1" w14:textId="69B18BA5" w:rsidR="00427748" w:rsidRDefault="00427748" w:rsidP="00427748">
            <w:pPr>
              <w:numPr>
                <w:ilvl w:val="12"/>
                <w:numId w:val="0"/>
              </w:numPr>
              <w:jc w:val="center"/>
            </w:pPr>
            <w:r w:rsidRPr="0031483F">
              <w:rPr>
                <w:strike/>
                <w:highlight w:val="yellow"/>
              </w:rPr>
              <w:t>N</w:t>
            </w:r>
            <w:r w:rsidRPr="0031483F">
              <w:rPr>
                <w:highlight w:val="yellow"/>
              </w:rPr>
              <w:t>Y</w:t>
            </w:r>
          </w:p>
        </w:tc>
        <w:tc>
          <w:tcPr>
            <w:tcW w:w="506" w:type="pct"/>
            <w:tcBorders>
              <w:bottom w:val="single" w:sz="6" w:space="0" w:color="auto"/>
            </w:tcBorders>
          </w:tcPr>
          <w:p w14:paraId="3070C0C4" w14:textId="412818AD" w:rsidR="00427748" w:rsidRPr="00CF26FD" w:rsidRDefault="00427748" w:rsidP="00427748">
            <w:pPr>
              <w:numPr>
                <w:ilvl w:val="12"/>
                <w:numId w:val="0"/>
              </w:numPr>
            </w:pPr>
            <w:r w:rsidRPr="002466F3">
              <w:rPr>
                <w:highlight w:val="yellow"/>
              </w:rPr>
              <w:t>CHANGE</w:t>
            </w:r>
          </w:p>
        </w:tc>
        <w:tc>
          <w:tcPr>
            <w:tcW w:w="1304" w:type="pct"/>
            <w:tcBorders>
              <w:bottom w:val="single" w:sz="6" w:space="0" w:color="auto"/>
            </w:tcBorders>
          </w:tcPr>
          <w:p w14:paraId="709FF6B7" w14:textId="3A4781D6" w:rsidR="00427748" w:rsidRPr="00E354CE" w:rsidRDefault="00427748" w:rsidP="00427748">
            <w:pPr>
              <w:numPr>
                <w:ilvl w:val="12"/>
                <w:numId w:val="0"/>
              </w:numPr>
              <w:rPr>
                <w:color w:val="0000FF"/>
              </w:rPr>
            </w:pPr>
            <w:r w:rsidRPr="009611F7">
              <w:rPr>
                <w:color w:val="0000FF"/>
                <w:highlight w:val="yellow"/>
              </w:rPr>
              <w:t>SPEC-2445</w:t>
            </w:r>
          </w:p>
        </w:tc>
        <w:tc>
          <w:tcPr>
            <w:tcW w:w="1381" w:type="pct"/>
            <w:tcBorders>
              <w:bottom w:val="single" w:sz="6" w:space="0" w:color="auto"/>
            </w:tcBorders>
          </w:tcPr>
          <w:p w14:paraId="43C8D0AD" w14:textId="0851A320" w:rsidR="00427748" w:rsidRDefault="00427748" w:rsidP="00427748">
            <w:pPr>
              <w:numPr>
                <w:ilvl w:val="12"/>
                <w:numId w:val="0"/>
              </w:numPr>
            </w:pPr>
            <w:r w:rsidRPr="00862B0E">
              <w:t>Specifies the target of the position transfer.</w:t>
            </w:r>
          </w:p>
        </w:tc>
      </w:tr>
      <w:tr w:rsidR="00427748" w14:paraId="3FCE6321" w14:textId="77777777" w:rsidTr="00F92706">
        <w:tblPrEx>
          <w:tblCellMar>
            <w:left w:w="108" w:type="dxa"/>
            <w:right w:w="108" w:type="dxa"/>
          </w:tblCellMar>
        </w:tblPrEx>
        <w:trPr>
          <w:cantSplit/>
        </w:trPr>
        <w:tc>
          <w:tcPr>
            <w:tcW w:w="5000" w:type="pct"/>
            <w:gridSpan w:val="6"/>
          </w:tcPr>
          <w:p w14:paraId="65B3DA66" w14:textId="77777777" w:rsidR="00427748" w:rsidRDefault="00427748" w:rsidP="00427748">
            <w:pPr>
              <w:numPr>
                <w:ilvl w:val="12"/>
                <w:numId w:val="0"/>
              </w:numPr>
              <w:jc w:val="center"/>
            </w:pPr>
            <w:r w:rsidRPr="00472ED7">
              <w:rPr>
                <w:b/>
                <w:bCs/>
                <w:i/>
                <w:iCs/>
              </w:rPr>
              <w:t>truncated</w:t>
            </w:r>
          </w:p>
        </w:tc>
      </w:tr>
      <w:tr w:rsidR="00427748" w14:paraId="0F65B832" w14:textId="77777777" w:rsidTr="00F92706">
        <w:trPr>
          <w:cantSplit/>
        </w:trPr>
        <w:tc>
          <w:tcPr>
            <w:tcW w:w="280" w:type="pct"/>
            <w:tcBorders>
              <w:bottom w:val="double" w:sz="6" w:space="0" w:color="auto"/>
            </w:tcBorders>
          </w:tcPr>
          <w:p w14:paraId="6BBDCE4A" w14:textId="77777777" w:rsidR="00427748" w:rsidRDefault="00427748" w:rsidP="00427748">
            <w:pPr>
              <w:numPr>
                <w:ilvl w:val="12"/>
                <w:numId w:val="0"/>
              </w:numPr>
              <w:jc w:val="center"/>
            </w:pPr>
          </w:p>
        </w:tc>
        <w:tc>
          <w:tcPr>
            <w:tcW w:w="1160" w:type="pct"/>
            <w:tcBorders>
              <w:bottom w:val="double" w:sz="6" w:space="0" w:color="auto"/>
            </w:tcBorders>
          </w:tcPr>
          <w:p w14:paraId="6B9FDCE6" w14:textId="77777777" w:rsidR="00427748" w:rsidRDefault="00427748" w:rsidP="00427748">
            <w:pPr>
              <w:numPr>
                <w:ilvl w:val="12"/>
                <w:numId w:val="0"/>
              </w:numPr>
            </w:pPr>
            <w:r>
              <w:rPr>
                <w:i/>
              </w:rPr>
              <w:t>Standard Trailer</w:t>
            </w:r>
          </w:p>
        </w:tc>
        <w:tc>
          <w:tcPr>
            <w:tcW w:w="369" w:type="pct"/>
            <w:tcBorders>
              <w:bottom w:val="double" w:sz="6" w:space="0" w:color="auto"/>
            </w:tcBorders>
          </w:tcPr>
          <w:p w14:paraId="6EEA52AC" w14:textId="77777777" w:rsidR="00427748" w:rsidRDefault="00427748" w:rsidP="00427748">
            <w:pPr>
              <w:numPr>
                <w:ilvl w:val="12"/>
                <w:numId w:val="0"/>
              </w:numPr>
              <w:jc w:val="center"/>
            </w:pPr>
            <w:r>
              <w:t>Y</w:t>
            </w:r>
          </w:p>
        </w:tc>
        <w:tc>
          <w:tcPr>
            <w:tcW w:w="506" w:type="pct"/>
            <w:tcBorders>
              <w:bottom w:val="double" w:sz="6" w:space="0" w:color="auto"/>
            </w:tcBorders>
          </w:tcPr>
          <w:p w14:paraId="2E7278B6" w14:textId="77777777" w:rsidR="00427748" w:rsidRPr="00CF26FD" w:rsidRDefault="00427748" w:rsidP="00427748">
            <w:pPr>
              <w:numPr>
                <w:ilvl w:val="12"/>
                <w:numId w:val="0"/>
              </w:numPr>
            </w:pPr>
          </w:p>
        </w:tc>
        <w:tc>
          <w:tcPr>
            <w:tcW w:w="1304" w:type="pct"/>
            <w:tcBorders>
              <w:bottom w:val="double" w:sz="6" w:space="0" w:color="auto"/>
            </w:tcBorders>
          </w:tcPr>
          <w:p w14:paraId="788DAB11" w14:textId="77777777" w:rsidR="00427748" w:rsidRPr="00E354CE" w:rsidRDefault="00427748" w:rsidP="00427748">
            <w:pPr>
              <w:numPr>
                <w:ilvl w:val="12"/>
                <w:numId w:val="0"/>
              </w:numPr>
              <w:rPr>
                <w:color w:val="0000FF"/>
              </w:rPr>
            </w:pPr>
          </w:p>
        </w:tc>
        <w:tc>
          <w:tcPr>
            <w:tcW w:w="1381" w:type="pct"/>
            <w:tcBorders>
              <w:bottom w:val="double" w:sz="6" w:space="0" w:color="auto"/>
            </w:tcBorders>
          </w:tcPr>
          <w:p w14:paraId="6DE899EB" w14:textId="77777777" w:rsidR="00427748" w:rsidRDefault="00427748" w:rsidP="00427748">
            <w:pPr>
              <w:numPr>
                <w:ilvl w:val="12"/>
                <w:numId w:val="0"/>
              </w:numPr>
            </w:pPr>
          </w:p>
        </w:tc>
      </w:tr>
    </w:tbl>
    <w:p w14:paraId="1430DCB3" w14:textId="77777777" w:rsidR="009419F8" w:rsidRDefault="009419F8" w:rsidP="00BD1E4F">
      <w:pPr>
        <w:pStyle w:val="BodyText"/>
      </w:pPr>
    </w:p>
    <w:p w14:paraId="45F7CCEA" w14:textId="7993D55A" w:rsidR="00180168" w:rsidRDefault="00180168" w:rsidP="00BD1E4F">
      <w:pPr>
        <w:pStyle w:val="BodyText"/>
      </w:pPr>
      <w:r>
        <w:t>Reference</w:t>
      </w:r>
    </w:p>
    <w:p w14:paraId="678686EB" w14:textId="2283A82C" w:rsidR="00180168" w:rsidRDefault="00180168" w:rsidP="00BD1E4F">
      <w:pPr>
        <w:pStyle w:val="BodyText"/>
      </w:pPr>
      <w:r w:rsidRPr="00180168">
        <w:t>2.2.20</w:t>
      </w:r>
      <w:r w:rsidRPr="00180168">
        <w:tab/>
        <w:t>Correct Parties and TargetParties components presence in PositionTransferInstruction(35=DL) and PositionTransferReport(35=DN)</w:t>
      </w:r>
    </w:p>
    <w:p w14:paraId="6D475C12" w14:textId="77777777" w:rsidR="00180168" w:rsidRDefault="00180168" w:rsidP="00BD1E4F">
      <w:pPr>
        <w:pStyle w:val="BodyText"/>
      </w:pPr>
    </w:p>
    <w:p w14:paraId="1E41DF03" w14:textId="48ABEA3A" w:rsidR="00B522F1" w:rsidRDefault="00B522F1" w:rsidP="00B522F1">
      <w:pPr>
        <w:pStyle w:val="Heading2"/>
        <w:rPr>
          <w:lang w:val="en-GB"/>
        </w:rPr>
      </w:pPr>
      <w:bookmarkStart w:id="133" w:name="_Toc94972433"/>
      <w:r>
        <w:rPr>
          <w:lang w:val="en-GB"/>
        </w:rPr>
        <w:t>Message MarketDataStatisticRequest(35=DN)</w:t>
      </w:r>
      <w:bookmarkEnd w:id="133"/>
    </w:p>
    <w:p w14:paraId="44A54632" w14:textId="77777777" w:rsidR="006A7384" w:rsidRDefault="006A7384" w:rsidP="00BD1E4F">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2217"/>
        <w:gridCol w:w="705"/>
        <w:gridCol w:w="968"/>
        <w:gridCol w:w="2493"/>
        <w:gridCol w:w="2640"/>
      </w:tblGrid>
      <w:tr w:rsidR="002D52B2" w:rsidRPr="008D541F" w14:paraId="7E47B42B" w14:textId="77777777" w:rsidTr="00F92706">
        <w:trPr>
          <w:cantSplit/>
          <w:tblHeader/>
        </w:trPr>
        <w:tc>
          <w:tcPr>
            <w:tcW w:w="280" w:type="pct"/>
            <w:tcBorders>
              <w:top w:val="double" w:sz="6" w:space="0" w:color="auto"/>
              <w:bottom w:val="double" w:sz="6" w:space="0" w:color="auto"/>
            </w:tcBorders>
            <w:shd w:val="clear" w:color="auto" w:fill="F3F3F3"/>
          </w:tcPr>
          <w:p w14:paraId="51B49C39" w14:textId="77777777" w:rsidR="002D52B2" w:rsidRPr="008D541F" w:rsidRDefault="002D52B2" w:rsidP="00F92706">
            <w:pPr>
              <w:numPr>
                <w:ilvl w:val="12"/>
                <w:numId w:val="0"/>
              </w:numPr>
              <w:jc w:val="center"/>
              <w:rPr>
                <w:i/>
              </w:rPr>
            </w:pPr>
            <w:r w:rsidRPr="008D541F">
              <w:rPr>
                <w:i/>
              </w:rPr>
              <w:t>Tag</w:t>
            </w:r>
          </w:p>
        </w:tc>
        <w:tc>
          <w:tcPr>
            <w:tcW w:w="1160" w:type="pct"/>
            <w:tcBorders>
              <w:top w:val="double" w:sz="6" w:space="0" w:color="auto"/>
              <w:bottom w:val="double" w:sz="6" w:space="0" w:color="auto"/>
            </w:tcBorders>
            <w:shd w:val="clear" w:color="auto" w:fill="F3F3F3"/>
          </w:tcPr>
          <w:p w14:paraId="18DA205C" w14:textId="77777777" w:rsidR="002D52B2" w:rsidRPr="008D541F" w:rsidRDefault="002D52B2" w:rsidP="00F92706">
            <w:pPr>
              <w:numPr>
                <w:ilvl w:val="12"/>
                <w:numId w:val="0"/>
              </w:numPr>
              <w:rPr>
                <w:i/>
              </w:rPr>
            </w:pPr>
            <w:r w:rsidRPr="008D541F">
              <w:rPr>
                <w:i/>
              </w:rPr>
              <w:t>Field Name</w:t>
            </w:r>
          </w:p>
        </w:tc>
        <w:tc>
          <w:tcPr>
            <w:tcW w:w="369" w:type="pct"/>
            <w:tcBorders>
              <w:top w:val="double" w:sz="6" w:space="0" w:color="auto"/>
              <w:bottom w:val="double" w:sz="6" w:space="0" w:color="auto"/>
            </w:tcBorders>
            <w:shd w:val="clear" w:color="auto" w:fill="F3F3F3"/>
          </w:tcPr>
          <w:p w14:paraId="0318213F" w14:textId="77777777" w:rsidR="002D52B2" w:rsidRPr="008D541F" w:rsidRDefault="002D52B2" w:rsidP="00F92706">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4FC02DBA" w14:textId="77777777" w:rsidR="002D52B2" w:rsidRPr="00CF26FD" w:rsidRDefault="002D52B2" w:rsidP="00F92706">
            <w:pPr>
              <w:numPr>
                <w:ilvl w:val="12"/>
                <w:numId w:val="0"/>
              </w:numPr>
              <w:rPr>
                <w:i/>
              </w:rPr>
            </w:pPr>
            <w:r>
              <w:rPr>
                <w:i/>
              </w:rPr>
              <w:t>Action</w:t>
            </w:r>
          </w:p>
        </w:tc>
        <w:tc>
          <w:tcPr>
            <w:tcW w:w="1304" w:type="pct"/>
            <w:tcBorders>
              <w:top w:val="double" w:sz="6" w:space="0" w:color="auto"/>
              <w:bottom w:val="double" w:sz="6" w:space="0" w:color="auto"/>
            </w:tcBorders>
            <w:shd w:val="clear" w:color="auto" w:fill="F3F3F3"/>
          </w:tcPr>
          <w:p w14:paraId="1AA70920" w14:textId="77777777" w:rsidR="002D52B2" w:rsidRPr="008D541F" w:rsidRDefault="002D52B2" w:rsidP="00F92706">
            <w:pPr>
              <w:numPr>
                <w:ilvl w:val="12"/>
                <w:numId w:val="0"/>
              </w:numPr>
              <w:rPr>
                <w:i/>
                <w:color w:val="0000FF"/>
              </w:rPr>
            </w:pPr>
            <w:r w:rsidRPr="008D541F">
              <w:rPr>
                <w:i/>
                <w:color w:val="0000FF"/>
              </w:rPr>
              <w:t>Mappings and Usage Comments</w:t>
            </w:r>
          </w:p>
        </w:tc>
        <w:tc>
          <w:tcPr>
            <w:tcW w:w="1381" w:type="pct"/>
            <w:tcBorders>
              <w:top w:val="double" w:sz="6" w:space="0" w:color="auto"/>
              <w:bottom w:val="double" w:sz="6" w:space="0" w:color="auto"/>
            </w:tcBorders>
            <w:shd w:val="clear" w:color="auto" w:fill="F3F3F3"/>
          </w:tcPr>
          <w:p w14:paraId="1515BEDC" w14:textId="77777777" w:rsidR="002D52B2" w:rsidRPr="008D541F" w:rsidRDefault="002D52B2" w:rsidP="00F92706">
            <w:pPr>
              <w:numPr>
                <w:ilvl w:val="12"/>
                <w:numId w:val="0"/>
              </w:numPr>
              <w:rPr>
                <w:i/>
              </w:rPr>
            </w:pPr>
            <w:r w:rsidRPr="008D541F">
              <w:rPr>
                <w:i/>
              </w:rPr>
              <w:t>FIX Spec Comments</w:t>
            </w:r>
          </w:p>
        </w:tc>
      </w:tr>
      <w:tr w:rsidR="002D52B2" w14:paraId="003A75D7" w14:textId="77777777" w:rsidTr="00F92706">
        <w:trPr>
          <w:cantSplit/>
        </w:trPr>
        <w:tc>
          <w:tcPr>
            <w:tcW w:w="280" w:type="pct"/>
            <w:tcBorders>
              <w:top w:val="nil"/>
            </w:tcBorders>
          </w:tcPr>
          <w:p w14:paraId="1FD7C2F2" w14:textId="77777777" w:rsidR="002D52B2" w:rsidRPr="0097609E" w:rsidRDefault="002D52B2" w:rsidP="00F92706">
            <w:pPr>
              <w:numPr>
                <w:ilvl w:val="12"/>
                <w:numId w:val="0"/>
              </w:numPr>
              <w:jc w:val="center"/>
            </w:pPr>
          </w:p>
        </w:tc>
        <w:tc>
          <w:tcPr>
            <w:tcW w:w="1160" w:type="pct"/>
            <w:tcBorders>
              <w:top w:val="nil"/>
            </w:tcBorders>
          </w:tcPr>
          <w:p w14:paraId="335E71FE" w14:textId="77777777" w:rsidR="002D52B2" w:rsidRPr="0097609E" w:rsidRDefault="002D52B2" w:rsidP="00F92706">
            <w:pPr>
              <w:numPr>
                <w:ilvl w:val="12"/>
                <w:numId w:val="0"/>
              </w:numPr>
            </w:pPr>
            <w:r w:rsidRPr="0097609E">
              <w:t>Standard Header</w:t>
            </w:r>
          </w:p>
        </w:tc>
        <w:tc>
          <w:tcPr>
            <w:tcW w:w="369" w:type="pct"/>
            <w:tcBorders>
              <w:top w:val="nil"/>
            </w:tcBorders>
          </w:tcPr>
          <w:p w14:paraId="4947D9F7" w14:textId="77777777" w:rsidR="002D52B2" w:rsidRDefault="002D52B2" w:rsidP="00F92706">
            <w:pPr>
              <w:numPr>
                <w:ilvl w:val="12"/>
                <w:numId w:val="0"/>
              </w:numPr>
              <w:jc w:val="center"/>
            </w:pPr>
            <w:r>
              <w:t>Y</w:t>
            </w:r>
          </w:p>
        </w:tc>
        <w:tc>
          <w:tcPr>
            <w:tcW w:w="506" w:type="pct"/>
            <w:tcBorders>
              <w:top w:val="nil"/>
            </w:tcBorders>
          </w:tcPr>
          <w:p w14:paraId="6481B783" w14:textId="77777777" w:rsidR="002D52B2" w:rsidRPr="00CF26FD" w:rsidRDefault="002D52B2" w:rsidP="00F92706">
            <w:pPr>
              <w:numPr>
                <w:ilvl w:val="12"/>
                <w:numId w:val="0"/>
              </w:numPr>
            </w:pPr>
          </w:p>
        </w:tc>
        <w:tc>
          <w:tcPr>
            <w:tcW w:w="1304" w:type="pct"/>
            <w:tcBorders>
              <w:top w:val="nil"/>
            </w:tcBorders>
          </w:tcPr>
          <w:p w14:paraId="5F6A142C" w14:textId="77777777" w:rsidR="002D52B2" w:rsidRPr="00E354CE" w:rsidRDefault="002D52B2" w:rsidP="00F92706">
            <w:pPr>
              <w:numPr>
                <w:ilvl w:val="12"/>
                <w:numId w:val="0"/>
              </w:numPr>
              <w:rPr>
                <w:color w:val="0000FF"/>
              </w:rPr>
            </w:pPr>
          </w:p>
        </w:tc>
        <w:tc>
          <w:tcPr>
            <w:tcW w:w="1381" w:type="pct"/>
            <w:tcBorders>
              <w:top w:val="nil"/>
            </w:tcBorders>
          </w:tcPr>
          <w:p w14:paraId="0394D84B" w14:textId="77777777" w:rsidR="002D52B2" w:rsidRDefault="002D52B2" w:rsidP="00F92706">
            <w:pPr>
              <w:numPr>
                <w:ilvl w:val="12"/>
                <w:numId w:val="0"/>
              </w:numPr>
            </w:pPr>
            <w:r>
              <w:t>MsgType =AU</w:t>
            </w:r>
          </w:p>
        </w:tc>
      </w:tr>
      <w:tr w:rsidR="002D52B2" w14:paraId="442ABDFF" w14:textId="77777777" w:rsidTr="00F92706">
        <w:trPr>
          <w:cantSplit/>
        </w:trPr>
        <w:tc>
          <w:tcPr>
            <w:tcW w:w="5000" w:type="pct"/>
            <w:gridSpan w:val="6"/>
          </w:tcPr>
          <w:p w14:paraId="5DC75C3F" w14:textId="77777777" w:rsidR="002D52B2" w:rsidRDefault="002D52B2" w:rsidP="00F92706">
            <w:pPr>
              <w:numPr>
                <w:ilvl w:val="12"/>
                <w:numId w:val="0"/>
              </w:numPr>
              <w:jc w:val="center"/>
            </w:pPr>
            <w:r w:rsidRPr="00472ED7">
              <w:rPr>
                <w:b/>
                <w:bCs/>
                <w:i/>
                <w:iCs/>
              </w:rPr>
              <w:t>truncated</w:t>
            </w:r>
          </w:p>
        </w:tc>
      </w:tr>
      <w:tr w:rsidR="002D52B2" w14:paraId="336F3C31" w14:textId="77777777" w:rsidTr="00F92706">
        <w:trPr>
          <w:cantSplit/>
        </w:trPr>
        <w:tc>
          <w:tcPr>
            <w:tcW w:w="1440" w:type="pct"/>
            <w:gridSpan w:val="2"/>
            <w:tcBorders>
              <w:bottom w:val="single" w:sz="6" w:space="0" w:color="auto"/>
            </w:tcBorders>
          </w:tcPr>
          <w:p w14:paraId="075533DD" w14:textId="51C802A7" w:rsidR="002D52B2" w:rsidRPr="0097609E" w:rsidRDefault="002D52B2" w:rsidP="00F92706">
            <w:pPr>
              <w:numPr>
                <w:ilvl w:val="12"/>
                <w:numId w:val="0"/>
              </w:numPr>
            </w:pPr>
            <w:r>
              <w:t>Component &lt;</w:t>
            </w:r>
            <w:r w:rsidR="007F79D3" w:rsidRPr="007F79D3">
              <w:t>MDStatisticReqGrp</w:t>
            </w:r>
            <w:r w:rsidR="007F79D3">
              <w:t>&gt;</w:t>
            </w:r>
          </w:p>
        </w:tc>
        <w:tc>
          <w:tcPr>
            <w:tcW w:w="369" w:type="pct"/>
            <w:tcBorders>
              <w:bottom w:val="single" w:sz="6" w:space="0" w:color="auto"/>
            </w:tcBorders>
          </w:tcPr>
          <w:p w14:paraId="6AB36306" w14:textId="77777777" w:rsidR="002D52B2" w:rsidRDefault="002D52B2" w:rsidP="00F92706">
            <w:pPr>
              <w:numPr>
                <w:ilvl w:val="12"/>
                <w:numId w:val="0"/>
              </w:numPr>
              <w:jc w:val="center"/>
            </w:pPr>
            <w:r w:rsidRPr="0031483F">
              <w:rPr>
                <w:strike/>
                <w:highlight w:val="yellow"/>
              </w:rPr>
              <w:t>N</w:t>
            </w:r>
            <w:r w:rsidRPr="0031483F">
              <w:rPr>
                <w:highlight w:val="yellow"/>
              </w:rPr>
              <w:t>Y</w:t>
            </w:r>
          </w:p>
        </w:tc>
        <w:tc>
          <w:tcPr>
            <w:tcW w:w="506" w:type="pct"/>
            <w:tcBorders>
              <w:bottom w:val="single" w:sz="6" w:space="0" w:color="auto"/>
            </w:tcBorders>
          </w:tcPr>
          <w:p w14:paraId="7EEAD0CA" w14:textId="77777777" w:rsidR="002D52B2" w:rsidRPr="00CF26FD" w:rsidRDefault="002D52B2" w:rsidP="00F92706">
            <w:pPr>
              <w:numPr>
                <w:ilvl w:val="12"/>
                <w:numId w:val="0"/>
              </w:numPr>
            </w:pPr>
            <w:r w:rsidRPr="002466F3">
              <w:rPr>
                <w:highlight w:val="yellow"/>
              </w:rPr>
              <w:t>CHANGE</w:t>
            </w:r>
          </w:p>
        </w:tc>
        <w:tc>
          <w:tcPr>
            <w:tcW w:w="1304" w:type="pct"/>
            <w:tcBorders>
              <w:bottom w:val="single" w:sz="6" w:space="0" w:color="auto"/>
            </w:tcBorders>
          </w:tcPr>
          <w:p w14:paraId="1158E001" w14:textId="2AE014B2" w:rsidR="002D52B2" w:rsidRPr="00E354CE" w:rsidRDefault="002D52B2" w:rsidP="00F92706">
            <w:pPr>
              <w:numPr>
                <w:ilvl w:val="12"/>
                <w:numId w:val="0"/>
              </w:numPr>
              <w:rPr>
                <w:color w:val="0000FF"/>
              </w:rPr>
            </w:pPr>
            <w:r w:rsidRPr="007F79D3">
              <w:rPr>
                <w:color w:val="0000FF"/>
                <w:highlight w:val="yellow"/>
              </w:rPr>
              <w:t>SPEC-244</w:t>
            </w:r>
            <w:r w:rsidR="007F79D3" w:rsidRPr="0085662F">
              <w:rPr>
                <w:color w:val="0000FF"/>
                <w:highlight w:val="yellow"/>
              </w:rPr>
              <w:t>7</w:t>
            </w:r>
          </w:p>
        </w:tc>
        <w:tc>
          <w:tcPr>
            <w:tcW w:w="1381" w:type="pct"/>
            <w:tcBorders>
              <w:bottom w:val="single" w:sz="6" w:space="0" w:color="auto"/>
            </w:tcBorders>
          </w:tcPr>
          <w:p w14:paraId="19963B57" w14:textId="4E4EC86C" w:rsidR="002D52B2" w:rsidRDefault="0085662F" w:rsidP="00F92706">
            <w:pPr>
              <w:numPr>
                <w:ilvl w:val="12"/>
                <w:numId w:val="0"/>
              </w:numPr>
            </w:pPr>
            <w:r w:rsidRPr="0085662F">
              <w:t>Used to specify the parameters for the calculation of statistics.</w:t>
            </w:r>
          </w:p>
        </w:tc>
      </w:tr>
      <w:tr w:rsidR="002D52B2" w14:paraId="357798DB" w14:textId="77777777" w:rsidTr="00F92706">
        <w:tblPrEx>
          <w:tblCellMar>
            <w:left w:w="108" w:type="dxa"/>
            <w:right w:w="108" w:type="dxa"/>
          </w:tblCellMar>
        </w:tblPrEx>
        <w:trPr>
          <w:cantSplit/>
        </w:trPr>
        <w:tc>
          <w:tcPr>
            <w:tcW w:w="5000" w:type="pct"/>
            <w:gridSpan w:val="6"/>
          </w:tcPr>
          <w:p w14:paraId="4D64F77F" w14:textId="77777777" w:rsidR="002D52B2" w:rsidRDefault="002D52B2" w:rsidP="00F92706">
            <w:pPr>
              <w:numPr>
                <w:ilvl w:val="12"/>
                <w:numId w:val="0"/>
              </w:numPr>
              <w:jc w:val="center"/>
            </w:pPr>
            <w:r w:rsidRPr="00472ED7">
              <w:rPr>
                <w:b/>
                <w:bCs/>
                <w:i/>
                <w:iCs/>
              </w:rPr>
              <w:t>truncated</w:t>
            </w:r>
          </w:p>
        </w:tc>
      </w:tr>
      <w:tr w:rsidR="002D52B2" w14:paraId="101F5D59" w14:textId="77777777" w:rsidTr="00F92706">
        <w:trPr>
          <w:cantSplit/>
        </w:trPr>
        <w:tc>
          <w:tcPr>
            <w:tcW w:w="280" w:type="pct"/>
            <w:tcBorders>
              <w:bottom w:val="double" w:sz="6" w:space="0" w:color="auto"/>
            </w:tcBorders>
          </w:tcPr>
          <w:p w14:paraId="482FDB9B" w14:textId="77777777" w:rsidR="002D52B2" w:rsidRDefault="002D52B2" w:rsidP="00F92706">
            <w:pPr>
              <w:numPr>
                <w:ilvl w:val="12"/>
                <w:numId w:val="0"/>
              </w:numPr>
              <w:jc w:val="center"/>
            </w:pPr>
          </w:p>
        </w:tc>
        <w:tc>
          <w:tcPr>
            <w:tcW w:w="1160" w:type="pct"/>
            <w:tcBorders>
              <w:bottom w:val="double" w:sz="6" w:space="0" w:color="auto"/>
            </w:tcBorders>
          </w:tcPr>
          <w:p w14:paraId="6F089F2D" w14:textId="77777777" w:rsidR="002D52B2" w:rsidRDefault="002D52B2" w:rsidP="00F92706">
            <w:pPr>
              <w:numPr>
                <w:ilvl w:val="12"/>
                <w:numId w:val="0"/>
              </w:numPr>
            </w:pPr>
            <w:r>
              <w:rPr>
                <w:i/>
              </w:rPr>
              <w:t>Standard Trailer</w:t>
            </w:r>
          </w:p>
        </w:tc>
        <w:tc>
          <w:tcPr>
            <w:tcW w:w="369" w:type="pct"/>
            <w:tcBorders>
              <w:bottom w:val="double" w:sz="6" w:space="0" w:color="auto"/>
            </w:tcBorders>
          </w:tcPr>
          <w:p w14:paraId="38CF6155" w14:textId="77777777" w:rsidR="002D52B2" w:rsidRDefault="002D52B2" w:rsidP="00F92706">
            <w:pPr>
              <w:numPr>
                <w:ilvl w:val="12"/>
                <w:numId w:val="0"/>
              </w:numPr>
              <w:jc w:val="center"/>
            </w:pPr>
            <w:r>
              <w:t>Y</w:t>
            </w:r>
          </w:p>
        </w:tc>
        <w:tc>
          <w:tcPr>
            <w:tcW w:w="506" w:type="pct"/>
            <w:tcBorders>
              <w:bottom w:val="double" w:sz="6" w:space="0" w:color="auto"/>
            </w:tcBorders>
          </w:tcPr>
          <w:p w14:paraId="06D5C795" w14:textId="77777777" w:rsidR="002D52B2" w:rsidRPr="00CF26FD" w:rsidRDefault="002D52B2" w:rsidP="00F92706">
            <w:pPr>
              <w:numPr>
                <w:ilvl w:val="12"/>
                <w:numId w:val="0"/>
              </w:numPr>
            </w:pPr>
          </w:p>
        </w:tc>
        <w:tc>
          <w:tcPr>
            <w:tcW w:w="1304" w:type="pct"/>
            <w:tcBorders>
              <w:bottom w:val="double" w:sz="6" w:space="0" w:color="auto"/>
            </w:tcBorders>
          </w:tcPr>
          <w:p w14:paraId="52566077" w14:textId="77777777" w:rsidR="002D52B2" w:rsidRPr="00E354CE" w:rsidRDefault="002D52B2" w:rsidP="00F92706">
            <w:pPr>
              <w:numPr>
                <w:ilvl w:val="12"/>
                <w:numId w:val="0"/>
              </w:numPr>
              <w:rPr>
                <w:color w:val="0000FF"/>
              </w:rPr>
            </w:pPr>
          </w:p>
        </w:tc>
        <w:tc>
          <w:tcPr>
            <w:tcW w:w="1381" w:type="pct"/>
            <w:tcBorders>
              <w:bottom w:val="double" w:sz="6" w:space="0" w:color="auto"/>
            </w:tcBorders>
          </w:tcPr>
          <w:p w14:paraId="56BF9E0E" w14:textId="77777777" w:rsidR="002D52B2" w:rsidRDefault="002D52B2" w:rsidP="00F92706">
            <w:pPr>
              <w:numPr>
                <w:ilvl w:val="12"/>
                <w:numId w:val="0"/>
              </w:numPr>
            </w:pPr>
          </w:p>
        </w:tc>
      </w:tr>
    </w:tbl>
    <w:p w14:paraId="2CE0939E" w14:textId="77777777" w:rsidR="00BD1E4F" w:rsidRDefault="00BD1E4F" w:rsidP="00BD1E4F">
      <w:pPr>
        <w:pStyle w:val="BodyText"/>
      </w:pPr>
    </w:p>
    <w:p w14:paraId="100F64CD" w14:textId="10209095" w:rsidR="00822929" w:rsidRDefault="00822929" w:rsidP="00BD1E4F">
      <w:pPr>
        <w:pStyle w:val="BodyText"/>
      </w:pPr>
      <w:r>
        <w:t>Reference</w:t>
      </w:r>
    </w:p>
    <w:p w14:paraId="765AF7C2" w14:textId="17BAD03B" w:rsidR="00822929" w:rsidRDefault="00B134AE" w:rsidP="00BD1E4F">
      <w:pPr>
        <w:pStyle w:val="BodyText"/>
      </w:pPr>
      <w:r w:rsidRPr="00B134AE">
        <w:t>2.2.21</w:t>
      </w:r>
      <w:r w:rsidRPr="00B134AE">
        <w:tab/>
        <w:t>Correct MarketDataStatisticRequest(35=DO) /MDStatisticsReqGrpRptGrp component presence</w:t>
      </w:r>
    </w:p>
    <w:p w14:paraId="227C75B6" w14:textId="77777777" w:rsidR="00822929" w:rsidRDefault="00822929" w:rsidP="00BD1E4F">
      <w:pPr>
        <w:pStyle w:val="BodyText"/>
      </w:pPr>
    </w:p>
    <w:p w14:paraId="4C89A31C" w14:textId="7A54407A" w:rsidR="00BB7FE3" w:rsidRDefault="00BB7FE3" w:rsidP="008227FA">
      <w:pPr>
        <w:pStyle w:val="Heading2"/>
        <w:rPr>
          <w:lang w:val="en-GB"/>
        </w:rPr>
      </w:pPr>
      <w:bookmarkStart w:id="134" w:name="_Toc94972434"/>
      <w:r>
        <w:rPr>
          <w:lang w:val="en-GB"/>
        </w:rPr>
        <w:t>Message MassOrderAck(35=</w:t>
      </w:r>
      <w:r w:rsidR="00063C8F">
        <w:rPr>
          <w:lang w:val="en-GB"/>
        </w:rPr>
        <w:t>DK</w:t>
      </w:r>
      <w:r>
        <w:rPr>
          <w:lang w:val="en-GB"/>
        </w:rPr>
        <w:t>)</w:t>
      </w:r>
      <w:bookmarkEnd w:id="134"/>
    </w:p>
    <w:p w14:paraId="3251D387" w14:textId="77777777" w:rsidR="00063C8F" w:rsidRDefault="00063C8F" w:rsidP="00063C8F">
      <w:pPr>
        <w:rPr>
          <w:lang w:val="en-GB"/>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6"/>
        <w:gridCol w:w="2211"/>
        <w:gridCol w:w="705"/>
        <w:gridCol w:w="968"/>
        <w:gridCol w:w="2493"/>
        <w:gridCol w:w="2645"/>
      </w:tblGrid>
      <w:tr w:rsidR="00063C8F" w:rsidRPr="008D541F" w14:paraId="43E14F07" w14:textId="77777777" w:rsidTr="007851AB">
        <w:trPr>
          <w:cantSplit/>
          <w:tblHeader/>
        </w:trPr>
        <w:tc>
          <w:tcPr>
            <w:tcW w:w="279" w:type="pct"/>
            <w:tcBorders>
              <w:top w:val="double" w:sz="6" w:space="0" w:color="auto"/>
              <w:bottom w:val="double" w:sz="6" w:space="0" w:color="auto"/>
            </w:tcBorders>
            <w:shd w:val="clear" w:color="auto" w:fill="F3F3F3"/>
          </w:tcPr>
          <w:p w14:paraId="3FD0D2A2" w14:textId="77777777" w:rsidR="00063C8F" w:rsidRPr="008D541F" w:rsidRDefault="00063C8F" w:rsidP="000D65CE">
            <w:pPr>
              <w:numPr>
                <w:ilvl w:val="12"/>
                <w:numId w:val="0"/>
              </w:numPr>
              <w:jc w:val="center"/>
              <w:rPr>
                <w:i/>
              </w:rPr>
            </w:pPr>
            <w:r w:rsidRPr="008D541F">
              <w:rPr>
                <w:i/>
              </w:rPr>
              <w:t>Tag</w:t>
            </w:r>
          </w:p>
        </w:tc>
        <w:tc>
          <w:tcPr>
            <w:tcW w:w="1152" w:type="pct"/>
            <w:tcBorders>
              <w:top w:val="double" w:sz="6" w:space="0" w:color="auto"/>
              <w:bottom w:val="double" w:sz="6" w:space="0" w:color="auto"/>
            </w:tcBorders>
            <w:shd w:val="clear" w:color="auto" w:fill="F3F3F3"/>
          </w:tcPr>
          <w:p w14:paraId="492D727C" w14:textId="77777777" w:rsidR="00063C8F" w:rsidRPr="008D541F" w:rsidRDefault="00063C8F" w:rsidP="000D65CE">
            <w:pPr>
              <w:numPr>
                <w:ilvl w:val="12"/>
                <w:numId w:val="0"/>
              </w:numPr>
              <w:rPr>
                <w:i/>
              </w:rPr>
            </w:pPr>
            <w:r w:rsidRPr="008D541F">
              <w:rPr>
                <w:i/>
              </w:rPr>
              <w:t>Field Name</w:t>
            </w:r>
          </w:p>
        </w:tc>
        <w:tc>
          <w:tcPr>
            <w:tcW w:w="371" w:type="pct"/>
            <w:tcBorders>
              <w:top w:val="double" w:sz="6" w:space="0" w:color="auto"/>
              <w:bottom w:val="double" w:sz="6" w:space="0" w:color="auto"/>
            </w:tcBorders>
            <w:shd w:val="clear" w:color="auto" w:fill="F3F3F3"/>
          </w:tcPr>
          <w:p w14:paraId="6F8DCC85" w14:textId="77777777" w:rsidR="00063C8F" w:rsidRPr="008D541F" w:rsidRDefault="00063C8F" w:rsidP="000D65CE">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2DEC037A" w14:textId="77777777" w:rsidR="00063C8F" w:rsidRPr="00CF26FD" w:rsidRDefault="00063C8F" w:rsidP="000D65CE">
            <w:pPr>
              <w:numPr>
                <w:ilvl w:val="12"/>
                <w:numId w:val="0"/>
              </w:numPr>
              <w:rPr>
                <w:i/>
              </w:rPr>
            </w:pPr>
            <w:r>
              <w:rPr>
                <w:i/>
              </w:rPr>
              <w:t>Action</w:t>
            </w:r>
          </w:p>
        </w:tc>
        <w:tc>
          <w:tcPr>
            <w:tcW w:w="1306" w:type="pct"/>
            <w:tcBorders>
              <w:top w:val="double" w:sz="6" w:space="0" w:color="auto"/>
              <w:bottom w:val="double" w:sz="6" w:space="0" w:color="auto"/>
            </w:tcBorders>
            <w:shd w:val="clear" w:color="auto" w:fill="F3F3F3"/>
          </w:tcPr>
          <w:p w14:paraId="524E2E38" w14:textId="77777777" w:rsidR="00063C8F" w:rsidRPr="008D541F" w:rsidRDefault="00063C8F" w:rsidP="000D65CE">
            <w:pPr>
              <w:numPr>
                <w:ilvl w:val="12"/>
                <w:numId w:val="0"/>
              </w:numPr>
              <w:rPr>
                <w:i/>
                <w:color w:val="0000FF"/>
              </w:rPr>
            </w:pPr>
            <w:r w:rsidRPr="008D541F">
              <w:rPr>
                <w:i/>
                <w:color w:val="0000FF"/>
              </w:rPr>
              <w:t>Mappings and Usage Comments</w:t>
            </w:r>
          </w:p>
        </w:tc>
        <w:tc>
          <w:tcPr>
            <w:tcW w:w="1386" w:type="pct"/>
            <w:tcBorders>
              <w:top w:val="double" w:sz="6" w:space="0" w:color="auto"/>
              <w:bottom w:val="double" w:sz="6" w:space="0" w:color="auto"/>
            </w:tcBorders>
            <w:shd w:val="clear" w:color="auto" w:fill="F3F3F3"/>
          </w:tcPr>
          <w:p w14:paraId="1C4FFE73" w14:textId="77777777" w:rsidR="00063C8F" w:rsidRPr="008D541F" w:rsidRDefault="00063C8F" w:rsidP="000D65CE">
            <w:pPr>
              <w:numPr>
                <w:ilvl w:val="12"/>
                <w:numId w:val="0"/>
              </w:numPr>
              <w:rPr>
                <w:i/>
              </w:rPr>
            </w:pPr>
            <w:r w:rsidRPr="008D541F">
              <w:rPr>
                <w:i/>
              </w:rPr>
              <w:t>FIX Spec Comments</w:t>
            </w:r>
          </w:p>
        </w:tc>
      </w:tr>
      <w:tr w:rsidR="00063C8F" w14:paraId="3FB2420C" w14:textId="77777777" w:rsidTr="007851AB">
        <w:trPr>
          <w:cantSplit/>
        </w:trPr>
        <w:tc>
          <w:tcPr>
            <w:tcW w:w="279" w:type="pct"/>
            <w:tcBorders>
              <w:top w:val="nil"/>
            </w:tcBorders>
          </w:tcPr>
          <w:p w14:paraId="35A1A3CC" w14:textId="77777777" w:rsidR="00063C8F" w:rsidRPr="0097609E" w:rsidRDefault="00063C8F" w:rsidP="000D65CE">
            <w:pPr>
              <w:numPr>
                <w:ilvl w:val="12"/>
                <w:numId w:val="0"/>
              </w:numPr>
              <w:jc w:val="center"/>
            </w:pPr>
          </w:p>
        </w:tc>
        <w:tc>
          <w:tcPr>
            <w:tcW w:w="1152" w:type="pct"/>
            <w:tcBorders>
              <w:top w:val="nil"/>
            </w:tcBorders>
          </w:tcPr>
          <w:p w14:paraId="1515A44D" w14:textId="77777777" w:rsidR="00063C8F" w:rsidRPr="0097609E" w:rsidRDefault="00063C8F" w:rsidP="000D65CE">
            <w:pPr>
              <w:numPr>
                <w:ilvl w:val="12"/>
                <w:numId w:val="0"/>
              </w:numPr>
            </w:pPr>
            <w:r w:rsidRPr="0097609E">
              <w:t>Standard Header</w:t>
            </w:r>
          </w:p>
        </w:tc>
        <w:tc>
          <w:tcPr>
            <w:tcW w:w="371" w:type="pct"/>
            <w:tcBorders>
              <w:top w:val="nil"/>
            </w:tcBorders>
          </w:tcPr>
          <w:p w14:paraId="7A4CD39E" w14:textId="77777777" w:rsidR="00063C8F" w:rsidRDefault="00063C8F" w:rsidP="000D65CE">
            <w:pPr>
              <w:numPr>
                <w:ilvl w:val="12"/>
                <w:numId w:val="0"/>
              </w:numPr>
              <w:jc w:val="center"/>
            </w:pPr>
            <w:r>
              <w:t>Y</w:t>
            </w:r>
          </w:p>
        </w:tc>
        <w:tc>
          <w:tcPr>
            <w:tcW w:w="506" w:type="pct"/>
            <w:tcBorders>
              <w:top w:val="nil"/>
            </w:tcBorders>
          </w:tcPr>
          <w:p w14:paraId="705F56B2" w14:textId="77777777" w:rsidR="00063C8F" w:rsidRPr="00CF26FD" w:rsidRDefault="00063C8F" w:rsidP="000D65CE">
            <w:pPr>
              <w:numPr>
                <w:ilvl w:val="12"/>
                <w:numId w:val="0"/>
              </w:numPr>
            </w:pPr>
          </w:p>
        </w:tc>
        <w:tc>
          <w:tcPr>
            <w:tcW w:w="1306" w:type="pct"/>
            <w:tcBorders>
              <w:top w:val="nil"/>
            </w:tcBorders>
          </w:tcPr>
          <w:p w14:paraId="148DE613" w14:textId="77777777" w:rsidR="00063C8F" w:rsidRPr="00E354CE" w:rsidRDefault="00063C8F" w:rsidP="000D65CE">
            <w:pPr>
              <w:numPr>
                <w:ilvl w:val="12"/>
                <w:numId w:val="0"/>
              </w:numPr>
              <w:rPr>
                <w:color w:val="0000FF"/>
              </w:rPr>
            </w:pPr>
          </w:p>
        </w:tc>
        <w:tc>
          <w:tcPr>
            <w:tcW w:w="1386" w:type="pct"/>
            <w:tcBorders>
              <w:top w:val="nil"/>
            </w:tcBorders>
          </w:tcPr>
          <w:p w14:paraId="22C020AD" w14:textId="73FBCBE9" w:rsidR="00063C8F" w:rsidRDefault="00063C8F" w:rsidP="000D65CE">
            <w:pPr>
              <w:numPr>
                <w:ilvl w:val="12"/>
                <w:numId w:val="0"/>
              </w:numPr>
            </w:pPr>
            <w:r>
              <w:t>MsgType =</w:t>
            </w:r>
            <w:r w:rsidR="00B60C01">
              <w:t>DK</w:t>
            </w:r>
          </w:p>
        </w:tc>
      </w:tr>
      <w:tr w:rsidR="00063C8F" w14:paraId="7786D886" w14:textId="77777777" w:rsidTr="000D65CE">
        <w:trPr>
          <w:cantSplit/>
        </w:trPr>
        <w:tc>
          <w:tcPr>
            <w:tcW w:w="5000" w:type="pct"/>
            <w:gridSpan w:val="6"/>
          </w:tcPr>
          <w:p w14:paraId="349C9EDA" w14:textId="77777777" w:rsidR="00063C8F" w:rsidRPr="00BC495F" w:rsidRDefault="00063C8F" w:rsidP="000D65CE">
            <w:pPr>
              <w:numPr>
                <w:ilvl w:val="12"/>
                <w:numId w:val="0"/>
              </w:numPr>
              <w:jc w:val="center"/>
              <w:rPr>
                <w:b/>
                <w:bCs/>
                <w:i/>
                <w:iCs/>
              </w:rPr>
            </w:pPr>
            <w:r>
              <w:rPr>
                <w:b/>
                <w:bCs/>
                <w:i/>
                <w:iCs/>
              </w:rPr>
              <w:t>truncated</w:t>
            </w:r>
          </w:p>
        </w:tc>
      </w:tr>
      <w:tr w:rsidR="007851AB" w14:paraId="22E84774" w14:textId="77777777" w:rsidTr="007851AB">
        <w:trPr>
          <w:cantSplit/>
        </w:trPr>
        <w:tc>
          <w:tcPr>
            <w:tcW w:w="1431" w:type="pct"/>
            <w:gridSpan w:val="2"/>
            <w:tcBorders>
              <w:bottom w:val="single" w:sz="6" w:space="0" w:color="auto"/>
            </w:tcBorders>
          </w:tcPr>
          <w:p w14:paraId="6D0F9105" w14:textId="619954DE" w:rsidR="007851AB" w:rsidRPr="0097609E" w:rsidRDefault="007851AB" w:rsidP="000D65CE">
            <w:pPr>
              <w:numPr>
                <w:ilvl w:val="12"/>
                <w:numId w:val="0"/>
              </w:numPr>
            </w:pPr>
            <w:r>
              <w:lastRenderedPageBreak/>
              <w:t>ApplicationSequenceControl</w:t>
            </w:r>
          </w:p>
        </w:tc>
        <w:tc>
          <w:tcPr>
            <w:tcW w:w="371" w:type="pct"/>
            <w:tcBorders>
              <w:bottom w:val="single" w:sz="6" w:space="0" w:color="auto"/>
            </w:tcBorders>
          </w:tcPr>
          <w:p w14:paraId="093B5891" w14:textId="6690527E" w:rsidR="007851AB" w:rsidRDefault="007851AB" w:rsidP="000D65CE">
            <w:pPr>
              <w:numPr>
                <w:ilvl w:val="12"/>
                <w:numId w:val="0"/>
              </w:numPr>
              <w:jc w:val="center"/>
            </w:pPr>
            <w:r w:rsidRPr="007851AB">
              <w:rPr>
                <w:strike/>
                <w:color w:val="FF0000"/>
                <w:highlight w:val="yellow"/>
              </w:rPr>
              <w:t>Y</w:t>
            </w:r>
            <w:r w:rsidRPr="007851AB">
              <w:rPr>
                <w:color w:val="FF0000"/>
                <w:highlight w:val="yellow"/>
              </w:rPr>
              <w:t>N</w:t>
            </w:r>
          </w:p>
        </w:tc>
        <w:tc>
          <w:tcPr>
            <w:tcW w:w="506" w:type="pct"/>
            <w:tcBorders>
              <w:bottom w:val="single" w:sz="6" w:space="0" w:color="auto"/>
            </w:tcBorders>
          </w:tcPr>
          <w:p w14:paraId="37431F41" w14:textId="77777777" w:rsidR="007851AB" w:rsidRDefault="007851AB" w:rsidP="000D65CE">
            <w:pPr>
              <w:numPr>
                <w:ilvl w:val="12"/>
                <w:numId w:val="0"/>
              </w:numPr>
            </w:pPr>
            <w:r w:rsidRPr="00BC495F">
              <w:rPr>
                <w:highlight w:val="yellow"/>
              </w:rPr>
              <w:t>CHANGE</w:t>
            </w:r>
          </w:p>
          <w:p w14:paraId="44C16DF2" w14:textId="3C574881" w:rsidR="00A43B55" w:rsidRPr="00CF26FD" w:rsidRDefault="00A43B55" w:rsidP="000D65CE">
            <w:pPr>
              <w:numPr>
                <w:ilvl w:val="12"/>
                <w:numId w:val="0"/>
              </w:numPr>
            </w:pPr>
            <w:r w:rsidRPr="00A43B55">
              <w:rPr>
                <w:sz w:val="16"/>
                <w:szCs w:val="18"/>
                <w:highlight w:val="yellow"/>
              </w:rPr>
              <w:t>SPEC-2444</w:t>
            </w:r>
          </w:p>
        </w:tc>
        <w:tc>
          <w:tcPr>
            <w:tcW w:w="1306" w:type="pct"/>
            <w:tcBorders>
              <w:bottom w:val="single" w:sz="6" w:space="0" w:color="auto"/>
            </w:tcBorders>
          </w:tcPr>
          <w:p w14:paraId="4BA3AA64" w14:textId="77777777" w:rsidR="007851AB" w:rsidRPr="00E354CE" w:rsidRDefault="007851AB" w:rsidP="000D65CE">
            <w:pPr>
              <w:numPr>
                <w:ilvl w:val="12"/>
                <w:numId w:val="0"/>
              </w:numPr>
              <w:rPr>
                <w:color w:val="0000FF"/>
              </w:rPr>
            </w:pPr>
          </w:p>
        </w:tc>
        <w:tc>
          <w:tcPr>
            <w:tcW w:w="1386" w:type="pct"/>
            <w:tcBorders>
              <w:bottom w:val="single" w:sz="6" w:space="0" w:color="auto"/>
            </w:tcBorders>
          </w:tcPr>
          <w:p w14:paraId="60CC911F" w14:textId="3479BDEB" w:rsidR="007851AB" w:rsidRDefault="00B60C01" w:rsidP="000D65CE">
            <w:pPr>
              <w:numPr>
                <w:ilvl w:val="12"/>
                <w:numId w:val="0"/>
              </w:numPr>
            </w:pPr>
            <w:r w:rsidRPr="00B60C01">
              <w:t>For use in drop copy applications. NOT FOR USE in transactional applications.</w:t>
            </w:r>
          </w:p>
        </w:tc>
      </w:tr>
      <w:tr w:rsidR="00063C8F" w14:paraId="4A795961" w14:textId="77777777" w:rsidTr="000D65CE">
        <w:tblPrEx>
          <w:tblCellMar>
            <w:left w:w="108" w:type="dxa"/>
            <w:right w:w="108" w:type="dxa"/>
          </w:tblCellMar>
        </w:tblPrEx>
        <w:trPr>
          <w:cantSplit/>
        </w:trPr>
        <w:tc>
          <w:tcPr>
            <w:tcW w:w="5000" w:type="pct"/>
            <w:gridSpan w:val="6"/>
          </w:tcPr>
          <w:p w14:paraId="4409E3EA" w14:textId="77777777" w:rsidR="00063C8F" w:rsidRDefault="00063C8F" w:rsidP="000D65CE">
            <w:pPr>
              <w:numPr>
                <w:ilvl w:val="12"/>
                <w:numId w:val="0"/>
              </w:numPr>
              <w:jc w:val="center"/>
            </w:pPr>
            <w:r>
              <w:rPr>
                <w:b/>
                <w:bCs/>
                <w:i/>
                <w:iCs/>
              </w:rPr>
              <w:t>truncated</w:t>
            </w:r>
          </w:p>
        </w:tc>
      </w:tr>
      <w:tr w:rsidR="00063C8F" w14:paraId="683E90FD" w14:textId="77777777" w:rsidTr="007851AB">
        <w:trPr>
          <w:cantSplit/>
        </w:trPr>
        <w:tc>
          <w:tcPr>
            <w:tcW w:w="279" w:type="pct"/>
            <w:tcBorders>
              <w:bottom w:val="double" w:sz="6" w:space="0" w:color="auto"/>
            </w:tcBorders>
          </w:tcPr>
          <w:p w14:paraId="2C66C21F" w14:textId="77777777" w:rsidR="00063C8F" w:rsidRDefault="00063C8F" w:rsidP="000D65CE">
            <w:pPr>
              <w:numPr>
                <w:ilvl w:val="12"/>
                <w:numId w:val="0"/>
              </w:numPr>
              <w:jc w:val="center"/>
            </w:pPr>
          </w:p>
        </w:tc>
        <w:tc>
          <w:tcPr>
            <w:tcW w:w="1152" w:type="pct"/>
            <w:tcBorders>
              <w:bottom w:val="double" w:sz="6" w:space="0" w:color="auto"/>
            </w:tcBorders>
          </w:tcPr>
          <w:p w14:paraId="7D31D79B" w14:textId="77777777" w:rsidR="00063C8F" w:rsidRDefault="00063C8F" w:rsidP="000D65CE">
            <w:pPr>
              <w:numPr>
                <w:ilvl w:val="12"/>
                <w:numId w:val="0"/>
              </w:numPr>
            </w:pPr>
            <w:r>
              <w:rPr>
                <w:i/>
              </w:rPr>
              <w:t>Standard Trailer</w:t>
            </w:r>
          </w:p>
        </w:tc>
        <w:tc>
          <w:tcPr>
            <w:tcW w:w="371" w:type="pct"/>
            <w:tcBorders>
              <w:bottom w:val="double" w:sz="6" w:space="0" w:color="auto"/>
            </w:tcBorders>
          </w:tcPr>
          <w:p w14:paraId="7C2945EC" w14:textId="77777777" w:rsidR="00063C8F" w:rsidRDefault="00063C8F" w:rsidP="000D65CE">
            <w:pPr>
              <w:numPr>
                <w:ilvl w:val="12"/>
                <w:numId w:val="0"/>
              </w:numPr>
              <w:jc w:val="center"/>
            </w:pPr>
            <w:r>
              <w:t>Y</w:t>
            </w:r>
          </w:p>
        </w:tc>
        <w:tc>
          <w:tcPr>
            <w:tcW w:w="506" w:type="pct"/>
            <w:tcBorders>
              <w:bottom w:val="double" w:sz="6" w:space="0" w:color="auto"/>
            </w:tcBorders>
          </w:tcPr>
          <w:p w14:paraId="566C6F3C" w14:textId="77777777" w:rsidR="00063C8F" w:rsidRPr="00CF26FD" w:rsidRDefault="00063C8F" w:rsidP="000D65CE">
            <w:pPr>
              <w:numPr>
                <w:ilvl w:val="12"/>
                <w:numId w:val="0"/>
              </w:numPr>
            </w:pPr>
          </w:p>
        </w:tc>
        <w:tc>
          <w:tcPr>
            <w:tcW w:w="1306" w:type="pct"/>
            <w:tcBorders>
              <w:bottom w:val="double" w:sz="6" w:space="0" w:color="auto"/>
            </w:tcBorders>
          </w:tcPr>
          <w:p w14:paraId="18F43E6B" w14:textId="77777777" w:rsidR="00063C8F" w:rsidRPr="00E354CE" w:rsidRDefault="00063C8F" w:rsidP="000D65CE">
            <w:pPr>
              <w:numPr>
                <w:ilvl w:val="12"/>
                <w:numId w:val="0"/>
              </w:numPr>
              <w:rPr>
                <w:color w:val="0000FF"/>
              </w:rPr>
            </w:pPr>
          </w:p>
        </w:tc>
        <w:tc>
          <w:tcPr>
            <w:tcW w:w="1386" w:type="pct"/>
            <w:tcBorders>
              <w:bottom w:val="double" w:sz="6" w:space="0" w:color="auto"/>
            </w:tcBorders>
          </w:tcPr>
          <w:p w14:paraId="6D0B5EBE" w14:textId="77777777" w:rsidR="00063C8F" w:rsidRDefault="00063C8F" w:rsidP="000D65CE">
            <w:pPr>
              <w:numPr>
                <w:ilvl w:val="12"/>
                <w:numId w:val="0"/>
              </w:numPr>
            </w:pPr>
          </w:p>
        </w:tc>
      </w:tr>
    </w:tbl>
    <w:p w14:paraId="5519743E" w14:textId="77777777" w:rsidR="00063C8F" w:rsidRDefault="00063C8F" w:rsidP="00063C8F">
      <w:pPr>
        <w:rPr>
          <w:lang w:val="en-GB"/>
        </w:rPr>
      </w:pPr>
    </w:p>
    <w:p w14:paraId="12759E80" w14:textId="507876DB" w:rsidR="00B134AE" w:rsidRDefault="00A43B55" w:rsidP="00063C8F">
      <w:pPr>
        <w:rPr>
          <w:lang w:val="en-GB"/>
        </w:rPr>
      </w:pPr>
      <w:r>
        <w:rPr>
          <w:lang w:val="en-GB"/>
        </w:rPr>
        <w:t>Reference</w:t>
      </w:r>
    </w:p>
    <w:p w14:paraId="6A6318BE" w14:textId="6BEBD9BC" w:rsidR="00A43B55" w:rsidRDefault="00A43B55" w:rsidP="00063C8F">
      <w:pPr>
        <w:rPr>
          <w:lang w:val="en-GB"/>
        </w:rPr>
      </w:pPr>
      <w:r w:rsidRPr="00A43B55">
        <w:rPr>
          <w:lang w:val="en-GB"/>
        </w:rPr>
        <w:t>2.3.412.6.39</w:t>
      </w:r>
      <w:r w:rsidRPr="00A43B55">
        <w:rPr>
          <w:lang w:val="en-GB"/>
        </w:rPr>
        <w:tab/>
        <w:t>Correct ApplicationSequenceControl presence in MassOrderAck(35=DK)</w:t>
      </w:r>
    </w:p>
    <w:p w14:paraId="21A91FF0" w14:textId="77777777" w:rsidR="00A43B55" w:rsidRPr="00063C8F" w:rsidRDefault="00A43B55" w:rsidP="00063C8F">
      <w:pPr>
        <w:rPr>
          <w:lang w:val="en-GB"/>
        </w:rPr>
      </w:pPr>
    </w:p>
    <w:p w14:paraId="44BD5408" w14:textId="76A9009E" w:rsidR="00A066CD" w:rsidRDefault="00FE1579" w:rsidP="008227FA">
      <w:pPr>
        <w:pStyle w:val="Heading2"/>
        <w:rPr>
          <w:lang w:val="en-GB"/>
        </w:rPr>
      </w:pPr>
      <w:bookmarkStart w:id="135" w:name="_Toc94972435"/>
      <w:r>
        <w:rPr>
          <w:lang w:val="en-GB"/>
        </w:rPr>
        <w:t xml:space="preserve">Message </w:t>
      </w:r>
      <w:r w:rsidR="004D2F25">
        <w:rPr>
          <w:lang w:val="en-GB"/>
        </w:rPr>
        <w:t>PositionMaintenanceReport(35=AM)</w:t>
      </w:r>
      <w:bookmarkEnd w:id="135"/>
    </w:p>
    <w:p w14:paraId="396FD26A" w14:textId="77777777" w:rsidR="004D2F25" w:rsidRPr="004D2F25" w:rsidRDefault="004D2F25" w:rsidP="004D2F25">
      <w:pPr>
        <w:rPr>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F22B6" w:rsidRPr="00414EBB" w14:paraId="24E4ACEF" w14:textId="77777777" w:rsidTr="00F92706">
        <w:tc>
          <w:tcPr>
            <w:tcW w:w="9576" w:type="dxa"/>
            <w:gridSpan w:val="3"/>
            <w:tcBorders>
              <w:top w:val="double" w:sz="4" w:space="0" w:color="auto"/>
              <w:bottom w:val="double" w:sz="4" w:space="0" w:color="auto"/>
            </w:tcBorders>
          </w:tcPr>
          <w:p w14:paraId="7D9A5610" w14:textId="77777777" w:rsidR="004F22B6" w:rsidRPr="00414EBB" w:rsidRDefault="004F22B6" w:rsidP="00F92706">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4F22B6" w14:paraId="7319ABBC" w14:textId="77777777" w:rsidTr="00F92706">
        <w:tc>
          <w:tcPr>
            <w:tcW w:w="3618" w:type="dxa"/>
            <w:gridSpan w:val="2"/>
            <w:tcBorders>
              <w:top w:val="double" w:sz="4" w:space="0" w:color="auto"/>
              <w:bottom w:val="single" w:sz="4" w:space="0" w:color="auto"/>
              <w:right w:val="single" w:sz="4" w:space="0" w:color="auto"/>
            </w:tcBorders>
          </w:tcPr>
          <w:p w14:paraId="73CB0FE2" w14:textId="77777777" w:rsidR="004F22B6" w:rsidRDefault="004F22B6" w:rsidP="00F92706">
            <w:pPr>
              <w:pStyle w:val="BodyText"/>
            </w:pPr>
            <w:r>
              <w:t>Message Name</w:t>
            </w:r>
          </w:p>
        </w:tc>
        <w:tc>
          <w:tcPr>
            <w:tcW w:w="5958" w:type="dxa"/>
            <w:tcBorders>
              <w:top w:val="double" w:sz="4" w:space="0" w:color="auto"/>
              <w:left w:val="single" w:sz="4" w:space="0" w:color="auto"/>
              <w:bottom w:val="single" w:sz="4" w:space="0" w:color="auto"/>
            </w:tcBorders>
          </w:tcPr>
          <w:p w14:paraId="502D40BE" w14:textId="38320748" w:rsidR="004F22B6" w:rsidRDefault="00484B1C" w:rsidP="00F92706">
            <w:pPr>
              <w:pStyle w:val="BodyText"/>
            </w:pPr>
            <w:r>
              <w:t>PositionMaintenanceReport</w:t>
            </w:r>
          </w:p>
        </w:tc>
      </w:tr>
      <w:tr w:rsidR="004F22B6" w14:paraId="3F8E84FA" w14:textId="77777777" w:rsidTr="00F92706">
        <w:tc>
          <w:tcPr>
            <w:tcW w:w="3618" w:type="dxa"/>
            <w:gridSpan w:val="2"/>
            <w:tcBorders>
              <w:top w:val="single" w:sz="4" w:space="0" w:color="auto"/>
              <w:bottom w:val="single" w:sz="4" w:space="0" w:color="auto"/>
              <w:right w:val="single" w:sz="4" w:space="0" w:color="auto"/>
            </w:tcBorders>
          </w:tcPr>
          <w:p w14:paraId="3ADE4F05" w14:textId="77777777" w:rsidR="004F22B6" w:rsidRDefault="004F22B6" w:rsidP="00F9270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7D8A593D" w14:textId="10416ADC" w:rsidR="004F22B6" w:rsidRDefault="000A31A8" w:rsidP="00F92706">
            <w:pPr>
              <w:pStyle w:val="BodyText"/>
            </w:pPr>
            <w:r>
              <w:t>&lt;PosMntRpt&gt;</w:t>
            </w:r>
          </w:p>
        </w:tc>
      </w:tr>
      <w:tr w:rsidR="004F22B6" w14:paraId="222EA5A1" w14:textId="77777777" w:rsidTr="00F92706">
        <w:tc>
          <w:tcPr>
            <w:tcW w:w="3618" w:type="dxa"/>
            <w:gridSpan w:val="2"/>
            <w:tcBorders>
              <w:top w:val="single" w:sz="4" w:space="0" w:color="auto"/>
              <w:bottom w:val="single" w:sz="4" w:space="0" w:color="auto"/>
              <w:right w:val="single" w:sz="4" w:space="0" w:color="auto"/>
            </w:tcBorders>
          </w:tcPr>
          <w:p w14:paraId="5990428F" w14:textId="77777777" w:rsidR="004F22B6" w:rsidRDefault="004F22B6" w:rsidP="00F92706">
            <w:pPr>
              <w:pStyle w:val="BodyText"/>
            </w:pPr>
            <w:r>
              <w:t>Category</w:t>
            </w:r>
          </w:p>
        </w:tc>
        <w:tc>
          <w:tcPr>
            <w:tcW w:w="5958" w:type="dxa"/>
            <w:tcBorders>
              <w:top w:val="single" w:sz="4" w:space="0" w:color="auto"/>
              <w:left w:val="single" w:sz="4" w:space="0" w:color="auto"/>
              <w:bottom w:val="single" w:sz="4" w:space="0" w:color="auto"/>
            </w:tcBorders>
          </w:tcPr>
          <w:p w14:paraId="0E565CB1" w14:textId="0C97D400" w:rsidR="004F22B6" w:rsidRDefault="00536A0A" w:rsidP="00F92706">
            <w:pPr>
              <w:pStyle w:val="BodyText"/>
            </w:pPr>
            <w:r>
              <w:t>PositionMaintenance</w:t>
            </w:r>
          </w:p>
        </w:tc>
      </w:tr>
      <w:tr w:rsidR="004F22B6" w14:paraId="63065028" w14:textId="77777777" w:rsidTr="00F92706">
        <w:tc>
          <w:tcPr>
            <w:tcW w:w="3618" w:type="dxa"/>
            <w:gridSpan w:val="2"/>
            <w:tcBorders>
              <w:top w:val="single" w:sz="4" w:space="0" w:color="auto"/>
              <w:bottom w:val="single" w:sz="4" w:space="0" w:color="auto"/>
              <w:right w:val="single" w:sz="4" w:space="0" w:color="auto"/>
            </w:tcBorders>
          </w:tcPr>
          <w:p w14:paraId="7294D538" w14:textId="77777777" w:rsidR="004F22B6" w:rsidRDefault="004F22B6" w:rsidP="00F92706">
            <w:pPr>
              <w:pStyle w:val="BodyText"/>
            </w:pPr>
            <w:r>
              <w:t>Action</w:t>
            </w:r>
          </w:p>
        </w:tc>
        <w:tc>
          <w:tcPr>
            <w:tcW w:w="5958" w:type="dxa"/>
            <w:tcBorders>
              <w:top w:val="single" w:sz="4" w:space="0" w:color="auto"/>
              <w:left w:val="single" w:sz="4" w:space="0" w:color="auto"/>
              <w:bottom w:val="single" w:sz="4" w:space="0" w:color="auto"/>
            </w:tcBorders>
          </w:tcPr>
          <w:p w14:paraId="52C4CD56" w14:textId="12DEE101" w:rsidR="004F22B6" w:rsidRDefault="004F22B6" w:rsidP="00F92706">
            <w:pPr>
              <w:pStyle w:val="BodyText"/>
            </w:pPr>
            <w:r>
              <w:t>__New</w:t>
            </w:r>
            <w:r>
              <w:tab/>
            </w:r>
            <w:r>
              <w:tab/>
            </w:r>
            <w:r w:rsidRPr="00536A0A">
              <w:rPr>
                <w:highlight w:val="yellow"/>
              </w:rPr>
              <w:t>_</w:t>
            </w:r>
            <w:r w:rsidR="00536A0A" w:rsidRPr="00536A0A">
              <w:rPr>
                <w:highlight w:val="yellow"/>
              </w:rPr>
              <w:t>X</w:t>
            </w:r>
            <w:r w:rsidRPr="00536A0A">
              <w:rPr>
                <w:highlight w:val="yellow"/>
              </w:rPr>
              <w:t>_Change</w:t>
            </w:r>
          </w:p>
        </w:tc>
      </w:tr>
      <w:tr w:rsidR="004F22B6" w14:paraId="3FEDAD41" w14:textId="77777777" w:rsidTr="00F92706">
        <w:tc>
          <w:tcPr>
            <w:tcW w:w="2268" w:type="dxa"/>
            <w:tcBorders>
              <w:top w:val="single" w:sz="4" w:space="0" w:color="auto"/>
              <w:bottom w:val="single" w:sz="4" w:space="0" w:color="auto"/>
              <w:right w:val="single" w:sz="4" w:space="0" w:color="auto"/>
            </w:tcBorders>
          </w:tcPr>
          <w:p w14:paraId="043DE84D" w14:textId="77777777" w:rsidR="004F22B6" w:rsidRDefault="004F22B6" w:rsidP="00F92706">
            <w:pPr>
              <w:pStyle w:val="BodyText"/>
            </w:pPr>
            <w:r>
              <w:t>Message Synopsis</w:t>
            </w:r>
          </w:p>
          <w:p w14:paraId="56057650" w14:textId="77777777" w:rsidR="004F22B6" w:rsidRPr="00FF1683" w:rsidRDefault="004F22B6" w:rsidP="00F9270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2A98B893" w14:textId="46A384AA" w:rsidR="004F22B6" w:rsidRDefault="00945575" w:rsidP="00F92706">
            <w:pPr>
              <w:pStyle w:val="BodyText"/>
            </w:pPr>
            <w:r w:rsidRPr="00945575">
              <w:t xml:space="preserve">The Position Maintenance Report message is sent by the holder of a </w:t>
            </w:r>
            <w:r w:rsidRPr="00945575">
              <w:rPr>
                <w:color w:val="FF0000"/>
              </w:rPr>
              <w:t>posit</w:t>
            </w:r>
            <w:r w:rsidRPr="00945575">
              <w:rPr>
                <w:color w:val="FF0000"/>
                <w:highlight w:val="yellow"/>
              </w:rPr>
              <w:t>i</w:t>
            </w:r>
            <w:r w:rsidRPr="00945575">
              <w:rPr>
                <w:color w:val="FF0000"/>
              </w:rPr>
              <w:t>on</w:t>
            </w:r>
            <w:r w:rsidRPr="00945575">
              <w:t xml:space="preserve"> in response to a Position Maintenance Request and is used to confirm that a request has been successfully processed or rejected.</w:t>
            </w:r>
          </w:p>
        </w:tc>
      </w:tr>
      <w:tr w:rsidR="004F22B6" w14:paraId="6929E146" w14:textId="77777777" w:rsidTr="00F92706">
        <w:tc>
          <w:tcPr>
            <w:tcW w:w="2268" w:type="dxa"/>
            <w:tcBorders>
              <w:top w:val="single" w:sz="4" w:space="0" w:color="auto"/>
              <w:bottom w:val="single" w:sz="4" w:space="0" w:color="auto"/>
              <w:right w:val="single" w:sz="4" w:space="0" w:color="auto"/>
            </w:tcBorders>
          </w:tcPr>
          <w:p w14:paraId="1C1C65E4" w14:textId="77777777" w:rsidR="004F22B6" w:rsidRDefault="004F22B6" w:rsidP="00F92706">
            <w:pPr>
              <w:pStyle w:val="BodyText"/>
            </w:pPr>
            <w:r>
              <w:t>Message Elaboration</w:t>
            </w:r>
          </w:p>
          <w:p w14:paraId="087D960D" w14:textId="77777777" w:rsidR="004F22B6" w:rsidRPr="00FF1683" w:rsidRDefault="004F22B6" w:rsidP="00F9270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54F2295E" w14:textId="37D93408" w:rsidR="004F22B6" w:rsidRDefault="004F22B6" w:rsidP="00F92706">
            <w:pPr>
              <w:pStyle w:val="BodyText"/>
            </w:pPr>
          </w:p>
        </w:tc>
      </w:tr>
      <w:tr w:rsidR="004F22B6" w:rsidRPr="00414EBB" w14:paraId="48CA6696" w14:textId="77777777" w:rsidTr="00F92706">
        <w:tblPrEx>
          <w:tblBorders>
            <w:insideH w:val="double" w:sz="4" w:space="0" w:color="auto"/>
          </w:tblBorders>
          <w:shd w:val="pct12" w:color="auto" w:fill="auto"/>
        </w:tblPrEx>
        <w:tc>
          <w:tcPr>
            <w:tcW w:w="9576" w:type="dxa"/>
            <w:gridSpan w:val="3"/>
            <w:shd w:val="pct12" w:color="auto" w:fill="auto"/>
          </w:tcPr>
          <w:p w14:paraId="06B42A60" w14:textId="77777777" w:rsidR="004F22B6" w:rsidRPr="00414EBB" w:rsidRDefault="004F22B6" w:rsidP="00F92706">
            <w:pPr>
              <w:pStyle w:val="BodyText"/>
              <w:jc w:val="center"/>
              <w:rPr>
                <w:sz w:val="18"/>
                <w:szCs w:val="18"/>
              </w:rPr>
            </w:pPr>
            <w:r w:rsidRPr="00414EBB">
              <w:rPr>
                <w:sz w:val="18"/>
                <w:szCs w:val="18"/>
              </w:rPr>
              <w:t>To be finalized by FPL Technical Office</w:t>
            </w:r>
          </w:p>
        </w:tc>
      </w:tr>
      <w:tr w:rsidR="004F22B6" w:rsidRPr="00FF1458" w14:paraId="53F8CBE2" w14:textId="77777777" w:rsidTr="00F92706">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7CE6DCC" w14:textId="77777777" w:rsidR="004F22B6" w:rsidRPr="00FF1458" w:rsidRDefault="004F22B6" w:rsidP="00F92706">
            <w:pPr>
              <w:pStyle w:val="BodyText"/>
              <w:rPr>
                <w:sz w:val="18"/>
                <w:szCs w:val="18"/>
              </w:rPr>
            </w:pPr>
            <w:r w:rsidRPr="00FF1458">
              <w:rPr>
                <w:sz w:val="18"/>
                <w:szCs w:val="18"/>
              </w:rPr>
              <w:t>(MsgType(tag 35) Enumeration</w:t>
            </w:r>
          </w:p>
        </w:tc>
        <w:tc>
          <w:tcPr>
            <w:tcW w:w="5958" w:type="dxa"/>
            <w:shd w:val="pct12" w:color="auto" w:fill="auto"/>
          </w:tcPr>
          <w:p w14:paraId="6556F4C3" w14:textId="20A74142" w:rsidR="004F22B6" w:rsidRPr="00FF1458" w:rsidRDefault="00484B1C" w:rsidP="00F92706">
            <w:pPr>
              <w:pStyle w:val="BodyText"/>
              <w:rPr>
                <w:sz w:val="18"/>
                <w:szCs w:val="18"/>
              </w:rPr>
            </w:pPr>
            <w:r>
              <w:rPr>
                <w:sz w:val="18"/>
                <w:szCs w:val="18"/>
              </w:rPr>
              <w:t>AM</w:t>
            </w:r>
          </w:p>
        </w:tc>
      </w:tr>
      <w:tr w:rsidR="004F22B6" w:rsidRPr="00414EBB" w14:paraId="27876662" w14:textId="77777777" w:rsidTr="00F92706">
        <w:tblPrEx>
          <w:tblBorders>
            <w:top w:val="single" w:sz="4" w:space="0" w:color="auto"/>
            <w:insideV w:val="single" w:sz="4" w:space="0" w:color="auto"/>
          </w:tblBorders>
          <w:shd w:val="pct12" w:color="auto" w:fill="auto"/>
        </w:tblPrEx>
        <w:tc>
          <w:tcPr>
            <w:tcW w:w="3618" w:type="dxa"/>
            <w:gridSpan w:val="2"/>
            <w:shd w:val="pct12" w:color="auto" w:fill="auto"/>
          </w:tcPr>
          <w:p w14:paraId="0AB27E4A" w14:textId="77777777" w:rsidR="004F22B6" w:rsidRPr="00414EBB" w:rsidRDefault="004F22B6" w:rsidP="00F92706">
            <w:pPr>
              <w:pStyle w:val="BodyText"/>
              <w:rPr>
                <w:sz w:val="18"/>
                <w:szCs w:val="18"/>
              </w:rPr>
            </w:pPr>
            <w:r w:rsidRPr="00414EBB">
              <w:rPr>
                <w:sz w:val="18"/>
                <w:szCs w:val="18"/>
              </w:rPr>
              <w:t>Repository Component ID</w:t>
            </w:r>
          </w:p>
        </w:tc>
        <w:tc>
          <w:tcPr>
            <w:tcW w:w="5958" w:type="dxa"/>
            <w:shd w:val="pct12" w:color="auto" w:fill="auto"/>
          </w:tcPr>
          <w:p w14:paraId="7CA3808C" w14:textId="6A239998" w:rsidR="004F22B6" w:rsidRPr="00414EBB" w:rsidRDefault="000A31A8" w:rsidP="00F92706">
            <w:pPr>
              <w:pStyle w:val="BodyText"/>
              <w:rPr>
                <w:sz w:val="18"/>
                <w:szCs w:val="18"/>
              </w:rPr>
            </w:pPr>
            <w:r>
              <w:rPr>
                <w:sz w:val="18"/>
                <w:szCs w:val="18"/>
              </w:rPr>
              <w:t>72</w:t>
            </w:r>
          </w:p>
        </w:tc>
      </w:tr>
    </w:tbl>
    <w:p w14:paraId="1DF41E06" w14:textId="77777777" w:rsidR="00F87F50" w:rsidRDefault="00F87F50" w:rsidP="000F1A3F">
      <w:pPr>
        <w:pStyle w:val="BodyText"/>
        <w:rPr>
          <w:iCs/>
          <w:lang w:val="en-GB"/>
        </w:rPr>
      </w:pPr>
    </w:p>
    <w:p w14:paraId="50F85C5D" w14:textId="712BC030" w:rsidR="00A43B55" w:rsidRDefault="00A43B55" w:rsidP="000F1A3F">
      <w:pPr>
        <w:pStyle w:val="BodyText"/>
        <w:rPr>
          <w:iCs/>
          <w:lang w:val="en-GB"/>
        </w:rPr>
      </w:pPr>
      <w:r>
        <w:rPr>
          <w:iCs/>
          <w:lang w:val="en-GB"/>
        </w:rPr>
        <w:t>Reference</w:t>
      </w:r>
    </w:p>
    <w:p w14:paraId="57E3BD72" w14:textId="11B73335" w:rsidR="00A43B55" w:rsidRDefault="008A441C" w:rsidP="000F1A3F">
      <w:pPr>
        <w:pStyle w:val="BodyText"/>
        <w:rPr>
          <w:iCs/>
          <w:lang w:val="en-GB"/>
        </w:rPr>
      </w:pPr>
      <w:r w:rsidRPr="008A441C">
        <w:rPr>
          <w:iCs/>
          <w:lang w:val="en-GB"/>
        </w:rPr>
        <w:t>2.6.9</w:t>
      </w:r>
      <w:r w:rsidRPr="008A441C">
        <w:rPr>
          <w:iCs/>
          <w:lang w:val="en-GB"/>
        </w:rPr>
        <w:tab/>
        <w:t>Correct PositionMaintenanceReport(35=AM) message description</w:t>
      </w:r>
    </w:p>
    <w:p w14:paraId="531D824B" w14:textId="77777777" w:rsidR="00CA0242" w:rsidRDefault="00CA0242" w:rsidP="000F1A3F">
      <w:pPr>
        <w:pStyle w:val="BodyText"/>
        <w:rPr>
          <w:iCs/>
          <w:lang w:val="en-GB"/>
        </w:rPr>
      </w:pPr>
    </w:p>
    <w:p w14:paraId="7BE06CDA" w14:textId="2C0DBBEC" w:rsidR="00EB3812" w:rsidRDefault="00FE1579" w:rsidP="009D501D">
      <w:pPr>
        <w:pStyle w:val="Heading2"/>
        <w:rPr>
          <w:lang w:val="en-GB"/>
        </w:rPr>
      </w:pPr>
      <w:bookmarkStart w:id="136" w:name="_Toc94972436"/>
      <w:r>
        <w:rPr>
          <w:lang w:val="en-GB"/>
        </w:rPr>
        <w:t xml:space="preserve">Message </w:t>
      </w:r>
      <w:r w:rsidR="00022DF2">
        <w:rPr>
          <w:lang w:val="en-GB"/>
        </w:rPr>
        <w:t>TradeCaptureReport</w:t>
      </w:r>
      <w:r w:rsidR="009D501D">
        <w:rPr>
          <w:lang w:val="en-GB"/>
        </w:rPr>
        <w:t>(35=</w:t>
      </w:r>
      <w:r w:rsidR="003921A2">
        <w:rPr>
          <w:lang w:val="en-GB"/>
        </w:rPr>
        <w:t>AE</w:t>
      </w:r>
      <w:r w:rsidR="009D501D">
        <w:rPr>
          <w:lang w:val="en-GB"/>
        </w:rPr>
        <w:t>)</w:t>
      </w:r>
      <w:bookmarkEnd w:id="136"/>
    </w:p>
    <w:p w14:paraId="24A2539D" w14:textId="77777777" w:rsidR="009D501D" w:rsidRPr="009D501D" w:rsidRDefault="009D501D" w:rsidP="009D501D">
      <w:pPr>
        <w:rPr>
          <w:lang w:val="en-GB"/>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3"/>
        <w:gridCol w:w="2202"/>
        <w:gridCol w:w="709"/>
        <w:gridCol w:w="968"/>
        <w:gridCol w:w="2497"/>
        <w:gridCol w:w="2649"/>
      </w:tblGrid>
      <w:tr w:rsidR="00303906" w:rsidRPr="008D541F" w14:paraId="2ABADBDC" w14:textId="77777777" w:rsidTr="001933F3">
        <w:trPr>
          <w:cantSplit/>
          <w:tblHeader/>
        </w:trPr>
        <w:tc>
          <w:tcPr>
            <w:tcW w:w="279" w:type="pct"/>
            <w:tcBorders>
              <w:top w:val="double" w:sz="6" w:space="0" w:color="auto"/>
              <w:bottom w:val="double" w:sz="6" w:space="0" w:color="auto"/>
            </w:tcBorders>
            <w:shd w:val="clear" w:color="auto" w:fill="F3F3F3"/>
          </w:tcPr>
          <w:p w14:paraId="3748C51C" w14:textId="77777777" w:rsidR="00303906" w:rsidRPr="008D541F" w:rsidRDefault="00303906" w:rsidP="00376BE0">
            <w:pPr>
              <w:numPr>
                <w:ilvl w:val="12"/>
                <w:numId w:val="0"/>
              </w:numPr>
              <w:jc w:val="center"/>
              <w:rPr>
                <w:i/>
              </w:rPr>
            </w:pPr>
            <w:r w:rsidRPr="008D541F">
              <w:rPr>
                <w:i/>
              </w:rPr>
              <w:t>Tag</w:t>
            </w:r>
          </w:p>
        </w:tc>
        <w:tc>
          <w:tcPr>
            <w:tcW w:w="1152" w:type="pct"/>
            <w:tcBorders>
              <w:top w:val="double" w:sz="6" w:space="0" w:color="auto"/>
              <w:bottom w:val="double" w:sz="6" w:space="0" w:color="auto"/>
            </w:tcBorders>
            <w:shd w:val="clear" w:color="auto" w:fill="F3F3F3"/>
          </w:tcPr>
          <w:p w14:paraId="7DBEA28D" w14:textId="77777777" w:rsidR="00303906" w:rsidRPr="008D541F" w:rsidRDefault="00303906" w:rsidP="00376BE0">
            <w:pPr>
              <w:numPr>
                <w:ilvl w:val="12"/>
                <w:numId w:val="0"/>
              </w:numPr>
              <w:rPr>
                <w:i/>
              </w:rPr>
            </w:pPr>
            <w:r w:rsidRPr="008D541F">
              <w:rPr>
                <w:i/>
              </w:rPr>
              <w:t>Field Name</w:t>
            </w:r>
          </w:p>
        </w:tc>
        <w:tc>
          <w:tcPr>
            <w:tcW w:w="371" w:type="pct"/>
            <w:tcBorders>
              <w:top w:val="double" w:sz="6" w:space="0" w:color="auto"/>
              <w:bottom w:val="double" w:sz="6" w:space="0" w:color="auto"/>
            </w:tcBorders>
            <w:shd w:val="clear" w:color="auto" w:fill="F3F3F3"/>
          </w:tcPr>
          <w:p w14:paraId="156F0432" w14:textId="77777777" w:rsidR="00303906" w:rsidRPr="008D541F" w:rsidRDefault="00303906" w:rsidP="00376BE0">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5F00A723" w14:textId="77777777" w:rsidR="00303906" w:rsidRPr="00CF26FD" w:rsidRDefault="00303906" w:rsidP="00376BE0">
            <w:pPr>
              <w:numPr>
                <w:ilvl w:val="12"/>
                <w:numId w:val="0"/>
              </w:numPr>
              <w:rPr>
                <w:i/>
              </w:rPr>
            </w:pPr>
            <w:r>
              <w:rPr>
                <w:i/>
              </w:rPr>
              <w:t>Action</w:t>
            </w:r>
          </w:p>
        </w:tc>
        <w:tc>
          <w:tcPr>
            <w:tcW w:w="1306" w:type="pct"/>
            <w:tcBorders>
              <w:top w:val="double" w:sz="6" w:space="0" w:color="auto"/>
              <w:bottom w:val="double" w:sz="6" w:space="0" w:color="auto"/>
            </w:tcBorders>
            <w:shd w:val="clear" w:color="auto" w:fill="F3F3F3"/>
          </w:tcPr>
          <w:p w14:paraId="3718D3AA" w14:textId="77777777" w:rsidR="00303906" w:rsidRPr="008D541F" w:rsidRDefault="00303906" w:rsidP="00376BE0">
            <w:pPr>
              <w:numPr>
                <w:ilvl w:val="12"/>
                <w:numId w:val="0"/>
              </w:numPr>
              <w:rPr>
                <w:i/>
                <w:color w:val="0000FF"/>
              </w:rPr>
            </w:pPr>
            <w:r w:rsidRPr="008D541F">
              <w:rPr>
                <w:i/>
                <w:color w:val="0000FF"/>
              </w:rPr>
              <w:t>Mappings and Usage Comments</w:t>
            </w:r>
          </w:p>
        </w:tc>
        <w:tc>
          <w:tcPr>
            <w:tcW w:w="1385" w:type="pct"/>
            <w:tcBorders>
              <w:top w:val="double" w:sz="6" w:space="0" w:color="auto"/>
              <w:bottom w:val="double" w:sz="6" w:space="0" w:color="auto"/>
            </w:tcBorders>
            <w:shd w:val="clear" w:color="auto" w:fill="F3F3F3"/>
          </w:tcPr>
          <w:p w14:paraId="4E7CF474" w14:textId="77777777" w:rsidR="00303906" w:rsidRPr="008D541F" w:rsidRDefault="00303906" w:rsidP="00376BE0">
            <w:pPr>
              <w:numPr>
                <w:ilvl w:val="12"/>
                <w:numId w:val="0"/>
              </w:numPr>
              <w:rPr>
                <w:i/>
              </w:rPr>
            </w:pPr>
            <w:r w:rsidRPr="008D541F">
              <w:rPr>
                <w:i/>
              </w:rPr>
              <w:t>FIX Spec Comments</w:t>
            </w:r>
          </w:p>
        </w:tc>
      </w:tr>
      <w:tr w:rsidR="00303906" w14:paraId="1684DB3A" w14:textId="77777777" w:rsidTr="001933F3">
        <w:trPr>
          <w:cantSplit/>
        </w:trPr>
        <w:tc>
          <w:tcPr>
            <w:tcW w:w="279" w:type="pct"/>
            <w:tcBorders>
              <w:top w:val="nil"/>
            </w:tcBorders>
          </w:tcPr>
          <w:p w14:paraId="5D9158F8" w14:textId="77777777" w:rsidR="00303906" w:rsidRPr="0097609E" w:rsidRDefault="00303906" w:rsidP="00376BE0">
            <w:pPr>
              <w:numPr>
                <w:ilvl w:val="12"/>
                <w:numId w:val="0"/>
              </w:numPr>
              <w:jc w:val="center"/>
            </w:pPr>
          </w:p>
        </w:tc>
        <w:tc>
          <w:tcPr>
            <w:tcW w:w="1152" w:type="pct"/>
            <w:tcBorders>
              <w:top w:val="nil"/>
            </w:tcBorders>
          </w:tcPr>
          <w:p w14:paraId="2C0EF7F7" w14:textId="77777777" w:rsidR="00303906" w:rsidRPr="0097609E" w:rsidRDefault="00303906" w:rsidP="00376BE0">
            <w:pPr>
              <w:numPr>
                <w:ilvl w:val="12"/>
                <w:numId w:val="0"/>
              </w:numPr>
            </w:pPr>
            <w:r w:rsidRPr="0097609E">
              <w:t>Standard Header</w:t>
            </w:r>
          </w:p>
        </w:tc>
        <w:tc>
          <w:tcPr>
            <w:tcW w:w="371" w:type="pct"/>
            <w:tcBorders>
              <w:top w:val="nil"/>
            </w:tcBorders>
          </w:tcPr>
          <w:p w14:paraId="554B7859" w14:textId="77777777" w:rsidR="00303906" w:rsidRDefault="00303906" w:rsidP="00376BE0">
            <w:pPr>
              <w:numPr>
                <w:ilvl w:val="12"/>
                <w:numId w:val="0"/>
              </w:numPr>
              <w:jc w:val="center"/>
            </w:pPr>
            <w:r>
              <w:t>Y</w:t>
            </w:r>
          </w:p>
        </w:tc>
        <w:tc>
          <w:tcPr>
            <w:tcW w:w="506" w:type="pct"/>
            <w:tcBorders>
              <w:top w:val="nil"/>
            </w:tcBorders>
          </w:tcPr>
          <w:p w14:paraId="4B54E252" w14:textId="77777777" w:rsidR="00303906" w:rsidRPr="00CF26FD" w:rsidRDefault="00303906" w:rsidP="00376BE0">
            <w:pPr>
              <w:numPr>
                <w:ilvl w:val="12"/>
                <w:numId w:val="0"/>
              </w:numPr>
            </w:pPr>
          </w:p>
        </w:tc>
        <w:tc>
          <w:tcPr>
            <w:tcW w:w="1306" w:type="pct"/>
            <w:tcBorders>
              <w:top w:val="nil"/>
            </w:tcBorders>
          </w:tcPr>
          <w:p w14:paraId="127B4486" w14:textId="77777777" w:rsidR="00303906" w:rsidRPr="00E354CE" w:rsidRDefault="00303906" w:rsidP="00376BE0">
            <w:pPr>
              <w:numPr>
                <w:ilvl w:val="12"/>
                <w:numId w:val="0"/>
              </w:numPr>
              <w:rPr>
                <w:color w:val="0000FF"/>
              </w:rPr>
            </w:pPr>
          </w:p>
        </w:tc>
        <w:tc>
          <w:tcPr>
            <w:tcW w:w="1385" w:type="pct"/>
            <w:tcBorders>
              <w:top w:val="nil"/>
            </w:tcBorders>
          </w:tcPr>
          <w:p w14:paraId="1E008F44" w14:textId="027328DA" w:rsidR="00303906" w:rsidRDefault="00303906" w:rsidP="00376BE0">
            <w:pPr>
              <w:numPr>
                <w:ilvl w:val="12"/>
                <w:numId w:val="0"/>
              </w:numPr>
            </w:pPr>
            <w:r>
              <w:t>MsgType =</w:t>
            </w:r>
            <w:r w:rsidR="001F1572">
              <w:t>AE</w:t>
            </w:r>
          </w:p>
        </w:tc>
      </w:tr>
      <w:tr w:rsidR="00BC495F" w14:paraId="700FAE6C" w14:textId="77777777" w:rsidTr="00BC495F">
        <w:trPr>
          <w:cantSplit/>
        </w:trPr>
        <w:tc>
          <w:tcPr>
            <w:tcW w:w="5000" w:type="pct"/>
            <w:gridSpan w:val="6"/>
          </w:tcPr>
          <w:p w14:paraId="7558F082" w14:textId="324AD001" w:rsidR="00BC495F" w:rsidRPr="00BC495F" w:rsidRDefault="00BC495F" w:rsidP="00BC495F">
            <w:pPr>
              <w:numPr>
                <w:ilvl w:val="12"/>
                <w:numId w:val="0"/>
              </w:numPr>
              <w:jc w:val="center"/>
              <w:rPr>
                <w:b/>
                <w:bCs/>
                <w:i/>
                <w:iCs/>
              </w:rPr>
            </w:pPr>
            <w:r>
              <w:rPr>
                <w:b/>
                <w:bCs/>
                <w:i/>
                <w:iCs/>
              </w:rPr>
              <w:t>truncated</w:t>
            </w:r>
          </w:p>
        </w:tc>
      </w:tr>
      <w:tr w:rsidR="00303906" w14:paraId="340E376A" w14:textId="77777777" w:rsidTr="001933F3">
        <w:trPr>
          <w:cantSplit/>
        </w:trPr>
        <w:tc>
          <w:tcPr>
            <w:tcW w:w="279" w:type="pct"/>
            <w:tcBorders>
              <w:bottom w:val="single" w:sz="6" w:space="0" w:color="auto"/>
            </w:tcBorders>
          </w:tcPr>
          <w:p w14:paraId="24A36789" w14:textId="7D95186B" w:rsidR="00303906" w:rsidRPr="0097609E" w:rsidRDefault="003921A2" w:rsidP="00376BE0">
            <w:pPr>
              <w:numPr>
                <w:ilvl w:val="12"/>
                <w:numId w:val="0"/>
              </w:numPr>
              <w:jc w:val="center"/>
            </w:pPr>
            <w:r>
              <w:lastRenderedPageBreak/>
              <w:t>15</w:t>
            </w:r>
          </w:p>
        </w:tc>
        <w:tc>
          <w:tcPr>
            <w:tcW w:w="1152" w:type="pct"/>
            <w:tcBorders>
              <w:bottom w:val="single" w:sz="6" w:space="0" w:color="auto"/>
            </w:tcBorders>
          </w:tcPr>
          <w:p w14:paraId="2BC7C7D1" w14:textId="1ACD35AE" w:rsidR="00303906" w:rsidRPr="0097609E" w:rsidRDefault="003921A2" w:rsidP="00376BE0">
            <w:pPr>
              <w:numPr>
                <w:ilvl w:val="12"/>
                <w:numId w:val="0"/>
              </w:numPr>
            </w:pPr>
            <w:r>
              <w:t>Currency</w:t>
            </w:r>
          </w:p>
        </w:tc>
        <w:tc>
          <w:tcPr>
            <w:tcW w:w="371" w:type="pct"/>
            <w:tcBorders>
              <w:bottom w:val="single" w:sz="6" w:space="0" w:color="auto"/>
            </w:tcBorders>
          </w:tcPr>
          <w:p w14:paraId="2A49569F" w14:textId="159EEE9D" w:rsidR="00303906" w:rsidRDefault="003921A2" w:rsidP="00376BE0">
            <w:pPr>
              <w:numPr>
                <w:ilvl w:val="12"/>
                <w:numId w:val="0"/>
              </w:numPr>
              <w:jc w:val="center"/>
            </w:pPr>
            <w:r>
              <w:t>N</w:t>
            </w:r>
          </w:p>
        </w:tc>
        <w:tc>
          <w:tcPr>
            <w:tcW w:w="506" w:type="pct"/>
            <w:tcBorders>
              <w:bottom w:val="single" w:sz="6" w:space="0" w:color="auto"/>
            </w:tcBorders>
          </w:tcPr>
          <w:p w14:paraId="2B982874" w14:textId="77777777" w:rsidR="00982857" w:rsidRDefault="00982857" w:rsidP="00982857">
            <w:pPr>
              <w:numPr>
                <w:ilvl w:val="12"/>
                <w:numId w:val="0"/>
              </w:numPr>
            </w:pPr>
            <w:r w:rsidRPr="00BC495F">
              <w:rPr>
                <w:highlight w:val="yellow"/>
              </w:rPr>
              <w:t>CHANGE</w:t>
            </w:r>
          </w:p>
          <w:p w14:paraId="5A8CE65B" w14:textId="53003502" w:rsidR="00303906" w:rsidRPr="00CF26FD" w:rsidRDefault="00982857" w:rsidP="00982857">
            <w:pPr>
              <w:numPr>
                <w:ilvl w:val="12"/>
                <w:numId w:val="0"/>
              </w:numPr>
            </w:pPr>
            <w:r w:rsidRPr="00A43B55">
              <w:rPr>
                <w:sz w:val="16"/>
                <w:szCs w:val="18"/>
                <w:highlight w:val="yellow"/>
              </w:rPr>
              <w:t>SPEC-</w:t>
            </w:r>
            <w:r w:rsidRPr="00982857">
              <w:rPr>
                <w:sz w:val="16"/>
                <w:szCs w:val="18"/>
                <w:highlight w:val="yellow"/>
              </w:rPr>
              <w:t>2563</w:t>
            </w:r>
          </w:p>
        </w:tc>
        <w:tc>
          <w:tcPr>
            <w:tcW w:w="1306" w:type="pct"/>
            <w:tcBorders>
              <w:bottom w:val="single" w:sz="6" w:space="0" w:color="auto"/>
            </w:tcBorders>
          </w:tcPr>
          <w:p w14:paraId="6A6E0DAB" w14:textId="77777777" w:rsidR="00303906" w:rsidRPr="00E354CE" w:rsidRDefault="00303906" w:rsidP="00376BE0">
            <w:pPr>
              <w:numPr>
                <w:ilvl w:val="12"/>
                <w:numId w:val="0"/>
              </w:numPr>
              <w:rPr>
                <w:color w:val="0000FF"/>
              </w:rPr>
            </w:pPr>
          </w:p>
        </w:tc>
        <w:tc>
          <w:tcPr>
            <w:tcW w:w="1385" w:type="pct"/>
            <w:tcBorders>
              <w:bottom w:val="single" w:sz="6" w:space="0" w:color="auto"/>
            </w:tcBorders>
          </w:tcPr>
          <w:p w14:paraId="1B0F4672" w14:textId="35191FB7" w:rsidR="00303906" w:rsidRDefault="00BC495F" w:rsidP="00376BE0">
            <w:pPr>
              <w:numPr>
                <w:ilvl w:val="12"/>
                <w:numId w:val="0"/>
              </w:numPr>
            </w:pPr>
            <w:r w:rsidRPr="00BC495F">
              <w:t xml:space="preserve">Primary currency of the specified currency pair. Used to qualify LastQty(32) and </w:t>
            </w:r>
            <w:r w:rsidRPr="00BC495F">
              <w:rPr>
                <w:color w:val="FF0000"/>
              </w:rPr>
              <w:t>GrossTradeAm</w:t>
            </w:r>
            <w:r w:rsidRPr="00BC495F">
              <w:rPr>
                <w:strike/>
                <w:color w:val="FF0000"/>
                <w:highlight w:val="yellow"/>
              </w:rPr>
              <w:t>ou</w:t>
            </w:r>
            <w:r w:rsidRPr="00BC495F">
              <w:rPr>
                <w:color w:val="FF0000"/>
              </w:rPr>
              <w:t>t</w:t>
            </w:r>
            <w:r w:rsidRPr="00BC495F">
              <w:t>(381).</w:t>
            </w:r>
          </w:p>
        </w:tc>
      </w:tr>
      <w:tr w:rsidR="001933F3" w14:paraId="24C64823" w14:textId="77777777" w:rsidTr="001933F3">
        <w:tblPrEx>
          <w:tblCellMar>
            <w:left w:w="108" w:type="dxa"/>
            <w:right w:w="108" w:type="dxa"/>
          </w:tblCellMar>
        </w:tblPrEx>
        <w:trPr>
          <w:cantSplit/>
        </w:trPr>
        <w:tc>
          <w:tcPr>
            <w:tcW w:w="5000" w:type="pct"/>
            <w:gridSpan w:val="6"/>
          </w:tcPr>
          <w:p w14:paraId="003FA5BF" w14:textId="14347C69" w:rsidR="001933F3" w:rsidRDefault="001933F3" w:rsidP="001933F3">
            <w:pPr>
              <w:numPr>
                <w:ilvl w:val="12"/>
                <w:numId w:val="0"/>
              </w:numPr>
              <w:jc w:val="center"/>
            </w:pPr>
            <w:r>
              <w:rPr>
                <w:b/>
                <w:bCs/>
                <w:i/>
                <w:iCs/>
              </w:rPr>
              <w:t>truncated</w:t>
            </w:r>
          </w:p>
        </w:tc>
      </w:tr>
      <w:tr w:rsidR="00303906" w14:paraId="63D4A030" w14:textId="77777777" w:rsidTr="001933F3">
        <w:trPr>
          <w:cantSplit/>
        </w:trPr>
        <w:tc>
          <w:tcPr>
            <w:tcW w:w="279" w:type="pct"/>
            <w:tcBorders>
              <w:bottom w:val="double" w:sz="6" w:space="0" w:color="auto"/>
            </w:tcBorders>
          </w:tcPr>
          <w:p w14:paraId="65CA1F96" w14:textId="77777777" w:rsidR="00303906" w:rsidRDefault="00303906" w:rsidP="00376BE0">
            <w:pPr>
              <w:numPr>
                <w:ilvl w:val="12"/>
                <w:numId w:val="0"/>
              </w:numPr>
              <w:jc w:val="center"/>
            </w:pPr>
          </w:p>
        </w:tc>
        <w:tc>
          <w:tcPr>
            <w:tcW w:w="1152" w:type="pct"/>
            <w:tcBorders>
              <w:bottom w:val="double" w:sz="6" w:space="0" w:color="auto"/>
            </w:tcBorders>
          </w:tcPr>
          <w:p w14:paraId="162AA08D" w14:textId="77777777" w:rsidR="00303906" w:rsidRDefault="00303906" w:rsidP="00376BE0">
            <w:pPr>
              <w:numPr>
                <w:ilvl w:val="12"/>
                <w:numId w:val="0"/>
              </w:numPr>
            </w:pPr>
            <w:r>
              <w:rPr>
                <w:i/>
              </w:rPr>
              <w:t>Standard Trailer</w:t>
            </w:r>
          </w:p>
        </w:tc>
        <w:tc>
          <w:tcPr>
            <w:tcW w:w="371" w:type="pct"/>
            <w:tcBorders>
              <w:bottom w:val="double" w:sz="6" w:space="0" w:color="auto"/>
            </w:tcBorders>
          </w:tcPr>
          <w:p w14:paraId="7C5DF9A4" w14:textId="77777777" w:rsidR="00303906" w:rsidRDefault="00303906" w:rsidP="00376BE0">
            <w:pPr>
              <w:numPr>
                <w:ilvl w:val="12"/>
                <w:numId w:val="0"/>
              </w:numPr>
              <w:jc w:val="center"/>
            </w:pPr>
            <w:r>
              <w:t>Y</w:t>
            </w:r>
          </w:p>
        </w:tc>
        <w:tc>
          <w:tcPr>
            <w:tcW w:w="506" w:type="pct"/>
            <w:tcBorders>
              <w:bottom w:val="double" w:sz="6" w:space="0" w:color="auto"/>
            </w:tcBorders>
          </w:tcPr>
          <w:p w14:paraId="3C3F002A" w14:textId="77777777" w:rsidR="00303906" w:rsidRPr="00CF26FD" w:rsidRDefault="00303906" w:rsidP="00376BE0">
            <w:pPr>
              <w:numPr>
                <w:ilvl w:val="12"/>
                <w:numId w:val="0"/>
              </w:numPr>
            </w:pPr>
          </w:p>
        </w:tc>
        <w:tc>
          <w:tcPr>
            <w:tcW w:w="1306" w:type="pct"/>
            <w:tcBorders>
              <w:bottom w:val="double" w:sz="6" w:space="0" w:color="auto"/>
            </w:tcBorders>
          </w:tcPr>
          <w:p w14:paraId="57F62133" w14:textId="77777777" w:rsidR="00303906" w:rsidRPr="00E354CE" w:rsidRDefault="00303906" w:rsidP="00376BE0">
            <w:pPr>
              <w:numPr>
                <w:ilvl w:val="12"/>
                <w:numId w:val="0"/>
              </w:numPr>
              <w:rPr>
                <w:color w:val="0000FF"/>
              </w:rPr>
            </w:pPr>
          </w:p>
        </w:tc>
        <w:tc>
          <w:tcPr>
            <w:tcW w:w="1385" w:type="pct"/>
            <w:tcBorders>
              <w:bottom w:val="double" w:sz="6" w:space="0" w:color="auto"/>
            </w:tcBorders>
          </w:tcPr>
          <w:p w14:paraId="1864887B" w14:textId="77777777" w:rsidR="00303906" w:rsidRDefault="00303906" w:rsidP="00376BE0">
            <w:pPr>
              <w:numPr>
                <w:ilvl w:val="12"/>
                <w:numId w:val="0"/>
              </w:numPr>
            </w:pPr>
          </w:p>
        </w:tc>
      </w:tr>
    </w:tbl>
    <w:p w14:paraId="7B781E5F" w14:textId="77777777" w:rsidR="00303906" w:rsidRDefault="00303906" w:rsidP="000F1A3F">
      <w:pPr>
        <w:pStyle w:val="BodyText"/>
        <w:rPr>
          <w:iCs/>
          <w:lang w:val="en-GB"/>
        </w:rPr>
      </w:pPr>
    </w:p>
    <w:p w14:paraId="3C7F22C7" w14:textId="1FC28C70" w:rsidR="00CA0242" w:rsidRDefault="00CA0242" w:rsidP="000F1A3F">
      <w:pPr>
        <w:pStyle w:val="BodyText"/>
        <w:rPr>
          <w:iCs/>
          <w:lang w:val="en-GB"/>
        </w:rPr>
      </w:pPr>
      <w:r>
        <w:rPr>
          <w:iCs/>
          <w:lang w:val="en-GB"/>
        </w:rPr>
        <w:t>Reference</w:t>
      </w:r>
    </w:p>
    <w:p w14:paraId="5EBC81D8" w14:textId="7C7F0A24" w:rsidR="00CA0242" w:rsidRDefault="00982857" w:rsidP="000F1A3F">
      <w:pPr>
        <w:pStyle w:val="BodyText"/>
        <w:rPr>
          <w:iCs/>
          <w:lang w:val="en-GB"/>
        </w:rPr>
      </w:pPr>
      <w:r w:rsidRPr="00982857">
        <w:rPr>
          <w:iCs/>
          <w:lang w:val="en-GB"/>
        </w:rPr>
        <w:t>2.6.20</w:t>
      </w:r>
      <w:r w:rsidRPr="00982857">
        <w:rPr>
          <w:iCs/>
          <w:lang w:val="en-GB"/>
        </w:rPr>
        <w:tab/>
        <w:t>Correct TradeCaptureReport(35=AE) and TradeCaptureReportAck(35=AR) Currency(15) field usage text</w:t>
      </w:r>
    </w:p>
    <w:p w14:paraId="4FC476D7" w14:textId="77777777" w:rsidR="0063545B" w:rsidRDefault="0063545B" w:rsidP="000F1A3F">
      <w:pPr>
        <w:pStyle w:val="BodyText"/>
        <w:rPr>
          <w:iCs/>
          <w:lang w:val="en-GB"/>
        </w:rPr>
      </w:pPr>
    </w:p>
    <w:p w14:paraId="1383C8D4" w14:textId="0C2B0614" w:rsidR="001933F3" w:rsidRDefault="00FE1579" w:rsidP="001933F3">
      <w:pPr>
        <w:pStyle w:val="Heading2"/>
        <w:rPr>
          <w:lang w:val="en-GB"/>
        </w:rPr>
      </w:pPr>
      <w:bookmarkStart w:id="137" w:name="_Toc94972437"/>
      <w:r>
        <w:rPr>
          <w:lang w:val="en-GB"/>
        </w:rPr>
        <w:t xml:space="preserve">Message </w:t>
      </w:r>
      <w:r w:rsidR="001933F3">
        <w:rPr>
          <w:lang w:val="en-GB"/>
        </w:rPr>
        <w:t>TradeCaptureReportAck(35=</w:t>
      </w:r>
      <w:r w:rsidR="00EA7F75">
        <w:rPr>
          <w:lang w:val="en-GB"/>
        </w:rPr>
        <w:t>AR</w:t>
      </w:r>
      <w:r w:rsidR="001933F3">
        <w:rPr>
          <w:lang w:val="en-GB"/>
        </w:rPr>
        <w:t>)</w:t>
      </w:r>
      <w:bookmarkEnd w:id="137"/>
    </w:p>
    <w:p w14:paraId="41BC3326" w14:textId="77777777" w:rsidR="001933F3" w:rsidRPr="009D501D" w:rsidRDefault="001933F3" w:rsidP="001933F3">
      <w:pPr>
        <w:rPr>
          <w:lang w:val="en-GB"/>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3"/>
        <w:gridCol w:w="2202"/>
        <w:gridCol w:w="709"/>
        <w:gridCol w:w="968"/>
        <w:gridCol w:w="2497"/>
        <w:gridCol w:w="2649"/>
      </w:tblGrid>
      <w:tr w:rsidR="001933F3" w:rsidRPr="008D541F" w14:paraId="25736E1E" w14:textId="77777777" w:rsidTr="00376BE0">
        <w:trPr>
          <w:cantSplit/>
          <w:tblHeader/>
        </w:trPr>
        <w:tc>
          <w:tcPr>
            <w:tcW w:w="279" w:type="pct"/>
            <w:tcBorders>
              <w:top w:val="double" w:sz="6" w:space="0" w:color="auto"/>
              <w:bottom w:val="double" w:sz="6" w:space="0" w:color="auto"/>
            </w:tcBorders>
            <w:shd w:val="clear" w:color="auto" w:fill="F3F3F3"/>
          </w:tcPr>
          <w:p w14:paraId="6C03133E" w14:textId="77777777" w:rsidR="001933F3" w:rsidRPr="008D541F" w:rsidRDefault="001933F3" w:rsidP="00376BE0">
            <w:pPr>
              <w:numPr>
                <w:ilvl w:val="12"/>
                <w:numId w:val="0"/>
              </w:numPr>
              <w:jc w:val="center"/>
              <w:rPr>
                <w:i/>
              </w:rPr>
            </w:pPr>
            <w:r w:rsidRPr="008D541F">
              <w:rPr>
                <w:i/>
              </w:rPr>
              <w:t>Tag</w:t>
            </w:r>
          </w:p>
        </w:tc>
        <w:tc>
          <w:tcPr>
            <w:tcW w:w="1152" w:type="pct"/>
            <w:tcBorders>
              <w:top w:val="double" w:sz="6" w:space="0" w:color="auto"/>
              <w:bottom w:val="double" w:sz="6" w:space="0" w:color="auto"/>
            </w:tcBorders>
            <w:shd w:val="clear" w:color="auto" w:fill="F3F3F3"/>
          </w:tcPr>
          <w:p w14:paraId="4D061494" w14:textId="77777777" w:rsidR="001933F3" w:rsidRPr="008D541F" w:rsidRDefault="001933F3" w:rsidP="00376BE0">
            <w:pPr>
              <w:numPr>
                <w:ilvl w:val="12"/>
                <w:numId w:val="0"/>
              </w:numPr>
              <w:rPr>
                <w:i/>
              </w:rPr>
            </w:pPr>
            <w:r w:rsidRPr="008D541F">
              <w:rPr>
                <w:i/>
              </w:rPr>
              <w:t>Field Name</w:t>
            </w:r>
          </w:p>
        </w:tc>
        <w:tc>
          <w:tcPr>
            <w:tcW w:w="371" w:type="pct"/>
            <w:tcBorders>
              <w:top w:val="double" w:sz="6" w:space="0" w:color="auto"/>
              <w:bottom w:val="double" w:sz="6" w:space="0" w:color="auto"/>
            </w:tcBorders>
            <w:shd w:val="clear" w:color="auto" w:fill="F3F3F3"/>
          </w:tcPr>
          <w:p w14:paraId="7D5050B2" w14:textId="77777777" w:rsidR="001933F3" w:rsidRPr="008D541F" w:rsidRDefault="001933F3" w:rsidP="00376BE0">
            <w:pPr>
              <w:numPr>
                <w:ilvl w:val="12"/>
                <w:numId w:val="0"/>
              </w:numPr>
              <w:jc w:val="center"/>
              <w:rPr>
                <w:i/>
              </w:rPr>
            </w:pPr>
            <w:r w:rsidRPr="008D541F">
              <w:rPr>
                <w:i/>
              </w:rPr>
              <w:t>Req'd</w:t>
            </w:r>
          </w:p>
        </w:tc>
        <w:tc>
          <w:tcPr>
            <w:tcW w:w="506" w:type="pct"/>
            <w:tcBorders>
              <w:top w:val="double" w:sz="6" w:space="0" w:color="auto"/>
              <w:bottom w:val="double" w:sz="6" w:space="0" w:color="auto"/>
            </w:tcBorders>
            <w:shd w:val="clear" w:color="auto" w:fill="F3F3F3"/>
          </w:tcPr>
          <w:p w14:paraId="0D34C231" w14:textId="77777777" w:rsidR="001933F3" w:rsidRPr="00CF26FD" w:rsidRDefault="001933F3" w:rsidP="00376BE0">
            <w:pPr>
              <w:numPr>
                <w:ilvl w:val="12"/>
                <w:numId w:val="0"/>
              </w:numPr>
              <w:rPr>
                <w:i/>
              </w:rPr>
            </w:pPr>
            <w:r>
              <w:rPr>
                <w:i/>
              </w:rPr>
              <w:t>Action</w:t>
            </w:r>
          </w:p>
        </w:tc>
        <w:tc>
          <w:tcPr>
            <w:tcW w:w="1306" w:type="pct"/>
            <w:tcBorders>
              <w:top w:val="double" w:sz="6" w:space="0" w:color="auto"/>
              <w:bottom w:val="double" w:sz="6" w:space="0" w:color="auto"/>
            </w:tcBorders>
            <w:shd w:val="clear" w:color="auto" w:fill="F3F3F3"/>
          </w:tcPr>
          <w:p w14:paraId="3C0A794A" w14:textId="77777777" w:rsidR="001933F3" w:rsidRPr="008D541F" w:rsidRDefault="001933F3" w:rsidP="00376BE0">
            <w:pPr>
              <w:numPr>
                <w:ilvl w:val="12"/>
                <w:numId w:val="0"/>
              </w:numPr>
              <w:rPr>
                <w:i/>
                <w:color w:val="0000FF"/>
              </w:rPr>
            </w:pPr>
            <w:r w:rsidRPr="008D541F">
              <w:rPr>
                <w:i/>
                <w:color w:val="0000FF"/>
              </w:rPr>
              <w:t>Mappings and Usage Comments</w:t>
            </w:r>
          </w:p>
        </w:tc>
        <w:tc>
          <w:tcPr>
            <w:tcW w:w="1385" w:type="pct"/>
            <w:tcBorders>
              <w:top w:val="double" w:sz="6" w:space="0" w:color="auto"/>
              <w:bottom w:val="double" w:sz="6" w:space="0" w:color="auto"/>
            </w:tcBorders>
            <w:shd w:val="clear" w:color="auto" w:fill="F3F3F3"/>
          </w:tcPr>
          <w:p w14:paraId="78DBDB27" w14:textId="77777777" w:rsidR="001933F3" w:rsidRPr="008D541F" w:rsidRDefault="001933F3" w:rsidP="00376BE0">
            <w:pPr>
              <w:numPr>
                <w:ilvl w:val="12"/>
                <w:numId w:val="0"/>
              </w:numPr>
              <w:rPr>
                <w:i/>
              </w:rPr>
            </w:pPr>
            <w:r w:rsidRPr="008D541F">
              <w:rPr>
                <w:i/>
              </w:rPr>
              <w:t>FIX Spec Comments</w:t>
            </w:r>
          </w:p>
        </w:tc>
      </w:tr>
      <w:tr w:rsidR="001933F3" w14:paraId="2AF53816" w14:textId="77777777" w:rsidTr="00376BE0">
        <w:trPr>
          <w:cantSplit/>
        </w:trPr>
        <w:tc>
          <w:tcPr>
            <w:tcW w:w="279" w:type="pct"/>
            <w:tcBorders>
              <w:top w:val="nil"/>
            </w:tcBorders>
          </w:tcPr>
          <w:p w14:paraId="58542D9E" w14:textId="77777777" w:rsidR="001933F3" w:rsidRPr="0097609E" w:rsidRDefault="001933F3" w:rsidP="00376BE0">
            <w:pPr>
              <w:numPr>
                <w:ilvl w:val="12"/>
                <w:numId w:val="0"/>
              </w:numPr>
              <w:jc w:val="center"/>
            </w:pPr>
          </w:p>
        </w:tc>
        <w:tc>
          <w:tcPr>
            <w:tcW w:w="1152" w:type="pct"/>
            <w:tcBorders>
              <w:top w:val="nil"/>
            </w:tcBorders>
          </w:tcPr>
          <w:p w14:paraId="3066F37F" w14:textId="77777777" w:rsidR="001933F3" w:rsidRPr="0097609E" w:rsidRDefault="001933F3" w:rsidP="00376BE0">
            <w:pPr>
              <w:numPr>
                <w:ilvl w:val="12"/>
                <w:numId w:val="0"/>
              </w:numPr>
            </w:pPr>
            <w:r w:rsidRPr="0097609E">
              <w:t>Standard Header</w:t>
            </w:r>
          </w:p>
        </w:tc>
        <w:tc>
          <w:tcPr>
            <w:tcW w:w="371" w:type="pct"/>
            <w:tcBorders>
              <w:top w:val="nil"/>
            </w:tcBorders>
          </w:tcPr>
          <w:p w14:paraId="78981498" w14:textId="77777777" w:rsidR="001933F3" w:rsidRDefault="001933F3" w:rsidP="00376BE0">
            <w:pPr>
              <w:numPr>
                <w:ilvl w:val="12"/>
                <w:numId w:val="0"/>
              </w:numPr>
              <w:jc w:val="center"/>
            </w:pPr>
            <w:r>
              <w:t>Y</w:t>
            </w:r>
          </w:p>
        </w:tc>
        <w:tc>
          <w:tcPr>
            <w:tcW w:w="506" w:type="pct"/>
            <w:tcBorders>
              <w:top w:val="nil"/>
            </w:tcBorders>
          </w:tcPr>
          <w:p w14:paraId="7D5AF3AA" w14:textId="77777777" w:rsidR="001933F3" w:rsidRPr="00CF26FD" w:rsidRDefault="001933F3" w:rsidP="00376BE0">
            <w:pPr>
              <w:numPr>
                <w:ilvl w:val="12"/>
                <w:numId w:val="0"/>
              </w:numPr>
            </w:pPr>
          </w:p>
        </w:tc>
        <w:tc>
          <w:tcPr>
            <w:tcW w:w="1306" w:type="pct"/>
            <w:tcBorders>
              <w:top w:val="nil"/>
            </w:tcBorders>
          </w:tcPr>
          <w:p w14:paraId="2542C90E" w14:textId="77777777" w:rsidR="001933F3" w:rsidRPr="00E354CE" w:rsidRDefault="001933F3" w:rsidP="00376BE0">
            <w:pPr>
              <w:numPr>
                <w:ilvl w:val="12"/>
                <w:numId w:val="0"/>
              </w:numPr>
              <w:rPr>
                <w:color w:val="0000FF"/>
              </w:rPr>
            </w:pPr>
          </w:p>
        </w:tc>
        <w:tc>
          <w:tcPr>
            <w:tcW w:w="1385" w:type="pct"/>
            <w:tcBorders>
              <w:top w:val="nil"/>
            </w:tcBorders>
          </w:tcPr>
          <w:p w14:paraId="0E27E126" w14:textId="0D123E38" w:rsidR="001933F3" w:rsidRDefault="001933F3" w:rsidP="00376BE0">
            <w:pPr>
              <w:numPr>
                <w:ilvl w:val="12"/>
                <w:numId w:val="0"/>
              </w:numPr>
            </w:pPr>
            <w:r>
              <w:t>MsgType =</w:t>
            </w:r>
            <w:r w:rsidR="001F1572">
              <w:t>AR</w:t>
            </w:r>
          </w:p>
        </w:tc>
      </w:tr>
      <w:tr w:rsidR="001933F3" w14:paraId="605DFD96" w14:textId="77777777" w:rsidTr="00376BE0">
        <w:trPr>
          <w:cantSplit/>
        </w:trPr>
        <w:tc>
          <w:tcPr>
            <w:tcW w:w="5000" w:type="pct"/>
            <w:gridSpan w:val="6"/>
          </w:tcPr>
          <w:p w14:paraId="1C757032" w14:textId="77777777" w:rsidR="001933F3" w:rsidRPr="00BC495F" w:rsidRDefault="001933F3" w:rsidP="00376BE0">
            <w:pPr>
              <w:numPr>
                <w:ilvl w:val="12"/>
                <w:numId w:val="0"/>
              </w:numPr>
              <w:jc w:val="center"/>
              <w:rPr>
                <w:b/>
                <w:bCs/>
                <w:i/>
                <w:iCs/>
              </w:rPr>
            </w:pPr>
            <w:r>
              <w:rPr>
                <w:b/>
                <w:bCs/>
                <w:i/>
                <w:iCs/>
              </w:rPr>
              <w:t>truncated</w:t>
            </w:r>
          </w:p>
        </w:tc>
      </w:tr>
      <w:tr w:rsidR="001933F3" w14:paraId="2E1C402E" w14:textId="77777777" w:rsidTr="00376BE0">
        <w:trPr>
          <w:cantSplit/>
        </w:trPr>
        <w:tc>
          <w:tcPr>
            <w:tcW w:w="279" w:type="pct"/>
            <w:tcBorders>
              <w:bottom w:val="single" w:sz="6" w:space="0" w:color="auto"/>
            </w:tcBorders>
          </w:tcPr>
          <w:p w14:paraId="10D65204" w14:textId="77777777" w:rsidR="001933F3" w:rsidRPr="0097609E" w:rsidRDefault="001933F3" w:rsidP="00376BE0">
            <w:pPr>
              <w:numPr>
                <w:ilvl w:val="12"/>
                <w:numId w:val="0"/>
              </w:numPr>
              <w:jc w:val="center"/>
            </w:pPr>
            <w:r>
              <w:t>15</w:t>
            </w:r>
          </w:p>
        </w:tc>
        <w:tc>
          <w:tcPr>
            <w:tcW w:w="1152" w:type="pct"/>
            <w:tcBorders>
              <w:bottom w:val="single" w:sz="6" w:space="0" w:color="auto"/>
            </w:tcBorders>
          </w:tcPr>
          <w:p w14:paraId="091513DC" w14:textId="77777777" w:rsidR="001933F3" w:rsidRPr="0097609E" w:rsidRDefault="001933F3" w:rsidP="00376BE0">
            <w:pPr>
              <w:numPr>
                <w:ilvl w:val="12"/>
                <w:numId w:val="0"/>
              </w:numPr>
            </w:pPr>
            <w:r>
              <w:t>Currency</w:t>
            </w:r>
          </w:p>
        </w:tc>
        <w:tc>
          <w:tcPr>
            <w:tcW w:w="371" w:type="pct"/>
            <w:tcBorders>
              <w:bottom w:val="single" w:sz="6" w:space="0" w:color="auto"/>
            </w:tcBorders>
          </w:tcPr>
          <w:p w14:paraId="08A79F70" w14:textId="77777777" w:rsidR="001933F3" w:rsidRDefault="001933F3" w:rsidP="00376BE0">
            <w:pPr>
              <w:numPr>
                <w:ilvl w:val="12"/>
                <w:numId w:val="0"/>
              </w:numPr>
              <w:jc w:val="center"/>
            </w:pPr>
            <w:r>
              <w:t>N</w:t>
            </w:r>
          </w:p>
        </w:tc>
        <w:tc>
          <w:tcPr>
            <w:tcW w:w="506" w:type="pct"/>
            <w:tcBorders>
              <w:bottom w:val="single" w:sz="6" w:space="0" w:color="auto"/>
            </w:tcBorders>
          </w:tcPr>
          <w:p w14:paraId="56CC3F7F" w14:textId="77777777" w:rsidR="00982857" w:rsidRDefault="00982857" w:rsidP="00982857">
            <w:pPr>
              <w:numPr>
                <w:ilvl w:val="12"/>
                <w:numId w:val="0"/>
              </w:numPr>
            </w:pPr>
            <w:r w:rsidRPr="00BC495F">
              <w:rPr>
                <w:highlight w:val="yellow"/>
              </w:rPr>
              <w:t>CHANGE</w:t>
            </w:r>
          </w:p>
          <w:p w14:paraId="219C4E3A" w14:textId="74ACC100" w:rsidR="001933F3" w:rsidRPr="00CF26FD" w:rsidRDefault="00982857" w:rsidP="00982857">
            <w:pPr>
              <w:numPr>
                <w:ilvl w:val="12"/>
                <w:numId w:val="0"/>
              </w:numPr>
            </w:pPr>
            <w:r w:rsidRPr="00A43B55">
              <w:rPr>
                <w:sz w:val="16"/>
                <w:szCs w:val="18"/>
                <w:highlight w:val="yellow"/>
              </w:rPr>
              <w:t>SPEC-</w:t>
            </w:r>
            <w:r w:rsidRPr="00982857">
              <w:rPr>
                <w:sz w:val="16"/>
                <w:szCs w:val="18"/>
                <w:highlight w:val="yellow"/>
              </w:rPr>
              <w:t>2563</w:t>
            </w:r>
          </w:p>
        </w:tc>
        <w:tc>
          <w:tcPr>
            <w:tcW w:w="1306" w:type="pct"/>
            <w:tcBorders>
              <w:bottom w:val="single" w:sz="6" w:space="0" w:color="auto"/>
            </w:tcBorders>
          </w:tcPr>
          <w:p w14:paraId="0471C5F0" w14:textId="77777777" w:rsidR="001933F3" w:rsidRPr="00E354CE" w:rsidRDefault="001933F3" w:rsidP="00376BE0">
            <w:pPr>
              <w:numPr>
                <w:ilvl w:val="12"/>
                <w:numId w:val="0"/>
              </w:numPr>
              <w:rPr>
                <w:color w:val="0000FF"/>
              </w:rPr>
            </w:pPr>
          </w:p>
        </w:tc>
        <w:tc>
          <w:tcPr>
            <w:tcW w:w="1385" w:type="pct"/>
            <w:tcBorders>
              <w:bottom w:val="single" w:sz="6" w:space="0" w:color="auto"/>
            </w:tcBorders>
          </w:tcPr>
          <w:p w14:paraId="1BC34AE0" w14:textId="77777777" w:rsidR="001933F3" w:rsidRDefault="001933F3" w:rsidP="00376BE0">
            <w:pPr>
              <w:numPr>
                <w:ilvl w:val="12"/>
                <w:numId w:val="0"/>
              </w:numPr>
            </w:pPr>
            <w:r w:rsidRPr="00BC495F">
              <w:t xml:space="preserve">Primary currency of the specified currency pair. Used to qualify LastQty(32) and </w:t>
            </w:r>
            <w:r w:rsidRPr="00BC495F">
              <w:rPr>
                <w:color w:val="FF0000"/>
              </w:rPr>
              <w:t>GrossTradeAm</w:t>
            </w:r>
            <w:r w:rsidRPr="00BC495F">
              <w:rPr>
                <w:strike/>
                <w:color w:val="FF0000"/>
                <w:highlight w:val="yellow"/>
              </w:rPr>
              <w:t>ou</w:t>
            </w:r>
            <w:r w:rsidRPr="00BC495F">
              <w:rPr>
                <w:color w:val="FF0000"/>
              </w:rPr>
              <w:t>t</w:t>
            </w:r>
            <w:r w:rsidRPr="00BC495F">
              <w:t>(381).</w:t>
            </w:r>
          </w:p>
        </w:tc>
      </w:tr>
      <w:tr w:rsidR="001933F3" w14:paraId="2A3BCF15" w14:textId="77777777" w:rsidTr="00376BE0">
        <w:tblPrEx>
          <w:tblCellMar>
            <w:left w:w="108" w:type="dxa"/>
            <w:right w:w="108" w:type="dxa"/>
          </w:tblCellMar>
        </w:tblPrEx>
        <w:trPr>
          <w:cantSplit/>
        </w:trPr>
        <w:tc>
          <w:tcPr>
            <w:tcW w:w="5000" w:type="pct"/>
            <w:gridSpan w:val="6"/>
          </w:tcPr>
          <w:p w14:paraId="0CD6DF29" w14:textId="6929E8E7" w:rsidR="001933F3" w:rsidRDefault="00982857" w:rsidP="00376BE0">
            <w:pPr>
              <w:numPr>
                <w:ilvl w:val="12"/>
                <w:numId w:val="0"/>
              </w:numPr>
              <w:jc w:val="center"/>
            </w:pPr>
            <w:r>
              <w:rPr>
                <w:b/>
                <w:bCs/>
                <w:i/>
                <w:iCs/>
              </w:rPr>
              <w:t>T</w:t>
            </w:r>
            <w:r w:rsidR="001933F3">
              <w:rPr>
                <w:b/>
                <w:bCs/>
                <w:i/>
                <w:iCs/>
              </w:rPr>
              <w:t>runcated</w:t>
            </w:r>
          </w:p>
        </w:tc>
      </w:tr>
      <w:tr w:rsidR="001933F3" w14:paraId="1A06758E" w14:textId="77777777" w:rsidTr="00376BE0">
        <w:trPr>
          <w:cantSplit/>
        </w:trPr>
        <w:tc>
          <w:tcPr>
            <w:tcW w:w="279" w:type="pct"/>
            <w:tcBorders>
              <w:bottom w:val="double" w:sz="6" w:space="0" w:color="auto"/>
            </w:tcBorders>
          </w:tcPr>
          <w:p w14:paraId="53843264" w14:textId="77777777" w:rsidR="001933F3" w:rsidRDefault="001933F3" w:rsidP="00376BE0">
            <w:pPr>
              <w:numPr>
                <w:ilvl w:val="12"/>
                <w:numId w:val="0"/>
              </w:numPr>
              <w:jc w:val="center"/>
            </w:pPr>
          </w:p>
        </w:tc>
        <w:tc>
          <w:tcPr>
            <w:tcW w:w="1152" w:type="pct"/>
            <w:tcBorders>
              <w:bottom w:val="double" w:sz="6" w:space="0" w:color="auto"/>
            </w:tcBorders>
          </w:tcPr>
          <w:p w14:paraId="118E1766" w14:textId="77777777" w:rsidR="001933F3" w:rsidRDefault="001933F3" w:rsidP="00376BE0">
            <w:pPr>
              <w:numPr>
                <w:ilvl w:val="12"/>
                <w:numId w:val="0"/>
              </w:numPr>
            </w:pPr>
            <w:r>
              <w:rPr>
                <w:i/>
              </w:rPr>
              <w:t>Standard Trailer</w:t>
            </w:r>
          </w:p>
        </w:tc>
        <w:tc>
          <w:tcPr>
            <w:tcW w:w="371" w:type="pct"/>
            <w:tcBorders>
              <w:bottom w:val="double" w:sz="6" w:space="0" w:color="auto"/>
            </w:tcBorders>
          </w:tcPr>
          <w:p w14:paraId="13245B34" w14:textId="77777777" w:rsidR="001933F3" w:rsidRDefault="001933F3" w:rsidP="00376BE0">
            <w:pPr>
              <w:numPr>
                <w:ilvl w:val="12"/>
                <w:numId w:val="0"/>
              </w:numPr>
              <w:jc w:val="center"/>
            </w:pPr>
            <w:r>
              <w:t>Y</w:t>
            </w:r>
          </w:p>
        </w:tc>
        <w:tc>
          <w:tcPr>
            <w:tcW w:w="506" w:type="pct"/>
            <w:tcBorders>
              <w:bottom w:val="double" w:sz="6" w:space="0" w:color="auto"/>
            </w:tcBorders>
          </w:tcPr>
          <w:p w14:paraId="74CBA7BD" w14:textId="77777777" w:rsidR="001933F3" w:rsidRPr="00CF26FD" w:rsidRDefault="001933F3" w:rsidP="00376BE0">
            <w:pPr>
              <w:numPr>
                <w:ilvl w:val="12"/>
                <w:numId w:val="0"/>
              </w:numPr>
            </w:pPr>
          </w:p>
        </w:tc>
        <w:tc>
          <w:tcPr>
            <w:tcW w:w="1306" w:type="pct"/>
            <w:tcBorders>
              <w:bottom w:val="double" w:sz="6" w:space="0" w:color="auto"/>
            </w:tcBorders>
          </w:tcPr>
          <w:p w14:paraId="43EEF34C" w14:textId="77777777" w:rsidR="001933F3" w:rsidRPr="00E354CE" w:rsidRDefault="001933F3" w:rsidP="00376BE0">
            <w:pPr>
              <w:numPr>
                <w:ilvl w:val="12"/>
                <w:numId w:val="0"/>
              </w:numPr>
              <w:rPr>
                <w:color w:val="0000FF"/>
              </w:rPr>
            </w:pPr>
          </w:p>
        </w:tc>
        <w:tc>
          <w:tcPr>
            <w:tcW w:w="1385" w:type="pct"/>
            <w:tcBorders>
              <w:bottom w:val="double" w:sz="6" w:space="0" w:color="auto"/>
            </w:tcBorders>
          </w:tcPr>
          <w:p w14:paraId="40F88B58" w14:textId="77777777" w:rsidR="001933F3" w:rsidRDefault="001933F3" w:rsidP="00376BE0">
            <w:pPr>
              <w:numPr>
                <w:ilvl w:val="12"/>
                <w:numId w:val="0"/>
              </w:numPr>
            </w:pPr>
          </w:p>
        </w:tc>
      </w:tr>
    </w:tbl>
    <w:p w14:paraId="104EAD62" w14:textId="77777777" w:rsidR="00303906" w:rsidRDefault="00303906" w:rsidP="000F1A3F">
      <w:pPr>
        <w:pStyle w:val="BodyText"/>
        <w:rPr>
          <w:iCs/>
          <w:lang w:val="en-GB"/>
        </w:rPr>
      </w:pPr>
    </w:p>
    <w:p w14:paraId="030E6F33" w14:textId="54BBA168" w:rsidR="00022DF2" w:rsidRDefault="00982857" w:rsidP="000F1A3F">
      <w:pPr>
        <w:pStyle w:val="BodyText"/>
        <w:rPr>
          <w:iCs/>
          <w:lang w:val="en-GB"/>
        </w:rPr>
      </w:pPr>
      <w:r>
        <w:rPr>
          <w:iCs/>
          <w:lang w:val="en-GB"/>
        </w:rPr>
        <w:t>Reference</w:t>
      </w:r>
    </w:p>
    <w:p w14:paraId="14B02480" w14:textId="0B0AFCD9" w:rsidR="00022DF2" w:rsidRDefault="0063545B" w:rsidP="000F1A3F">
      <w:pPr>
        <w:pStyle w:val="BodyText"/>
        <w:rPr>
          <w:iCs/>
          <w:lang w:val="en-GB"/>
        </w:rPr>
      </w:pPr>
      <w:r w:rsidRPr="00982857">
        <w:rPr>
          <w:iCs/>
          <w:lang w:val="en-GB"/>
        </w:rPr>
        <w:t>2.6.20</w:t>
      </w:r>
      <w:r w:rsidRPr="00982857">
        <w:rPr>
          <w:iCs/>
          <w:lang w:val="en-GB"/>
        </w:rPr>
        <w:tab/>
        <w:t>Correct TradeCaptureReport(35=AE) and TradeCaptureReportAck(35=AR) Currency(15) field usage text</w:t>
      </w:r>
    </w:p>
    <w:p w14:paraId="3781786C" w14:textId="77777777" w:rsidR="00EB3812" w:rsidRPr="00EB3812" w:rsidRDefault="00EB3812" w:rsidP="000F1A3F">
      <w:pPr>
        <w:pStyle w:val="BodyText"/>
        <w:rPr>
          <w:iCs/>
          <w:lang w:val="en-GB"/>
        </w:rPr>
      </w:pPr>
    </w:p>
    <w:p w14:paraId="65BCA730" w14:textId="4C01418B" w:rsidR="000F1A3F" w:rsidRPr="00C3568B" w:rsidRDefault="000F1A3F" w:rsidP="00A056A3">
      <w:pPr>
        <w:pStyle w:val="Heading1"/>
        <w:rPr>
          <w:lang w:val="en-GB"/>
        </w:rPr>
      </w:pPr>
      <w:bookmarkStart w:id="138" w:name="_Ref90481090"/>
      <w:bookmarkStart w:id="139" w:name="_Ref90481107"/>
      <w:bookmarkStart w:id="140" w:name="_Toc94972438"/>
      <w:r w:rsidRPr="00C3568B">
        <w:rPr>
          <w:lang w:val="en-GB"/>
        </w:rPr>
        <w:t>FIX Component Blocks</w:t>
      </w:r>
      <w:bookmarkEnd w:id="138"/>
      <w:bookmarkEnd w:id="139"/>
      <w:bookmarkEnd w:id="140"/>
    </w:p>
    <w:p w14:paraId="3FFB6AD7" w14:textId="77777777" w:rsidR="00AC0968" w:rsidRDefault="00AC0968" w:rsidP="00AC0968">
      <w:pPr>
        <w:pStyle w:val="Heading2"/>
      </w:pPr>
      <w:bookmarkStart w:id="141" w:name="_Toc94972439"/>
      <w:bookmarkStart w:id="142" w:name="_Toc345162687"/>
      <w:r>
        <w:t>Component DerivativeInstrument</w:t>
      </w:r>
      <w:bookmarkEnd w:id="141"/>
    </w:p>
    <w:p w14:paraId="2B3E8470" w14:textId="77777777" w:rsidR="00AC0968" w:rsidRDefault="00AC0968" w:rsidP="00AC0968"/>
    <w:tbl>
      <w:tblPr>
        <w:tblW w:w="5000" w:type="pct"/>
        <w:tblLayout w:type="fixed"/>
        <w:tblCellMar>
          <w:left w:w="115" w:type="dxa"/>
          <w:right w:w="115" w:type="dxa"/>
        </w:tblCellMar>
        <w:tblLook w:val="0000" w:firstRow="0" w:lastRow="0" w:firstColumn="0" w:lastColumn="0" w:noHBand="0" w:noVBand="0"/>
      </w:tblPr>
      <w:tblGrid>
        <w:gridCol w:w="829"/>
        <w:gridCol w:w="1960"/>
        <w:gridCol w:w="890"/>
        <w:gridCol w:w="1114"/>
        <w:gridCol w:w="1860"/>
        <w:gridCol w:w="2912"/>
        <w:gridCol w:w="25"/>
      </w:tblGrid>
      <w:tr w:rsidR="00AC0968" w14:paraId="45CB369E" w14:textId="77777777" w:rsidTr="00A52B50">
        <w:trPr>
          <w:tblHeader/>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4CD295D7" w14:textId="77777777" w:rsidR="00AC0968" w:rsidRDefault="00AC0968" w:rsidP="00F92706">
            <w:pPr>
              <w:numPr>
                <w:ilvl w:val="12"/>
                <w:numId w:val="0"/>
              </w:numPr>
              <w:jc w:val="center"/>
            </w:pPr>
            <w:r>
              <w:t>Component FIXML Abbreviation: &lt;DerivInstrmt&gt;</w:t>
            </w:r>
          </w:p>
        </w:tc>
      </w:tr>
      <w:tr w:rsidR="00E42AE3" w14:paraId="64A072B1" w14:textId="77777777" w:rsidTr="00A52B50">
        <w:trPr>
          <w:gridAfter w:val="1"/>
          <w:wAfter w:w="13" w:type="pct"/>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1FFB1940" w14:textId="77777777" w:rsidR="00AC0968" w:rsidRDefault="00AC0968" w:rsidP="00F92706">
            <w:pPr>
              <w:numPr>
                <w:ilvl w:val="12"/>
                <w:numId w:val="0"/>
              </w:numPr>
              <w:jc w:val="center"/>
              <w:rPr>
                <w:i/>
              </w:rPr>
            </w:pPr>
            <w:r>
              <w:rPr>
                <w:i/>
              </w:rPr>
              <w:t>Tag</w:t>
            </w:r>
          </w:p>
        </w:tc>
        <w:tc>
          <w:tcPr>
            <w:tcW w:w="1022" w:type="pct"/>
            <w:tcBorders>
              <w:top w:val="double" w:sz="6" w:space="0" w:color="auto"/>
              <w:left w:val="single" w:sz="6" w:space="0" w:color="auto"/>
              <w:bottom w:val="double" w:sz="6" w:space="0" w:color="auto"/>
              <w:right w:val="single" w:sz="6" w:space="0" w:color="auto"/>
            </w:tcBorders>
            <w:shd w:val="clear" w:color="auto" w:fill="F3F3F3"/>
          </w:tcPr>
          <w:p w14:paraId="7F047B85" w14:textId="77777777" w:rsidR="00AC0968" w:rsidRDefault="00AC0968" w:rsidP="00F92706">
            <w:pPr>
              <w:numPr>
                <w:ilvl w:val="12"/>
                <w:numId w:val="0"/>
              </w:numPr>
              <w:rPr>
                <w:i/>
              </w:rPr>
            </w:pPr>
            <w:r>
              <w:rPr>
                <w:i/>
              </w:rPr>
              <w:t>Field Name</w:t>
            </w:r>
          </w:p>
        </w:tc>
        <w:tc>
          <w:tcPr>
            <w:tcW w:w="464" w:type="pct"/>
            <w:tcBorders>
              <w:top w:val="double" w:sz="6" w:space="0" w:color="auto"/>
              <w:left w:val="single" w:sz="6" w:space="0" w:color="auto"/>
              <w:bottom w:val="double" w:sz="6" w:space="0" w:color="auto"/>
              <w:right w:val="single" w:sz="6" w:space="0" w:color="auto"/>
            </w:tcBorders>
            <w:shd w:val="clear" w:color="auto" w:fill="F3F3F3"/>
          </w:tcPr>
          <w:p w14:paraId="6A03A443" w14:textId="77777777" w:rsidR="00AC0968" w:rsidRDefault="00AC0968" w:rsidP="00F92706">
            <w:pPr>
              <w:numPr>
                <w:ilvl w:val="12"/>
                <w:numId w:val="0"/>
              </w:numPr>
              <w:jc w:val="center"/>
              <w:rPr>
                <w:i/>
              </w:rPr>
            </w:pPr>
            <w:r>
              <w:rPr>
                <w:i/>
              </w:rPr>
              <w:t>Req'd</w:t>
            </w:r>
          </w:p>
        </w:tc>
        <w:tc>
          <w:tcPr>
            <w:tcW w:w="581" w:type="pct"/>
            <w:tcBorders>
              <w:top w:val="double" w:sz="6" w:space="0" w:color="auto"/>
              <w:left w:val="single" w:sz="6" w:space="0" w:color="auto"/>
              <w:bottom w:val="double" w:sz="6" w:space="0" w:color="auto"/>
              <w:right w:val="single" w:sz="6" w:space="0" w:color="auto"/>
            </w:tcBorders>
            <w:shd w:val="clear" w:color="auto" w:fill="auto"/>
          </w:tcPr>
          <w:p w14:paraId="28C17D6D" w14:textId="77777777" w:rsidR="00AC0968" w:rsidRPr="00FF1458" w:rsidRDefault="00AC0968" w:rsidP="00F92706">
            <w:pPr>
              <w:numPr>
                <w:ilvl w:val="12"/>
                <w:numId w:val="0"/>
              </w:numPr>
              <w:rPr>
                <w:i/>
              </w:rPr>
            </w:pPr>
            <w:r>
              <w:rPr>
                <w:i/>
              </w:rPr>
              <w:t>Action</w:t>
            </w:r>
          </w:p>
        </w:tc>
        <w:tc>
          <w:tcPr>
            <w:tcW w:w="970" w:type="pct"/>
            <w:tcBorders>
              <w:top w:val="double" w:sz="6" w:space="0" w:color="auto"/>
              <w:left w:val="single" w:sz="6" w:space="0" w:color="auto"/>
              <w:bottom w:val="double" w:sz="6" w:space="0" w:color="auto"/>
              <w:right w:val="single" w:sz="6" w:space="0" w:color="auto"/>
            </w:tcBorders>
            <w:shd w:val="clear" w:color="auto" w:fill="F3F3F3"/>
          </w:tcPr>
          <w:p w14:paraId="21F58555" w14:textId="77777777" w:rsidR="00AC0968" w:rsidRPr="00315F4E" w:rsidRDefault="00AC0968" w:rsidP="00F92706">
            <w:pPr>
              <w:numPr>
                <w:ilvl w:val="12"/>
                <w:numId w:val="0"/>
              </w:numPr>
              <w:rPr>
                <w:i/>
                <w:color w:val="0000FF"/>
              </w:rPr>
            </w:pPr>
            <w:r w:rsidRPr="00BB4158">
              <w:rPr>
                <w:i/>
                <w:color w:val="0000FF"/>
              </w:rPr>
              <w:t>Mappings and Usage Comments</w:t>
            </w:r>
          </w:p>
        </w:tc>
        <w:tc>
          <w:tcPr>
            <w:tcW w:w="1518" w:type="pct"/>
            <w:tcBorders>
              <w:top w:val="double" w:sz="6" w:space="0" w:color="auto"/>
              <w:left w:val="single" w:sz="6" w:space="0" w:color="auto"/>
              <w:bottom w:val="double" w:sz="6" w:space="0" w:color="auto"/>
              <w:right w:val="double" w:sz="6" w:space="0" w:color="auto"/>
            </w:tcBorders>
            <w:shd w:val="clear" w:color="auto" w:fill="F3F3F3"/>
          </w:tcPr>
          <w:p w14:paraId="6308D356" w14:textId="77777777" w:rsidR="00AC0968" w:rsidRDefault="00AC0968" w:rsidP="00F92706">
            <w:pPr>
              <w:numPr>
                <w:ilvl w:val="12"/>
                <w:numId w:val="0"/>
              </w:numPr>
              <w:rPr>
                <w:i/>
              </w:rPr>
            </w:pPr>
            <w:r>
              <w:rPr>
                <w:i/>
              </w:rPr>
              <w:t>FIX Spec Comments</w:t>
            </w:r>
          </w:p>
        </w:tc>
      </w:tr>
      <w:tr w:rsidR="00E42AE3" w14:paraId="706B7835" w14:textId="77777777" w:rsidTr="00A52B50">
        <w:trPr>
          <w:gridAfter w:val="1"/>
          <w:wAfter w:w="13" w:type="pct"/>
        </w:trPr>
        <w:tc>
          <w:tcPr>
            <w:tcW w:w="432" w:type="pct"/>
            <w:tcBorders>
              <w:top w:val="double" w:sz="6" w:space="0" w:color="auto"/>
              <w:left w:val="double" w:sz="6" w:space="0" w:color="auto"/>
              <w:bottom w:val="single" w:sz="6" w:space="0" w:color="auto"/>
              <w:right w:val="single" w:sz="6" w:space="0" w:color="auto"/>
            </w:tcBorders>
          </w:tcPr>
          <w:p w14:paraId="7A5CD214" w14:textId="77777777" w:rsidR="00AC0968" w:rsidRPr="008233EB" w:rsidRDefault="00AC0968" w:rsidP="00F92706">
            <w:pPr>
              <w:jc w:val="center"/>
            </w:pPr>
            <w:r>
              <w:t>1214</w:t>
            </w:r>
          </w:p>
        </w:tc>
        <w:tc>
          <w:tcPr>
            <w:tcW w:w="1022" w:type="pct"/>
            <w:tcBorders>
              <w:top w:val="double" w:sz="6" w:space="0" w:color="auto"/>
              <w:left w:val="single" w:sz="6" w:space="0" w:color="auto"/>
              <w:bottom w:val="single" w:sz="6" w:space="0" w:color="auto"/>
              <w:right w:val="single" w:sz="6" w:space="0" w:color="auto"/>
            </w:tcBorders>
          </w:tcPr>
          <w:p w14:paraId="55F44B0A" w14:textId="77777777" w:rsidR="00AC0968" w:rsidRDefault="00AC0968" w:rsidP="00F92706">
            <w:pPr>
              <w:numPr>
                <w:ilvl w:val="12"/>
                <w:numId w:val="0"/>
              </w:numPr>
            </w:pPr>
            <w:r>
              <w:t>DerivativeSymbol</w:t>
            </w:r>
          </w:p>
        </w:tc>
        <w:tc>
          <w:tcPr>
            <w:tcW w:w="464" w:type="pct"/>
            <w:tcBorders>
              <w:top w:val="double" w:sz="6" w:space="0" w:color="auto"/>
              <w:left w:val="single" w:sz="6" w:space="0" w:color="auto"/>
              <w:bottom w:val="single" w:sz="6" w:space="0" w:color="auto"/>
              <w:right w:val="single" w:sz="6" w:space="0" w:color="auto"/>
            </w:tcBorders>
          </w:tcPr>
          <w:p w14:paraId="17EFAF8D" w14:textId="77777777" w:rsidR="00AC0968" w:rsidRPr="007E1884" w:rsidRDefault="00AC0968" w:rsidP="00F92706">
            <w:pPr>
              <w:numPr>
                <w:ilvl w:val="12"/>
                <w:numId w:val="0"/>
              </w:numPr>
              <w:jc w:val="center"/>
            </w:pPr>
            <w:r>
              <w:t>N</w:t>
            </w:r>
          </w:p>
        </w:tc>
        <w:tc>
          <w:tcPr>
            <w:tcW w:w="581" w:type="pct"/>
            <w:tcBorders>
              <w:top w:val="double" w:sz="6" w:space="0" w:color="auto"/>
              <w:left w:val="single" w:sz="6" w:space="0" w:color="auto"/>
              <w:bottom w:val="single" w:sz="6" w:space="0" w:color="auto"/>
              <w:right w:val="single" w:sz="6" w:space="0" w:color="auto"/>
            </w:tcBorders>
            <w:shd w:val="clear" w:color="auto" w:fill="auto"/>
          </w:tcPr>
          <w:p w14:paraId="612E83CB" w14:textId="77777777" w:rsidR="00AC0968" w:rsidRPr="00FF1458" w:rsidRDefault="00AC0968" w:rsidP="00F92706">
            <w:pPr>
              <w:numPr>
                <w:ilvl w:val="12"/>
                <w:numId w:val="0"/>
              </w:numPr>
            </w:pPr>
            <w:r w:rsidRPr="009C5306">
              <w:rPr>
                <w:highlight w:val="yellow"/>
              </w:rPr>
              <w:t>CHANGE</w:t>
            </w:r>
          </w:p>
        </w:tc>
        <w:tc>
          <w:tcPr>
            <w:tcW w:w="970" w:type="pct"/>
            <w:tcBorders>
              <w:top w:val="double" w:sz="6" w:space="0" w:color="auto"/>
              <w:left w:val="single" w:sz="6" w:space="0" w:color="auto"/>
              <w:bottom w:val="single" w:sz="6" w:space="0" w:color="auto"/>
              <w:right w:val="single" w:sz="6" w:space="0" w:color="auto"/>
            </w:tcBorders>
          </w:tcPr>
          <w:p w14:paraId="5082FF34" w14:textId="77777777" w:rsidR="00AC0968" w:rsidRPr="00315F4E" w:rsidRDefault="00AC0968" w:rsidP="00F92706">
            <w:pPr>
              <w:numPr>
                <w:ilvl w:val="12"/>
                <w:numId w:val="0"/>
              </w:numPr>
              <w:rPr>
                <w:color w:val="0000FF"/>
              </w:rPr>
            </w:pPr>
          </w:p>
        </w:tc>
        <w:tc>
          <w:tcPr>
            <w:tcW w:w="1518" w:type="pct"/>
            <w:tcBorders>
              <w:top w:val="double" w:sz="6" w:space="0" w:color="auto"/>
              <w:left w:val="single" w:sz="6" w:space="0" w:color="auto"/>
              <w:bottom w:val="single" w:sz="6" w:space="0" w:color="auto"/>
              <w:right w:val="double" w:sz="6" w:space="0" w:color="auto"/>
            </w:tcBorders>
          </w:tcPr>
          <w:p w14:paraId="4C853C6A" w14:textId="77777777" w:rsidR="00AC0968" w:rsidRPr="009C5306" w:rsidRDefault="00AC0968" w:rsidP="00F92706">
            <w:pPr>
              <w:numPr>
                <w:ilvl w:val="12"/>
                <w:numId w:val="0"/>
              </w:numPr>
              <w:rPr>
                <w:strike/>
                <w:highlight w:val="yellow"/>
              </w:rPr>
            </w:pPr>
            <w:r w:rsidRPr="009C5306">
              <w:rPr>
                <w:strike/>
                <w:highlight w:val="yellow"/>
              </w:rPr>
              <w:t xml:space="preserve">Common, human understood </w:t>
            </w:r>
            <w:r w:rsidRPr="009C5306">
              <w:rPr>
                <w:strike/>
                <w:highlight w:val="yellow"/>
              </w:rPr>
              <w:lastRenderedPageBreak/>
              <w:t>representation of the security. SecurityID value can be specified if no symbol exists (e.g. non-exchange traded Collective Investment Vehicles)</w:t>
            </w:r>
          </w:p>
          <w:p w14:paraId="2E6B9623" w14:textId="77777777" w:rsidR="00AC0968" w:rsidRDefault="00AC0968" w:rsidP="00F92706">
            <w:pPr>
              <w:numPr>
                <w:ilvl w:val="12"/>
                <w:numId w:val="0"/>
              </w:numPr>
            </w:pPr>
            <w:r w:rsidRPr="009C5306">
              <w:rPr>
                <w:strike/>
                <w:highlight w:val="yellow"/>
              </w:rPr>
              <w:t>Use [N/A] for products which do not have a symbol.</w:t>
            </w:r>
          </w:p>
        </w:tc>
      </w:tr>
      <w:tr w:rsidR="00E42AE3" w14:paraId="53D30A1A"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5EF6BA2" w14:textId="77777777" w:rsidR="00AC0968" w:rsidRDefault="00AC0968" w:rsidP="00F92706">
            <w:pPr>
              <w:numPr>
                <w:ilvl w:val="12"/>
                <w:numId w:val="0"/>
              </w:numPr>
              <w:jc w:val="center"/>
            </w:pPr>
            <w:r>
              <w:lastRenderedPageBreak/>
              <w:t>1215</w:t>
            </w:r>
          </w:p>
        </w:tc>
        <w:tc>
          <w:tcPr>
            <w:tcW w:w="1022" w:type="pct"/>
            <w:tcBorders>
              <w:top w:val="single" w:sz="6" w:space="0" w:color="auto"/>
              <w:left w:val="single" w:sz="6" w:space="0" w:color="auto"/>
              <w:bottom w:val="single" w:sz="6" w:space="0" w:color="auto"/>
              <w:right w:val="single" w:sz="6" w:space="0" w:color="auto"/>
            </w:tcBorders>
          </w:tcPr>
          <w:p w14:paraId="2D0112B9" w14:textId="77777777" w:rsidR="00AC0968" w:rsidRDefault="00AC0968" w:rsidP="00F92706">
            <w:pPr>
              <w:numPr>
                <w:ilvl w:val="12"/>
                <w:numId w:val="0"/>
              </w:numPr>
            </w:pPr>
            <w:r>
              <w:t>DerivativeSymbolSfx</w:t>
            </w:r>
          </w:p>
        </w:tc>
        <w:tc>
          <w:tcPr>
            <w:tcW w:w="464" w:type="pct"/>
            <w:tcBorders>
              <w:top w:val="single" w:sz="6" w:space="0" w:color="auto"/>
              <w:left w:val="single" w:sz="6" w:space="0" w:color="auto"/>
              <w:bottom w:val="single" w:sz="6" w:space="0" w:color="auto"/>
              <w:right w:val="single" w:sz="6" w:space="0" w:color="auto"/>
            </w:tcBorders>
          </w:tcPr>
          <w:p w14:paraId="1D381A20" w14:textId="77777777" w:rsidR="00AC0968"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C4F0C14" w14:textId="77777777" w:rsidR="00AC0968" w:rsidRPr="00FF1458" w:rsidRDefault="00AC0968" w:rsidP="00F92706">
            <w:pPr>
              <w:numPr>
                <w:ilvl w:val="12"/>
                <w:numId w:val="0"/>
              </w:numPr>
            </w:pPr>
            <w:r w:rsidRPr="00C432F3">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4F8F158F"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F3AF4ED" w14:textId="77777777" w:rsidR="00AC0968" w:rsidRPr="0021168C" w:rsidRDefault="00AC0968" w:rsidP="00F92706">
            <w:pPr>
              <w:numPr>
                <w:ilvl w:val="12"/>
                <w:numId w:val="0"/>
              </w:numPr>
              <w:rPr>
                <w:strike/>
              </w:rPr>
            </w:pPr>
            <w:r w:rsidRPr="0021168C">
              <w:rPr>
                <w:strike/>
                <w:highlight w:val="yellow"/>
              </w:rPr>
              <w:t>Used in Fixed Income with a value of WI to indicate When Issued for a security to be reissued under an old CUSIP or ISIN or with a value of CD to indicate a EUCP with lump-sum interest rather than discount price.</w:t>
            </w:r>
          </w:p>
        </w:tc>
      </w:tr>
      <w:tr w:rsidR="00E42AE3" w14:paraId="3587E696"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23777C3" w14:textId="77777777" w:rsidR="00AC0968" w:rsidRDefault="00AC0968" w:rsidP="00F92706">
            <w:pPr>
              <w:numPr>
                <w:ilvl w:val="12"/>
                <w:numId w:val="0"/>
              </w:numPr>
              <w:jc w:val="center"/>
            </w:pPr>
            <w:r>
              <w:t>1216</w:t>
            </w:r>
          </w:p>
        </w:tc>
        <w:tc>
          <w:tcPr>
            <w:tcW w:w="1022" w:type="pct"/>
            <w:tcBorders>
              <w:top w:val="single" w:sz="6" w:space="0" w:color="auto"/>
              <w:left w:val="single" w:sz="6" w:space="0" w:color="auto"/>
              <w:bottom w:val="single" w:sz="6" w:space="0" w:color="auto"/>
              <w:right w:val="single" w:sz="6" w:space="0" w:color="auto"/>
            </w:tcBorders>
          </w:tcPr>
          <w:p w14:paraId="04FA5866" w14:textId="77777777" w:rsidR="00AC0968" w:rsidRDefault="00AC0968" w:rsidP="00F92706">
            <w:pPr>
              <w:numPr>
                <w:ilvl w:val="12"/>
                <w:numId w:val="0"/>
              </w:numPr>
            </w:pPr>
            <w:r>
              <w:t>DerivativeSecurityID</w:t>
            </w:r>
          </w:p>
        </w:tc>
        <w:tc>
          <w:tcPr>
            <w:tcW w:w="464" w:type="pct"/>
            <w:tcBorders>
              <w:top w:val="single" w:sz="6" w:space="0" w:color="auto"/>
              <w:left w:val="single" w:sz="6" w:space="0" w:color="auto"/>
              <w:bottom w:val="single" w:sz="6" w:space="0" w:color="auto"/>
              <w:right w:val="single" w:sz="6" w:space="0" w:color="auto"/>
            </w:tcBorders>
          </w:tcPr>
          <w:p w14:paraId="131DEB64" w14:textId="77777777" w:rsidR="00AC0968"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7DDC26DA" w14:textId="77777777" w:rsidR="00AC0968" w:rsidRPr="00FF1458" w:rsidRDefault="00AC0968" w:rsidP="00F92706">
            <w:pPr>
              <w:numPr>
                <w:ilvl w:val="12"/>
                <w:numId w:val="0"/>
              </w:numPr>
            </w:pPr>
            <w:r w:rsidRPr="00C342AA">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01CB7D0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6870997" w14:textId="77777777" w:rsidR="00AC0968" w:rsidRDefault="00AC0968" w:rsidP="00F92706">
            <w:pPr>
              <w:numPr>
                <w:ilvl w:val="12"/>
                <w:numId w:val="0"/>
              </w:numPr>
            </w:pPr>
            <w:r w:rsidRPr="00C342AA">
              <w:t xml:space="preserve">Takes precedence in identifying security to counterparty over SecurityAltID block. </w:t>
            </w:r>
            <w:r w:rsidRPr="00C432F3">
              <w:rPr>
                <w:strike/>
                <w:highlight w:val="yellow"/>
              </w:rPr>
              <w:t>Requires SecurityIDSource if specified.</w:t>
            </w:r>
          </w:p>
        </w:tc>
      </w:tr>
      <w:tr w:rsidR="00E42AE3" w14:paraId="3EF997AC"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9A5D54B" w14:textId="77777777" w:rsidR="00AC0968" w:rsidRDefault="00AC0968" w:rsidP="00F92706">
            <w:pPr>
              <w:numPr>
                <w:ilvl w:val="12"/>
                <w:numId w:val="0"/>
              </w:numPr>
              <w:jc w:val="center"/>
            </w:pPr>
            <w:r>
              <w:t>1217</w:t>
            </w:r>
          </w:p>
        </w:tc>
        <w:tc>
          <w:tcPr>
            <w:tcW w:w="1022" w:type="pct"/>
            <w:tcBorders>
              <w:top w:val="single" w:sz="6" w:space="0" w:color="auto"/>
              <w:left w:val="single" w:sz="6" w:space="0" w:color="auto"/>
              <w:bottom w:val="single" w:sz="6" w:space="0" w:color="auto"/>
              <w:right w:val="single" w:sz="6" w:space="0" w:color="auto"/>
            </w:tcBorders>
          </w:tcPr>
          <w:p w14:paraId="29F47F0E" w14:textId="77777777" w:rsidR="00AC0968" w:rsidRDefault="00AC0968" w:rsidP="00F92706">
            <w:pPr>
              <w:numPr>
                <w:ilvl w:val="12"/>
                <w:numId w:val="0"/>
              </w:numPr>
            </w:pPr>
            <w:r>
              <w:t>DerivativeSecurityIDSource</w:t>
            </w:r>
          </w:p>
        </w:tc>
        <w:tc>
          <w:tcPr>
            <w:tcW w:w="464" w:type="pct"/>
            <w:tcBorders>
              <w:top w:val="single" w:sz="6" w:space="0" w:color="auto"/>
              <w:left w:val="single" w:sz="6" w:space="0" w:color="auto"/>
              <w:bottom w:val="single" w:sz="6" w:space="0" w:color="auto"/>
              <w:right w:val="single" w:sz="6" w:space="0" w:color="auto"/>
            </w:tcBorders>
          </w:tcPr>
          <w:p w14:paraId="23BB09A4" w14:textId="77777777" w:rsidR="00AC0968"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96D8BFA" w14:textId="77777777" w:rsidR="00AC0968" w:rsidRPr="00FF1458" w:rsidRDefault="00AC0968" w:rsidP="00F92706">
            <w:pPr>
              <w:numPr>
                <w:ilvl w:val="12"/>
                <w:numId w:val="0"/>
              </w:numPr>
            </w:pPr>
            <w:r w:rsidRPr="00065178">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A9FE6E3"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43696FFA" w14:textId="77777777" w:rsidR="00AC0968" w:rsidRPr="00065178" w:rsidRDefault="00AC0968" w:rsidP="00F92706">
            <w:pPr>
              <w:numPr>
                <w:ilvl w:val="12"/>
                <w:numId w:val="0"/>
              </w:numPr>
              <w:rPr>
                <w:strike/>
              </w:rPr>
            </w:pPr>
            <w:r w:rsidRPr="00065178">
              <w:rPr>
                <w:strike/>
                <w:highlight w:val="yellow"/>
              </w:rPr>
              <w:t>Required if SecurityID is specified.</w:t>
            </w:r>
          </w:p>
        </w:tc>
      </w:tr>
      <w:tr w:rsidR="00E42AE3" w14:paraId="3259C777" w14:textId="77777777" w:rsidTr="00E42AE3">
        <w:trPr>
          <w:gridAfter w:val="1"/>
          <w:wAfter w:w="13" w:type="pct"/>
        </w:trPr>
        <w:tc>
          <w:tcPr>
            <w:tcW w:w="1454" w:type="pct"/>
            <w:gridSpan w:val="2"/>
            <w:tcBorders>
              <w:top w:val="single" w:sz="6" w:space="0" w:color="auto"/>
              <w:left w:val="double" w:sz="6" w:space="0" w:color="auto"/>
              <w:bottom w:val="single" w:sz="6" w:space="0" w:color="auto"/>
              <w:right w:val="single" w:sz="6" w:space="0" w:color="auto"/>
            </w:tcBorders>
          </w:tcPr>
          <w:p w14:paraId="083C70C3" w14:textId="77777777" w:rsidR="00AC0968" w:rsidRPr="0097609E" w:rsidRDefault="00AC0968" w:rsidP="00F92706">
            <w:pPr>
              <w:numPr>
                <w:ilvl w:val="12"/>
                <w:numId w:val="0"/>
              </w:numPr>
            </w:pPr>
            <w:r>
              <w:t>DerivativeAltIDGrp</w:t>
            </w:r>
          </w:p>
        </w:tc>
        <w:tc>
          <w:tcPr>
            <w:tcW w:w="464" w:type="pct"/>
            <w:tcBorders>
              <w:top w:val="single" w:sz="6" w:space="0" w:color="auto"/>
              <w:left w:val="single" w:sz="6" w:space="0" w:color="auto"/>
              <w:bottom w:val="single" w:sz="6" w:space="0" w:color="auto"/>
              <w:right w:val="single" w:sz="6" w:space="0" w:color="auto"/>
            </w:tcBorders>
          </w:tcPr>
          <w:p w14:paraId="11BEA310" w14:textId="77777777" w:rsidR="00AC0968"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9825575"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78154FA1"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649CC36E" w14:textId="77777777" w:rsidR="00AC0968" w:rsidRDefault="00AC0968" w:rsidP="00F92706">
            <w:pPr>
              <w:numPr>
                <w:ilvl w:val="12"/>
                <w:numId w:val="0"/>
              </w:numPr>
            </w:pPr>
          </w:p>
        </w:tc>
      </w:tr>
      <w:tr w:rsidR="00E42AE3" w14:paraId="0EFF5446"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9A56D51" w14:textId="77777777" w:rsidR="00AC0968" w:rsidRPr="0097609E" w:rsidRDefault="00AC0968" w:rsidP="00F92706">
            <w:pPr>
              <w:numPr>
                <w:ilvl w:val="12"/>
                <w:numId w:val="0"/>
              </w:numPr>
              <w:jc w:val="center"/>
            </w:pPr>
            <w:r>
              <w:t>1246</w:t>
            </w:r>
          </w:p>
        </w:tc>
        <w:tc>
          <w:tcPr>
            <w:tcW w:w="1022" w:type="pct"/>
            <w:tcBorders>
              <w:top w:val="single" w:sz="6" w:space="0" w:color="auto"/>
              <w:left w:val="single" w:sz="6" w:space="0" w:color="auto"/>
              <w:bottom w:val="single" w:sz="6" w:space="0" w:color="auto"/>
              <w:right w:val="single" w:sz="6" w:space="0" w:color="auto"/>
            </w:tcBorders>
          </w:tcPr>
          <w:p w14:paraId="2A5F7DFD" w14:textId="77777777" w:rsidR="00AC0968" w:rsidRPr="0097609E" w:rsidRDefault="00AC0968" w:rsidP="00F92706">
            <w:pPr>
              <w:numPr>
                <w:ilvl w:val="12"/>
                <w:numId w:val="0"/>
              </w:numPr>
            </w:pPr>
            <w:r>
              <w:t>DerivativeProduct</w:t>
            </w:r>
          </w:p>
        </w:tc>
        <w:tc>
          <w:tcPr>
            <w:tcW w:w="464" w:type="pct"/>
            <w:tcBorders>
              <w:top w:val="single" w:sz="6" w:space="0" w:color="auto"/>
              <w:left w:val="single" w:sz="6" w:space="0" w:color="auto"/>
              <w:bottom w:val="single" w:sz="6" w:space="0" w:color="auto"/>
              <w:right w:val="single" w:sz="6" w:space="0" w:color="auto"/>
            </w:tcBorders>
          </w:tcPr>
          <w:p w14:paraId="2C712A47" w14:textId="77777777" w:rsidR="00AC0968"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C6FB7B1" w14:textId="77777777" w:rsidR="00AC0968" w:rsidRPr="00FF1458" w:rsidRDefault="00AC0968" w:rsidP="00F92706">
            <w:pPr>
              <w:numPr>
                <w:ilvl w:val="12"/>
                <w:numId w:val="0"/>
              </w:numPr>
            </w:pPr>
            <w:r w:rsidRPr="00C342AA">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34E6C93C"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14C2C4A9" w14:textId="77777777" w:rsidR="00AC0968" w:rsidRPr="00C342AA" w:rsidRDefault="00AC0968" w:rsidP="00F92706">
            <w:pPr>
              <w:numPr>
                <w:ilvl w:val="12"/>
                <w:numId w:val="0"/>
              </w:numPr>
              <w:rPr>
                <w:strike/>
              </w:rPr>
            </w:pPr>
            <w:r w:rsidRPr="00C342AA">
              <w:rPr>
                <w:strike/>
                <w:highlight w:val="yellow"/>
              </w:rPr>
              <w:t>Indicates the type of product the security is associated with (high-level category)</w:t>
            </w:r>
          </w:p>
        </w:tc>
      </w:tr>
      <w:tr w:rsidR="00E42AE3" w14:paraId="644CCFA1"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450C2D7" w14:textId="77777777" w:rsidR="00AC0968" w:rsidRPr="00CB6F38" w:rsidRDefault="00AC0968" w:rsidP="00F92706">
            <w:pPr>
              <w:numPr>
                <w:ilvl w:val="12"/>
                <w:numId w:val="0"/>
              </w:numPr>
              <w:jc w:val="center"/>
            </w:pPr>
            <w:r w:rsidRPr="00CB6F38">
              <w:t>1228</w:t>
            </w:r>
          </w:p>
        </w:tc>
        <w:tc>
          <w:tcPr>
            <w:tcW w:w="1022" w:type="pct"/>
            <w:tcBorders>
              <w:top w:val="single" w:sz="6" w:space="0" w:color="auto"/>
              <w:left w:val="single" w:sz="6" w:space="0" w:color="auto"/>
              <w:bottom w:val="single" w:sz="6" w:space="0" w:color="auto"/>
              <w:right w:val="single" w:sz="6" w:space="0" w:color="auto"/>
            </w:tcBorders>
          </w:tcPr>
          <w:p w14:paraId="594FA1E6" w14:textId="77777777" w:rsidR="00AC0968" w:rsidRPr="00CB6F38" w:rsidRDefault="00AC0968" w:rsidP="00F92706">
            <w:pPr>
              <w:numPr>
                <w:ilvl w:val="12"/>
                <w:numId w:val="0"/>
              </w:numPr>
            </w:pPr>
            <w:r w:rsidRPr="00CB6F38">
              <w:t>DerivativeProductComplex</w:t>
            </w:r>
          </w:p>
        </w:tc>
        <w:tc>
          <w:tcPr>
            <w:tcW w:w="464" w:type="pct"/>
            <w:tcBorders>
              <w:top w:val="single" w:sz="6" w:space="0" w:color="auto"/>
              <w:left w:val="single" w:sz="6" w:space="0" w:color="auto"/>
              <w:bottom w:val="single" w:sz="6" w:space="0" w:color="auto"/>
              <w:right w:val="single" w:sz="6" w:space="0" w:color="auto"/>
            </w:tcBorders>
          </w:tcPr>
          <w:p w14:paraId="5F02CEB1" w14:textId="77777777" w:rsidR="00AC0968" w:rsidRPr="00CB6F38" w:rsidRDefault="00AC0968" w:rsidP="00F92706">
            <w:pPr>
              <w:numPr>
                <w:ilvl w:val="12"/>
                <w:numId w:val="0"/>
              </w:numPr>
              <w:jc w:val="center"/>
            </w:pPr>
            <w:r w:rsidRPr="00CB6F38">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9C049D9"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30DDD2BD"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48EA6C62" w14:textId="77777777" w:rsidR="00AC0968" w:rsidRPr="00CB6F38" w:rsidRDefault="00AC0968" w:rsidP="00F92706">
            <w:pPr>
              <w:numPr>
                <w:ilvl w:val="12"/>
                <w:numId w:val="0"/>
              </w:numPr>
              <w:rPr>
                <w:strike/>
              </w:rPr>
            </w:pPr>
            <w:r w:rsidRPr="00CB6F38">
              <w:rPr>
                <w:strike/>
                <w:highlight w:val="yellow"/>
              </w:rPr>
              <w:t>Identifies an entire suite of products for a given market. In Futures this may be interest rates, agricultural, equity indexes, etc</w:t>
            </w:r>
          </w:p>
        </w:tc>
      </w:tr>
      <w:tr w:rsidR="00E42AE3" w14:paraId="7D9EF395"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1C64022" w14:textId="77777777" w:rsidR="00AC0968" w:rsidRPr="008233EB" w:rsidRDefault="00AC0968" w:rsidP="00F92706">
            <w:pPr>
              <w:numPr>
                <w:ilvl w:val="12"/>
                <w:numId w:val="0"/>
              </w:numPr>
              <w:jc w:val="center"/>
              <w:rPr>
                <w:highlight w:val="yellow"/>
              </w:rPr>
            </w:pPr>
            <w:r w:rsidRPr="00650B9C">
              <w:t>1243</w:t>
            </w:r>
          </w:p>
        </w:tc>
        <w:tc>
          <w:tcPr>
            <w:tcW w:w="1022" w:type="pct"/>
            <w:tcBorders>
              <w:top w:val="single" w:sz="6" w:space="0" w:color="auto"/>
              <w:left w:val="single" w:sz="6" w:space="0" w:color="auto"/>
              <w:bottom w:val="single" w:sz="6" w:space="0" w:color="auto"/>
              <w:right w:val="single" w:sz="6" w:space="0" w:color="auto"/>
            </w:tcBorders>
          </w:tcPr>
          <w:p w14:paraId="5D9740BA" w14:textId="77777777" w:rsidR="00AC0968" w:rsidRPr="008233EB" w:rsidRDefault="00AC0968" w:rsidP="00F92706">
            <w:pPr>
              <w:numPr>
                <w:ilvl w:val="12"/>
                <w:numId w:val="0"/>
              </w:numPr>
              <w:rPr>
                <w:highlight w:val="yellow"/>
              </w:rPr>
            </w:pPr>
            <w:r w:rsidRPr="00AA039D">
              <w:t>DerivFlexProductEligibilityIndicator</w:t>
            </w:r>
          </w:p>
        </w:tc>
        <w:tc>
          <w:tcPr>
            <w:tcW w:w="464" w:type="pct"/>
            <w:tcBorders>
              <w:top w:val="single" w:sz="6" w:space="0" w:color="auto"/>
              <w:left w:val="single" w:sz="6" w:space="0" w:color="auto"/>
              <w:bottom w:val="single" w:sz="6" w:space="0" w:color="auto"/>
              <w:right w:val="single" w:sz="6" w:space="0" w:color="auto"/>
            </w:tcBorders>
          </w:tcPr>
          <w:p w14:paraId="0E9AFA76" w14:textId="77777777" w:rsidR="00AC0968" w:rsidRPr="00273258" w:rsidRDefault="00AC0968" w:rsidP="00F92706">
            <w:pPr>
              <w:numPr>
                <w:ilvl w:val="12"/>
                <w:numId w:val="0"/>
              </w:numPr>
              <w:jc w:val="center"/>
              <w:rPr>
                <w:highlight w:val="yellow"/>
              </w:rPr>
            </w:pPr>
            <w:r w:rsidRPr="00650B9C">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A874101"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1D5AFC8"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5DC5857D" w14:textId="77777777" w:rsidR="00AC0968" w:rsidRPr="00AA039D" w:rsidRDefault="00AC0968" w:rsidP="00F92706">
            <w:pPr>
              <w:numPr>
                <w:ilvl w:val="12"/>
                <w:numId w:val="0"/>
              </w:numPr>
              <w:rPr>
                <w:strike/>
              </w:rPr>
            </w:pPr>
            <w:r w:rsidRPr="00AA039D">
              <w:rPr>
                <w:strike/>
                <w:highlight w:val="yellow"/>
              </w:rPr>
              <w:t>Used to indicate if a product or group of product supports the creation of flexible securities</w:t>
            </w:r>
          </w:p>
        </w:tc>
      </w:tr>
      <w:tr w:rsidR="00E42AE3" w14:paraId="36CC176A"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55F39FE7" w14:textId="77777777" w:rsidR="00AC0968" w:rsidRPr="00650B9C" w:rsidRDefault="00AC0968" w:rsidP="00F92706">
            <w:pPr>
              <w:numPr>
                <w:ilvl w:val="12"/>
                <w:numId w:val="0"/>
              </w:numPr>
              <w:jc w:val="center"/>
            </w:pPr>
            <w:r w:rsidRPr="00650B9C">
              <w:t>1247</w:t>
            </w:r>
          </w:p>
        </w:tc>
        <w:tc>
          <w:tcPr>
            <w:tcW w:w="1022" w:type="pct"/>
            <w:tcBorders>
              <w:top w:val="single" w:sz="6" w:space="0" w:color="auto"/>
              <w:left w:val="single" w:sz="6" w:space="0" w:color="auto"/>
              <w:bottom w:val="single" w:sz="6" w:space="0" w:color="auto"/>
              <w:right w:val="single" w:sz="6" w:space="0" w:color="auto"/>
            </w:tcBorders>
          </w:tcPr>
          <w:p w14:paraId="7E4A35A9" w14:textId="77777777" w:rsidR="00AC0968" w:rsidRPr="00650B9C" w:rsidRDefault="00AC0968" w:rsidP="00F92706">
            <w:pPr>
              <w:numPr>
                <w:ilvl w:val="12"/>
                <w:numId w:val="0"/>
              </w:numPr>
            </w:pPr>
            <w:r w:rsidRPr="00650B9C">
              <w:t>DerivativeSecurityGroup</w:t>
            </w:r>
          </w:p>
        </w:tc>
        <w:tc>
          <w:tcPr>
            <w:tcW w:w="464" w:type="pct"/>
            <w:tcBorders>
              <w:top w:val="single" w:sz="6" w:space="0" w:color="auto"/>
              <w:left w:val="single" w:sz="6" w:space="0" w:color="auto"/>
              <w:bottom w:val="single" w:sz="6" w:space="0" w:color="auto"/>
              <w:right w:val="single" w:sz="6" w:space="0" w:color="auto"/>
            </w:tcBorders>
          </w:tcPr>
          <w:p w14:paraId="7FF97EF0" w14:textId="77777777" w:rsidR="00AC0968" w:rsidRPr="00650B9C" w:rsidRDefault="00AC0968" w:rsidP="00F92706">
            <w:pPr>
              <w:numPr>
                <w:ilvl w:val="12"/>
                <w:numId w:val="0"/>
              </w:numPr>
              <w:jc w:val="center"/>
            </w:pPr>
            <w:r w:rsidRPr="00650B9C">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187C8C8"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712E636A"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1BA8D3A5" w14:textId="77777777" w:rsidR="00AC0968" w:rsidRPr="00337490" w:rsidRDefault="00AC0968" w:rsidP="00F92706">
            <w:pPr>
              <w:numPr>
                <w:ilvl w:val="12"/>
                <w:numId w:val="0"/>
              </w:numPr>
              <w:rPr>
                <w:strike/>
                <w:highlight w:val="yellow"/>
              </w:rPr>
            </w:pPr>
            <w:r w:rsidRPr="00337490">
              <w:rPr>
                <w:strike/>
                <w:highlight w:val="yellow"/>
              </w:rPr>
              <w:t>An exchange specific name assigned to a group of related securities which may be concurrently affected by market events and actions.</w:t>
            </w:r>
          </w:p>
        </w:tc>
      </w:tr>
      <w:tr w:rsidR="00E42AE3" w14:paraId="65EDE41B"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EAB195F" w14:textId="77777777" w:rsidR="00AC0968" w:rsidRPr="00D05621" w:rsidRDefault="00AC0968" w:rsidP="00F92706">
            <w:pPr>
              <w:numPr>
                <w:ilvl w:val="12"/>
                <w:numId w:val="0"/>
              </w:numPr>
              <w:jc w:val="center"/>
            </w:pPr>
            <w:r w:rsidRPr="00D05621">
              <w:t>1248</w:t>
            </w:r>
          </w:p>
        </w:tc>
        <w:tc>
          <w:tcPr>
            <w:tcW w:w="1022" w:type="pct"/>
            <w:tcBorders>
              <w:top w:val="single" w:sz="6" w:space="0" w:color="auto"/>
              <w:left w:val="single" w:sz="6" w:space="0" w:color="auto"/>
              <w:bottom w:val="single" w:sz="6" w:space="0" w:color="auto"/>
              <w:right w:val="single" w:sz="6" w:space="0" w:color="auto"/>
            </w:tcBorders>
          </w:tcPr>
          <w:p w14:paraId="14F91F84" w14:textId="77777777" w:rsidR="00AC0968" w:rsidRPr="00D05621" w:rsidRDefault="00AC0968" w:rsidP="00F92706">
            <w:pPr>
              <w:numPr>
                <w:ilvl w:val="12"/>
                <w:numId w:val="0"/>
              </w:numPr>
            </w:pPr>
            <w:r w:rsidRPr="00D05621">
              <w:t>DerivativeCFICode</w:t>
            </w:r>
          </w:p>
        </w:tc>
        <w:tc>
          <w:tcPr>
            <w:tcW w:w="464" w:type="pct"/>
            <w:tcBorders>
              <w:top w:val="single" w:sz="6" w:space="0" w:color="auto"/>
              <w:left w:val="single" w:sz="6" w:space="0" w:color="auto"/>
              <w:bottom w:val="single" w:sz="6" w:space="0" w:color="auto"/>
              <w:right w:val="single" w:sz="6" w:space="0" w:color="auto"/>
            </w:tcBorders>
          </w:tcPr>
          <w:p w14:paraId="343AC1CD"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D29ADD0"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2FDE452"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12CFCDF" w14:textId="77777777" w:rsidR="00AC0968" w:rsidRPr="008233EB" w:rsidRDefault="00AC0968" w:rsidP="00F92706">
            <w:pPr>
              <w:numPr>
                <w:ilvl w:val="12"/>
                <w:numId w:val="0"/>
              </w:numPr>
              <w:rPr>
                <w:highlight w:val="yellow"/>
              </w:rPr>
            </w:pPr>
            <w:r w:rsidRPr="005D34BE">
              <w:rPr>
                <w:strike/>
                <w:highlight w:val="yellow"/>
              </w:rPr>
              <w:t xml:space="preserve">Indicates the type of security using ISO 10962 standard, </w:t>
            </w:r>
            <w:r w:rsidRPr="005D34BE">
              <w:rPr>
                <w:strike/>
                <w:highlight w:val="yellow"/>
              </w:rPr>
              <w:lastRenderedPageBreak/>
              <w:t>Classification of Financial Instruments (CFI code) values.</w:t>
            </w:r>
            <w:r w:rsidRPr="00A53BD1">
              <w:t xml:space="preserve"> It is recommended that CFICode be used instead of SecurityType for non-Fixed Income instruments.</w:t>
            </w:r>
          </w:p>
        </w:tc>
      </w:tr>
      <w:tr w:rsidR="00E42AE3" w14:paraId="58E3DD43"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254CBA1" w14:textId="77777777" w:rsidR="00AC0968" w:rsidRPr="00D05621" w:rsidRDefault="00AC0968" w:rsidP="00F92706">
            <w:pPr>
              <w:numPr>
                <w:ilvl w:val="12"/>
                <w:numId w:val="0"/>
              </w:numPr>
              <w:jc w:val="center"/>
            </w:pPr>
            <w:r>
              <w:lastRenderedPageBreak/>
              <w:t>2892</w:t>
            </w:r>
          </w:p>
        </w:tc>
        <w:tc>
          <w:tcPr>
            <w:tcW w:w="1022" w:type="pct"/>
            <w:tcBorders>
              <w:top w:val="single" w:sz="6" w:space="0" w:color="auto"/>
              <w:left w:val="single" w:sz="6" w:space="0" w:color="auto"/>
              <w:bottom w:val="single" w:sz="6" w:space="0" w:color="auto"/>
              <w:right w:val="single" w:sz="6" w:space="0" w:color="auto"/>
            </w:tcBorders>
          </w:tcPr>
          <w:p w14:paraId="3A14C7F0" w14:textId="77777777" w:rsidR="00AC0968" w:rsidRPr="00D05621" w:rsidRDefault="00AC0968" w:rsidP="00F92706">
            <w:pPr>
              <w:numPr>
                <w:ilvl w:val="12"/>
                <w:numId w:val="0"/>
              </w:numPr>
            </w:pPr>
            <w:r w:rsidRPr="004B50AF">
              <w:t>DerivativeUPICode</w:t>
            </w:r>
          </w:p>
        </w:tc>
        <w:tc>
          <w:tcPr>
            <w:tcW w:w="464" w:type="pct"/>
            <w:tcBorders>
              <w:top w:val="single" w:sz="6" w:space="0" w:color="auto"/>
              <w:left w:val="single" w:sz="6" w:space="0" w:color="auto"/>
              <w:bottom w:val="single" w:sz="6" w:space="0" w:color="auto"/>
              <w:right w:val="single" w:sz="6" w:space="0" w:color="auto"/>
            </w:tcBorders>
          </w:tcPr>
          <w:p w14:paraId="4A47241E"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6417C40" w14:textId="77777777" w:rsidR="00AC0968" w:rsidRPr="00266E6C" w:rsidRDefault="00AC0968" w:rsidP="00F92706">
            <w:pPr>
              <w:numPr>
                <w:ilvl w:val="12"/>
                <w:numId w:val="0"/>
              </w:numPr>
              <w:rPr>
                <w:highlight w:val="yellow"/>
              </w:rPr>
            </w:pPr>
          </w:p>
        </w:tc>
        <w:tc>
          <w:tcPr>
            <w:tcW w:w="970" w:type="pct"/>
            <w:tcBorders>
              <w:top w:val="single" w:sz="6" w:space="0" w:color="auto"/>
              <w:left w:val="single" w:sz="6" w:space="0" w:color="auto"/>
              <w:bottom w:val="single" w:sz="6" w:space="0" w:color="auto"/>
              <w:right w:val="single" w:sz="6" w:space="0" w:color="auto"/>
            </w:tcBorders>
          </w:tcPr>
          <w:p w14:paraId="3948659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96D15A3" w14:textId="77777777" w:rsidR="00AC0968" w:rsidRPr="008233EB" w:rsidRDefault="00AC0968" w:rsidP="00F92706">
            <w:pPr>
              <w:numPr>
                <w:ilvl w:val="12"/>
                <w:numId w:val="0"/>
              </w:numPr>
              <w:rPr>
                <w:highlight w:val="yellow"/>
              </w:rPr>
            </w:pPr>
          </w:p>
        </w:tc>
      </w:tr>
      <w:tr w:rsidR="00E42AE3" w14:paraId="1B17027B"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8AC4562" w14:textId="77777777" w:rsidR="00AC0968" w:rsidRPr="00D05621" w:rsidRDefault="00AC0968" w:rsidP="00F92706">
            <w:pPr>
              <w:numPr>
                <w:ilvl w:val="12"/>
                <w:numId w:val="0"/>
              </w:numPr>
              <w:jc w:val="center"/>
            </w:pPr>
            <w:r>
              <w:t>1249</w:t>
            </w:r>
          </w:p>
        </w:tc>
        <w:tc>
          <w:tcPr>
            <w:tcW w:w="1022" w:type="pct"/>
            <w:tcBorders>
              <w:top w:val="single" w:sz="6" w:space="0" w:color="auto"/>
              <w:left w:val="single" w:sz="6" w:space="0" w:color="auto"/>
              <w:bottom w:val="single" w:sz="6" w:space="0" w:color="auto"/>
              <w:right w:val="single" w:sz="6" w:space="0" w:color="auto"/>
            </w:tcBorders>
          </w:tcPr>
          <w:p w14:paraId="43EE859C" w14:textId="77777777" w:rsidR="00AC0968" w:rsidRPr="00D05621" w:rsidRDefault="00AC0968" w:rsidP="00F92706">
            <w:pPr>
              <w:numPr>
                <w:ilvl w:val="12"/>
                <w:numId w:val="0"/>
              </w:numPr>
            </w:pPr>
            <w:r w:rsidRPr="00FB2BE2">
              <w:t>DerivativeSecurityType</w:t>
            </w:r>
          </w:p>
        </w:tc>
        <w:tc>
          <w:tcPr>
            <w:tcW w:w="464" w:type="pct"/>
            <w:tcBorders>
              <w:top w:val="single" w:sz="6" w:space="0" w:color="auto"/>
              <w:left w:val="single" w:sz="6" w:space="0" w:color="auto"/>
              <w:bottom w:val="single" w:sz="6" w:space="0" w:color="auto"/>
              <w:right w:val="single" w:sz="6" w:space="0" w:color="auto"/>
            </w:tcBorders>
          </w:tcPr>
          <w:p w14:paraId="308896AD"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3093EFF" w14:textId="77777777" w:rsidR="00AC0968" w:rsidRPr="00266E6C" w:rsidRDefault="00AC0968" w:rsidP="00F92706">
            <w:pPr>
              <w:numPr>
                <w:ilvl w:val="12"/>
                <w:numId w:val="0"/>
              </w:numPr>
              <w:rPr>
                <w:highlight w:val="yellow"/>
              </w:rPr>
            </w:pPr>
          </w:p>
        </w:tc>
        <w:tc>
          <w:tcPr>
            <w:tcW w:w="970" w:type="pct"/>
            <w:tcBorders>
              <w:top w:val="single" w:sz="6" w:space="0" w:color="auto"/>
              <w:left w:val="single" w:sz="6" w:space="0" w:color="auto"/>
              <w:bottom w:val="single" w:sz="6" w:space="0" w:color="auto"/>
              <w:right w:val="single" w:sz="6" w:space="0" w:color="auto"/>
            </w:tcBorders>
          </w:tcPr>
          <w:p w14:paraId="14C26F71"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0239FB61" w14:textId="77777777" w:rsidR="00AC0968" w:rsidRDefault="00AC0968" w:rsidP="00F92706">
            <w:pPr>
              <w:numPr>
                <w:ilvl w:val="12"/>
                <w:numId w:val="0"/>
              </w:numPr>
            </w:pPr>
            <w:r>
              <w:t>It is recommended that CFICode be used instead of SecurityType for non-Fixed Income instruments.</w:t>
            </w:r>
          </w:p>
          <w:p w14:paraId="056D5AA2" w14:textId="77777777" w:rsidR="00AC0968" w:rsidRDefault="00AC0968" w:rsidP="00F92706">
            <w:pPr>
              <w:numPr>
                <w:ilvl w:val="12"/>
                <w:numId w:val="0"/>
              </w:numPr>
            </w:pPr>
            <w:r>
              <w:t>Required for Fixed Income. Refer to Volume 7 - Fixed Income</w:t>
            </w:r>
          </w:p>
          <w:p w14:paraId="4F3ABAA4" w14:textId="77777777" w:rsidR="00AC0968" w:rsidRPr="008233EB" w:rsidRDefault="00AC0968" w:rsidP="00F92706">
            <w:pPr>
              <w:numPr>
                <w:ilvl w:val="12"/>
                <w:numId w:val="0"/>
              </w:numPr>
              <w:rPr>
                <w:highlight w:val="yellow"/>
              </w:rPr>
            </w:pPr>
            <w:r>
              <w:t>Futures and Options should be specified using the CFICode[461] field instead of SecurityType[167] (Refer to Volume 7 - Recommendations and Guidelines for Futures and Options Markets.)</w:t>
            </w:r>
          </w:p>
        </w:tc>
      </w:tr>
      <w:tr w:rsidR="00E42AE3" w14:paraId="221E1A5C"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5CC6FC3A" w14:textId="77777777" w:rsidR="00AC0968" w:rsidRPr="00D05621" w:rsidRDefault="00AC0968" w:rsidP="00F92706">
            <w:pPr>
              <w:numPr>
                <w:ilvl w:val="12"/>
                <w:numId w:val="0"/>
              </w:numPr>
              <w:jc w:val="center"/>
            </w:pPr>
            <w:r>
              <w:t>1250</w:t>
            </w:r>
          </w:p>
        </w:tc>
        <w:tc>
          <w:tcPr>
            <w:tcW w:w="1022" w:type="pct"/>
            <w:tcBorders>
              <w:top w:val="single" w:sz="6" w:space="0" w:color="auto"/>
              <w:left w:val="single" w:sz="6" w:space="0" w:color="auto"/>
              <w:bottom w:val="single" w:sz="6" w:space="0" w:color="auto"/>
              <w:right w:val="single" w:sz="6" w:space="0" w:color="auto"/>
            </w:tcBorders>
          </w:tcPr>
          <w:p w14:paraId="58C72B37" w14:textId="77777777" w:rsidR="00AC0968" w:rsidRPr="00D05621" w:rsidRDefault="00AC0968" w:rsidP="00F92706">
            <w:pPr>
              <w:numPr>
                <w:ilvl w:val="12"/>
                <w:numId w:val="0"/>
              </w:numPr>
            </w:pPr>
            <w:r w:rsidRPr="00767E83">
              <w:t>DerivativeSecuritySubType</w:t>
            </w:r>
          </w:p>
        </w:tc>
        <w:tc>
          <w:tcPr>
            <w:tcW w:w="464" w:type="pct"/>
            <w:tcBorders>
              <w:top w:val="single" w:sz="6" w:space="0" w:color="auto"/>
              <w:left w:val="single" w:sz="6" w:space="0" w:color="auto"/>
              <w:bottom w:val="single" w:sz="6" w:space="0" w:color="auto"/>
              <w:right w:val="single" w:sz="6" w:space="0" w:color="auto"/>
            </w:tcBorders>
          </w:tcPr>
          <w:p w14:paraId="6BD1B744"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770A72F"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7CA9D19"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62F9BEEB" w14:textId="77777777" w:rsidR="00AC0968" w:rsidRPr="00723C03" w:rsidRDefault="00AC0968" w:rsidP="00F92706">
            <w:pPr>
              <w:numPr>
                <w:ilvl w:val="12"/>
                <w:numId w:val="0"/>
              </w:numPr>
              <w:rPr>
                <w:strike/>
                <w:highlight w:val="yellow"/>
              </w:rPr>
            </w:pPr>
            <w:r w:rsidRPr="00723C03">
              <w:rPr>
                <w:strike/>
                <w:highlight w:val="yellow"/>
              </w:rPr>
              <w:t>Sub-type qualification/identification of the SecurityType (e.g. for SecurityType=MLEG). If specified, SecurityType is required.</w:t>
            </w:r>
          </w:p>
        </w:tc>
      </w:tr>
      <w:tr w:rsidR="00E42AE3" w14:paraId="07C4F4FB"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7E5FEDB" w14:textId="77777777" w:rsidR="00AC0968" w:rsidRPr="00D05621" w:rsidRDefault="00AC0968" w:rsidP="00F92706">
            <w:pPr>
              <w:numPr>
                <w:ilvl w:val="12"/>
                <w:numId w:val="0"/>
              </w:numPr>
              <w:jc w:val="center"/>
            </w:pPr>
            <w:r>
              <w:t>1251</w:t>
            </w:r>
          </w:p>
        </w:tc>
        <w:tc>
          <w:tcPr>
            <w:tcW w:w="1022" w:type="pct"/>
            <w:tcBorders>
              <w:top w:val="single" w:sz="6" w:space="0" w:color="auto"/>
              <w:left w:val="single" w:sz="6" w:space="0" w:color="auto"/>
              <w:bottom w:val="single" w:sz="6" w:space="0" w:color="auto"/>
              <w:right w:val="single" w:sz="6" w:space="0" w:color="auto"/>
            </w:tcBorders>
          </w:tcPr>
          <w:p w14:paraId="4D6F03AE" w14:textId="77777777" w:rsidR="00AC0968" w:rsidRPr="00D05621" w:rsidRDefault="00AC0968" w:rsidP="00F92706">
            <w:pPr>
              <w:numPr>
                <w:ilvl w:val="12"/>
                <w:numId w:val="0"/>
              </w:numPr>
            </w:pPr>
            <w:r w:rsidRPr="006640A9">
              <w:t>DerivativeMaturityMonthYear</w:t>
            </w:r>
          </w:p>
        </w:tc>
        <w:tc>
          <w:tcPr>
            <w:tcW w:w="464" w:type="pct"/>
            <w:tcBorders>
              <w:top w:val="single" w:sz="6" w:space="0" w:color="auto"/>
              <w:left w:val="single" w:sz="6" w:space="0" w:color="auto"/>
              <w:bottom w:val="single" w:sz="6" w:space="0" w:color="auto"/>
              <w:right w:val="single" w:sz="6" w:space="0" w:color="auto"/>
            </w:tcBorders>
          </w:tcPr>
          <w:p w14:paraId="36ED083F"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3E623127"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8047DF5"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F610336" w14:textId="77777777" w:rsidR="00AC0968" w:rsidRPr="008A7C1F" w:rsidRDefault="00AC0968" w:rsidP="00F92706">
            <w:pPr>
              <w:numPr>
                <w:ilvl w:val="12"/>
                <w:numId w:val="0"/>
              </w:numPr>
              <w:rPr>
                <w:strike/>
                <w:highlight w:val="yellow"/>
              </w:rPr>
            </w:pPr>
            <w:r w:rsidRPr="008A7C1F">
              <w:rPr>
                <w:strike/>
                <w:highlight w:val="yellow"/>
              </w:rPr>
              <w:t>Specifies the month and year of maturity</w:t>
            </w:r>
            <w:r w:rsidRPr="0001343B">
              <w:rPr>
                <w:strike/>
              </w:rPr>
              <w:t xml:space="preserve">. </w:t>
            </w:r>
            <w:r w:rsidRPr="0001343B">
              <w:t>Applicable for standardized derivatives which are typically only referenced by month and year (e.g. S and P futures). Note MaturityDate (a full date) can also be specified.</w:t>
            </w:r>
          </w:p>
        </w:tc>
      </w:tr>
      <w:tr w:rsidR="00E42AE3" w14:paraId="6D6B6A92"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29F6E3CD" w14:textId="77777777" w:rsidR="00AC0968" w:rsidRPr="00D05621" w:rsidRDefault="00AC0968" w:rsidP="00F92706">
            <w:pPr>
              <w:numPr>
                <w:ilvl w:val="12"/>
                <w:numId w:val="0"/>
              </w:numPr>
              <w:jc w:val="center"/>
            </w:pPr>
            <w:r>
              <w:t>1252</w:t>
            </w:r>
          </w:p>
        </w:tc>
        <w:tc>
          <w:tcPr>
            <w:tcW w:w="1022" w:type="pct"/>
            <w:tcBorders>
              <w:top w:val="single" w:sz="6" w:space="0" w:color="auto"/>
              <w:left w:val="single" w:sz="6" w:space="0" w:color="auto"/>
              <w:bottom w:val="single" w:sz="6" w:space="0" w:color="auto"/>
              <w:right w:val="single" w:sz="6" w:space="0" w:color="auto"/>
            </w:tcBorders>
          </w:tcPr>
          <w:p w14:paraId="7F8E0629" w14:textId="77777777" w:rsidR="00AC0968" w:rsidRPr="00D05621" w:rsidRDefault="00AC0968" w:rsidP="00F92706">
            <w:pPr>
              <w:numPr>
                <w:ilvl w:val="12"/>
                <w:numId w:val="0"/>
              </w:numPr>
            </w:pPr>
            <w:r w:rsidRPr="007151B9">
              <w:t>DerivativeMaturityDate</w:t>
            </w:r>
          </w:p>
        </w:tc>
        <w:tc>
          <w:tcPr>
            <w:tcW w:w="464" w:type="pct"/>
            <w:tcBorders>
              <w:top w:val="single" w:sz="6" w:space="0" w:color="auto"/>
              <w:left w:val="single" w:sz="6" w:space="0" w:color="auto"/>
              <w:bottom w:val="single" w:sz="6" w:space="0" w:color="auto"/>
              <w:right w:val="single" w:sz="6" w:space="0" w:color="auto"/>
            </w:tcBorders>
          </w:tcPr>
          <w:p w14:paraId="068F592B"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45C8D47"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2DA4C1A6"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4A5C384" w14:textId="77777777" w:rsidR="00AC0968" w:rsidRDefault="00AC0968" w:rsidP="00F92706">
            <w:pPr>
              <w:numPr>
                <w:ilvl w:val="12"/>
                <w:numId w:val="0"/>
              </w:numPr>
            </w:pPr>
            <w:r w:rsidRPr="0001343B">
              <w:rPr>
                <w:strike/>
                <w:highlight w:val="yellow"/>
              </w:rPr>
              <w:t>Specifies date of maturity (a full date).</w:t>
            </w:r>
            <w:r>
              <w:t xml:space="preserve"> Note that standardized derivatives which are typically only referenced by month and year (e.g. S and P futures).may use MaturityMonthYear and or </w:t>
            </w:r>
            <w:r>
              <w:lastRenderedPageBreak/>
              <w:t>this field.</w:t>
            </w:r>
          </w:p>
          <w:p w14:paraId="064A5A00" w14:textId="77777777" w:rsidR="00AC0968" w:rsidRPr="008233EB" w:rsidRDefault="00AC0968" w:rsidP="00F92706">
            <w:pPr>
              <w:numPr>
                <w:ilvl w:val="12"/>
                <w:numId w:val="0"/>
              </w:numPr>
              <w:rPr>
                <w:highlight w:val="yellow"/>
              </w:rPr>
            </w:pPr>
            <w:r>
              <w:t>When using MaturityMonthYear, it is recommended that markets and sell sides report the MaturityDate on all outbound messages as a means of data enrichment.</w:t>
            </w:r>
          </w:p>
        </w:tc>
      </w:tr>
      <w:tr w:rsidR="00E42AE3" w14:paraId="469F3B67"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CE44233" w14:textId="77777777" w:rsidR="00AC0968" w:rsidRPr="00D05621" w:rsidRDefault="00AC0968" w:rsidP="00F92706">
            <w:pPr>
              <w:numPr>
                <w:ilvl w:val="12"/>
                <w:numId w:val="0"/>
              </w:numPr>
              <w:jc w:val="center"/>
            </w:pPr>
            <w:r>
              <w:lastRenderedPageBreak/>
              <w:t>1253</w:t>
            </w:r>
          </w:p>
        </w:tc>
        <w:tc>
          <w:tcPr>
            <w:tcW w:w="1022" w:type="pct"/>
            <w:tcBorders>
              <w:top w:val="single" w:sz="6" w:space="0" w:color="auto"/>
              <w:left w:val="single" w:sz="6" w:space="0" w:color="auto"/>
              <w:bottom w:val="single" w:sz="6" w:space="0" w:color="auto"/>
              <w:right w:val="single" w:sz="6" w:space="0" w:color="auto"/>
            </w:tcBorders>
          </w:tcPr>
          <w:p w14:paraId="6BCC6C60" w14:textId="77777777" w:rsidR="00AC0968" w:rsidRPr="00D05621" w:rsidRDefault="00AC0968" w:rsidP="00F92706">
            <w:pPr>
              <w:numPr>
                <w:ilvl w:val="12"/>
                <w:numId w:val="0"/>
              </w:numPr>
            </w:pPr>
            <w:r w:rsidRPr="001A2131">
              <w:t>DerivativeMaturityTime</w:t>
            </w:r>
          </w:p>
        </w:tc>
        <w:tc>
          <w:tcPr>
            <w:tcW w:w="464" w:type="pct"/>
            <w:tcBorders>
              <w:top w:val="single" w:sz="6" w:space="0" w:color="auto"/>
              <w:left w:val="single" w:sz="6" w:space="0" w:color="auto"/>
              <w:bottom w:val="single" w:sz="6" w:space="0" w:color="auto"/>
              <w:right w:val="single" w:sz="6" w:space="0" w:color="auto"/>
            </w:tcBorders>
          </w:tcPr>
          <w:p w14:paraId="1C669484"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65C4653" w14:textId="77777777" w:rsidR="00AC0968" w:rsidRPr="00266E6C" w:rsidRDefault="00AC0968" w:rsidP="00F92706">
            <w:pPr>
              <w:numPr>
                <w:ilvl w:val="12"/>
                <w:numId w:val="0"/>
              </w:numPr>
              <w:rPr>
                <w:highlight w:val="yellow"/>
              </w:rPr>
            </w:pPr>
          </w:p>
        </w:tc>
        <w:tc>
          <w:tcPr>
            <w:tcW w:w="970" w:type="pct"/>
            <w:tcBorders>
              <w:top w:val="single" w:sz="6" w:space="0" w:color="auto"/>
              <w:left w:val="single" w:sz="6" w:space="0" w:color="auto"/>
              <w:bottom w:val="single" w:sz="6" w:space="0" w:color="auto"/>
              <w:right w:val="single" w:sz="6" w:space="0" w:color="auto"/>
            </w:tcBorders>
          </w:tcPr>
          <w:p w14:paraId="3D02A4BC"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9769E2F" w14:textId="77777777" w:rsidR="00AC0968" w:rsidRPr="008233EB" w:rsidRDefault="00AC0968" w:rsidP="00F92706">
            <w:pPr>
              <w:numPr>
                <w:ilvl w:val="12"/>
                <w:numId w:val="0"/>
              </w:numPr>
              <w:rPr>
                <w:highlight w:val="yellow"/>
              </w:rPr>
            </w:pPr>
          </w:p>
        </w:tc>
      </w:tr>
      <w:tr w:rsidR="00E42AE3" w14:paraId="0A72B586"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5B6BF73" w14:textId="77777777" w:rsidR="00AC0968" w:rsidRPr="00D05621" w:rsidRDefault="00AC0968" w:rsidP="00F92706">
            <w:pPr>
              <w:numPr>
                <w:ilvl w:val="12"/>
                <w:numId w:val="0"/>
              </w:numPr>
              <w:jc w:val="center"/>
            </w:pPr>
            <w:r>
              <w:t>1254</w:t>
            </w:r>
          </w:p>
        </w:tc>
        <w:tc>
          <w:tcPr>
            <w:tcW w:w="1022" w:type="pct"/>
            <w:tcBorders>
              <w:top w:val="single" w:sz="6" w:space="0" w:color="auto"/>
              <w:left w:val="single" w:sz="6" w:space="0" w:color="auto"/>
              <w:bottom w:val="single" w:sz="6" w:space="0" w:color="auto"/>
              <w:right w:val="single" w:sz="6" w:space="0" w:color="auto"/>
            </w:tcBorders>
          </w:tcPr>
          <w:p w14:paraId="2EDB813C" w14:textId="77777777" w:rsidR="00AC0968" w:rsidRPr="00D05621" w:rsidRDefault="00AC0968" w:rsidP="00F92706">
            <w:pPr>
              <w:numPr>
                <w:ilvl w:val="12"/>
                <w:numId w:val="0"/>
              </w:numPr>
            </w:pPr>
            <w:r w:rsidRPr="00F11E58">
              <w:t>DerivativeSettleOnOpenFlag</w:t>
            </w:r>
          </w:p>
        </w:tc>
        <w:tc>
          <w:tcPr>
            <w:tcW w:w="464" w:type="pct"/>
            <w:tcBorders>
              <w:top w:val="single" w:sz="6" w:space="0" w:color="auto"/>
              <w:left w:val="single" w:sz="6" w:space="0" w:color="auto"/>
              <w:bottom w:val="single" w:sz="6" w:space="0" w:color="auto"/>
              <w:right w:val="single" w:sz="6" w:space="0" w:color="auto"/>
            </w:tcBorders>
          </w:tcPr>
          <w:p w14:paraId="35F9A833"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5B6785B"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04340E02"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5C0A1920" w14:textId="77777777" w:rsidR="00AC0968" w:rsidRPr="007D739B" w:rsidRDefault="00AC0968" w:rsidP="00F92706">
            <w:pPr>
              <w:numPr>
                <w:ilvl w:val="12"/>
                <w:numId w:val="0"/>
              </w:numPr>
              <w:rPr>
                <w:strike/>
                <w:highlight w:val="yellow"/>
              </w:rPr>
            </w:pPr>
            <w:r w:rsidRPr="007D739B">
              <w:rPr>
                <w:strike/>
                <w:highlight w:val="yellow"/>
              </w:rPr>
              <w:t>Indicator to determine if Instrument is Settle on Open.</w:t>
            </w:r>
          </w:p>
        </w:tc>
      </w:tr>
      <w:tr w:rsidR="00E42AE3" w14:paraId="13FA749E"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DAA816F" w14:textId="77777777" w:rsidR="00AC0968" w:rsidRPr="00D05621" w:rsidRDefault="00AC0968" w:rsidP="00F92706">
            <w:pPr>
              <w:numPr>
                <w:ilvl w:val="12"/>
                <w:numId w:val="0"/>
              </w:numPr>
              <w:jc w:val="center"/>
            </w:pPr>
            <w:r>
              <w:t>1255</w:t>
            </w:r>
          </w:p>
        </w:tc>
        <w:tc>
          <w:tcPr>
            <w:tcW w:w="1022" w:type="pct"/>
            <w:tcBorders>
              <w:top w:val="single" w:sz="6" w:space="0" w:color="auto"/>
              <w:left w:val="single" w:sz="6" w:space="0" w:color="auto"/>
              <w:bottom w:val="single" w:sz="6" w:space="0" w:color="auto"/>
              <w:right w:val="single" w:sz="6" w:space="0" w:color="auto"/>
            </w:tcBorders>
          </w:tcPr>
          <w:p w14:paraId="41348286" w14:textId="77777777" w:rsidR="00AC0968" w:rsidRPr="00D05621" w:rsidRDefault="00AC0968" w:rsidP="00F92706">
            <w:pPr>
              <w:numPr>
                <w:ilvl w:val="12"/>
                <w:numId w:val="0"/>
              </w:numPr>
            </w:pPr>
            <w:r w:rsidRPr="009E584E">
              <w:t>DerivativeInstrmtAssignmentMethod</w:t>
            </w:r>
          </w:p>
        </w:tc>
        <w:tc>
          <w:tcPr>
            <w:tcW w:w="464" w:type="pct"/>
            <w:tcBorders>
              <w:top w:val="single" w:sz="6" w:space="0" w:color="auto"/>
              <w:left w:val="single" w:sz="6" w:space="0" w:color="auto"/>
              <w:bottom w:val="single" w:sz="6" w:space="0" w:color="auto"/>
              <w:right w:val="single" w:sz="6" w:space="0" w:color="auto"/>
            </w:tcBorders>
          </w:tcPr>
          <w:p w14:paraId="16802A9F"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DEFC45E" w14:textId="77777777" w:rsidR="00AC0968" w:rsidRPr="00266E6C" w:rsidRDefault="00AC0968" w:rsidP="00F92706">
            <w:pPr>
              <w:numPr>
                <w:ilvl w:val="12"/>
                <w:numId w:val="0"/>
              </w:numPr>
              <w:rPr>
                <w:highlight w:val="yellow"/>
              </w:rPr>
            </w:pPr>
          </w:p>
        </w:tc>
        <w:tc>
          <w:tcPr>
            <w:tcW w:w="970" w:type="pct"/>
            <w:tcBorders>
              <w:top w:val="single" w:sz="6" w:space="0" w:color="auto"/>
              <w:left w:val="single" w:sz="6" w:space="0" w:color="auto"/>
              <w:bottom w:val="single" w:sz="6" w:space="0" w:color="auto"/>
              <w:right w:val="single" w:sz="6" w:space="0" w:color="auto"/>
            </w:tcBorders>
          </w:tcPr>
          <w:p w14:paraId="024D233E"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644DB3E0" w14:textId="77777777" w:rsidR="00AC0968" w:rsidRPr="008233EB" w:rsidRDefault="00AC0968" w:rsidP="00F92706">
            <w:pPr>
              <w:numPr>
                <w:ilvl w:val="12"/>
                <w:numId w:val="0"/>
              </w:numPr>
              <w:rPr>
                <w:highlight w:val="yellow"/>
              </w:rPr>
            </w:pPr>
          </w:p>
        </w:tc>
      </w:tr>
      <w:tr w:rsidR="00E42AE3" w14:paraId="6B838E4E"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A588C85" w14:textId="77777777" w:rsidR="00AC0968" w:rsidRDefault="00AC0968" w:rsidP="00F92706">
            <w:pPr>
              <w:numPr>
                <w:ilvl w:val="12"/>
                <w:numId w:val="0"/>
              </w:numPr>
              <w:jc w:val="center"/>
            </w:pPr>
            <w:r>
              <w:t>1256</w:t>
            </w:r>
          </w:p>
        </w:tc>
        <w:tc>
          <w:tcPr>
            <w:tcW w:w="1022" w:type="pct"/>
            <w:tcBorders>
              <w:top w:val="single" w:sz="6" w:space="0" w:color="auto"/>
              <w:left w:val="single" w:sz="6" w:space="0" w:color="auto"/>
              <w:bottom w:val="single" w:sz="6" w:space="0" w:color="auto"/>
              <w:right w:val="single" w:sz="6" w:space="0" w:color="auto"/>
            </w:tcBorders>
          </w:tcPr>
          <w:p w14:paraId="021389DC" w14:textId="77777777" w:rsidR="00AC0968" w:rsidRPr="00352D8E" w:rsidRDefault="00AC0968" w:rsidP="00F92706">
            <w:pPr>
              <w:numPr>
                <w:ilvl w:val="12"/>
                <w:numId w:val="0"/>
              </w:numPr>
            </w:pPr>
            <w:r w:rsidRPr="00232B09">
              <w:t>DerivativeSecurityStatus</w:t>
            </w:r>
          </w:p>
        </w:tc>
        <w:tc>
          <w:tcPr>
            <w:tcW w:w="464" w:type="pct"/>
            <w:tcBorders>
              <w:top w:val="single" w:sz="6" w:space="0" w:color="auto"/>
              <w:left w:val="single" w:sz="6" w:space="0" w:color="auto"/>
              <w:bottom w:val="single" w:sz="6" w:space="0" w:color="auto"/>
              <w:right w:val="single" w:sz="6" w:space="0" w:color="auto"/>
            </w:tcBorders>
          </w:tcPr>
          <w:p w14:paraId="429C7199" w14:textId="77777777" w:rsidR="00AC0968"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6BEC8AA" w14:textId="77777777" w:rsidR="00AC0968"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024D036"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F549921" w14:textId="77777777" w:rsidR="00AC0968" w:rsidRPr="001B0C14" w:rsidRDefault="00AC0968" w:rsidP="00F92706">
            <w:pPr>
              <w:numPr>
                <w:ilvl w:val="12"/>
                <w:numId w:val="0"/>
              </w:numPr>
              <w:rPr>
                <w:strike/>
                <w:highlight w:val="yellow"/>
              </w:rPr>
            </w:pPr>
            <w:r w:rsidRPr="00182E92">
              <w:rPr>
                <w:strike/>
                <w:highlight w:val="yellow"/>
              </w:rPr>
              <w:t>Gives the current state of the instrument</w:t>
            </w:r>
          </w:p>
        </w:tc>
      </w:tr>
      <w:tr w:rsidR="00E42AE3" w14:paraId="4F0B1E8C"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0F74856" w14:textId="77777777" w:rsidR="00AC0968" w:rsidRPr="00D05621" w:rsidRDefault="00AC0968" w:rsidP="00F92706">
            <w:pPr>
              <w:numPr>
                <w:ilvl w:val="12"/>
                <w:numId w:val="0"/>
              </w:numPr>
              <w:jc w:val="center"/>
            </w:pPr>
            <w:r>
              <w:t>1276</w:t>
            </w:r>
          </w:p>
        </w:tc>
        <w:tc>
          <w:tcPr>
            <w:tcW w:w="1022" w:type="pct"/>
            <w:tcBorders>
              <w:top w:val="single" w:sz="6" w:space="0" w:color="auto"/>
              <w:left w:val="single" w:sz="6" w:space="0" w:color="auto"/>
              <w:bottom w:val="single" w:sz="6" w:space="0" w:color="auto"/>
              <w:right w:val="single" w:sz="6" w:space="0" w:color="auto"/>
            </w:tcBorders>
          </w:tcPr>
          <w:p w14:paraId="199EEAC7" w14:textId="77777777" w:rsidR="00AC0968" w:rsidRPr="00D05621" w:rsidRDefault="00AC0968" w:rsidP="00F92706">
            <w:pPr>
              <w:numPr>
                <w:ilvl w:val="12"/>
                <w:numId w:val="0"/>
              </w:numPr>
            </w:pPr>
            <w:r w:rsidRPr="00352D8E">
              <w:t>DerivativeIssueDate</w:t>
            </w:r>
          </w:p>
        </w:tc>
        <w:tc>
          <w:tcPr>
            <w:tcW w:w="464" w:type="pct"/>
            <w:tcBorders>
              <w:top w:val="single" w:sz="6" w:space="0" w:color="auto"/>
              <w:left w:val="single" w:sz="6" w:space="0" w:color="auto"/>
              <w:bottom w:val="single" w:sz="6" w:space="0" w:color="auto"/>
              <w:right w:val="single" w:sz="6" w:space="0" w:color="auto"/>
            </w:tcBorders>
          </w:tcPr>
          <w:p w14:paraId="00A19E7A"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3495B0D"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4036EC6C"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1618C35A" w14:textId="77777777" w:rsidR="00AC0968" w:rsidRPr="001B0C14" w:rsidRDefault="00AC0968" w:rsidP="00F92706">
            <w:pPr>
              <w:numPr>
                <w:ilvl w:val="12"/>
                <w:numId w:val="0"/>
              </w:numPr>
              <w:rPr>
                <w:strike/>
                <w:highlight w:val="yellow"/>
              </w:rPr>
            </w:pPr>
            <w:r w:rsidRPr="001B0C14">
              <w:rPr>
                <w:strike/>
                <w:highlight w:val="yellow"/>
              </w:rPr>
              <w:t>Date instrument was issued. For Fixed Income IOIs for new issues, specifies the issue date.</w:t>
            </w:r>
          </w:p>
        </w:tc>
      </w:tr>
      <w:tr w:rsidR="00E42AE3" w14:paraId="60C9EF64"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89FCC4E" w14:textId="77777777" w:rsidR="00AC0968" w:rsidRPr="00D05621" w:rsidRDefault="00AC0968" w:rsidP="00F92706">
            <w:pPr>
              <w:numPr>
                <w:ilvl w:val="12"/>
                <w:numId w:val="0"/>
              </w:numPr>
              <w:jc w:val="center"/>
            </w:pPr>
            <w:r>
              <w:t>1257</w:t>
            </w:r>
          </w:p>
        </w:tc>
        <w:tc>
          <w:tcPr>
            <w:tcW w:w="1022" w:type="pct"/>
            <w:tcBorders>
              <w:top w:val="single" w:sz="6" w:space="0" w:color="auto"/>
              <w:left w:val="single" w:sz="6" w:space="0" w:color="auto"/>
              <w:bottom w:val="single" w:sz="6" w:space="0" w:color="auto"/>
              <w:right w:val="single" w:sz="6" w:space="0" w:color="auto"/>
            </w:tcBorders>
          </w:tcPr>
          <w:p w14:paraId="256DB84F" w14:textId="77777777" w:rsidR="00AC0968" w:rsidRPr="00D05621" w:rsidRDefault="00AC0968" w:rsidP="00F92706">
            <w:pPr>
              <w:numPr>
                <w:ilvl w:val="12"/>
                <w:numId w:val="0"/>
              </w:numPr>
            </w:pPr>
            <w:r w:rsidRPr="00A3568C">
              <w:t>DerivativeInstrRegistry</w:t>
            </w:r>
          </w:p>
        </w:tc>
        <w:tc>
          <w:tcPr>
            <w:tcW w:w="464" w:type="pct"/>
            <w:tcBorders>
              <w:top w:val="single" w:sz="6" w:space="0" w:color="auto"/>
              <w:left w:val="single" w:sz="6" w:space="0" w:color="auto"/>
              <w:bottom w:val="single" w:sz="6" w:space="0" w:color="auto"/>
              <w:right w:val="single" w:sz="6" w:space="0" w:color="auto"/>
            </w:tcBorders>
          </w:tcPr>
          <w:p w14:paraId="7D447ECB"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7C1389E"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AA5DD7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82CFBF0" w14:textId="77777777" w:rsidR="00AC0968" w:rsidRPr="008233EB" w:rsidRDefault="00AC0968" w:rsidP="00F92706">
            <w:pPr>
              <w:numPr>
                <w:ilvl w:val="12"/>
                <w:numId w:val="0"/>
              </w:numPr>
              <w:rPr>
                <w:highlight w:val="yellow"/>
              </w:rPr>
            </w:pPr>
            <w:r w:rsidRPr="00F5300C">
              <w:rPr>
                <w:strike/>
                <w:highlight w:val="yellow"/>
              </w:rPr>
              <w:t>The location at which records of ownership are maintained for this instrument, and at which ownership changes must be recorded.</w:t>
            </w:r>
            <w:r w:rsidRPr="00A3568C">
              <w:t xml:space="preserve"> Can be used in conjunction with ISIN to address ISIN uniqueness issues.</w:t>
            </w:r>
          </w:p>
        </w:tc>
      </w:tr>
      <w:tr w:rsidR="00E42AE3" w14:paraId="32050275"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DF1BAED" w14:textId="77777777" w:rsidR="00AC0968" w:rsidRPr="00D05621" w:rsidRDefault="00AC0968" w:rsidP="00F92706">
            <w:pPr>
              <w:numPr>
                <w:ilvl w:val="12"/>
                <w:numId w:val="0"/>
              </w:numPr>
              <w:jc w:val="center"/>
            </w:pPr>
            <w:r>
              <w:t>1258</w:t>
            </w:r>
          </w:p>
        </w:tc>
        <w:tc>
          <w:tcPr>
            <w:tcW w:w="1022" w:type="pct"/>
            <w:tcBorders>
              <w:top w:val="single" w:sz="6" w:space="0" w:color="auto"/>
              <w:left w:val="single" w:sz="6" w:space="0" w:color="auto"/>
              <w:bottom w:val="single" w:sz="6" w:space="0" w:color="auto"/>
              <w:right w:val="single" w:sz="6" w:space="0" w:color="auto"/>
            </w:tcBorders>
          </w:tcPr>
          <w:p w14:paraId="7D9CE9A4" w14:textId="77777777" w:rsidR="00AC0968" w:rsidRPr="00D05621" w:rsidRDefault="00AC0968" w:rsidP="00F92706">
            <w:pPr>
              <w:numPr>
                <w:ilvl w:val="12"/>
                <w:numId w:val="0"/>
              </w:numPr>
            </w:pPr>
            <w:r w:rsidRPr="005D34BE">
              <w:t>DerivativeCountryOfIssue</w:t>
            </w:r>
          </w:p>
        </w:tc>
        <w:tc>
          <w:tcPr>
            <w:tcW w:w="464" w:type="pct"/>
            <w:tcBorders>
              <w:top w:val="single" w:sz="6" w:space="0" w:color="auto"/>
              <w:left w:val="single" w:sz="6" w:space="0" w:color="auto"/>
              <w:bottom w:val="single" w:sz="6" w:space="0" w:color="auto"/>
              <w:right w:val="single" w:sz="6" w:space="0" w:color="auto"/>
            </w:tcBorders>
          </w:tcPr>
          <w:p w14:paraId="07BC26BA"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82661A5"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37CD9FF"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7C3EA6B" w14:textId="77777777" w:rsidR="00AC0968" w:rsidRPr="008233EB" w:rsidRDefault="00AC0968" w:rsidP="00F92706">
            <w:pPr>
              <w:numPr>
                <w:ilvl w:val="12"/>
                <w:numId w:val="0"/>
              </w:numPr>
              <w:rPr>
                <w:highlight w:val="yellow"/>
              </w:rPr>
            </w:pPr>
            <w:r w:rsidRPr="00634775">
              <w:rPr>
                <w:strike/>
                <w:highlight w:val="yellow"/>
              </w:rPr>
              <w:t>ISO Country code of instrument issue (e.g. the country portion typically used in ISIN).</w:t>
            </w:r>
            <w:r w:rsidRPr="00634775">
              <w:t xml:space="preserve"> Can be used in conjunction with non-ISIN SecurityID (e.g. CUSIP for Municipal Bonds without ISIN) to provide uniqueness.</w:t>
            </w:r>
          </w:p>
        </w:tc>
      </w:tr>
      <w:tr w:rsidR="00E42AE3" w14:paraId="62869502"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53C1873" w14:textId="77777777" w:rsidR="00AC0968" w:rsidRPr="00D05621" w:rsidRDefault="00AC0968" w:rsidP="00F92706">
            <w:pPr>
              <w:numPr>
                <w:ilvl w:val="12"/>
                <w:numId w:val="0"/>
              </w:numPr>
              <w:jc w:val="center"/>
            </w:pPr>
            <w:r>
              <w:t>1259</w:t>
            </w:r>
          </w:p>
        </w:tc>
        <w:tc>
          <w:tcPr>
            <w:tcW w:w="1022" w:type="pct"/>
            <w:tcBorders>
              <w:top w:val="single" w:sz="6" w:space="0" w:color="auto"/>
              <w:left w:val="single" w:sz="6" w:space="0" w:color="auto"/>
              <w:bottom w:val="single" w:sz="6" w:space="0" w:color="auto"/>
              <w:right w:val="single" w:sz="6" w:space="0" w:color="auto"/>
            </w:tcBorders>
          </w:tcPr>
          <w:p w14:paraId="6D82B45D" w14:textId="77777777" w:rsidR="00AC0968" w:rsidRPr="00D05621" w:rsidRDefault="00AC0968" w:rsidP="00F92706">
            <w:pPr>
              <w:numPr>
                <w:ilvl w:val="12"/>
                <w:numId w:val="0"/>
              </w:numPr>
            </w:pPr>
            <w:r w:rsidRPr="002A1A44">
              <w:t>DerivativeStateOrProvinceOfIssue</w:t>
            </w:r>
          </w:p>
        </w:tc>
        <w:tc>
          <w:tcPr>
            <w:tcW w:w="464" w:type="pct"/>
            <w:tcBorders>
              <w:top w:val="single" w:sz="6" w:space="0" w:color="auto"/>
              <w:left w:val="single" w:sz="6" w:space="0" w:color="auto"/>
              <w:bottom w:val="single" w:sz="6" w:space="0" w:color="auto"/>
              <w:right w:val="single" w:sz="6" w:space="0" w:color="auto"/>
            </w:tcBorders>
          </w:tcPr>
          <w:p w14:paraId="4A4E43A7"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37863EDA"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3425FB3A"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023A53B" w14:textId="77777777" w:rsidR="00AC0968" w:rsidRPr="007B45C3" w:rsidRDefault="00AC0968" w:rsidP="00F92706">
            <w:pPr>
              <w:numPr>
                <w:ilvl w:val="12"/>
                <w:numId w:val="0"/>
              </w:numPr>
              <w:rPr>
                <w:strike/>
                <w:highlight w:val="yellow"/>
              </w:rPr>
            </w:pPr>
            <w:r w:rsidRPr="007B45C3">
              <w:rPr>
                <w:strike/>
                <w:highlight w:val="yellow"/>
              </w:rPr>
              <w:t>A two-character state or province abbreviation.</w:t>
            </w:r>
          </w:p>
        </w:tc>
      </w:tr>
      <w:tr w:rsidR="00E42AE3" w14:paraId="6E3887C2"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00F5FFE" w14:textId="77777777" w:rsidR="00AC0968" w:rsidRPr="00D05621" w:rsidRDefault="00AC0968" w:rsidP="00F92706">
            <w:pPr>
              <w:numPr>
                <w:ilvl w:val="12"/>
                <w:numId w:val="0"/>
              </w:numPr>
              <w:jc w:val="center"/>
            </w:pPr>
            <w:r>
              <w:t>1260</w:t>
            </w:r>
          </w:p>
        </w:tc>
        <w:tc>
          <w:tcPr>
            <w:tcW w:w="1022" w:type="pct"/>
            <w:tcBorders>
              <w:top w:val="single" w:sz="6" w:space="0" w:color="auto"/>
              <w:left w:val="single" w:sz="6" w:space="0" w:color="auto"/>
              <w:bottom w:val="single" w:sz="6" w:space="0" w:color="auto"/>
              <w:right w:val="single" w:sz="6" w:space="0" w:color="auto"/>
            </w:tcBorders>
          </w:tcPr>
          <w:p w14:paraId="48E26D30" w14:textId="77777777" w:rsidR="00AC0968" w:rsidRPr="00D05621" w:rsidRDefault="00AC0968" w:rsidP="00F92706">
            <w:pPr>
              <w:numPr>
                <w:ilvl w:val="12"/>
                <w:numId w:val="0"/>
              </w:numPr>
            </w:pPr>
            <w:r w:rsidRPr="0082627F">
              <w:t>DerivativeLocaleOfIssue</w:t>
            </w:r>
          </w:p>
        </w:tc>
        <w:tc>
          <w:tcPr>
            <w:tcW w:w="464" w:type="pct"/>
            <w:tcBorders>
              <w:top w:val="single" w:sz="6" w:space="0" w:color="auto"/>
              <w:left w:val="single" w:sz="6" w:space="0" w:color="auto"/>
              <w:bottom w:val="single" w:sz="6" w:space="0" w:color="auto"/>
              <w:right w:val="single" w:sz="6" w:space="0" w:color="auto"/>
            </w:tcBorders>
          </w:tcPr>
          <w:p w14:paraId="3183A314"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2140B89"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760B555E"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BD6E5BF" w14:textId="77777777" w:rsidR="00AC0968" w:rsidRPr="0082627F" w:rsidRDefault="00AC0968" w:rsidP="00F92706">
            <w:pPr>
              <w:numPr>
                <w:ilvl w:val="12"/>
                <w:numId w:val="0"/>
              </w:numPr>
              <w:rPr>
                <w:strike/>
                <w:highlight w:val="yellow"/>
              </w:rPr>
            </w:pPr>
            <w:r w:rsidRPr="0082627F">
              <w:rPr>
                <w:strike/>
                <w:highlight w:val="yellow"/>
              </w:rPr>
              <w:t>The three-character IATA code for a locale (e.g. airport code for Municipal Bonds).</w:t>
            </w:r>
          </w:p>
        </w:tc>
      </w:tr>
      <w:tr w:rsidR="00E42AE3" w14:paraId="78BFD759"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9BD003C" w14:textId="77777777" w:rsidR="00AC0968" w:rsidRPr="00D05621" w:rsidRDefault="00AC0968" w:rsidP="00F92706">
            <w:pPr>
              <w:numPr>
                <w:ilvl w:val="12"/>
                <w:numId w:val="0"/>
              </w:numPr>
              <w:jc w:val="center"/>
            </w:pPr>
            <w:r>
              <w:t>1261</w:t>
            </w:r>
          </w:p>
        </w:tc>
        <w:tc>
          <w:tcPr>
            <w:tcW w:w="1022" w:type="pct"/>
            <w:tcBorders>
              <w:top w:val="single" w:sz="6" w:space="0" w:color="auto"/>
              <w:left w:val="single" w:sz="6" w:space="0" w:color="auto"/>
              <w:bottom w:val="single" w:sz="6" w:space="0" w:color="auto"/>
              <w:right w:val="single" w:sz="6" w:space="0" w:color="auto"/>
            </w:tcBorders>
          </w:tcPr>
          <w:p w14:paraId="32BEC0DC" w14:textId="77777777" w:rsidR="00AC0968" w:rsidRPr="00D05621" w:rsidRDefault="00AC0968" w:rsidP="00F92706">
            <w:pPr>
              <w:numPr>
                <w:ilvl w:val="12"/>
                <w:numId w:val="0"/>
              </w:numPr>
            </w:pPr>
            <w:r>
              <w:t>DDerivativeStrikePrice</w:t>
            </w:r>
          </w:p>
        </w:tc>
        <w:tc>
          <w:tcPr>
            <w:tcW w:w="464" w:type="pct"/>
            <w:tcBorders>
              <w:top w:val="single" w:sz="6" w:space="0" w:color="auto"/>
              <w:left w:val="single" w:sz="6" w:space="0" w:color="auto"/>
              <w:bottom w:val="single" w:sz="6" w:space="0" w:color="auto"/>
              <w:right w:val="single" w:sz="6" w:space="0" w:color="auto"/>
            </w:tcBorders>
          </w:tcPr>
          <w:p w14:paraId="5AF98133"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30DE7418"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1188C24"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05C52F9A" w14:textId="77777777" w:rsidR="00AC0968" w:rsidRPr="00976250" w:rsidRDefault="00AC0968" w:rsidP="00F92706">
            <w:pPr>
              <w:numPr>
                <w:ilvl w:val="12"/>
                <w:numId w:val="0"/>
              </w:numPr>
              <w:rPr>
                <w:strike/>
                <w:highlight w:val="yellow"/>
              </w:rPr>
            </w:pPr>
            <w:r w:rsidRPr="00976250">
              <w:rPr>
                <w:strike/>
                <w:highlight w:val="yellow"/>
              </w:rPr>
              <w:t>Used for derivatives, such as options and covered warrants</w:t>
            </w:r>
          </w:p>
        </w:tc>
      </w:tr>
      <w:tr w:rsidR="00E42AE3" w14:paraId="4198D4B2"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2B55835" w14:textId="77777777" w:rsidR="00AC0968" w:rsidRPr="00D05621" w:rsidRDefault="00AC0968" w:rsidP="00F92706">
            <w:pPr>
              <w:numPr>
                <w:ilvl w:val="12"/>
                <w:numId w:val="0"/>
              </w:numPr>
              <w:jc w:val="center"/>
            </w:pPr>
            <w:r>
              <w:lastRenderedPageBreak/>
              <w:t>1262</w:t>
            </w:r>
          </w:p>
        </w:tc>
        <w:tc>
          <w:tcPr>
            <w:tcW w:w="1022" w:type="pct"/>
            <w:tcBorders>
              <w:top w:val="single" w:sz="6" w:space="0" w:color="auto"/>
              <w:left w:val="single" w:sz="6" w:space="0" w:color="auto"/>
              <w:bottom w:val="single" w:sz="6" w:space="0" w:color="auto"/>
              <w:right w:val="single" w:sz="6" w:space="0" w:color="auto"/>
            </w:tcBorders>
          </w:tcPr>
          <w:p w14:paraId="3205D23B" w14:textId="77777777" w:rsidR="00AC0968" w:rsidRPr="00D05621" w:rsidRDefault="00AC0968" w:rsidP="00F92706">
            <w:pPr>
              <w:numPr>
                <w:ilvl w:val="12"/>
                <w:numId w:val="0"/>
              </w:numPr>
            </w:pPr>
            <w:r w:rsidRPr="00B317E3">
              <w:t>DerivativeStrikeCurrency</w:t>
            </w:r>
          </w:p>
        </w:tc>
        <w:tc>
          <w:tcPr>
            <w:tcW w:w="464" w:type="pct"/>
            <w:tcBorders>
              <w:top w:val="single" w:sz="6" w:space="0" w:color="auto"/>
              <w:left w:val="single" w:sz="6" w:space="0" w:color="auto"/>
              <w:bottom w:val="single" w:sz="6" w:space="0" w:color="auto"/>
              <w:right w:val="single" w:sz="6" w:space="0" w:color="auto"/>
            </w:tcBorders>
          </w:tcPr>
          <w:p w14:paraId="245EE758"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7DDE080"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45FA7DEB"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5BD7E08" w14:textId="77777777" w:rsidR="00AC0968" w:rsidRPr="00976250" w:rsidRDefault="00AC0968" w:rsidP="00F92706">
            <w:pPr>
              <w:numPr>
                <w:ilvl w:val="12"/>
                <w:numId w:val="0"/>
              </w:numPr>
              <w:rPr>
                <w:strike/>
                <w:highlight w:val="yellow"/>
              </w:rPr>
            </w:pPr>
            <w:r w:rsidRPr="00976250">
              <w:rPr>
                <w:strike/>
                <w:highlight w:val="yellow"/>
              </w:rPr>
              <w:t>Used for derivatives</w:t>
            </w:r>
          </w:p>
        </w:tc>
      </w:tr>
      <w:tr w:rsidR="00E42AE3" w14:paraId="68E341D5"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1F2477B3" w14:textId="77777777" w:rsidR="00AC0968" w:rsidRPr="00D05621" w:rsidRDefault="00AC0968" w:rsidP="00F92706">
            <w:pPr>
              <w:numPr>
                <w:ilvl w:val="12"/>
                <w:numId w:val="0"/>
              </w:numPr>
              <w:jc w:val="center"/>
            </w:pPr>
            <w:r>
              <w:t>1263</w:t>
            </w:r>
          </w:p>
        </w:tc>
        <w:tc>
          <w:tcPr>
            <w:tcW w:w="1022" w:type="pct"/>
            <w:tcBorders>
              <w:top w:val="single" w:sz="6" w:space="0" w:color="auto"/>
              <w:left w:val="single" w:sz="6" w:space="0" w:color="auto"/>
              <w:bottom w:val="single" w:sz="6" w:space="0" w:color="auto"/>
              <w:right w:val="single" w:sz="6" w:space="0" w:color="auto"/>
            </w:tcBorders>
          </w:tcPr>
          <w:p w14:paraId="5510C8FF" w14:textId="77777777" w:rsidR="00AC0968" w:rsidRPr="00D05621" w:rsidRDefault="00AC0968" w:rsidP="00F92706">
            <w:pPr>
              <w:numPr>
                <w:ilvl w:val="12"/>
                <w:numId w:val="0"/>
              </w:numPr>
            </w:pPr>
            <w:r>
              <w:t>DerivativeStrikeMultiplier</w:t>
            </w:r>
          </w:p>
        </w:tc>
        <w:tc>
          <w:tcPr>
            <w:tcW w:w="464" w:type="pct"/>
            <w:tcBorders>
              <w:top w:val="single" w:sz="6" w:space="0" w:color="auto"/>
              <w:left w:val="single" w:sz="6" w:space="0" w:color="auto"/>
              <w:bottom w:val="single" w:sz="6" w:space="0" w:color="auto"/>
              <w:right w:val="single" w:sz="6" w:space="0" w:color="auto"/>
            </w:tcBorders>
          </w:tcPr>
          <w:p w14:paraId="7FFBB699"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76991539"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9D01F78"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05430DB" w14:textId="77777777" w:rsidR="00AC0968" w:rsidRPr="003217B5" w:rsidRDefault="00AC0968" w:rsidP="00F92706">
            <w:pPr>
              <w:numPr>
                <w:ilvl w:val="12"/>
                <w:numId w:val="0"/>
              </w:numPr>
              <w:rPr>
                <w:strike/>
                <w:highlight w:val="yellow"/>
              </w:rPr>
            </w:pPr>
            <w:r w:rsidRPr="003217B5">
              <w:rPr>
                <w:strike/>
                <w:highlight w:val="yellow"/>
              </w:rPr>
              <w:t>Used for derivatives. Multiplier applied to the strike price for the purpose of calculating the settlement value.</w:t>
            </w:r>
          </w:p>
        </w:tc>
      </w:tr>
      <w:tr w:rsidR="00E42AE3" w14:paraId="0AB11B11"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71618761" w14:textId="77777777" w:rsidR="00AC0968" w:rsidRPr="00D05621" w:rsidRDefault="00AC0968" w:rsidP="00F92706">
            <w:pPr>
              <w:numPr>
                <w:ilvl w:val="12"/>
                <w:numId w:val="0"/>
              </w:numPr>
              <w:jc w:val="center"/>
            </w:pPr>
            <w:r>
              <w:t>1264</w:t>
            </w:r>
          </w:p>
        </w:tc>
        <w:tc>
          <w:tcPr>
            <w:tcW w:w="1022" w:type="pct"/>
            <w:tcBorders>
              <w:top w:val="single" w:sz="6" w:space="0" w:color="auto"/>
              <w:left w:val="single" w:sz="6" w:space="0" w:color="auto"/>
              <w:bottom w:val="single" w:sz="6" w:space="0" w:color="auto"/>
              <w:right w:val="single" w:sz="6" w:space="0" w:color="auto"/>
            </w:tcBorders>
          </w:tcPr>
          <w:p w14:paraId="45938FDF" w14:textId="77777777" w:rsidR="00AC0968" w:rsidRPr="00D05621" w:rsidRDefault="00AC0968" w:rsidP="00F92706">
            <w:pPr>
              <w:numPr>
                <w:ilvl w:val="12"/>
                <w:numId w:val="0"/>
              </w:numPr>
            </w:pPr>
            <w:r w:rsidRPr="003A2C71">
              <w:t>DerivativeStrikeValue</w:t>
            </w:r>
          </w:p>
        </w:tc>
        <w:tc>
          <w:tcPr>
            <w:tcW w:w="464" w:type="pct"/>
            <w:tcBorders>
              <w:top w:val="single" w:sz="6" w:space="0" w:color="auto"/>
              <w:left w:val="single" w:sz="6" w:space="0" w:color="auto"/>
              <w:bottom w:val="single" w:sz="6" w:space="0" w:color="auto"/>
              <w:right w:val="single" w:sz="6" w:space="0" w:color="auto"/>
            </w:tcBorders>
          </w:tcPr>
          <w:p w14:paraId="49032CC3"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19D90B03"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36882138"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1F6F44DA" w14:textId="77777777" w:rsidR="00AC0968" w:rsidRPr="003A2C71" w:rsidRDefault="00AC0968" w:rsidP="00F92706">
            <w:pPr>
              <w:numPr>
                <w:ilvl w:val="12"/>
                <w:numId w:val="0"/>
              </w:numPr>
              <w:rPr>
                <w:strike/>
                <w:highlight w:val="yellow"/>
              </w:rPr>
            </w:pPr>
            <w:r w:rsidRPr="003A2C71">
              <w:rPr>
                <w:strike/>
                <w:highlight w:val="yellow"/>
              </w:rPr>
              <w:t>Used for derivatives. The number of shares/units for the financial instrument involved in the option trade.</w:t>
            </w:r>
          </w:p>
        </w:tc>
      </w:tr>
      <w:tr w:rsidR="00E42AE3" w14:paraId="181570E8"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76813AC" w14:textId="77777777" w:rsidR="00AC0968" w:rsidRPr="00D05621" w:rsidRDefault="00AC0968" w:rsidP="00F92706">
            <w:pPr>
              <w:numPr>
                <w:ilvl w:val="12"/>
                <w:numId w:val="0"/>
              </w:numPr>
              <w:jc w:val="center"/>
            </w:pPr>
            <w:r>
              <w:t>1265</w:t>
            </w:r>
          </w:p>
        </w:tc>
        <w:tc>
          <w:tcPr>
            <w:tcW w:w="1022" w:type="pct"/>
            <w:tcBorders>
              <w:top w:val="single" w:sz="6" w:space="0" w:color="auto"/>
              <w:left w:val="single" w:sz="6" w:space="0" w:color="auto"/>
              <w:bottom w:val="single" w:sz="6" w:space="0" w:color="auto"/>
              <w:right w:val="single" w:sz="6" w:space="0" w:color="auto"/>
            </w:tcBorders>
          </w:tcPr>
          <w:p w14:paraId="7EC785AC" w14:textId="77777777" w:rsidR="00AC0968" w:rsidRPr="00D05621" w:rsidRDefault="00AC0968" w:rsidP="00F92706">
            <w:pPr>
              <w:numPr>
                <w:ilvl w:val="12"/>
                <w:numId w:val="0"/>
              </w:numPr>
            </w:pPr>
            <w:r>
              <w:t>DerivativeOptAttribute</w:t>
            </w:r>
          </w:p>
        </w:tc>
        <w:tc>
          <w:tcPr>
            <w:tcW w:w="464" w:type="pct"/>
            <w:tcBorders>
              <w:top w:val="single" w:sz="6" w:space="0" w:color="auto"/>
              <w:left w:val="single" w:sz="6" w:space="0" w:color="auto"/>
              <w:bottom w:val="single" w:sz="6" w:space="0" w:color="auto"/>
              <w:right w:val="single" w:sz="6" w:space="0" w:color="auto"/>
            </w:tcBorders>
          </w:tcPr>
          <w:p w14:paraId="47600FAB"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B45FA72"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6A5D3C2"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2B9AC58" w14:textId="77777777" w:rsidR="00AC0968" w:rsidRPr="008233EB" w:rsidRDefault="00AC0968" w:rsidP="00F92706">
            <w:pPr>
              <w:numPr>
                <w:ilvl w:val="12"/>
                <w:numId w:val="0"/>
              </w:numPr>
              <w:rPr>
                <w:highlight w:val="yellow"/>
              </w:rPr>
            </w:pPr>
            <w:r w:rsidRPr="00214CA7">
              <w:rPr>
                <w:strike/>
                <w:highlight w:val="yellow"/>
              </w:rPr>
              <w:t>Used for derivatives, such as options and covered warrants to indicate a versioning of the contract when required due to corporate actions to the underlying.</w:t>
            </w:r>
            <w:r w:rsidRPr="00214CA7">
              <w:t xml:space="preserve"> </w:t>
            </w:r>
            <w:r w:rsidRPr="00542F99">
              <w:rPr>
                <w:strike/>
                <w:highlight w:val="yellow"/>
              </w:rPr>
              <w:t>Should not be used to indicate type of option - use the CFICode[461] for this purpose.</w:t>
            </w:r>
          </w:p>
        </w:tc>
      </w:tr>
      <w:tr w:rsidR="00E42AE3" w14:paraId="386992D7"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9992BF5" w14:textId="77777777" w:rsidR="00AC0968" w:rsidRPr="00D05621" w:rsidRDefault="00AC0968" w:rsidP="00F92706">
            <w:pPr>
              <w:numPr>
                <w:ilvl w:val="12"/>
                <w:numId w:val="0"/>
              </w:numPr>
              <w:jc w:val="center"/>
            </w:pPr>
            <w:r>
              <w:t>1266</w:t>
            </w:r>
          </w:p>
        </w:tc>
        <w:tc>
          <w:tcPr>
            <w:tcW w:w="1022" w:type="pct"/>
            <w:tcBorders>
              <w:top w:val="single" w:sz="6" w:space="0" w:color="auto"/>
              <w:left w:val="single" w:sz="6" w:space="0" w:color="auto"/>
              <w:bottom w:val="single" w:sz="6" w:space="0" w:color="auto"/>
              <w:right w:val="single" w:sz="6" w:space="0" w:color="auto"/>
            </w:tcBorders>
          </w:tcPr>
          <w:p w14:paraId="543807E8" w14:textId="77777777" w:rsidR="00AC0968" w:rsidRPr="00D05621" w:rsidRDefault="00AC0968" w:rsidP="00F92706">
            <w:pPr>
              <w:numPr>
                <w:ilvl w:val="12"/>
                <w:numId w:val="0"/>
              </w:numPr>
            </w:pPr>
            <w:r w:rsidRPr="00065765">
              <w:t>DerivativeContractMultiplier</w:t>
            </w:r>
          </w:p>
        </w:tc>
        <w:tc>
          <w:tcPr>
            <w:tcW w:w="464" w:type="pct"/>
            <w:tcBorders>
              <w:top w:val="single" w:sz="6" w:space="0" w:color="auto"/>
              <w:left w:val="single" w:sz="6" w:space="0" w:color="auto"/>
              <w:bottom w:val="single" w:sz="6" w:space="0" w:color="auto"/>
              <w:right w:val="single" w:sz="6" w:space="0" w:color="auto"/>
            </w:tcBorders>
          </w:tcPr>
          <w:p w14:paraId="04942813"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2D21DBF"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11CBEEBF"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5792DE5E" w14:textId="77777777" w:rsidR="00AC0968" w:rsidRPr="00E71FCC" w:rsidRDefault="00AC0968" w:rsidP="00F92706">
            <w:pPr>
              <w:numPr>
                <w:ilvl w:val="12"/>
                <w:numId w:val="0"/>
              </w:numPr>
              <w:rPr>
                <w:strike/>
                <w:highlight w:val="yellow"/>
              </w:rPr>
            </w:pPr>
            <w:r w:rsidRPr="00E71FCC">
              <w:rPr>
                <w:strike/>
                <w:highlight w:val="yellow"/>
              </w:rPr>
              <w:t>For Fixed Income, Convertible Bonds, Derivatives, etc. Note: If used, quantities should be expressed in the nominal (e.g. contracts vs. shares) amount.</w:t>
            </w:r>
          </w:p>
        </w:tc>
      </w:tr>
      <w:tr w:rsidR="00E42AE3" w14:paraId="42D02F77"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5332204" w14:textId="77777777" w:rsidR="00AC0968" w:rsidRPr="00D05621" w:rsidRDefault="00AC0968" w:rsidP="00F92706">
            <w:pPr>
              <w:numPr>
                <w:ilvl w:val="12"/>
                <w:numId w:val="0"/>
              </w:numPr>
              <w:jc w:val="center"/>
            </w:pPr>
            <w:r>
              <w:t>1438</w:t>
            </w:r>
          </w:p>
        </w:tc>
        <w:tc>
          <w:tcPr>
            <w:tcW w:w="1022" w:type="pct"/>
            <w:tcBorders>
              <w:top w:val="single" w:sz="6" w:space="0" w:color="auto"/>
              <w:left w:val="single" w:sz="6" w:space="0" w:color="auto"/>
              <w:bottom w:val="single" w:sz="6" w:space="0" w:color="auto"/>
              <w:right w:val="single" w:sz="6" w:space="0" w:color="auto"/>
            </w:tcBorders>
          </w:tcPr>
          <w:p w14:paraId="55ACBA1C" w14:textId="77777777" w:rsidR="00AC0968" w:rsidRPr="00D05621" w:rsidRDefault="00AC0968" w:rsidP="00F92706">
            <w:pPr>
              <w:numPr>
                <w:ilvl w:val="12"/>
                <w:numId w:val="0"/>
              </w:numPr>
            </w:pPr>
            <w:r w:rsidRPr="006B053D">
              <w:t>DerivativeContractMultiplierUnit</w:t>
            </w:r>
          </w:p>
        </w:tc>
        <w:tc>
          <w:tcPr>
            <w:tcW w:w="464" w:type="pct"/>
            <w:tcBorders>
              <w:top w:val="single" w:sz="6" w:space="0" w:color="auto"/>
              <w:left w:val="single" w:sz="6" w:space="0" w:color="auto"/>
              <w:bottom w:val="single" w:sz="6" w:space="0" w:color="auto"/>
              <w:right w:val="single" w:sz="6" w:space="0" w:color="auto"/>
            </w:tcBorders>
          </w:tcPr>
          <w:p w14:paraId="5E6CA906"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99D37C1" w14:textId="77777777" w:rsidR="00AC0968" w:rsidRPr="00266E6C" w:rsidRDefault="00AC0968" w:rsidP="00F92706">
            <w:pPr>
              <w:numPr>
                <w:ilvl w:val="12"/>
                <w:numId w:val="0"/>
              </w:numPr>
              <w:rPr>
                <w:highlight w:val="yellow"/>
              </w:rPr>
            </w:pPr>
          </w:p>
        </w:tc>
        <w:tc>
          <w:tcPr>
            <w:tcW w:w="970" w:type="pct"/>
            <w:tcBorders>
              <w:top w:val="single" w:sz="6" w:space="0" w:color="auto"/>
              <w:left w:val="single" w:sz="6" w:space="0" w:color="auto"/>
              <w:bottom w:val="single" w:sz="6" w:space="0" w:color="auto"/>
              <w:right w:val="single" w:sz="6" w:space="0" w:color="auto"/>
            </w:tcBorders>
          </w:tcPr>
          <w:p w14:paraId="6F70A227"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4F09B777" w14:textId="77777777" w:rsidR="00AC0968" w:rsidRPr="008233EB" w:rsidRDefault="00AC0968" w:rsidP="00F92706">
            <w:pPr>
              <w:numPr>
                <w:ilvl w:val="12"/>
                <w:numId w:val="0"/>
              </w:numPr>
              <w:rPr>
                <w:highlight w:val="yellow"/>
              </w:rPr>
            </w:pPr>
          </w:p>
        </w:tc>
      </w:tr>
      <w:tr w:rsidR="00E42AE3" w14:paraId="1967D159"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7B9BCE6" w14:textId="77777777" w:rsidR="00AC0968" w:rsidRPr="00D05621" w:rsidRDefault="00AC0968" w:rsidP="00F92706">
            <w:pPr>
              <w:numPr>
                <w:ilvl w:val="12"/>
                <w:numId w:val="0"/>
              </w:numPr>
              <w:jc w:val="center"/>
            </w:pPr>
            <w:r>
              <w:t>1442</w:t>
            </w:r>
          </w:p>
        </w:tc>
        <w:tc>
          <w:tcPr>
            <w:tcW w:w="1022" w:type="pct"/>
            <w:tcBorders>
              <w:top w:val="single" w:sz="6" w:space="0" w:color="auto"/>
              <w:left w:val="single" w:sz="6" w:space="0" w:color="auto"/>
              <w:bottom w:val="single" w:sz="6" w:space="0" w:color="auto"/>
              <w:right w:val="single" w:sz="6" w:space="0" w:color="auto"/>
            </w:tcBorders>
          </w:tcPr>
          <w:p w14:paraId="3B90A723" w14:textId="77777777" w:rsidR="00AC0968" w:rsidRPr="00D05621" w:rsidRDefault="00AC0968" w:rsidP="00F92706">
            <w:pPr>
              <w:numPr>
                <w:ilvl w:val="12"/>
                <w:numId w:val="0"/>
              </w:numPr>
            </w:pPr>
            <w:r w:rsidRPr="004F4B57">
              <w:t>DerivativeFlowScheduleType</w:t>
            </w:r>
          </w:p>
        </w:tc>
        <w:tc>
          <w:tcPr>
            <w:tcW w:w="464" w:type="pct"/>
            <w:tcBorders>
              <w:top w:val="single" w:sz="6" w:space="0" w:color="auto"/>
              <w:left w:val="single" w:sz="6" w:space="0" w:color="auto"/>
              <w:bottom w:val="single" w:sz="6" w:space="0" w:color="auto"/>
              <w:right w:val="single" w:sz="6" w:space="0" w:color="auto"/>
            </w:tcBorders>
          </w:tcPr>
          <w:p w14:paraId="3768AC8D"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5B077F6" w14:textId="77777777" w:rsidR="00AC0968" w:rsidRPr="00266E6C" w:rsidRDefault="00AC0968" w:rsidP="00F92706">
            <w:pPr>
              <w:numPr>
                <w:ilvl w:val="12"/>
                <w:numId w:val="0"/>
              </w:numPr>
              <w:rPr>
                <w:highlight w:val="yellow"/>
              </w:rPr>
            </w:pPr>
          </w:p>
        </w:tc>
        <w:tc>
          <w:tcPr>
            <w:tcW w:w="970" w:type="pct"/>
            <w:tcBorders>
              <w:top w:val="single" w:sz="6" w:space="0" w:color="auto"/>
              <w:left w:val="single" w:sz="6" w:space="0" w:color="auto"/>
              <w:bottom w:val="single" w:sz="6" w:space="0" w:color="auto"/>
              <w:right w:val="single" w:sz="6" w:space="0" w:color="auto"/>
            </w:tcBorders>
          </w:tcPr>
          <w:p w14:paraId="1DF6F0EF"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585CF20" w14:textId="77777777" w:rsidR="00AC0968" w:rsidRPr="008233EB" w:rsidRDefault="00AC0968" w:rsidP="00F92706">
            <w:pPr>
              <w:numPr>
                <w:ilvl w:val="12"/>
                <w:numId w:val="0"/>
              </w:numPr>
              <w:rPr>
                <w:highlight w:val="yellow"/>
              </w:rPr>
            </w:pPr>
          </w:p>
        </w:tc>
      </w:tr>
      <w:tr w:rsidR="00E42AE3" w14:paraId="6AF07C78"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ED70B30" w14:textId="77777777" w:rsidR="00AC0968" w:rsidRPr="00D05621" w:rsidRDefault="00AC0968" w:rsidP="00F92706">
            <w:pPr>
              <w:numPr>
                <w:ilvl w:val="12"/>
                <w:numId w:val="0"/>
              </w:numPr>
              <w:jc w:val="center"/>
            </w:pPr>
            <w:r>
              <w:t>1267</w:t>
            </w:r>
          </w:p>
        </w:tc>
        <w:tc>
          <w:tcPr>
            <w:tcW w:w="1022" w:type="pct"/>
            <w:tcBorders>
              <w:top w:val="single" w:sz="6" w:space="0" w:color="auto"/>
              <w:left w:val="single" w:sz="6" w:space="0" w:color="auto"/>
              <w:bottom w:val="single" w:sz="6" w:space="0" w:color="auto"/>
              <w:right w:val="single" w:sz="6" w:space="0" w:color="auto"/>
            </w:tcBorders>
          </w:tcPr>
          <w:p w14:paraId="5AD511B1" w14:textId="77777777" w:rsidR="00AC0968" w:rsidRPr="00D05621" w:rsidRDefault="00AC0968" w:rsidP="00F92706">
            <w:pPr>
              <w:numPr>
                <w:ilvl w:val="12"/>
                <w:numId w:val="0"/>
              </w:numPr>
            </w:pPr>
            <w:r w:rsidRPr="004F4B57">
              <w:t>DerivativeMinPriceIncrement</w:t>
            </w:r>
          </w:p>
        </w:tc>
        <w:tc>
          <w:tcPr>
            <w:tcW w:w="464" w:type="pct"/>
            <w:tcBorders>
              <w:top w:val="single" w:sz="6" w:space="0" w:color="auto"/>
              <w:left w:val="single" w:sz="6" w:space="0" w:color="auto"/>
              <w:bottom w:val="single" w:sz="6" w:space="0" w:color="auto"/>
              <w:right w:val="single" w:sz="6" w:space="0" w:color="auto"/>
            </w:tcBorders>
          </w:tcPr>
          <w:p w14:paraId="3B14AAAA"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2E3FCCC"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1F65EB1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3F78D32" w14:textId="77777777" w:rsidR="00AC0968" w:rsidRPr="004F4B57" w:rsidRDefault="00AC0968" w:rsidP="00F92706">
            <w:pPr>
              <w:numPr>
                <w:ilvl w:val="12"/>
                <w:numId w:val="0"/>
              </w:numPr>
              <w:rPr>
                <w:strike/>
                <w:highlight w:val="yellow"/>
              </w:rPr>
            </w:pPr>
            <w:r w:rsidRPr="004F4B57">
              <w:rPr>
                <w:strike/>
                <w:highlight w:val="yellow"/>
              </w:rPr>
              <w:t>Minimum price increment for the instrument. Could also be used to represent tick value.</w:t>
            </w:r>
          </w:p>
        </w:tc>
      </w:tr>
      <w:tr w:rsidR="00E42AE3" w14:paraId="2F244C8F" w14:textId="77777777" w:rsidTr="00A52B50">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26E40879" w14:textId="77777777" w:rsidR="00AC0968" w:rsidRPr="00D05621" w:rsidRDefault="00AC0968" w:rsidP="00F92706">
            <w:pPr>
              <w:numPr>
                <w:ilvl w:val="12"/>
                <w:numId w:val="0"/>
              </w:numPr>
              <w:jc w:val="center"/>
            </w:pPr>
            <w:r>
              <w:t>1268</w:t>
            </w:r>
          </w:p>
        </w:tc>
        <w:tc>
          <w:tcPr>
            <w:tcW w:w="1022" w:type="pct"/>
            <w:tcBorders>
              <w:top w:val="single" w:sz="6" w:space="0" w:color="auto"/>
              <w:left w:val="single" w:sz="6" w:space="0" w:color="auto"/>
              <w:bottom w:val="single" w:sz="6" w:space="0" w:color="auto"/>
              <w:right w:val="single" w:sz="6" w:space="0" w:color="auto"/>
            </w:tcBorders>
          </w:tcPr>
          <w:p w14:paraId="1525CD9F" w14:textId="77777777" w:rsidR="00AC0968" w:rsidRPr="00D05621" w:rsidRDefault="00AC0968" w:rsidP="00F92706">
            <w:pPr>
              <w:numPr>
                <w:ilvl w:val="12"/>
                <w:numId w:val="0"/>
              </w:numPr>
            </w:pPr>
            <w:r w:rsidRPr="003F4141">
              <w:t>DerivativeMinPriceIncrementAmount</w:t>
            </w:r>
          </w:p>
        </w:tc>
        <w:tc>
          <w:tcPr>
            <w:tcW w:w="464" w:type="pct"/>
            <w:tcBorders>
              <w:top w:val="single" w:sz="6" w:space="0" w:color="auto"/>
              <w:left w:val="single" w:sz="6" w:space="0" w:color="auto"/>
              <w:bottom w:val="single" w:sz="6" w:space="0" w:color="auto"/>
              <w:right w:val="single" w:sz="6" w:space="0" w:color="auto"/>
            </w:tcBorders>
          </w:tcPr>
          <w:p w14:paraId="664E010F"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98B9468" w14:textId="77777777" w:rsidR="00AC0968" w:rsidRPr="00266E6C" w:rsidRDefault="00AC0968" w:rsidP="00F92706">
            <w:pPr>
              <w:numPr>
                <w:ilvl w:val="12"/>
                <w:numId w:val="0"/>
              </w:numPr>
              <w:rPr>
                <w:highlight w:val="yellow"/>
              </w:rPr>
            </w:pPr>
            <w:r>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AC9529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8715705" w14:textId="77777777" w:rsidR="00AC0968" w:rsidRPr="00B663DF" w:rsidRDefault="00AC0968" w:rsidP="00F92706">
            <w:pPr>
              <w:numPr>
                <w:ilvl w:val="12"/>
                <w:numId w:val="0"/>
              </w:numPr>
              <w:rPr>
                <w:strike/>
                <w:highlight w:val="yellow"/>
              </w:rPr>
            </w:pPr>
            <w:r w:rsidRPr="00B663DF">
              <w:rPr>
                <w:strike/>
                <w:highlight w:val="yellow"/>
              </w:rPr>
              <w:t>Minimum price increment amount associated with the MinPriceIncrement [969]. For listed derivatives, the value can be calculated by multiplying MinPriceIncrement by ContractValueFactor [231]</w:t>
            </w:r>
          </w:p>
        </w:tc>
      </w:tr>
      <w:tr w:rsidR="00AC0968" w14:paraId="0F3D9FA5" w14:textId="77777777" w:rsidTr="00A52B50">
        <w:tc>
          <w:tcPr>
            <w:tcW w:w="5000" w:type="pct"/>
            <w:gridSpan w:val="7"/>
            <w:tcBorders>
              <w:top w:val="single" w:sz="6" w:space="0" w:color="auto"/>
              <w:left w:val="double" w:sz="6" w:space="0" w:color="auto"/>
              <w:bottom w:val="single" w:sz="6" w:space="0" w:color="auto"/>
              <w:right w:val="double" w:sz="6" w:space="0" w:color="auto"/>
            </w:tcBorders>
          </w:tcPr>
          <w:p w14:paraId="1E99D99A" w14:textId="77777777" w:rsidR="00AC0968" w:rsidRDefault="00AC0968" w:rsidP="00F92706">
            <w:pPr>
              <w:numPr>
                <w:ilvl w:val="12"/>
                <w:numId w:val="0"/>
              </w:numPr>
            </w:pPr>
            <w:r>
              <w:rPr>
                <w:i/>
              </w:rPr>
              <w:t>&lt;...truncated...&gt;</w:t>
            </w:r>
          </w:p>
        </w:tc>
      </w:tr>
      <w:tr w:rsidR="00E42AE3" w14:paraId="3AE561F6"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A224758" w14:textId="77777777" w:rsidR="00AC0968" w:rsidRPr="00D05621" w:rsidRDefault="00AC0968" w:rsidP="00F92706">
            <w:pPr>
              <w:numPr>
                <w:ilvl w:val="12"/>
                <w:numId w:val="0"/>
              </w:numPr>
              <w:jc w:val="center"/>
            </w:pPr>
            <w:r>
              <w:t>1317</w:t>
            </w:r>
          </w:p>
        </w:tc>
        <w:tc>
          <w:tcPr>
            <w:tcW w:w="1022" w:type="pct"/>
            <w:tcBorders>
              <w:top w:val="single" w:sz="6" w:space="0" w:color="auto"/>
              <w:left w:val="single" w:sz="6" w:space="0" w:color="auto"/>
              <w:bottom w:val="single" w:sz="6" w:space="0" w:color="auto"/>
              <w:right w:val="single" w:sz="6" w:space="0" w:color="auto"/>
            </w:tcBorders>
          </w:tcPr>
          <w:p w14:paraId="2017E2F9" w14:textId="77777777" w:rsidR="00AC0968" w:rsidRPr="00D05621" w:rsidRDefault="00AC0968" w:rsidP="00F92706">
            <w:pPr>
              <w:numPr>
                <w:ilvl w:val="12"/>
                <w:numId w:val="0"/>
              </w:numPr>
            </w:pPr>
            <w:r w:rsidRPr="008234BD">
              <w:t>DerivativeSettlMet</w:t>
            </w:r>
            <w:r w:rsidRPr="008234BD">
              <w:lastRenderedPageBreak/>
              <w:t>hod</w:t>
            </w:r>
          </w:p>
        </w:tc>
        <w:tc>
          <w:tcPr>
            <w:tcW w:w="464" w:type="pct"/>
            <w:tcBorders>
              <w:top w:val="single" w:sz="6" w:space="0" w:color="auto"/>
              <w:left w:val="single" w:sz="6" w:space="0" w:color="auto"/>
              <w:bottom w:val="single" w:sz="6" w:space="0" w:color="auto"/>
              <w:right w:val="single" w:sz="6" w:space="0" w:color="auto"/>
            </w:tcBorders>
          </w:tcPr>
          <w:p w14:paraId="4F6B226E" w14:textId="77777777" w:rsidR="00AC0968" w:rsidRPr="00D05621" w:rsidRDefault="00AC0968" w:rsidP="00F92706">
            <w:pPr>
              <w:numPr>
                <w:ilvl w:val="12"/>
                <w:numId w:val="0"/>
              </w:numPr>
              <w:jc w:val="center"/>
            </w:pPr>
            <w:r>
              <w:lastRenderedPageBreak/>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C14A3BC" w14:textId="77777777" w:rsidR="00AC0968" w:rsidRPr="005349BB" w:rsidRDefault="00AC0968" w:rsidP="00F92706">
            <w:pPr>
              <w:numPr>
                <w:ilvl w:val="12"/>
                <w:numId w:val="0"/>
              </w:numPr>
              <w:rPr>
                <w:highlight w:val="yellow"/>
              </w:rPr>
            </w:pPr>
            <w:r w:rsidRPr="005349BB">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1EDA51F8"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887556F" w14:textId="77777777" w:rsidR="00AC0968" w:rsidRPr="008567E1" w:rsidRDefault="00AC0968" w:rsidP="00F92706">
            <w:pPr>
              <w:numPr>
                <w:ilvl w:val="12"/>
                <w:numId w:val="0"/>
              </w:numPr>
              <w:rPr>
                <w:strike/>
              </w:rPr>
            </w:pPr>
            <w:r w:rsidRPr="008567E1">
              <w:rPr>
                <w:strike/>
                <w:highlight w:val="yellow"/>
              </w:rPr>
              <w:t xml:space="preserve">Settlement method for a </w:t>
            </w:r>
            <w:r w:rsidRPr="008567E1">
              <w:rPr>
                <w:strike/>
                <w:highlight w:val="yellow"/>
              </w:rPr>
              <w:lastRenderedPageBreak/>
              <w:t>contract. Can be used as an alternative to CFI Code value</w:t>
            </w:r>
          </w:p>
        </w:tc>
      </w:tr>
      <w:tr w:rsidR="00E42AE3" w14:paraId="096C02EF"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CEBDDA8" w14:textId="77777777" w:rsidR="00AC0968" w:rsidRPr="00D05621" w:rsidRDefault="00AC0968" w:rsidP="00F92706">
            <w:pPr>
              <w:numPr>
                <w:ilvl w:val="12"/>
                <w:numId w:val="0"/>
              </w:numPr>
              <w:jc w:val="center"/>
            </w:pPr>
            <w:r>
              <w:lastRenderedPageBreak/>
              <w:t>1318</w:t>
            </w:r>
          </w:p>
        </w:tc>
        <w:tc>
          <w:tcPr>
            <w:tcW w:w="1022" w:type="pct"/>
            <w:tcBorders>
              <w:top w:val="single" w:sz="6" w:space="0" w:color="auto"/>
              <w:left w:val="single" w:sz="6" w:space="0" w:color="auto"/>
              <w:bottom w:val="single" w:sz="6" w:space="0" w:color="auto"/>
              <w:right w:val="single" w:sz="6" w:space="0" w:color="auto"/>
            </w:tcBorders>
          </w:tcPr>
          <w:p w14:paraId="4FA32DDA" w14:textId="77777777" w:rsidR="00AC0968" w:rsidRPr="00D05621" w:rsidRDefault="00AC0968" w:rsidP="00F92706">
            <w:pPr>
              <w:numPr>
                <w:ilvl w:val="12"/>
                <w:numId w:val="0"/>
              </w:numPr>
            </w:pPr>
            <w:r w:rsidRPr="008567E1">
              <w:t>DerivativePriceQuoteMethod</w:t>
            </w:r>
          </w:p>
        </w:tc>
        <w:tc>
          <w:tcPr>
            <w:tcW w:w="464" w:type="pct"/>
            <w:tcBorders>
              <w:top w:val="single" w:sz="6" w:space="0" w:color="auto"/>
              <w:left w:val="single" w:sz="6" w:space="0" w:color="auto"/>
              <w:bottom w:val="single" w:sz="6" w:space="0" w:color="auto"/>
              <w:right w:val="single" w:sz="6" w:space="0" w:color="auto"/>
            </w:tcBorders>
          </w:tcPr>
          <w:p w14:paraId="4222EA66"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0871B9A" w14:textId="77777777" w:rsidR="00AC0968" w:rsidRPr="005349BB" w:rsidRDefault="00AC0968" w:rsidP="00F92706">
            <w:pPr>
              <w:numPr>
                <w:ilvl w:val="12"/>
                <w:numId w:val="0"/>
              </w:numPr>
              <w:rPr>
                <w:highlight w:val="yellow"/>
              </w:rPr>
            </w:pPr>
            <w:r w:rsidRPr="005349BB">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A3AC6E6"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6BED4B3B" w14:textId="77777777" w:rsidR="00AC0968" w:rsidRPr="009B7EE0" w:rsidRDefault="00AC0968" w:rsidP="00F92706">
            <w:pPr>
              <w:numPr>
                <w:ilvl w:val="12"/>
                <w:numId w:val="0"/>
              </w:numPr>
              <w:rPr>
                <w:strike/>
              </w:rPr>
            </w:pPr>
            <w:r w:rsidRPr="009B7EE0">
              <w:rPr>
                <w:strike/>
                <w:highlight w:val="yellow"/>
              </w:rPr>
              <w:t>Method for price quotation</w:t>
            </w:r>
          </w:p>
        </w:tc>
      </w:tr>
      <w:tr w:rsidR="00E42AE3" w14:paraId="4A328EDF"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FB93EE7" w14:textId="77777777" w:rsidR="00AC0968" w:rsidRPr="00D05621" w:rsidRDefault="00AC0968" w:rsidP="00F92706">
            <w:pPr>
              <w:numPr>
                <w:ilvl w:val="12"/>
                <w:numId w:val="0"/>
              </w:numPr>
              <w:jc w:val="center"/>
            </w:pPr>
            <w:r>
              <w:t>1319</w:t>
            </w:r>
          </w:p>
        </w:tc>
        <w:tc>
          <w:tcPr>
            <w:tcW w:w="1022" w:type="pct"/>
            <w:tcBorders>
              <w:top w:val="single" w:sz="6" w:space="0" w:color="auto"/>
              <w:left w:val="single" w:sz="6" w:space="0" w:color="auto"/>
              <w:bottom w:val="single" w:sz="6" w:space="0" w:color="auto"/>
              <w:right w:val="single" w:sz="6" w:space="0" w:color="auto"/>
            </w:tcBorders>
          </w:tcPr>
          <w:p w14:paraId="50AEE09C" w14:textId="77777777" w:rsidR="00AC0968" w:rsidRPr="00D05621" w:rsidRDefault="00AC0968" w:rsidP="00F92706">
            <w:pPr>
              <w:numPr>
                <w:ilvl w:val="12"/>
                <w:numId w:val="0"/>
              </w:numPr>
            </w:pPr>
            <w:r w:rsidRPr="005349BB">
              <w:t>DerivativeValuationMethod</w:t>
            </w:r>
          </w:p>
        </w:tc>
        <w:tc>
          <w:tcPr>
            <w:tcW w:w="464" w:type="pct"/>
            <w:tcBorders>
              <w:top w:val="single" w:sz="6" w:space="0" w:color="auto"/>
              <w:left w:val="single" w:sz="6" w:space="0" w:color="auto"/>
              <w:bottom w:val="single" w:sz="6" w:space="0" w:color="auto"/>
              <w:right w:val="single" w:sz="6" w:space="0" w:color="auto"/>
            </w:tcBorders>
          </w:tcPr>
          <w:p w14:paraId="5FEB9F74"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D511CB9" w14:textId="77777777" w:rsidR="00AC0968" w:rsidRPr="005349BB" w:rsidRDefault="00AC0968" w:rsidP="00F92706">
            <w:pPr>
              <w:numPr>
                <w:ilvl w:val="12"/>
                <w:numId w:val="0"/>
              </w:numPr>
              <w:rPr>
                <w:highlight w:val="yellow"/>
              </w:rPr>
            </w:pPr>
            <w:r w:rsidRPr="005349BB">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BC7E183"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1E23459E" w14:textId="77777777" w:rsidR="00AC0968" w:rsidRPr="008C33F9" w:rsidRDefault="00AC0968" w:rsidP="00F92706">
            <w:pPr>
              <w:numPr>
                <w:ilvl w:val="12"/>
                <w:numId w:val="0"/>
              </w:numPr>
              <w:rPr>
                <w:strike/>
              </w:rPr>
            </w:pPr>
            <w:r w:rsidRPr="008C33F9">
              <w:rPr>
                <w:strike/>
                <w:highlight w:val="yellow"/>
              </w:rPr>
              <w:t>For futures, indicates type of valuation method applied</w:t>
            </w:r>
          </w:p>
        </w:tc>
      </w:tr>
      <w:tr w:rsidR="00E42AE3" w14:paraId="49EA0E06"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109FDE00" w14:textId="77777777" w:rsidR="00AC0968" w:rsidRPr="00D05621" w:rsidRDefault="00AC0968" w:rsidP="00F92706">
            <w:pPr>
              <w:numPr>
                <w:ilvl w:val="12"/>
                <w:numId w:val="0"/>
              </w:numPr>
              <w:jc w:val="center"/>
            </w:pPr>
            <w:r>
              <w:t>1576</w:t>
            </w:r>
          </w:p>
        </w:tc>
        <w:tc>
          <w:tcPr>
            <w:tcW w:w="1022" w:type="pct"/>
            <w:tcBorders>
              <w:top w:val="single" w:sz="6" w:space="0" w:color="auto"/>
              <w:left w:val="single" w:sz="6" w:space="0" w:color="auto"/>
              <w:bottom w:val="single" w:sz="6" w:space="0" w:color="auto"/>
              <w:right w:val="single" w:sz="6" w:space="0" w:color="auto"/>
            </w:tcBorders>
          </w:tcPr>
          <w:p w14:paraId="6014696F" w14:textId="77777777" w:rsidR="00AC0968" w:rsidRPr="00D05621" w:rsidRDefault="00AC0968" w:rsidP="00F92706">
            <w:pPr>
              <w:numPr>
                <w:ilvl w:val="12"/>
                <w:numId w:val="0"/>
              </w:numPr>
            </w:pPr>
            <w:r w:rsidRPr="005C393B">
              <w:t>DerivativePriceQuoteCurrency</w:t>
            </w:r>
          </w:p>
        </w:tc>
        <w:tc>
          <w:tcPr>
            <w:tcW w:w="464" w:type="pct"/>
            <w:tcBorders>
              <w:top w:val="single" w:sz="6" w:space="0" w:color="auto"/>
              <w:left w:val="single" w:sz="6" w:space="0" w:color="auto"/>
              <w:bottom w:val="single" w:sz="6" w:space="0" w:color="auto"/>
              <w:right w:val="single" w:sz="6" w:space="0" w:color="auto"/>
            </w:tcBorders>
          </w:tcPr>
          <w:p w14:paraId="0A1DB373"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3079FA60"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5287062C"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104A2E6" w14:textId="77777777" w:rsidR="00AC0968" w:rsidRDefault="00AC0968" w:rsidP="00F92706">
            <w:pPr>
              <w:numPr>
                <w:ilvl w:val="12"/>
                <w:numId w:val="0"/>
              </w:numPr>
            </w:pPr>
          </w:p>
        </w:tc>
      </w:tr>
      <w:tr w:rsidR="00E42AE3" w14:paraId="1D091DD6"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328C60F" w14:textId="77777777" w:rsidR="00AC0968" w:rsidRPr="00D05621" w:rsidRDefault="00AC0968" w:rsidP="00F92706">
            <w:pPr>
              <w:numPr>
                <w:ilvl w:val="12"/>
                <w:numId w:val="0"/>
              </w:numPr>
              <w:jc w:val="center"/>
            </w:pPr>
            <w:r>
              <w:t>1320</w:t>
            </w:r>
          </w:p>
        </w:tc>
        <w:tc>
          <w:tcPr>
            <w:tcW w:w="1022" w:type="pct"/>
            <w:tcBorders>
              <w:top w:val="single" w:sz="6" w:space="0" w:color="auto"/>
              <w:left w:val="single" w:sz="6" w:space="0" w:color="auto"/>
              <w:bottom w:val="single" w:sz="6" w:space="0" w:color="auto"/>
              <w:right w:val="single" w:sz="6" w:space="0" w:color="auto"/>
            </w:tcBorders>
          </w:tcPr>
          <w:p w14:paraId="3E430B09" w14:textId="77777777" w:rsidR="00AC0968" w:rsidRPr="00D05621" w:rsidRDefault="00AC0968" w:rsidP="00F92706">
            <w:pPr>
              <w:numPr>
                <w:ilvl w:val="12"/>
                <w:numId w:val="0"/>
              </w:numPr>
            </w:pPr>
            <w:r w:rsidRPr="005C393B">
              <w:t>DerivativeListMethod</w:t>
            </w:r>
          </w:p>
        </w:tc>
        <w:tc>
          <w:tcPr>
            <w:tcW w:w="464" w:type="pct"/>
            <w:tcBorders>
              <w:top w:val="single" w:sz="6" w:space="0" w:color="auto"/>
              <w:left w:val="single" w:sz="6" w:space="0" w:color="auto"/>
              <w:bottom w:val="single" w:sz="6" w:space="0" w:color="auto"/>
              <w:right w:val="single" w:sz="6" w:space="0" w:color="auto"/>
            </w:tcBorders>
          </w:tcPr>
          <w:p w14:paraId="2D0B2D17"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0CD9683" w14:textId="77777777" w:rsidR="00AC0968" w:rsidRPr="00FF1458" w:rsidRDefault="00AC0968" w:rsidP="00F92706">
            <w:pPr>
              <w:numPr>
                <w:ilvl w:val="12"/>
                <w:numId w:val="0"/>
              </w:numPr>
            </w:pPr>
            <w:r w:rsidRPr="00F7756E">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0A13DA3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6A61890" w14:textId="77777777" w:rsidR="00AC0968" w:rsidRPr="00F7756E" w:rsidRDefault="00AC0968" w:rsidP="00F92706">
            <w:pPr>
              <w:numPr>
                <w:ilvl w:val="12"/>
                <w:numId w:val="0"/>
              </w:numPr>
              <w:rPr>
                <w:strike/>
              </w:rPr>
            </w:pPr>
            <w:r w:rsidRPr="00F7756E">
              <w:rPr>
                <w:strike/>
                <w:highlight w:val="yellow"/>
              </w:rPr>
              <w:t>Indicates whether strikes are pre-listed only or can also be defined via user request</w:t>
            </w:r>
          </w:p>
        </w:tc>
      </w:tr>
      <w:tr w:rsidR="00E42AE3" w14:paraId="49AE8B77"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1CA6633" w14:textId="77777777" w:rsidR="00AC0968" w:rsidRPr="00D05621" w:rsidRDefault="00AC0968" w:rsidP="00F92706">
            <w:pPr>
              <w:numPr>
                <w:ilvl w:val="12"/>
                <w:numId w:val="0"/>
              </w:numPr>
              <w:jc w:val="center"/>
            </w:pPr>
            <w:r>
              <w:t>1321</w:t>
            </w:r>
          </w:p>
        </w:tc>
        <w:tc>
          <w:tcPr>
            <w:tcW w:w="1022" w:type="pct"/>
            <w:tcBorders>
              <w:top w:val="single" w:sz="6" w:space="0" w:color="auto"/>
              <w:left w:val="single" w:sz="6" w:space="0" w:color="auto"/>
              <w:bottom w:val="single" w:sz="6" w:space="0" w:color="auto"/>
              <w:right w:val="single" w:sz="6" w:space="0" w:color="auto"/>
            </w:tcBorders>
          </w:tcPr>
          <w:p w14:paraId="4CBF62A2" w14:textId="77777777" w:rsidR="00AC0968" w:rsidRPr="00D05621" w:rsidRDefault="00AC0968" w:rsidP="00F92706">
            <w:pPr>
              <w:numPr>
                <w:ilvl w:val="12"/>
                <w:numId w:val="0"/>
              </w:numPr>
            </w:pPr>
            <w:r w:rsidRPr="004E7EA1">
              <w:t>DerivativeCapPrice</w:t>
            </w:r>
          </w:p>
        </w:tc>
        <w:tc>
          <w:tcPr>
            <w:tcW w:w="464" w:type="pct"/>
            <w:tcBorders>
              <w:top w:val="single" w:sz="6" w:space="0" w:color="auto"/>
              <w:left w:val="single" w:sz="6" w:space="0" w:color="auto"/>
              <w:bottom w:val="single" w:sz="6" w:space="0" w:color="auto"/>
              <w:right w:val="single" w:sz="6" w:space="0" w:color="auto"/>
            </w:tcBorders>
          </w:tcPr>
          <w:p w14:paraId="6537ABDB"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3C8DA96" w14:textId="77777777" w:rsidR="00AC0968" w:rsidRPr="00FF1458" w:rsidRDefault="00AC0968" w:rsidP="00F92706">
            <w:pPr>
              <w:numPr>
                <w:ilvl w:val="12"/>
                <w:numId w:val="0"/>
              </w:numPr>
            </w:pPr>
            <w:r w:rsidRPr="00974C18">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B7660CA"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76C1D58" w14:textId="77777777" w:rsidR="00AC0968" w:rsidRPr="00974C18" w:rsidRDefault="00AC0968" w:rsidP="00F92706">
            <w:pPr>
              <w:numPr>
                <w:ilvl w:val="12"/>
                <w:numId w:val="0"/>
              </w:numPr>
              <w:rPr>
                <w:strike/>
              </w:rPr>
            </w:pPr>
            <w:r w:rsidRPr="00974C18">
              <w:rPr>
                <w:strike/>
                <w:highlight w:val="yellow"/>
              </w:rPr>
              <w:t>Used to express the ceiling price of a capped call</w:t>
            </w:r>
          </w:p>
        </w:tc>
      </w:tr>
      <w:tr w:rsidR="00E42AE3" w14:paraId="1DA88755"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8292D8B" w14:textId="77777777" w:rsidR="00AC0968" w:rsidRPr="00D05621" w:rsidRDefault="00AC0968" w:rsidP="00F92706">
            <w:pPr>
              <w:numPr>
                <w:ilvl w:val="12"/>
                <w:numId w:val="0"/>
              </w:numPr>
              <w:jc w:val="center"/>
            </w:pPr>
            <w:r>
              <w:t>1322</w:t>
            </w:r>
          </w:p>
        </w:tc>
        <w:tc>
          <w:tcPr>
            <w:tcW w:w="1022" w:type="pct"/>
            <w:tcBorders>
              <w:top w:val="single" w:sz="6" w:space="0" w:color="auto"/>
              <w:left w:val="single" w:sz="6" w:space="0" w:color="auto"/>
              <w:bottom w:val="single" w:sz="6" w:space="0" w:color="auto"/>
              <w:right w:val="single" w:sz="6" w:space="0" w:color="auto"/>
            </w:tcBorders>
          </w:tcPr>
          <w:p w14:paraId="6EC51B1D" w14:textId="77777777" w:rsidR="00AC0968" w:rsidRPr="00D05621" w:rsidRDefault="00AC0968" w:rsidP="00F92706">
            <w:pPr>
              <w:numPr>
                <w:ilvl w:val="12"/>
                <w:numId w:val="0"/>
              </w:numPr>
            </w:pPr>
            <w:r w:rsidRPr="00DA3CA3">
              <w:t>DerivativeFloorPrice</w:t>
            </w:r>
          </w:p>
        </w:tc>
        <w:tc>
          <w:tcPr>
            <w:tcW w:w="464" w:type="pct"/>
            <w:tcBorders>
              <w:top w:val="single" w:sz="6" w:space="0" w:color="auto"/>
              <w:left w:val="single" w:sz="6" w:space="0" w:color="auto"/>
              <w:bottom w:val="single" w:sz="6" w:space="0" w:color="auto"/>
              <w:right w:val="single" w:sz="6" w:space="0" w:color="auto"/>
            </w:tcBorders>
          </w:tcPr>
          <w:p w14:paraId="1AAE1DC6"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4B900AF" w14:textId="77777777" w:rsidR="00AC0968" w:rsidRPr="00FF1458" w:rsidRDefault="00AC0968" w:rsidP="00F92706">
            <w:pPr>
              <w:numPr>
                <w:ilvl w:val="12"/>
                <w:numId w:val="0"/>
              </w:numPr>
            </w:pPr>
            <w:r w:rsidRPr="00DA3CA3">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685C058D"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D4DD31B" w14:textId="77777777" w:rsidR="00AC0968" w:rsidRPr="00DA3CA3" w:rsidRDefault="00AC0968" w:rsidP="00F92706">
            <w:pPr>
              <w:numPr>
                <w:ilvl w:val="12"/>
                <w:numId w:val="0"/>
              </w:numPr>
              <w:rPr>
                <w:strike/>
              </w:rPr>
            </w:pPr>
            <w:r w:rsidRPr="00DA3CA3">
              <w:rPr>
                <w:strike/>
                <w:highlight w:val="yellow"/>
              </w:rPr>
              <w:t>Used to express the floor price of a capped put</w:t>
            </w:r>
          </w:p>
        </w:tc>
      </w:tr>
      <w:tr w:rsidR="00E42AE3" w14:paraId="63D1FB7B"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55C7728" w14:textId="77777777" w:rsidR="00AC0968" w:rsidRPr="00D05621" w:rsidRDefault="00AC0968" w:rsidP="00F92706">
            <w:pPr>
              <w:numPr>
                <w:ilvl w:val="12"/>
                <w:numId w:val="0"/>
              </w:numPr>
              <w:jc w:val="center"/>
            </w:pPr>
            <w:r>
              <w:t>1323</w:t>
            </w:r>
          </w:p>
        </w:tc>
        <w:tc>
          <w:tcPr>
            <w:tcW w:w="1022" w:type="pct"/>
            <w:tcBorders>
              <w:top w:val="single" w:sz="6" w:space="0" w:color="auto"/>
              <w:left w:val="single" w:sz="6" w:space="0" w:color="auto"/>
              <w:bottom w:val="single" w:sz="6" w:space="0" w:color="auto"/>
              <w:right w:val="single" w:sz="6" w:space="0" w:color="auto"/>
            </w:tcBorders>
          </w:tcPr>
          <w:p w14:paraId="27542AF9" w14:textId="77777777" w:rsidR="00AC0968" w:rsidRPr="00D05621" w:rsidRDefault="00AC0968" w:rsidP="00F92706">
            <w:pPr>
              <w:numPr>
                <w:ilvl w:val="12"/>
                <w:numId w:val="0"/>
              </w:numPr>
            </w:pPr>
            <w:r w:rsidRPr="008340DE">
              <w:t>DerivativePutOrCall</w:t>
            </w:r>
          </w:p>
        </w:tc>
        <w:tc>
          <w:tcPr>
            <w:tcW w:w="464" w:type="pct"/>
            <w:tcBorders>
              <w:top w:val="single" w:sz="6" w:space="0" w:color="auto"/>
              <w:left w:val="single" w:sz="6" w:space="0" w:color="auto"/>
              <w:bottom w:val="single" w:sz="6" w:space="0" w:color="auto"/>
              <w:right w:val="single" w:sz="6" w:space="0" w:color="auto"/>
            </w:tcBorders>
          </w:tcPr>
          <w:p w14:paraId="63016C72"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8AA3106"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44278454"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3B0C597E" w14:textId="77777777" w:rsidR="00AC0968" w:rsidRDefault="00AC0968" w:rsidP="00F92706">
            <w:pPr>
              <w:numPr>
                <w:ilvl w:val="12"/>
                <w:numId w:val="0"/>
              </w:numPr>
            </w:pPr>
          </w:p>
        </w:tc>
      </w:tr>
      <w:tr w:rsidR="00E42AE3" w14:paraId="2187810C"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9A98D2E" w14:textId="77777777" w:rsidR="00AC0968" w:rsidRPr="00D05621" w:rsidRDefault="00AC0968" w:rsidP="00F92706">
            <w:pPr>
              <w:numPr>
                <w:ilvl w:val="12"/>
                <w:numId w:val="0"/>
              </w:numPr>
              <w:jc w:val="center"/>
            </w:pPr>
            <w:r>
              <w:t>2684</w:t>
            </w:r>
          </w:p>
        </w:tc>
        <w:tc>
          <w:tcPr>
            <w:tcW w:w="1022" w:type="pct"/>
            <w:tcBorders>
              <w:top w:val="single" w:sz="6" w:space="0" w:color="auto"/>
              <w:left w:val="single" w:sz="6" w:space="0" w:color="auto"/>
              <w:bottom w:val="single" w:sz="6" w:space="0" w:color="auto"/>
              <w:right w:val="single" w:sz="6" w:space="0" w:color="auto"/>
            </w:tcBorders>
          </w:tcPr>
          <w:p w14:paraId="4899DBFA" w14:textId="77777777" w:rsidR="00AC0968" w:rsidRPr="00D05621" w:rsidRDefault="00AC0968" w:rsidP="00F92706">
            <w:pPr>
              <w:numPr>
                <w:ilvl w:val="12"/>
                <w:numId w:val="0"/>
              </w:numPr>
            </w:pPr>
            <w:r w:rsidRPr="008340DE">
              <w:t>DerivativeInTheMoneyCondition</w:t>
            </w:r>
          </w:p>
        </w:tc>
        <w:tc>
          <w:tcPr>
            <w:tcW w:w="464" w:type="pct"/>
            <w:tcBorders>
              <w:top w:val="single" w:sz="6" w:space="0" w:color="auto"/>
              <w:left w:val="single" w:sz="6" w:space="0" w:color="auto"/>
              <w:bottom w:val="single" w:sz="6" w:space="0" w:color="auto"/>
              <w:right w:val="single" w:sz="6" w:space="0" w:color="auto"/>
            </w:tcBorders>
          </w:tcPr>
          <w:p w14:paraId="5198DD7C" w14:textId="77777777" w:rsidR="00AC0968" w:rsidRPr="00D05621" w:rsidRDefault="00AC0968" w:rsidP="00F92706">
            <w:pPr>
              <w:numPr>
                <w:ilvl w:val="12"/>
                <w:numId w:val="0"/>
              </w:numPr>
              <w:jc w:val="center"/>
            </w:pP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7075CBD0"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7218EEBC"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418B8C05" w14:textId="77777777" w:rsidR="00AC0968" w:rsidRDefault="00AC0968" w:rsidP="00F92706">
            <w:pPr>
              <w:numPr>
                <w:ilvl w:val="12"/>
                <w:numId w:val="0"/>
              </w:numPr>
            </w:pPr>
            <w:r w:rsidRPr="00400A0A">
              <w:t>Used to express in-the-moneyness behavior in general terms for the option without the use of DerivativeStrikePrice(1261) and DerivativePutOrCall(1323).</w:t>
            </w:r>
          </w:p>
        </w:tc>
      </w:tr>
      <w:tr w:rsidR="00E42AE3" w14:paraId="34AA5893"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66E6C0B" w14:textId="77777777" w:rsidR="00AC0968" w:rsidRPr="00D05621" w:rsidRDefault="00AC0968" w:rsidP="00F92706">
            <w:pPr>
              <w:numPr>
                <w:ilvl w:val="12"/>
                <w:numId w:val="0"/>
              </w:numPr>
              <w:jc w:val="center"/>
            </w:pPr>
            <w:r>
              <w:t>2688</w:t>
            </w:r>
          </w:p>
        </w:tc>
        <w:tc>
          <w:tcPr>
            <w:tcW w:w="1022" w:type="pct"/>
            <w:tcBorders>
              <w:top w:val="single" w:sz="6" w:space="0" w:color="auto"/>
              <w:left w:val="single" w:sz="6" w:space="0" w:color="auto"/>
              <w:bottom w:val="single" w:sz="6" w:space="0" w:color="auto"/>
              <w:right w:val="single" w:sz="6" w:space="0" w:color="auto"/>
            </w:tcBorders>
          </w:tcPr>
          <w:p w14:paraId="3533D529" w14:textId="77777777" w:rsidR="00AC0968" w:rsidRPr="00D05621" w:rsidRDefault="00AC0968" w:rsidP="00F92706">
            <w:pPr>
              <w:numPr>
                <w:ilvl w:val="12"/>
                <w:numId w:val="0"/>
              </w:numPr>
            </w:pPr>
            <w:r w:rsidRPr="008175E0">
              <w:t>DerivativeContraryInstructionEligibilityIndicator</w:t>
            </w:r>
          </w:p>
        </w:tc>
        <w:tc>
          <w:tcPr>
            <w:tcW w:w="464" w:type="pct"/>
            <w:tcBorders>
              <w:top w:val="single" w:sz="6" w:space="0" w:color="auto"/>
              <w:left w:val="single" w:sz="6" w:space="0" w:color="auto"/>
              <w:bottom w:val="single" w:sz="6" w:space="0" w:color="auto"/>
              <w:right w:val="single" w:sz="6" w:space="0" w:color="auto"/>
            </w:tcBorders>
          </w:tcPr>
          <w:p w14:paraId="208566B4"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38C1D4F1"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7F12FB5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16401D22" w14:textId="77777777" w:rsidR="00AC0968" w:rsidRDefault="00AC0968" w:rsidP="00F92706">
            <w:pPr>
              <w:numPr>
                <w:ilvl w:val="12"/>
                <w:numId w:val="0"/>
              </w:numPr>
            </w:pPr>
          </w:p>
        </w:tc>
      </w:tr>
      <w:tr w:rsidR="00E42AE3" w14:paraId="316CBED8"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0614D43A" w14:textId="77777777" w:rsidR="00AC0968" w:rsidRPr="00D05621" w:rsidRDefault="00AC0968" w:rsidP="00F92706">
            <w:pPr>
              <w:numPr>
                <w:ilvl w:val="12"/>
                <w:numId w:val="0"/>
              </w:numPr>
              <w:jc w:val="center"/>
            </w:pPr>
            <w:r>
              <w:t>1299</w:t>
            </w:r>
          </w:p>
        </w:tc>
        <w:tc>
          <w:tcPr>
            <w:tcW w:w="1022" w:type="pct"/>
            <w:tcBorders>
              <w:top w:val="single" w:sz="6" w:space="0" w:color="auto"/>
              <w:left w:val="single" w:sz="6" w:space="0" w:color="auto"/>
              <w:bottom w:val="single" w:sz="6" w:space="0" w:color="auto"/>
              <w:right w:val="single" w:sz="6" w:space="0" w:color="auto"/>
            </w:tcBorders>
          </w:tcPr>
          <w:p w14:paraId="681E59DC" w14:textId="77777777" w:rsidR="00AC0968" w:rsidRPr="00D05621" w:rsidRDefault="00AC0968" w:rsidP="00F92706">
            <w:pPr>
              <w:numPr>
                <w:ilvl w:val="12"/>
                <w:numId w:val="0"/>
              </w:numPr>
            </w:pPr>
            <w:r w:rsidRPr="008175E0">
              <w:t>DerivativeExerciseStyle</w:t>
            </w:r>
          </w:p>
        </w:tc>
        <w:tc>
          <w:tcPr>
            <w:tcW w:w="464" w:type="pct"/>
            <w:tcBorders>
              <w:top w:val="single" w:sz="6" w:space="0" w:color="auto"/>
              <w:left w:val="single" w:sz="6" w:space="0" w:color="auto"/>
              <w:bottom w:val="single" w:sz="6" w:space="0" w:color="auto"/>
              <w:right w:val="single" w:sz="6" w:space="0" w:color="auto"/>
            </w:tcBorders>
          </w:tcPr>
          <w:p w14:paraId="6F6A2DE0"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76EEC3A" w14:textId="77777777" w:rsidR="00AC0968" w:rsidRPr="00FF1458" w:rsidRDefault="00AC0968" w:rsidP="00F92706">
            <w:pPr>
              <w:numPr>
                <w:ilvl w:val="12"/>
                <w:numId w:val="0"/>
              </w:numPr>
            </w:pPr>
            <w:r w:rsidRPr="006F2814">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5693EAB"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4195F88B" w14:textId="77777777" w:rsidR="00AC0968" w:rsidRPr="006F2814" w:rsidRDefault="00AC0968" w:rsidP="00F92706">
            <w:pPr>
              <w:numPr>
                <w:ilvl w:val="12"/>
                <w:numId w:val="0"/>
              </w:numPr>
              <w:rPr>
                <w:strike/>
              </w:rPr>
            </w:pPr>
            <w:r w:rsidRPr="006F2814">
              <w:rPr>
                <w:strike/>
                <w:highlight w:val="yellow"/>
              </w:rPr>
              <w:t>Type of exercise of a derivatives security</w:t>
            </w:r>
          </w:p>
        </w:tc>
      </w:tr>
      <w:tr w:rsidR="00E42AE3" w14:paraId="0637DA0B"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3E22FD9" w14:textId="77777777" w:rsidR="00AC0968" w:rsidRPr="00D05621" w:rsidRDefault="00AC0968" w:rsidP="00F92706">
            <w:pPr>
              <w:numPr>
                <w:ilvl w:val="12"/>
                <w:numId w:val="0"/>
              </w:numPr>
              <w:jc w:val="center"/>
            </w:pPr>
            <w:r>
              <w:t>1225</w:t>
            </w:r>
          </w:p>
        </w:tc>
        <w:tc>
          <w:tcPr>
            <w:tcW w:w="1022" w:type="pct"/>
            <w:tcBorders>
              <w:top w:val="single" w:sz="6" w:space="0" w:color="auto"/>
              <w:left w:val="single" w:sz="6" w:space="0" w:color="auto"/>
              <w:bottom w:val="single" w:sz="6" w:space="0" w:color="auto"/>
              <w:right w:val="single" w:sz="6" w:space="0" w:color="auto"/>
            </w:tcBorders>
          </w:tcPr>
          <w:p w14:paraId="07526756" w14:textId="77777777" w:rsidR="00AC0968" w:rsidRPr="00D05621" w:rsidRDefault="00AC0968" w:rsidP="00F92706">
            <w:pPr>
              <w:numPr>
                <w:ilvl w:val="12"/>
                <w:numId w:val="0"/>
              </w:numPr>
            </w:pPr>
            <w:r w:rsidRPr="00B27A82">
              <w:t>DerivativeOptPayAmount</w:t>
            </w:r>
          </w:p>
        </w:tc>
        <w:tc>
          <w:tcPr>
            <w:tcW w:w="464" w:type="pct"/>
            <w:tcBorders>
              <w:top w:val="single" w:sz="6" w:space="0" w:color="auto"/>
              <w:left w:val="single" w:sz="6" w:space="0" w:color="auto"/>
              <w:bottom w:val="single" w:sz="6" w:space="0" w:color="auto"/>
              <w:right w:val="single" w:sz="6" w:space="0" w:color="auto"/>
            </w:tcBorders>
          </w:tcPr>
          <w:p w14:paraId="7F52F700"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CDAB403" w14:textId="77777777" w:rsidR="00AC0968" w:rsidRPr="00FF1458" w:rsidRDefault="00AC0968" w:rsidP="00F92706">
            <w:pPr>
              <w:numPr>
                <w:ilvl w:val="12"/>
                <w:numId w:val="0"/>
              </w:numPr>
            </w:pPr>
            <w:r w:rsidRPr="00342215">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D38980D"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5F2E1711" w14:textId="77777777" w:rsidR="00AC0968" w:rsidRPr="00342215" w:rsidRDefault="00AC0968" w:rsidP="00F92706">
            <w:pPr>
              <w:numPr>
                <w:ilvl w:val="12"/>
                <w:numId w:val="0"/>
              </w:numPr>
              <w:rPr>
                <w:strike/>
              </w:rPr>
            </w:pPr>
            <w:r w:rsidRPr="00342215">
              <w:rPr>
                <w:strike/>
                <w:highlight w:val="yellow"/>
              </w:rPr>
              <w:t>Cash amount indicating the pay out associated with an option. For binary options this is a fixed amount</w:t>
            </w:r>
          </w:p>
        </w:tc>
      </w:tr>
      <w:tr w:rsidR="00E42AE3" w14:paraId="2586DB0D"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27B49CEF" w14:textId="77777777" w:rsidR="00AC0968" w:rsidRPr="00D05621" w:rsidRDefault="00AC0968" w:rsidP="00F92706">
            <w:pPr>
              <w:numPr>
                <w:ilvl w:val="12"/>
                <w:numId w:val="0"/>
              </w:numPr>
              <w:jc w:val="center"/>
            </w:pPr>
            <w:r>
              <w:t>1271</w:t>
            </w:r>
          </w:p>
        </w:tc>
        <w:tc>
          <w:tcPr>
            <w:tcW w:w="1022" w:type="pct"/>
            <w:tcBorders>
              <w:top w:val="single" w:sz="6" w:space="0" w:color="auto"/>
              <w:left w:val="single" w:sz="6" w:space="0" w:color="auto"/>
              <w:bottom w:val="single" w:sz="6" w:space="0" w:color="auto"/>
              <w:right w:val="single" w:sz="6" w:space="0" w:color="auto"/>
            </w:tcBorders>
          </w:tcPr>
          <w:p w14:paraId="56F5347F" w14:textId="77777777" w:rsidR="00AC0968" w:rsidRPr="00D05621" w:rsidRDefault="00AC0968" w:rsidP="00F92706">
            <w:pPr>
              <w:numPr>
                <w:ilvl w:val="12"/>
                <w:numId w:val="0"/>
              </w:numPr>
            </w:pPr>
            <w:r w:rsidRPr="00982C81">
              <w:t>DerivativeTimeUnit</w:t>
            </w:r>
          </w:p>
        </w:tc>
        <w:tc>
          <w:tcPr>
            <w:tcW w:w="464" w:type="pct"/>
            <w:tcBorders>
              <w:top w:val="single" w:sz="6" w:space="0" w:color="auto"/>
              <w:left w:val="single" w:sz="6" w:space="0" w:color="auto"/>
              <w:bottom w:val="single" w:sz="6" w:space="0" w:color="auto"/>
              <w:right w:val="single" w:sz="6" w:space="0" w:color="auto"/>
            </w:tcBorders>
          </w:tcPr>
          <w:p w14:paraId="17EBC468"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4ADA7C35" w14:textId="77777777" w:rsidR="00AC0968" w:rsidRPr="00FF1458" w:rsidRDefault="00AC0968" w:rsidP="00F92706">
            <w:pPr>
              <w:numPr>
                <w:ilvl w:val="12"/>
                <w:numId w:val="0"/>
              </w:numPr>
            </w:pPr>
            <w:r w:rsidRPr="000702B0">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3ADBE076"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03ED53A" w14:textId="77777777" w:rsidR="00AC0968" w:rsidRPr="000702B0" w:rsidRDefault="00AC0968" w:rsidP="00F92706">
            <w:pPr>
              <w:numPr>
                <w:ilvl w:val="12"/>
                <w:numId w:val="0"/>
              </w:numPr>
              <w:rPr>
                <w:strike/>
              </w:rPr>
            </w:pPr>
            <w:r w:rsidRPr="000702B0">
              <w:rPr>
                <w:strike/>
                <w:highlight w:val="yellow"/>
              </w:rPr>
              <w:t>Used to indicate a time unit for the contract (e.g., days, weeks, months, etc.)</w:t>
            </w:r>
          </w:p>
        </w:tc>
      </w:tr>
      <w:tr w:rsidR="00E42AE3" w14:paraId="3A145D9B"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18E586A" w14:textId="77777777" w:rsidR="00AC0968" w:rsidRPr="00D05621" w:rsidRDefault="00AC0968" w:rsidP="00F92706">
            <w:pPr>
              <w:numPr>
                <w:ilvl w:val="12"/>
                <w:numId w:val="0"/>
              </w:numPr>
              <w:jc w:val="center"/>
            </w:pPr>
            <w:r>
              <w:t>1272</w:t>
            </w:r>
          </w:p>
        </w:tc>
        <w:tc>
          <w:tcPr>
            <w:tcW w:w="1022" w:type="pct"/>
            <w:tcBorders>
              <w:top w:val="single" w:sz="6" w:space="0" w:color="auto"/>
              <w:left w:val="single" w:sz="6" w:space="0" w:color="auto"/>
              <w:bottom w:val="single" w:sz="6" w:space="0" w:color="auto"/>
              <w:right w:val="single" w:sz="6" w:space="0" w:color="auto"/>
            </w:tcBorders>
          </w:tcPr>
          <w:p w14:paraId="0CE2BA6B" w14:textId="77777777" w:rsidR="00AC0968" w:rsidRPr="00D05621" w:rsidRDefault="00AC0968" w:rsidP="00F92706">
            <w:pPr>
              <w:numPr>
                <w:ilvl w:val="12"/>
                <w:numId w:val="0"/>
              </w:numPr>
            </w:pPr>
            <w:r w:rsidRPr="00F63582">
              <w:t>DerivativeSecurityExchange</w:t>
            </w:r>
          </w:p>
        </w:tc>
        <w:tc>
          <w:tcPr>
            <w:tcW w:w="464" w:type="pct"/>
            <w:tcBorders>
              <w:top w:val="single" w:sz="6" w:space="0" w:color="auto"/>
              <w:left w:val="single" w:sz="6" w:space="0" w:color="auto"/>
              <w:bottom w:val="single" w:sz="6" w:space="0" w:color="auto"/>
              <w:right w:val="single" w:sz="6" w:space="0" w:color="auto"/>
            </w:tcBorders>
          </w:tcPr>
          <w:p w14:paraId="71166187"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2A85CE7"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1000A9EA"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04833EFF" w14:textId="77777777" w:rsidR="00AC0968" w:rsidRDefault="00AC0968" w:rsidP="00F92706">
            <w:pPr>
              <w:numPr>
                <w:ilvl w:val="12"/>
                <w:numId w:val="0"/>
              </w:numPr>
            </w:pPr>
            <w:r w:rsidRPr="00647407">
              <w:t>Can be used to identify the security.</w:t>
            </w:r>
          </w:p>
        </w:tc>
      </w:tr>
      <w:tr w:rsidR="00E42AE3" w14:paraId="33967AC8"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A57DA27" w14:textId="77777777" w:rsidR="00AC0968" w:rsidRPr="00D05621" w:rsidRDefault="00AC0968" w:rsidP="00F92706">
            <w:pPr>
              <w:numPr>
                <w:ilvl w:val="12"/>
                <w:numId w:val="0"/>
              </w:numPr>
              <w:jc w:val="center"/>
            </w:pPr>
            <w:r>
              <w:t>1273</w:t>
            </w:r>
          </w:p>
        </w:tc>
        <w:tc>
          <w:tcPr>
            <w:tcW w:w="1022" w:type="pct"/>
            <w:tcBorders>
              <w:top w:val="single" w:sz="6" w:space="0" w:color="auto"/>
              <w:left w:val="single" w:sz="6" w:space="0" w:color="auto"/>
              <w:bottom w:val="single" w:sz="6" w:space="0" w:color="auto"/>
              <w:right w:val="single" w:sz="6" w:space="0" w:color="auto"/>
            </w:tcBorders>
          </w:tcPr>
          <w:p w14:paraId="5758D1A6" w14:textId="77777777" w:rsidR="00AC0968" w:rsidRPr="00D05621" w:rsidRDefault="00AC0968" w:rsidP="00F92706">
            <w:pPr>
              <w:numPr>
                <w:ilvl w:val="12"/>
                <w:numId w:val="0"/>
              </w:numPr>
            </w:pPr>
            <w:r w:rsidRPr="00F968D2">
              <w:t>DerivativePositionLimit</w:t>
            </w:r>
          </w:p>
        </w:tc>
        <w:tc>
          <w:tcPr>
            <w:tcW w:w="464" w:type="pct"/>
            <w:tcBorders>
              <w:top w:val="single" w:sz="6" w:space="0" w:color="auto"/>
              <w:left w:val="single" w:sz="6" w:space="0" w:color="auto"/>
              <w:bottom w:val="single" w:sz="6" w:space="0" w:color="auto"/>
              <w:right w:val="single" w:sz="6" w:space="0" w:color="auto"/>
            </w:tcBorders>
          </w:tcPr>
          <w:p w14:paraId="056FB216"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90FB53C" w14:textId="77777777" w:rsidR="00AC0968" w:rsidRPr="00FF1458" w:rsidRDefault="00AC0968" w:rsidP="00F92706">
            <w:pPr>
              <w:numPr>
                <w:ilvl w:val="12"/>
                <w:numId w:val="0"/>
              </w:numPr>
            </w:pPr>
            <w:r w:rsidRPr="00BC1A9E">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AA87DF6"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0CF524EE" w14:textId="77777777" w:rsidR="00AC0968" w:rsidRPr="00BC1A9E" w:rsidRDefault="00AC0968" w:rsidP="00F92706">
            <w:pPr>
              <w:numPr>
                <w:ilvl w:val="12"/>
                <w:numId w:val="0"/>
              </w:numPr>
              <w:rPr>
                <w:strike/>
              </w:rPr>
            </w:pPr>
            <w:r w:rsidRPr="00BC1A9E">
              <w:rPr>
                <w:strike/>
                <w:highlight w:val="yellow"/>
              </w:rPr>
              <w:t>Position Limit for the instrument.</w:t>
            </w:r>
          </w:p>
        </w:tc>
      </w:tr>
      <w:tr w:rsidR="00E42AE3" w14:paraId="0A42EB6E"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2EF1069A" w14:textId="77777777" w:rsidR="00AC0968" w:rsidRPr="00D05621" w:rsidRDefault="00AC0968" w:rsidP="00F92706">
            <w:pPr>
              <w:numPr>
                <w:ilvl w:val="12"/>
                <w:numId w:val="0"/>
              </w:numPr>
              <w:jc w:val="center"/>
            </w:pPr>
            <w:r>
              <w:t>1274</w:t>
            </w:r>
          </w:p>
        </w:tc>
        <w:tc>
          <w:tcPr>
            <w:tcW w:w="1022" w:type="pct"/>
            <w:tcBorders>
              <w:top w:val="single" w:sz="6" w:space="0" w:color="auto"/>
              <w:left w:val="single" w:sz="6" w:space="0" w:color="auto"/>
              <w:bottom w:val="single" w:sz="6" w:space="0" w:color="auto"/>
              <w:right w:val="single" w:sz="6" w:space="0" w:color="auto"/>
            </w:tcBorders>
          </w:tcPr>
          <w:p w14:paraId="6F970168" w14:textId="77777777" w:rsidR="00AC0968" w:rsidRPr="00D05621" w:rsidRDefault="00AC0968" w:rsidP="00F92706">
            <w:pPr>
              <w:numPr>
                <w:ilvl w:val="12"/>
                <w:numId w:val="0"/>
              </w:numPr>
            </w:pPr>
            <w:r w:rsidRPr="00234A1E">
              <w:t>DerivativeNTPositionLimit</w:t>
            </w:r>
          </w:p>
        </w:tc>
        <w:tc>
          <w:tcPr>
            <w:tcW w:w="464" w:type="pct"/>
            <w:tcBorders>
              <w:top w:val="single" w:sz="6" w:space="0" w:color="auto"/>
              <w:left w:val="single" w:sz="6" w:space="0" w:color="auto"/>
              <w:bottom w:val="single" w:sz="6" w:space="0" w:color="auto"/>
              <w:right w:val="single" w:sz="6" w:space="0" w:color="auto"/>
            </w:tcBorders>
          </w:tcPr>
          <w:p w14:paraId="0F1DED38"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0A222955" w14:textId="77777777" w:rsidR="00AC0968" w:rsidRPr="00FF1458" w:rsidRDefault="00AC0968" w:rsidP="00F92706">
            <w:pPr>
              <w:numPr>
                <w:ilvl w:val="12"/>
                <w:numId w:val="0"/>
              </w:numPr>
            </w:pPr>
            <w:r w:rsidRPr="00234A1E">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B9846E4"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BE48EB0" w14:textId="77777777" w:rsidR="00AC0968" w:rsidRPr="00234A1E" w:rsidRDefault="00AC0968" w:rsidP="00F92706">
            <w:pPr>
              <w:numPr>
                <w:ilvl w:val="12"/>
                <w:numId w:val="0"/>
              </w:numPr>
              <w:rPr>
                <w:strike/>
              </w:rPr>
            </w:pPr>
            <w:r w:rsidRPr="00234A1E">
              <w:rPr>
                <w:strike/>
                <w:highlight w:val="yellow"/>
              </w:rPr>
              <w:t>Near-term Position Limit for the instrument.</w:t>
            </w:r>
          </w:p>
        </w:tc>
      </w:tr>
      <w:tr w:rsidR="00E42AE3" w14:paraId="43A4C23A"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444E873E" w14:textId="77777777" w:rsidR="00AC0968" w:rsidRPr="00D05621" w:rsidRDefault="00AC0968" w:rsidP="00F92706">
            <w:pPr>
              <w:numPr>
                <w:ilvl w:val="12"/>
                <w:numId w:val="0"/>
              </w:numPr>
              <w:jc w:val="center"/>
            </w:pPr>
            <w:r>
              <w:t>1275</w:t>
            </w:r>
          </w:p>
        </w:tc>
        <w:tc>
          <w:tcPr>
            <w:tcW w:w="1022" w:type="pct"/>
            <w:tcBorders>
              <w:top w:val="single" w:sz="6" w:space="0" w:color="auto"/>
              <w:left w:val="single" w:sz="6" w:space="0" w:color="auto"/>
              <w:bottom w:val="single" w:sz="6" w:space="0" w:color="auto"/>
              <w:right w:val="single" w:sz="6" w:space="0" w:color="auto"/>
            </w:tcBorders>
          </w:tcPr>
          <w:p w14:paraId="13A73CC7" w14:textId="77777777" w:rsidR="00AC0968" w:rsidRPr="00D05621" w:rsidRDefault="00AC0968" w:rsidP="00F92706">
            <w:pPr>
              <w:numPr>
                <w:ilvl w:val="12"/>
                <w:numId w:val="0"/>
              </w:numPr>
            </w:pPr>
            <w:r w:rsidRPr="00633D1E">
              <w:t>DerivativeIssuer</w:t>
            </w:r>
          </w:p>
        </w:tc>
        <w:tc>
          <w:tcPr>
            <w:tcW w:w="464" w:type="pct"/>
            <w:tcBorders>
              <w:top w:val="single" w:sz="6" w:space="0" w:color="auto"/>
              <w:left w:val="single" w:sz="6" w:space="0" w:color="auto"/>
              <w:bottom w:val="single" w:sz="6" w:space="0" w:color="auto"/>
              <w:right w:val="single" w:sz="6" w:space="0" w:color="auto"/>
            </w:tcBorders>
          </w:tcPr>
          <w:p w14:paraId="11D35D50"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74AF7052"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0974E4B7"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6476FBBF" w14:textId="77777777" w:rsidR="00AC0968" w:rsidRDefault="00AC0968" w:rsidP="00F92706">
            <w:pPr>
              <w:numPr>
                <w:ilvl w:val="12"/>
                <w:numId w:val="0"/>
              </w:numPr>
            </w:pPr>
          </w:p>
        </w:tc>
      </w:tr>
      <w:tr w:rsidR="00E42AE3" w14:paraId="5B9B447B"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22BBFDDE" w14:textId="77777777" w:rsidR="00AC0968" w:rsidRPr="00D05621" w:rsidRDefault="00AC0968" w:rsidP="00F92706">
            <w:pPr>
              <w:numPr>
                <w:ilvl w:val="12"/>
                <w:numId w:val="0"/>
              </w:numPr>
              <w:jc w:val="center"/>
            </w:pPr>
            <w:r>
              <w:lastRenderedPageBreak/>
              <w:t>1277</w:t>
            </w:r>
          </w:p>
        </w:tc>
        <w:tc>
          <w:tcPr>
            <w:tcW w:w="1022" w:type="pct"/>
            <w:tcBorders>
              <w:top w:val="single" w:sz="6" w:space="0" w:color="auto"/>
              <w:left w:val="single" w:sz="6" w:space="0" w:color="auto"/>
              <w:bottom w:val="single" w:sz="6" w:space="0" w:color="auto"/>
              <w:right w:val="single" w:sz="6" w:space="0" w:color="auto"/>
            </w:tcBorders>
          </w:tcPr>
          <w:p w14:paraId="2106FC7A" w14:textId="77777777" w:rsidR="00AC0968" w:rsidRPr="00D05621" w:rsidRDefault="00AC0968" w:rsidP="00F92706">
            <w:pPr>
              <w:numPr>
                <w:ilvl w:val="12"/>
                <w:numId w:val="0"/>
              </w:numPr>
            </w:pPr>
            <w:r w:rsidRPr="00633D1E">
              <w:t>DerivativeEncodedIssuerLen</w:t>
            </w:r>
          </w:p>
        </w:tc>
        <w:tc>
          <w:tcPr>
            <w:tcW w:w="464" w:type="pct"/>
            <w:tcBorders>
              <w:top w:val="single" w:sz="6" w:space="0" w:color="auto"/>
              <w:left w:val="single" w:sz="6" w:space="0" w:color="auto"/>
              <w:bottom w:val="single" w:sz="6" w:space="0" w:color="auto"/>
              <w:right w:val="single" w:sz="6" w:space="0" w:color="auto"/>
            </w:tcBorders>
          </w:tcPr>
          <w:p w14:paraId="24108B18"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29B4E918" w14:textId="77777777" w:rsidR="00AC0968" w:rsidRPr="00FF1458" w:rsidRDefault="00AC0968" w:rsidP="00F92706">
            <w:pPr>
              <w:numPr>
                <w:ilvl w:val="12"/>
                <w:numId w:val="0"/>
              </w:numPr>
            </w:pPr>
            <w:r w:rsidRPr="000C0F30">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1C5EFB3D"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02D90B83" w14:textId="77777777" w:rsidR="00AC0968" w:rsidRPr="007C7023" w:rsidRDefault="00AC0968" w:rsidP="00F92706">
            <w:pPr>
              <w:numPr>
                <w:ilvl w:val="12"/>
                <w:numId w:val="0"/>
              </w:numPr>
            </w:pPr>
            <w:r w:rsidRPr="007C7023">
              <w:t xml:space="preserve">Must be set if </w:t>
            </w:r>
            <w:r w:rsidRPr="000C0F30">
              <w:rPr>
                <w:highlight w:val="yellow"/>
              </w:rPr>
              <w:t>Derivative</w:t>
            </w:r>
            <w:r w:rsidRPr="007C7023">
              <w:t>EncodedIssuer</w:t>
            </w:r>
            <w:r w:rsidRPr="000C0F30">
              <w:rPr>
                <w:highlight w:val="yellow"/>
              </w:rPr>
              <w:t>(</w:t>
            </w:r>
            <w:r>
              <w:rPr>
                <w:highlight w:val="yellow"/>
              </w:rPr>
              <w:t>1278</w:t>
            </w:r>
            <w:r w:rsidRPr="000C0F30">
              <w:rPr>
                <w:highlight w:val="yellow"/>
              </w:rPr>
              <w:t>)</w:t>
            </w:r>
            <w:r w:rsidRPr="007C7023">
              <w:t xml:space="preserve"> field is specified and must immediately precede it.</w:t>
            </w:r>
          </w:p>
        </w:tc>
      </w:tr>
      <w:tr w:rsidR="00E42AE3" w14:paraId="64050E12"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6E9EFCBF" w14:textId="77777777" w:rsidR="00AC0968" w:rsidRPr="00D05621" w:rsidRDefault="00AC0968" w:rsidP="00F92706">
            <w:pPr>
              <w:numPr>
                <w:ilvl w:val="12"/>
                <w:numId w:val="0"/>
              </w:numPr>
              <w:jc w:val="center"/>
            </w:pPr>
            <w:r>
              <w:t>1278</w:t>
            </w:r>
          </w:p>
        </w:tc>
        <w:tc>
          <w:tcPr>
            <w:tcW w:w="1022" w:type="pct"/>
            <w:tcBorders>
              <w:top w:val="single" w:sz="6" w:space="0" w:color="auto"/>
              <w:left w:val="single" w:sz="6" w:space="0" w:color="auto"/>
              <w:bottom w:val="single" w:sz="6" w:space="0" w:color="auto"/>
              <w:right w:val="single" w:sz="6" w:space="0" w:color="auto"/>
            </w:tcBorders>
          </w:tcPr>
          <w:p w14:paraId="645328F7" w14:textId="77777777" w:rsidR="00AC0968" w:rsidRPr="00D05621" w:rsidRDefault="00AC0968" w:rsidP="00F92706">
            <w:pPr>
              <w:numPr>
                <w:ilvl w:val="12"/>
                <w:numId w:val="0"/>
              </w:numPr>
            </w:pPr>
            <w:r w:rsidRPr="00201863">
              <w:t>DerivativeEncodedIssuer</w:t>
            </w:r>
          </w:p>
        </w:tc>
        <w:tc>
          <w:tcPr>
            <w:tcW w:w="464" w:type="pct"/>
            <w:tcBorders>
              <w:top w:val="single" w:sz="6" w:space="0" w:color="auto"/>
              <w:left w:val="single" w:sz="6" w:space="0" w:color="auto"/>
              <w:bottom w:val="single" w:sz="6" w:space="0" w:color="auto"/>
              <w:right w:val="single" w:sz="6" w:space="0" w:color="auto"/>
            </w:tcBorders>
          </w:tcPr>
          <w:p w14:paraId="6557760D"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758C742" w14:textId="77777777" w:rsidR="00AC0968" w:rsidRPr="00FF1458" w:rsidRDefault="00AC0968" w:rsidP="00F92706">
            <w:pPr>
              <w:numPr>
                <w:ilvl w:val="12"/>
                <w:numId w:val="0"/>
              </w:numPr>
            </w:pPr>
            <w:r w:rsidRPr="007C7023">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53E11674"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D27340F" w14:textId="77777777" w:rsidR="00AC0968" w:rsidRPr="007C7023" w:rsidRDefault="00AC0968" w:rsidP="00F92706">
            <w:pPr>
              <w:numPr>
                <w:ilvl w:val="12"/>
                <w:numId w:val="0"/>
              </w:numPr>
              <w:rPr>
                <w:strike/>
              </w:rPr>
            </w:pPr>
            <w:r w:rsidRPr="007C7023">
              <w:rPr>
                <w:strike/>
                <w:highlight w:val="yellow"/>
              </w:rPr>
              <w:t>Encoded (non-ASCII characters) representation of the Issuer field in the encoded format specified via the MessageEncoding field.</w:t>
            </w:r>
          </w:p>
        </w:tc>
      </w:tr>
      <w:tr w:rsidR="00E42AE3" w14:paraId="439B29AF"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0F9B4A9" w14:textId="77777777" w:rsidR="00AC0968" w:rsidRPr="00D05621" w:rsidRDefault="00AC0968" w:rsidP="00F92706">
            <w:pPr>
              <w:numPr>
                <w:ilvl w:val="12"/>
                <w:numId w:val="0"/>
              </w:numPr>
              <w:jc w:val="center"/>
            </w:pPr>
            <w:r>
              <w:t>1279</w:t>
            </w:r>
          </w:p>
        </w:tc>
        <w:tc>
          <w:tcPr>
            <w:tcW w:w="1022" w:type="pct"/>
            <w:tcBorders>
              <w:top w:val="single" w:sz="6" w:space="0" w:color="auto"/>
              <w:left w:val="single" w:sz="6" w:space="0" w:color="auto"/>
              <w:bottom w:val="single" w:sz="6" w:space="0" w:color="auto"/>
              <w:right w:val="single" w:sz="6" w:space="0" w:color="auto"/>
            </w:tcBorders>
          </w:tcPr>
          <w:p w14:paraId="7694955A" w14:textId="77777777" w:rsidR="00AC0968" w:rsidRPr="00D05621" w:rsidRDefault="00AC0968" w:rsidP="00F92706">
            <w:pPr>
              <w:numPr>
                <w:ilvl w:val="12"/>
                <w:numId w:val="0"/>
              </w:numPr>
            </w:pPr>
            <w:r w:rsidRPr="00B81048">
              <w:t>DerivativeSecurityDesc</w:t>
            </w:r>
          </w:p>
        </w:tc>
        <w:tc>
          <w:tcPr>
            <w:tcW w:w="464" w:type="pct"/>
            <w:tcBorders>
              <w:top w:val="single" w:sz="6" w:space="0" w:color="auto"/>
              <w:left w:val="single" w:sz="6" w:space="0" w:color="auto"/>
              <w:bottom w:val="single" w:sz="6" w:space="0" w:color="auto"/>
              <w:right w:val="single" w:sz="6" w:space="0" w:color="auto"/>
            </w:tcBorders>
          </w:tcPr>
          <w:p w14:paraId="3D32955B"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898A10B" w14:textId="77777777" w:rsidR="00AC0968" w:rsidRPr="00FF1458" w:rsidRDefault="00AC0968" w:rsidP="00F92706">
            <w:pPr>
              <w:numPr>
                <w:ilvl w:val="12"/>
                <w:numId w:val="0"/>
              </w:numPr>
            </w:pPr>
          </w:p>
        </w:tc>
        <w:tc>
          <w:tcPr>
            <w:tcW w:w="970" w:type="pct"/>
            <w:tcBorders>
              <w:top w:val="single" w:sz="6" w:space="0" w:color="auto"/>
              <w:left w:val="single" w:sz="6" w:space="0" w:color="auto"/>
              <w:bottom w:val="single" w:sz="6" w:space="0" w:color="auto"/>
              <w:right w:val="single" w:sz="6" w:space="0" w:color="auto"/>
            </w:tcBorders>
          </w:tcPr>
          <w:p w14:paraId="72670CCB"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7662B3DD" w14:textId="77777777" w:rsidR="00AC0968" w:rsidRDefault="00AC0968" w:rsidP="00F92706">
            <w:pPr>
              <w:numPr>
                <w:ilvl w:val="12"/>
                <w:numId w:val="0"/>
              </w:numPr>
            </w:pPr>
          </w:p>
        </w:tc>
      </w:tr>
      <w:tr w:rsidR="00E42AE3" w14:paraId="738AB7C8"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329AF6EA" w14:textId="77777777" w:rsidR="00AC0968" w:rsidRPr="00D05621" w:rsidRDefault="00AC0968" w:rsidP="00F92706">
            <w:pPr>
              <w:numPr>
                <w:ilvl w:val="12"/>
                <w:numId w:val="0"/>
              </w:numPr>
              <w:jc w:val="center"/>
            </w:pPr>
            <w:r>
              <w:t>1280</w:t>
            </w:r>
          </w:p>
        </w:tc>
        <w:tc>
          <w:tcPr>
            <w:tcW w:w="1022" w:type="pct"/>
            <w:tcBorders>
              <w:top w:val="single" w:sz="6" w:space="0" w:color="auto"/>
              <w:left w:val="single" w:sz="6" w:space="0" w:color="auto"/>
              <w:bottom w:val="single" w:sz="6" w:space="0" w:color="auto"/>
              <w:right w:val="single" w:sz="6" w:space="0" w:color="auto"/>
            </w:tcBorders>
          </w:tcPr>
          <w:p w14:paraId="7DFF4EC3" w14:textId="77777777" w:rsidR="00AC0968" w:rsidRPr="00D05621" w:rsidRDefault="00AC0968" w:rsidP="00F92706">
            <w:pPr>
              <w:numPr>
                <w:ilvl w:val="12"/>
                <w:numId w:val="0"/>
              </w:numPr>
            </w:pPr>
            <w:r w:rsidRPr="00B81048">
              <w:t>DerivativeEncodedSecurityDescLen</w:t>
            </w:r>
          </w:p>
        </w:tc>
        <w:tc>
          <w:tcPr>
            <w:tcW w:w="464" w:type="pct"/>
            <w:tcBorders>
              <w:top w:val="single" w:sz="6" w:space="0" w:color="auto"/>
              <w:left w:val="single" w:sz="6" w:space="0" w:color="auto"/>
              <w:bottom w:val="single" w:sz="6" w:space="0" w:color="auto"/>
              <w:right w:val="single" w:sz="6" w:space="0" w:color="auto"/>
            </w:tcBorders>
          </w:tcPr>
          <w:p w14:paraId="467D9449"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5AAEA1B0" w14:textId="77777777" w:rsidR="00AC0968" w:rsidRPr="00FF1458" w:rsidRDefault="00AC0968" w:rsidP="00F92706">
            <w:pPr>
              <w:numPr>
                <w:ilvl w:val="12"/>
                <w:numId w:val="0"/>
              </w:numPr>
            </w:pPr>
            <w:r w:rsidRPr="004114B7">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787DCFB9"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0D96F6E7" w14:textId="77777777" w:rsidR="00AC0968" w:rsidRDefault="00AC0968" w:rsidP="00F92706">
            <w:pPr>
              <w:numPr>
                <w:ilvl w:val="12"/>
                <w:numId w:val="0"/>
              </w:numPr>
            </w:pPr>
            <w:r w:rsidRPr="00606035">
              <w:t xml:space="preserve">Must be set if </w:t>
            </w:r>
            <w:r w:rsidRPr="004114B7">
              <w:rPr>
                <w:highlight w:val="yellow"/>
              </w:rPr>
              <w:t>Derivative</w:t>
            </w:r>
            <w:r w:rsidRPr="00606035">
              <w:t>EncodedSecurityDesc</w:t>
            </w:r>
            <w:r w:rsidRPr="004114B7">
              <w:rPr>
                <w:highlight w:val="yellow"/>
              </w:rPr>
              <w:t>(1280)</w:t>
            </w:r>
            <w:r w:rsidRPr="00606035">
              <w:t xml:space="preserve"> field is specified and must immediately precede it.</w:t>
            </w:r>
          </w:p>
        </w:tc>
      </w:tr>
      <w:tr w:rsidR="00E42AE3" w14:paraId="6798E8E4" w14:textId="77777777" w:rsidTr="00E42AE3">
        <w:trPr>
          <w:gridAfter w:val="1"/>
          <w:wAfter w:w="13" w:type="pct"/>
        </w:trPr>
        <w:tc>
          <w:tcPr>
            <w:tcW w:w="432" w:type="pct"/>
            <w:tcBorders>
              <w:top w:val="single" w:sz="6" w:space="0" w:color="auto"/>
              <w:left w:val="double" w:sz="6" w:space="0" w:color="auto"/>
              <w:bottom w:val="single" w:sz="6" w:space="0" w:color="auto"/>
              <w:right w:val="single" w:sz="6" w:space="0" w:color="auto"/>
            </w:tcBorders>
          </w:tcPr>
          <w:p w14:paraId="2BB978E1" w14:textId="77777777" w:rsidR="00AC0968" w:rsidRPr="00D05621" w:rsidRDefault="00AC0968" w:rsidP="00F92706">
            <w:pPr>
              <w:numPr>
                <w:ilvl w:val="12"/>
                <w:numId w:val="0"/>
              </w:numPr>
              <w:jc w:val="center"/>
            </w:pPr>
            <w:r>
              <w:t>1281</w:t>
            </w:r>
          </w:p>
        </w:tc>
        <w:tc>
          <w:tcPr>
            <w:tcW w:w="1022" w:type="pct"/>
            <w:tcBorders>
              <w:top w:val="single" w:sz="6" w:space="0" w:color="auto"/>
              <w:left w:val="single" w:sz="6" w:space="0" w:color="auto"/>
              <w:bottom w:val="single" w:sz="6" w:space="0" w:color="auto"/>
              <w:right w:val="single" w:sz="6" w:space="0" w:color="auto"/>
            </w:tcBorders>
          </w:tcPr>
          <w:p w14:paraId="055F2815" w14:textId="77777777" w:rsidR="00AC0968" w:rsidRPr="00D05621" w:rsidRDefault="00AC0968" w:rsidP="00F92706">
            <w:pPr>
              <w:numPr>
                <w:ilvl w:val="12"/>
                <w:numId w:val="0"/>
              </w:numPr>
            </w:pPr>
            <w:r w:rsidRPr="00281067">
              <w:t>DerivativeEncodedSecurityDesc</w:t>
            </w:r>
          </w:p>
        </w:tc>
        <w:tc>
          <w:tcPr>
            <w:tcW w:w="464" w:type="pct"/>
            <w:tcBorders>
              <w:top w:val="single" w:sz="6" w:space="0" w:color="auto"/>
              <w:left w:val="single" w:sz="6" w:space="0" w:color="auto"/>
              <w:bottom w:val="single" w:sz="6" w:space="0" w:color="auto"/>
              <w:right w:val="single" w:sz="6" w:space="0" w:color="auto"/>
            </w:tcBorders>
          </w:tcPr>
          <w:p w14:paraId="2E916706" w14:textId="77777777" w:rsidR="00AC0968" w:rsidRPr="00D05621" w:rsidRDefault="00AC0968" w:rsidP="00F92706">
            <w:pPr>
              <w:numPr>
                <w:ilvl w:val="12"/>
                <w:numId w:val="0"/>
              </w:numPr>
              <w:jc w:val="center"/>
            </w:pPr>
            <w:r>
              <w:t>N</w:t>
            </w: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1B2A3044" w14:textId="77777777" w:rsidR="00AC0968" w:rsidRPr="00FF1458" w:rsidRDefault="00AC0968" w:rsidP="00F92706">
            <w:pPr>
              <w:numPr>
                <w:ilvl w:val="12"/>
                <w:numId w:val="0"/>
              </w:numPr>
            </w:pPr>
            <w:r w:rsidRPr="00281067">
              <w:rPr>
                <w:highlight w:val="yellow"/>
              </w:rPr>
              <w:t>CHANGE</w:t>
            </w:r>
          </w:p>
        </w:tc>
        <w:tc>
          <w:tcPr>
            <w:tcW w:w="970" w:type="pct"/>
            <w:tcBorders>
              <w:top w:val="single" w:sz="6" w:space="0" w:color="auto"/>
              <w:left w:val="single" w:sz="6" w:space="0" w:color="auto"/>
              <w:bottom w:val="single" w:sz="6" w:space="0" w:color="auto"/>
              <w:right w:val="single" w:sz="6" w:space="0" w:color="auto"/>
            </w:tcBorders>
          </w:tcPr>
          <w:p w14:paraId="3C8A6770" w14:textId="77777777" w:rsidR="00AC0968" w:rsidRPr="00315F4E" w:rsidRDefault="00AC0968" w:rsidP="00F92706">
            <w:pPr>
              <w:numPr>
                <w:ilvl w:val="12"/>
                <w:numId w:val="0"/>
              </w:numPr>
              <w:rPr>
                <w:color w:val="0000FF"/>
              </w:rPr>
            </w:pPr>
          </w:p>
        </w:tc>
        <w:tc>
          <w:tcPr>
            <w:tcW w:w="1518" w:type="pct"/>
            <w:tcBorders>
              <w:top w:val="single" w:sz="6" w:space="0" w:color="auto"/>
              <w:left w:val="single" w:sz="6" w:space="0" w:color="auto"/>
              <w:bottom w:val="single" w:sz="6" w:space="0" w:color="auto"/>
              <w:right w:val="double" w:sz="6" w:space="0" w:color="auto"/>
            </w:tcBorders>
          </w:tcPr>
          <w:p w14:paraId="24AEF926" w14:textId="77777777" w:rsidR="00AC0968" w:rsidRPr="00281067" w:rsidRDefault="00AC0968" w:rsidP="00F92706">
            <w:pPr>
              <w:numPr>
                <w:ilvl w:val="12"/>
                <w:numId w:val="0"/>
              </w:numPr>
              <w:rPr>
                <w:strike/>
              </w:rPr>
            </w:pPr>
            <w:r w:rsidRPr="00281067">
              <w:rPr>
                <w:strike/>
                <w:highlight w:val="yellow"/>
              </w:rPr>
              <w:t>Encoded (non-ASCII characters) representation of the SecurityDesc field in the encoded format specified via the MessageEncoding field.</w:t>
            </w:r>
          </w:p>
        </w:tc>
      </w:tr>
      <w:tr w:rsidR="00AC0968" w14:paraId="4959C016" w14:textId="77777777" w:rsidTr="00A52B50">
        <w:tc>
          <w:tcPr>
            <w:tcW w:w="5000" w:type="pct"/>
            <w:gridSpan w:val="7"/>
            <w:tcBorders>
              <w:top w:val="single" w:sz="6" w:space="0" w:color="auto"/>
              <w:left w:val="double" w:sz="6" w:space="0" w:color="auto"/>
              <w:bottom w:val="single" w:sz="6" w:space="0" w:color="auto"/>
              <w:right w:val="double" w:sz="6" w:space="0" w:color="auto"/>
            </w:tcBorders>
          </w:tcPr>
          <w:p w14:paraId="702B549B" w14:textId="77777777" w:rsidR="00AC0968" w:rsidRPr="008233EB" w:rsidRDefault="00AC0968" w:rsidP="00F92706">
            <w:pPr>
              <w:numPr>
                <w:ilvl w:val="12"/>
                <w:numId w:val="0"/>
              </w:numPr>
              <w:rPr>
                <w:i/>
              </w:rPr>
            </w:pPr>
            <w:r>
              <w:rPr>
                <w:i/>
              </w:rPr>
              <w:t>&lt;...truncated...&gt;</w:t>
            </w:r>
          </w:p>
        </w:tc>
      </w:tr>
      <w:tr w:rsidR="00AC0968" w14:paraId="6D75886E" w14:textId="77777777" w:rsidTr="00A52B50">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132AD68D" w14:textId="63311757" w:rsidR="00AC0968" w:rsidRDefault="00AC0968" w:rsidP="00F92706">
            <w:pPr>
              <w:numPr>
                <w:ilvl w:val="12"/>
                <w:numId w:val="0"/>
              </w:numPr>
              <w:jc w:val="center"/>
            </w:pPr>
            <w:r>
              <w:t>&lt;/</w:t>
            </w:r>
            <w:r w:rsidR="00D31CCB">
              <w:t>DerivInstrmt</w:t>
            </w:r>
            <w:r>
              <w:t>&gt;</w:t>
            </w:r>
          </w:p>
        </w:tc>
      </w:tr>
    </w:tbl>
    <w:p w14:paraId="50FFE06B" w14:textId="77777777" w:rsidR="00AC0968" w:rsidRDefault="00AC0968" w:rsidP="00AC0968"/>
    <w:p w14:paraId="373E51BE" w14:textId="77777777" w:rsidR="003C7367" w:rsidRDefault="003C7367" w:rsidP="003C7367">
      <w:pPr>
        <w:pStyle w:val="BodyText"/>
      </w:pPr>
      <w:r>
        <w:t>Refence</w:t>
      </w:r>
    </w:p>
    <w:p w14:paraId="62352C73" w14:textId="21DDF8DC" w:rsidR="002C0F8A" w:rsidRDefault="003C7367" w:rsidP="00E43238">
      <w:pPr>
        <w:pStyle w:val="BodyText"/>
      </w:pPr>
      <w:r w:rsidRPr="00A93DFD">
        <w:t>2.</w:t>
      </w:r>
      <w:r w:rsidR="002C0F8A">
        <w:t>6.49</w:t>
      </w:r>
      <w:r w:rsidR="002C0F8A" w:rsidRPr="002C0F8A">
        <w:t xml:space="preserve"> </w:t>
      </w:r>
      <w:r w:rsidR="002C0F8A" w:rsidRPr="00AE2380">
        <w:t>Some fields in DerivativeInstrument component are missing DD descriptions</w:t>
      </w:r>
      <w:r w:rsidR="002C0F8A">
        <w:t xml:space="preserve"> (SPEC-719)</w:t>
      </w:r>
    </w:p>
    <w:p w14:paraId="6CD2AB54" w14:textId="2CF72F4A" w:rsidR="003C7367" w:rsidRDefault="003C7367" w:rsidP="003C7367">
      <w:pPr>
        <w:pStyle w:val="BodyText"/>
      </w:pPr>
    </w:p>
    <w:p w14:paraId="084F2E11" w14:textId="77777777" w:rsidR="00AC0968" w:rsidRDefault="00AC0968" w:rsidP="00AC0968">
      <w:pPr>
        <w:pStyle w:val="Heading2"/>
      </w:pPr>
      <w:bookmarkStart w:id="143" w:name="_Toc94972440"/>
      <w:r>
        <w:t>Component DerivativeEventsGrp</w:t>
      </w:r>
      <w:bookmarkEnd w:id="143"/>
    </w:p>
    <w:p w14:paraId="45EF149B" w14:textId="77777777" w:rsidR="00AC0968" w:rsidRDefault="00AC0968" w:rsidP="00AC0968"/>
    <w:tbl>
      <w:tblPr>
        <w:tblW w:w="5000" w:type="pct"/>
        <w:tblLook w:val="0000" w:firstRow="0" w:lastRow="0" w:firstColumn="0" w:lastColumn="0" w:noHBand="0" w:noVBand="0"/>
      </w:tblPr>
      <w:tblGrid>
        <w:gridCol w:w="663"/>
        <w:gridCol w:w="663"/>
        <w:gridCol w:w="2065"/>
        <w:gridCol w:w="716"/>
        <w:gridCol w:w="986"/>
        <w:gridCol w:w="1848"/>
        <w:gridCol w:w="2635"/>
      </w:tblGrid>
      <w:tr w:rsidR="001E6FEB" w14:paraId="669226CC" w14:textId="77777777" w:rsidTr="000D65CE">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634B9B50" w14:textId="1A714D18" w:rsidR="001E6FEB" w:rsidRDefault="001E6FEB" w:rsidP="000D65CE">
            <w:pPr>
              <w:numPr>
                <w:ilvl w:val="12"/>
                <w:numId w:val="0"/>
              </w:numPr>
              <w:jc w:val="center"/>
            </w:pPr>
            <w:r>
              <w:t>Component FIXML Abbreviation: &lt;Evnt&gt;</w:t>
            </w:r>
          </w:p>
        </w:tc>
      </w:tr>
      <w:tr w:rsidR="0014675D" w14:paraId="54DBAD82" w14:textId="77777777" w:rsidTr="0014675D">
        <w:trPr>
          <w:cantSplit/>
        </w:trPr>
        <w:tc>
          <w:tcPr>
            <w:tcW w:w="346" w:type="pct"/>
            <w:tcBorders>
              <w:top w:val="double" w:sz="6" w:space="0" w:color="auto"/>
              <w:left w:val="double" w:sz="6" w:space="0" w:color="auto"/>
              <w:bottom w:val="double" w:sz="6" w:space="0" w:color="auto"/>
              <w:right w:val="single" w:sz="6" w:space="0" w:color="auto"/>
            </w:tcBorders>
            <w:shd w:val="clear" w:color="auto" w:fill="F3F3F3"/>
          </w:tcPr>
          <w:p w14:paraId="0FE75F0B" w14:textId="77777777" w:rsidR="001E6FEB" w:rsidRDefault="001E6FEB" w:rsidP="000D65CE">
            <w:pPr>
              <w:numPr>
                <w:ilvl w:val="12"/>
                <w:numId w:val="0"/>
              </w:numPr>
              <w:jc w:val="center"/>
              <w:rPr>
                <w:i/>
              </w:rPr>
            </w:pPr>
            <w:r>
              <w:rPr>
                <w:i/>
              </w:rPr>
              <w:t>Tag</w:t>
            </w:r>
          </w:p>
        </w:tc>
        <w:tc>
          <w:tcPr>
            <w:tcW w:w="1424" w:type="pct"/>
            <w:gridSpan w:val="2"/>
            <w:tcBorders>
              <w:top w:val="double" w:sz="6" w:space="0" w:color="auto"/>
              <w:left w:val="single" w:sz="6" w:space="0" w:color="auto"/>
              <w:bottom w:val="double" w:sz="6" w:space="0" w:color="auto"/>
              <w:right w:val="single" w:sz="6" w:space="0" w:color="auto"/>
            </w:tcBorders>
            <w:shd w:val="clear" w:color="auto" w:fill="F3F3F3"/>
          </w:tcPr>
          <w:p w14:paraId="3A35D0EF" w14:textId="77777777" w:rsidR="001E6FEB" w:rsidRDefault="001E6FEB" w:rsidP="000D65CE">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3D9D338C" w14:textId="77777777" w:rsidR="001E6FEB" w:rsidRDefault="001E6FEB" w:rsidP="000D65CE">
            <w:pPr>
              <w:numPr>
                <w:ilvl w:val="12"/>
                <w:numId w:val="0"/>
              </w:numPr>
              <w:jc w:val="center"/>
              <w:rPr>
                <w:i/>
              </w:rPr>
            </w:pPr>
            <w:r>
              <w:rPr>
                <w:i/>
              </w:rPr>
              <w:t>Req'd</w:t>
            </w:r>
          </w:p>
        </w:tc>
        <w:tc>
          <w:tcPr>
            <w:tcW w:w="515" w:type="pct"/>
            <w:tcBorders>
              <w:top w:val="double" w:sz="6" w:space="0" w:color="auto"/>
              <w:left w:val="single" w:sz="6" w:space="0" w:color="auto"/>
              <w:bottom w:val="double" w:sz="6" w:space="0" w:color="auto"/>
              <w:right w:val="single" w:sz="6" w:space="0" w:color="auto"/>
            </w:tcBorders>
            <w:shd w:val="clear" w:color="auto" w:fill="auto"/>
          </w:tcPr>
          <w:p w14:paraId="52CF49B7" w14:textId="77777777" w:rsidR="001E6FEB" w:rsidRPr="00FF1458" w:rsidRDefault="001E6FEB" w:rsidP="000D65CE">
            <w:pPr>
              <w:numPr>
                <w:ilvl w:val="12"/>
                <w:numId w:val="0"/>
              </w:numPr>
              <w:rPr>
                <w:i/>
              </w:rPr>
            </w:pPr>
            <w:r>
              <w:rPr>
                <w:i/>
              </w:rPr>
              <w:t>Action</w:t>
            </w:r>
          </w:p>
        </w:tc>
        <w:tc>
          <w:tcPr>
            <w:tcW w:w="965" w:type="pct"/>
            <w:tcBorders>
              <w:top w:val="double" w:sz="6" w:space="0" w:color="auto"/>
              <w:left w:val="single" w:sz="6" w:space="0" w:color="auto"/>
              <w:bottom w:val="double" w:sz="6" w:space="0" w:color="auto"/>
              <w:right w:val="single" w:sz="6" w:space="0" w:color="auto"/>
            </w:tcBorders>
            <w:shd w:val="clear" w:color="auto" w:fill="F3F3F3"/>
          </w:tcPr>
          <w:p w14:paraId="754BD2BC" w14:textId="77777777" w:rsidR="001E6FEB" w:rsidRPr="00315F4E" w:rsidRDefault="001E6FEB" w:rsidP="000D65CE">
            <w:pPr>
              <w:numPr>
                <w:ilvl w:val="12"/>
                <w:numId w:val="0"/>
              </w:numPr>
              <w:rPr>
                <w:i/>
                <w:color w:val="0000FF"/>
              </w:rPr>
            </w:pPr>
            <w:r w:rsidRPr="00BB4158">
              <w:rPr>
                <w:i/>
                <w:color w:val="0000FF"/>
              </w:rPr>
              <w:t>Mappings and Usage Comments</w:t>
            </w:r>
          </w:p>
        </w:tc>
        <w:tc>
          <w:tcPr>
            <w:tcW w:w="1376" w:type="pct"/>
            <w:tcBorders>
              <w:top w:val="double" w:sz="6" w:space="0" w:color="auto"/>
              <w:left w:val="single" w:sz="6" w:space="0" w:color="auto"/>
              <w:bottom w:val="double" w:sz="6" w:space="0" w:color="auto"/>
              <w:right w:val="double" w:sz="6" w:space="0" w:color="auto"/>
            </w:tcBorders>
            <w:shd w:val="clear" w:color="auto" w:fill="F3F3F3"/>
          </w:tcPr>
          <w:p w14:paraId="78E06DA8" w14:textId="77777777" w:rsidR="001E6FEB" w:rsidRDefault="001E6FEB" w:rsidP="000D65CE">
            <w:pPr>
              <w:numPr>
                <w:ilvl w:val="12"/>
                <w:numId w:val="0"/>
              </w:numPr>
              <w:rPr>
                <w:i/>
              </w:rPr>
            </w:pPr>
            <w:r>
              <w:rPr>
                <w:i/>
              </w:rPr>
              <w:t>FIX Spec Comments</w:t>
            </w:r>
          </w:p>
        </w:tc>
      </w:tr>
      <w:tr w:rsidR="0014675D" w14:paraId="1503CBDC" w14:textId="77777777" w:rsidTr="0014675D">
        <w:trPr>
          <w:cantSplit/>
        </w:trPr>
        <w:tc>
          <w:tcPr>
            <w:tcW w:w="346" w:type="pct"/>
            <w:tcBorders>
              <w:top w:val="single" w:sz="6" w:space="0" w:color="auto"/>
              <w:left w:val="double" w:sz="6" w:space="0" w:color="auto"/>
              <w:bottom w:val="single" w:sz="6" w:space="0" w:color="auto"/>
              <w:right w:val="single" w:sz="6" w:space="0" w:color="auto"/>
            </w:tcBorders>
          </w:tcPr>
          <w:p w14:paraId="0A9C283A" w14:textId="0530D785" w:rsidR="001E6FEB" w:rsidRPr="0097609E" w:rsidRDefault="0014675D" w:rsidP="000D65CE">
            <w:pPr>
              <w:numPr>
                <w:ilvl w:val="12"/>
                <w:numId w:val="0"/>
              </w:numPr>
              <w:jc w:val="center"/>
            </w:pPr>
            <w:r>
              <w:t>1286</w:t>
            </w:r>
          </w:p>
        </w:tc>
        <w:tc>
          <w:tcPr>
            <w:tcW w:w="1424" w:type="pct"/>
            <w:gridSpan w:val="2"/>
            <w:tcBorders>
              <w:top w:val="single" w:sz="6" w:space="0" w:color="auto"/>
              <w:left w:val="single" w:sz="6" w:space="0" w:color="auto"/>
              <w:bottom w:val="single" w:sz="6" w:space="0" w:color="auto"/>
              <w:right w:val="single" w:sz="6" w:space="0" w:color="auto"/>
            </w:tcBorders>
          </w:tcPr>
          <w:p w14:paraId="23BFDDF0" w14:textId="169B990F" w:rsidR="001E6FEB" w:rsidRPr="0097609E" w:rsidRDefault="00223940" w:rsidP="000D65CE">
            <w:pPr>
              <w:numPr>
                <w:ilvl w:val="12"/>
                <w:numId w:val="0"/>
              </w:numPr>
            </w:pPr>
            <w:r w:rsidRPr="002A34B6">
              <w:t>NoDerivativeEvents</w:t>
            </w:r>
          </w:p>
        </w:tc>
        <w:tc>
          <w:tcPr>
            <w:tcW w:w="374" w:type="pct"/>
            <w:tcBorders>
              <w:top w:val="single" w:sz="6" w:space="0" w:color="auto"/>
              <w:left w:val="single" w:sz="6" w:space="0" w:color="auto"/>
              <w:bottom w:val="single" w:sz="6" w:space="0" w:color="auto"/>
              <w:right w:val="single" w:sz="6" w:space="0" w:color="auto"/>
            </w:tcBorders>
          </w:tcPr>
          <w:p w14:paraId="12B201C1" w14:textId="1100EDCD" w:rsidR="001E6FEB" w:rsidRDefault="0014675D" w:rsidP="000D65CE">
            <w:pPr>
              <w:numPr>
                <w:ilvl w:val="12"/>
                <w:numId w:val="0"/>
              </w:numPr>
              <w:jc w:val="center"/>
            </w:pPr>
            <w:r>
              <w:t>N</w:t>
            </w: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51F9FA1E" w14:textId="77777777" w:rsidR="001E6FEB" w:rsidRPr="00FF1458" w:rsidRDefault="001E6FEB" w:rsidP="000D65CE">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7DFD22CB" w14:textId="77777777" w:rsidR="001E6FEB" w:rsidRPr="00315F4E" w:rsidRDefault="001E6FEB" w:rsidP="000D65CE">
            <w:pPr>
              <w:numPr>
                <w:ilvl w:val="12"/>
                <w:numId w:val="0"/>
              </w:numPr>
              <w:rPr>
                <w:color w:val="0000FF"/>
              </w:rPr>
            </w:pPr>
          </w:p>
        </w:tc>
        <w:tc>
          <w:tcPr>
            <w:tcW w:w="1376" w:type="pct"/>
            <w:tcBorders>
              <w:top w:val="single" w:sz="6" w:space="0" w:color="auto"/>
              <w:left w:val="single" w:sz="6" w:space="0" w:color="auto"/>
              <w:bottom w:val="single" w:sz="6" w:space="0" w:color="auto"/>
              <w:right w:val="double" w:sz="6" w:space="0" w:color="auto"/>
            </w:tcBorders>
          </w:tcPr>
          <w:p w14:paraId="732CB40A" w14:textId="77777777" w:rsidR="001E6FEB" w:rsidRDefault="001E6FEB" w:rsidP="000D65CE">
            <w:pPr>
              <w:numPr>
                <w:ilvl w:val="12"/>
                <w:numId w:val="0"/>
              </w:numPr>
            </w:pPr>
          </w:p>
        </w:tc>
      </w:tr>
      <w:tr w:rsidR="0014675D" w14:paraId="64100BA0" w14:textId="77777777" w:rsidTr="0014675D">
        <w:trPr>
          <w:cantSplit/>
        </w:trPr>
        <w:tc>
          <w:tcPr>
            <w:tcW w:w="346" w:type="pct"/>
            <w:tcBorders>
              <w:top w:val="single" w:sz="6" w:space="0" w:color="auto"/>
              <w:left w:val="double" w:sz="6" w:space="0" w:color="auto"/>
              <w:bottom w:val="single" w:sz="6" w:space="0" w:color="auto"/>
              <w:right w:val="single" w:sz="6" w:space="0" w:color="auto"/>
            </w:tcBorders>
          </w:tcPr>
          <w:p w14:paraId="4DB083DF" w14:textId="77777777" w:rsidR="0014675D" w:rsidRPr="0097609E" w:rsidRDefault="0014675D" w:rsidP="0014675D">
            <w:pPr>
              <w:numPr>
                <w:ilvl w:val="12"/>
                <w:numId w:val="0"/>
              </w:numPr>
              <w:jc w:val="center"/>
            </w:pPr>
            <w:r w:rsidRPr="0097609E">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07BFF0C2" w14:textId="4F70D739" w:rsidR="0014675D" w:rsidRPr="0097609E" w:rsidRDefault="0014675D" w:rsidP="0014675D">
            <w:pPr>
              <w:numPr>
                <w:ilvl w:val="12"/>
                <w:numId w:val="0"/>
              </w:numPr>
              <w:jc w:val="center"/>
            </w:pPr>
            <w:r>
              <w:t>1287</w:t>
            </w:r>
          </w:p>
        </w:tc>
        <w:tc>
          <w:tcPr>
            <w:tcW w:w="1078" w:type="pct"/>
            <w:tcBorders>
              <w:top w:val="single" w:sz="6" w:space="0" w:color="auto"/>
              <w:left w:val="single" w:sz="6" w:space="0" w:color="auto"/>
              <w:bottom w:val="single" w:sz="6" w:space="0" w:color="auto"/>
              <w:right w:val="single" w:sz="6" w:space="0" w:color="auto"/>
            </w:tcBorders>
          </w:tcPr>
          <w:p w14:paraId="698407C8" w14:textId="5235E1BD" w:rsidR="0014675D" w:rsidRDefault="0014675D" w:rsidP="0014675D">
            <w:pPr>
              <w:numPr>
                <w:ilvl w:val="12"/>
                <w:numId w:val="0"/>
              </w:numPr>
              <w:rPr>
                <w:b/>
                <w:i/>
              </w:rPr>
            </w:pPr>
            <w:r w:rsidRPr="002A34B6">
              <w:t>DerivativeEventType</w:t>
            </w:r>
          </w:p>
        </w:tc>
        <w:tc>
          <w:tcPr>
            <w:tcW w:w="374" w:type="pct"/>
            <w:tcBorders>
              <w:top w:val="single" w:sz="6" w:space="0" w:color="auto"/>
              <w:left w:val="single" w:sz="6" w:space="0" w:color="auto"/>
              <w:bottom w:val="single" w:sz="6" w:space="0" w:color="auto"/>
              <w:right w:val="single" w:sz="6" w:space="0" w:color="auto"/>
            </w:tcBorders>
          </w:tcPr>
          <w:p w14:paraId="092B8489" w14:textId="28617CF7" w:rsidR="0014675D" w:rsidRDefault="0014675D" w:rsidP="0014675D">
            <w:pPr>
              <w:numPr>
                <w:ilvl w:val="12"/>
                <w:numId w:val="0"/>
              </w:numPr>
              <w:jc w:val="center"/>
            </w:pPr>
            <w:r>
              <w:t>N</w:t>
            </w: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65883F6E" w14:textId="348C3C61" w:rsidR="0014675D" w:rsidRPr="00FF1458" w:rsidRDefault="0014675D" w:rsidP="0014675D">
            <w:pPr>
              <w:numPr>
                <w:ilvl w:val="12"/>
                <w:numId w:val="0"/>
              </w:numPr>
            </w:pPr>
            <w:r w:rsidRPr="00BA6602">
              <w:rPr>
                <w:highlight w:val="yellow"/>
              </w:rPr>
              <w:t>CHANGE</w:t>
            </w:r>
          </w:p>
        </w:tc>
        <w:tc>
          <w:tcPr>
            <w:tcW w:w="965" w:type="pct"/>
            <w:tcBorders>
              <w:top w:val="single" w:sz="6" w:space="0" w:color="auto"/>
              <w:left w:val="single" w:sz="6" w:space="0" w:color="auto"/>
              <w:bottom w:val="single" w:sz="6" w:space="0" w:color="auto"/>
              <w:right w:val="single" w:sz="6" w:space="0" w:color="auto"/>
            </w:tcBorders>
          </w:tcPr>
          <w:p w14:paraId="36F639A0" w14:textId="77777777" w:rsidR="0014675D" w:rsidRPr="00315F4E" w:rsidRDefault="0014675D" w:rsidP="0014675D">
            <w:pPr>
              <w:numPr>
                <w:ilvl w:val="12"/>
                <w:numId w:val="0"/>
              </w:numPr>
              <w:rPr>
                <w:color w:val="0000FF"/>
              </w:rPr>
            </w:pPr>
          </w:p>
        </w:tc>
        <w:tc>
          <w:tcPr>
            <w:tcW w:w="1376" w:type="pct"/>
            <w:tcBorders>
              <w:top w:val="single" w:sz="6" w:space="0" w:color="auto"/>
              <w:left w:val="single" w:sz="6" w:space="0" w:color="auto"/>
              <w:bottom w:val="single" w:sz="6" w:space="0" w:color="auto"/>
              <w:right w:val="double" w:sz="6" w:space="0" w:color="auto"/>
            </w:tcBorders>
          </w:tcPr>
          <w:p w14:paraId="1F0D80B9" w14:textId="66430CB4" w:rsidR="0014675D" w:rsidRDefault="0014675D" w:rsidP="0014675D">
            <w:pPr>
              <w:numPr>
                <w:ilvl w:val="12"/>
                <w:numId w:val="0"/>
              </w:numPr>
            </w:pPr>
            <w:r w:rsidRPr="00BA6602">
              <w:rPr>
                <w:strike/>
                <w:highlight w:val="yellow"/>
              </w:rPr>
              <w:t>Indicates type of event describing security</w:t>
            </w:r>
          </w:p>
        </w:tc>
      </w:tr>
      <w:tr w:rsidR="0014675D" w14:paraId="7A3BE7FD" w14:textId="77777777" w:rsidTr="0014675D">
        <w:trPr>
          <w:cantSplit/>
        </w:trPr>
        <w:tc>
          <w:tcPr>
            <w:tcW w:w="346" w:type="pct"/>
            <w:tcBorders>
              <w:top w:val="single" w:sz="6" w:space="0" w:color="auto"/>
              <w:left w:val="double" w:sz="6" w:space="0" w:color="auto"/>
              <w:bottom w:val="single" w:sz="6" w:space="0" w:color="auto"/>
              <w:right w:val="single" w:sz="6" w:space="0" w:color="auto"/>
            </w:tcBorders>
          </w:tcPr>
          <w:p w14:paraId="6790C32C" w14:textId="3D8AAF7E" w:rsidR="0014675D" w:rsidRPr="0097609E" w:rsidRDefault="0014675D" w:rsidP="0014675D">
            <w:pPr>
              <w:numPr>
                <w:ilvl w:val="12"/>
                <w:numId w:val="0"/>
              </w:numPr>
              <w:jc w:val="center"/>
              <w:rPr>
                <w:noProof/>
              </w:rPr>
            </w:pPr>
            <w:r w:rsidRPr="0097609E">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379C53D7" w14:textId="0D236EBA" w:rsidR="0014675D" w:rsidRPr="0097609E" w:rsidRDefault="0014675D" w:rsidP="0014675D">
            <w:pPr>
              <w:numPr>
                <w:ilvl w:val="12"/>
                <w:numId w:val="0"/>
              </w:numPr>
              <w:jc w:val="center"/>
            </w:pPr>
            <w:r>
              <w:t>1288</w:t>
            </w:r>
          </w:p>
        </w:tc>
        <w:tc>
          <w:tcPr>
            <w:tcW w:w="1078" w:type="pct"/>
            <w:tcBorders>
              <w:top w:val="single" w:sz="6" w:space="0" w:color="auto"/>
              <w:left w:val="single" w:sz="6" w:space="0" w:color="auto"/>
              <w:bottom w:val="single" w:sz="6" w:space="0" w:color="auto"/>
              <w:right w:val="single" w:sz="6" w:space="0" w:color="auto"/>
            </w:tcBorders>
          </w:tcPr>
          <w:p w14:paraId="03492551" w14:textId="7821EEE4" w:rsidR="0014675D" w:rsidRDefault="0014675D" w:rsidP="0014675D">
            <w:pPr>
              <w:numPr>
                <w:ilvl w:val="12"/>
                <w:numId w:val="0"/>
              </w:numPr>
              <w:rPr>
                <w:b/>
                <w:i/>
              </w:rPr>
            </w:pPr>
            <w:r w:rsidRPr="00DC3C31">
              <w:t>DerivativeEventDate</w:t>
            </w:r>
          </w:p>
        </w:tc>
        <w:tc>
          <w:tcPr>
            <w:tcW w:w="374" w:type="pct"/>
            <w:tcBorders>
              <w:top w:val="single" w:sz="6" w:space="0" w:color="auto"/>
              <w:left w:val="single" w:sz="6" w:space="0" w:color="auto"/>
              <w:bottom w:val="single" w:sz="6" w:space="0" w:color="auto"/>
              <w:right w:val="single" w:sz="6" w:space="0" w:color="auto"/>
            </w:tcBorders>
          </w:tcPr>
          <w:p w14:paraId="28294F79" w14:textId="7482CE8E" w:rsidR="0014675D" w:rsidRDefault="0014675D" w:rsidP="0014675D">
            <w:pPr>
              <w:numPr>
                <w:ilvl w:val="12"/>
                <w:numId w:val="0"/>
              </w:numPr>
              <w:jc w:val="center"/>
            </w:pPr>
            <w:r>
              <w:t>N</w:t>
            </w: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53DA8D88" w14:textId="77777777" w:rsidR="0014675D" w:rsidRPr="00FF1458" w:rsidRDefault="0014675D" w:rsidP="0014675D">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02746A35" w14:textId="77777777" w:rsidR="0014675D" w:rsidRPr="00315F4E" w:rsidRDefault="0014675D" w:rsidP="0014675D">
            <w:pPr>
              <w:numPr>
                <w:ilvl w:val="12"/>
                <w:numId w:val="0"/>
              </w:numPr>
              <w:rPr>
                <w:color w:val="0000FF"/>
              </w:rPr>
            </w:pPr>
          </w:p>
        </w:tc>
        <w:tc>
          <w:tcPr>
            <w:tcW w:w="1376" w:type="pct"/>
            <w:tcBorders>
              <w:top w:val="single" w:sz="6" w:space="0" w:color="auto"/>
              <w:left w:val="single" w:sz="6" w:space="0" w:color="auto"/>
              <w:bottom w:val="single" w:sz="6" w:space="0" w:color="auto"/>
              <w:right w:val="double" w:sz="6" w:space="0" w:color="auto"/>
            </w:tcBorders>
          </w:tcPr>
          <w:p w14:paraId="471B37E3" w14:textId="77777777" w:rsidR="0014675D" w:rsidRDefault="0014675D" w:rsidP="0014675D">
            <w:pPr>
              <w:numPr>
                <w:ilvl w:val="12"/>
                <w:numId w:val="0"/>
              </w:numPr>
            </w:pPr>
          </w:p>
        </w:tc>
      </w:tr>
      <w:tr w:rsidR="0014675D" w14:paraId="137800FD" w14:textId="77777777" w:rsidTr="0014675D">
        <w:trPr>
          <w:cantSplit/>
        </w:trPr>
        <w:tc>
          <w:tcPr>
            <w:tcW w:w="346" w:type="pct"/>
            <w:tcBorders>
              <w:top w:val="single" w:sz="6" w:space="0" w:color="auto"/>
              <w:left w:val="double" w:sz="6" w:space="0" w:color="auto"/>
              <w:bottom w:val="single" w:sz="6" w:space="0" w:color="auto"/>
              <w:right w:val="single" w:sz="6" w:space="0" w:color="auto"/>
            </w:tcBorders>
          </w:tcPr>
          <w:p w14:paraId="569AF1D5" w14:textId="77777777" w:rsidR="0014675D" w:rsidRPr="0097609E" w:rsidRDefault="0014675D" w:rsidP="0014675D">
            <w:pPr>
              <w:numPr>
                <w:ilvl w:val="12"/>
                <w:numId w:val="0"/>
              </w:numPr>
              <w:jc w:val="center"/>
            </w:pPr>
            <w:r w:rsidRPr="0097609E">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113C6A20" w14:textId="2CF810BC" w:rsidR="0014675D" w:rsidRPr="0097609E" w:rsidRDefault="0014675D" w:rsidP="0014675D">
            <w:pPr>
              <w:numPr>
                <w:ilvl w:val="12"/>
                <w:numId w:val="0"/>
              </w:numPr>
              <w:jc w:val="center"/>
            </w:pPr>
            <w:r>
              <w:t>1289</w:t>
            </w:r>
          </w:p>
        </w:tc>
        <w:tc>
          <w:tcPr>
            <w:tcW w:w="1078" w:type="pct"/>
            <w:tcBorders>
              <w:top w:val="single" w:sz="6" w:space="0" w:color="auto"/>
              <w:left w:val="single" w:sz="6" w:space="0" w:color="auto"/>
              <w:bottom w:val="single" w:sz="6" w:space="0" w:color="auto"/>
              <w:right w:val="single" w:sz="6" w:space="0" w:color="auto"/>
            </w:tcBorders>
          </w:tcPr>
          <w:p w14:paraId="55BFF6C2" w14:textId="48D69BDC" w:rsidR="0014675D" w:rsidRDefault="0014675D" w:rsidP="0014675D">
            <w:pPr>
              <w:numPr>
                <w:ilvl w:val="12"/>
                <w:numId w:val="0"/>
              </w:numPr>
              <w:rPr>
                <w:b/>
                <w:i/>
              </w:rPr>
            </w:pPr>
            <w:r w:rsidRPr="00DC3C31">
              <w:t>erivativeEventTime</w:t>
            </w:r>
          </w:p>
        </w:tc>
        <w:tc>
          <w:tcPr>
            <w:tcW w:w="374" w:type="pct"/>
            <w:tcBorders>
              <w:top w:val="single" w:sz="6" w:space="0" w:color="auto"/>
              <w:left w:val="single" w:sz="6" w:space="0" w:color="auto"/>
              <w:bottom w:val="single" w:sz="6" w:space="0" w:color="auto"/>
              <w:right w:val="single" w:sz="6" w:space="0" w:color="auto"/>
            </w:tcBorders>
          </w:tcPr>
          <w:p w14:paraId="406A65F7" w14:textId="11085729" w:rsidR="0014675D" w:rsidRDefault="0014675D" w:rsidP="0014675D">
            <w:pPr>
              <w:numPr>
                <w:ilvl w:val="12"/>
                <w:numId w:val="0"/>
              </w:numPr>
              <w:jc w:val="center"/>
            </w:pPr>
            <w:r>
              <w:t>N</w:t>
            </w: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4CD68760" w14:textId="02F53813" w:rsidR="0014675D" w:rsidRPr="00FF1458" w:rsidRDefault="0014675D" w:rsidP="0014675D">
            <w:pPr>
              <w:numPr>
                <w:ilvl w:val="12"/>
                <w:numId w:val="0"/>
              </w:numPr>
            </w:pPr>
            <w:r w:rsidRPr="00DC3C31">
              <w:rPr>
                <w:highlight w:val="yellow"/>
              </w:rPr>
              <w:t>CHANGE</w:t>
            </w:r>
          </w:p>
        </w:tc>
        <w:tc>
          <w:tcPr>
            <w:tcW w:w="965" w:type="pct"/>
            <w:tcBorders>
              <w:top w:val="single" w:sz="6" w:space="0" w:color="auto"/>
              <w:left w:val="single" w:sz="6" w:space="0" w:color="auto"/>
              <w:bottom w:val="single" w:sz="6" w:space="0" w:color="auto"/>
              <w:right w:val="single" w:sz="6" w:space="0" w:color="auto"/>
            </w:tcBorders>
          </w:tcPr>
          <w:p w14:paraId="5D145520" w14:textId="77777777" w:rsidR="0014675D" w:rsidRPr="00315F4E" w:rsidRDefault="0014675D" w:rsidP="0014675D">
            <w:pPr>
              <w:numPr>
                <w:ilvl w:val="12"/>
                <w:numId w:val="0"/>
              </w:numPr>
              <w:rPr>
                <w:color w:val="0000FF"/>
              </w:rPr>
            </w:pPr>
          </w:p>
        </w:tc>
        <w:tc>
          <w:tcPr>
            <w:tcW w:w="1376" w:type="pct"/>
            <w:tcBorders>
              <w:top w:val="single" w:sz="6" w:space="0" w:color="auto"/>
              <w:left w:val="single" w:sz="6" w:space="0" w:color="auto"/>
              <w:bottom w:val="single" w:sz="6" w:space="0" w:color="auto"/>
              <w:right w:val="double" w:sz="6" w:space="0" w:color="auto"/>
            </w:tcBorders>
          </w:tcPr>
          <w:p w14:paraId="70129200" w14:textId="354B3E84" w:rsidR="0014675D" w:rsidRDefault="0014675D" w:rsidP="0014675D">
            <w:pPr>
              <w:numPr>
                <w:ilvl w:val="12"/>
                <w:numId w:val="0"/>
              </w:numPr>
            </w:pPr>
            <w:r w:rsidRPr="00DC3C31">
              <w:rPr>
                <w:strike/>
                <w:highlight w:val="yellow"/>
              </w:rPr>
              <w:t>Specific time of event. To be used in combination with EventDate [1288]</w:t>
            </w:r>
          </w:p>
        </w:tc>
      </w:tr>
      <w:tr w:rsidR="0014675D" w14:paraId="00309E14" w14:textId="77777777" w:rsidTr="000D65CE">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12FC9D70" w14:textId="4A66D8BB" w:rsidR="0014675D" w:rsidRPr="00223940" w:rsidRDefault="00223940" w:rsidP="000D65CE">
            <w:pPr>
              <w:numPr>
                <w:ilvl w:val="12"/>
                <w:numId w:val="0"/>
              </w:numPr>
              <w:jc w:val="center"/>
              <w:rPr>
                <w:b/>
                <w:bCs/>
                <w:i/>
                <w:iCs/>
              </w:rPr>
            </w:pPr>
            <w:r>
              <w:rPr>
                <w:b/>
                <w:bCs/>
                <w:i/>
                <w:iCs/>
              </w:rPr>
              <w:t>t</w:t>
            </w:r>
            <w:r w:rsidRPr="00223940">
              <w:rPr>
                <w:b/>
                <w:bCs/>
                <w:i/>
                <w:iCs/>
              </w:rPr>
              <w:t>runcated</w:t>
            </w:r>
          </w:p>
        </w:tc>
      </w:tr>
      <w:tr w:rsidR="001E6FEB" w14:paraId="63941326" w14:textId="77777777" w:rsidTr="000D65CE">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7DCAAE77" w14:textId="3F81AC33" w:rsidR="001E6FEB" w:rsidRDefault="001E6FEB" w:rsidP="000D65CE">
            <w:pPr>
              <w:numPr>
                <w:ilvl w:val="12"/>
                <w:numId w:val="0"/>
              </w:numPr>
              <w:jc w:val="center"/>
            </w:pPr>
            <w:r>
              <w:t>&lt;/Evnt&gt;</w:t>
            </w:r>
          </w:p>
        </w:tc>
      </w:tr>
    </w:tbl>
    <w:p w14:paraId="64A15936" w14:textId="77777777" w:rsidR="0034491D" w:rsidRDefault="0034491D" w:rsidP="00AC0968"/>
    <w:p w14:paraId="181FCE71" w14:textId="77777777" w:rsidR="0034491D" w:rsidRDefault="0034491D" w:rsidP="00AC0968"/>
    <w:p w14:paraId="028031AC" w14:textId="77777777" w:rsidR="00E43238" w:rsidRDefault="00E43238" w:rsidP="00E43238">
      <w:pPr>
        <w:pStyle w:val="BodyText"/>
      </w:pPr>
      <w:r>
        <w:t>Refence</w:t>
      </w:r>
    </w:p>
    <w:p w14:paraId="0AFE3D00" w14:textId="77777777" w:rsidR="00E43238" w:rsidRDefault="00E43238" w:rsidP="00E43238">
      <w:pPr>
        <w:pStyle w:val="BodyText"/>
      </w:pPr>
      <w:r w:rsidRPr="00A93DFD">
        <w:t>2.</w:t>
      </w:r>
      <w:r>
        <w:t>6.49</w:t>
      </w:r>
      <w:r w:rsidRPr="002C0F8A">
        <w:t xml:space="preserve"> </w:t>
      </w:r>
      <w:r w:rsidRPr="00AE2380">
        <w:t>Some fields in DerivativeInstrument component are missing DD descriptions</w:t>
      </w:r>
      <w:r>
        <w:t xml:space="preserve"> (SPEC-719)</w:t>
      </w:r>
    </w:p>
    <w:p w14:paraId="35124335" w14:textId="77777777" w:rsidR="00E43238" w:rsidRDefault="00E43238" w:rsidP="00AC0968"/>
    <w:p w14:paraId="06E510CD" w14:textId="77777777" w:rsidR="00AC0968" w:rsidRDefault="00AC0968" w:rsidP="00AC0968">
      <w:pPr>
        <w:pStyle w:val="Heading2"/>
      </w:pPr>
      <w:bookmarkStart w:id="144" w:name="_Toc94972441"/>
      <w:r>
        <w:t>Component DerivativeSecurityXML</w:t>
      </w:r>
      <w:bookmarkEnd w:id="144"/>
    </w:p>
    <w:p w14:paraId="57C57C55" w14:textId="77777777" w:rsidR="00AC0968" w:rsidRDefault="00AC0968" w:rsidP="00AC0968"/>
    <w:tbl>
      <w:tblPr>
        <w:tblW w:w="5001" w:type="pct"/>
        <w:tblLayout w:type="fixed"/>
        <w:tblCellMar>
          <w:left w:w="115" w:type="dxa"/>
          <w:right w:w="115" w:type="dxa"/>
        </w:tblCellMar>
        <w:tblLook w:val="0000" w:firstRow="0" w:lastRow="0" w:firstColumn="0" w:lastColumn="0" w:noHBand="0" w:noVBand="0"/>
      </w:tblPr>
      <w:tblGrid>
        <w:gridCol w:w="834"/>
        <w:gridCol w:w="1982"/>
        <w:gridCol w:w="900"/>
        <w:gridCol w:w="990"/>
        <w:gridCol w:w="1943"/>
        <w:gridCol w:w="2943"/>
      </w:tblGrid>
      <w:tr w:rsidR="0011458F" w14:paraId="2B1E7790" w14:textId="77777777" w:rsidTr="00F92706">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EE5A602" w14:textId="12BE1355" w:rsidR="0011458F" w:rsidRDefault="0011458F" w:rsidP="00F92706">
            <w:pPr>
              <w:numPr>
                <w:ilvl w:val="12"/>
                <w:numId w:val="0"/>
              </w:numPr>
              <w:jc w:val="center"/>
            </w:pPr>
            <w:r>
              <w:t>Component FIXML Abbreviation: &lt;</w:t>
            </w:r>
            <w:r w:rsidR="0060282E">
              <w:t>SecXML</w:t>
            </w:r>
            <w:r>
              <w:t>&gt;</w:t>
            </w:r>
          </w:p>
        </w:tc>
      </w:tr>
      <w:tr w:rsidR="0011458F" w14:paraId="055B813B" w14:textId="77777777" w:rsidTr="00F92706">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4ADDAB2D" w14:textId="77777777" w:rsidR="0011458F" w:rsidRDefault="0011458F" w:rsidP="00F92706">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34FCAB59" w14:textId="77777777" w:rsidR="0011458F" w:rsidRDefault="0011458F" w:rsidP="00F92706">
            <w:pPr>
              <w:numPr>
                <w:ilvl w:val="12"/>
                <w:numId w:val="0"/>
              </w:numPr>
              <w:rPr>
                <w:i/>
              </w:rPr>
            </w:pPr>
            <w:r>
              <w:rPr>
                <w:i/>
              </w:rPr>
              <w:t>Field Name</w:t>
            </w:r>
          </w:p>
        </w:tc>
        <w:tc>
          <w:tcPr>
            <w:tcW w:w="469" w:type="pct"/>
            <w:tcBorders>
              <w:top w:val="double" w:sz="6" w:space="0" w:color="auto"/>
              <w:left w:val="single" w:sz="6" w:space="0" w:color="auto"/>
              <w:bottom w:val="double" w:sz="6" w:space="0" w:color="auto"/>
              <w:right w:val="single" w:sz="6" w:space="0" w:color="auto"/>
            </w:tcBorders>
            <w:shd w:val="clear" w:color="auto" w:fill="F3F3F3"/>
          </w:tcPr>
          <w:p w14:paraId="5C46528B" w14:textId="77777777" w:rsidR="0011458F" w:rsidRDefault="0011458F" w:rsidP="00F92706">
            <w:pPr>
              <w:numPr>
                <w:ilvl w:val="12"/>
                <w:numId w:val="0"/>
              </w:numPr>
              <w:jc w:val="center"/>
              <w:rPr>
                <w:i/>
              </w:rPr>
            </w:pPr>
            <w:r>
              <w:rPr>
                <w:i/>
              </w:rPr>
              <w:t>Req'd</w:t>
            </w:r>
          </w:p>
        </w:tc>
        <w:tc>
          <w:tcPr>
            <w:tcW w:w="516" w:type="pct"/>
            <w:tcBorders>
              <w:top w:val="double" w:sz="6" w:space="0" w:color="auto"/>
              <w:left w:val="single" w:sz="6" w:space="0" w:color="auto"/>
              <w:bottom w:val="double" w:sz="6" w:space="0" w:color="auto"/>
              <w:right w:val="single" w:sz="6" w:space="0" w:color="auto"/>
            </w:tcBorders>
            <w:shd w:val="clear" w:color="auto" w:fill="auto"/>
          </w:tcPr>
          <w:p w14:paraId="10D976D7" w14:textId="77777777" w:rsidR="0011458F" w:rsidRPr="00FF1458" w:rsidRDefault="0011458F" w:rsidP="00F92706">
            <w:pPr>
              <w:numPr>
                <w:ilvl w:val="12"/>
                <w:numId w:val="0"/>
              </w:numPr>
              <w:rPr>
                <w:i/>
              </w:rPr>
            </w:pPr>
            <w:r>
              <w:rPr>
                <w:i/>
              </w:rPr>
              <w:t>Action</w:t>
            </w:r>
          </w:p>
        </w:tc>
        <w:tc>
          <w:tcPr>
            <w:tcW w:w="1013" w:type="pct"/>
            <w:tcBorders>
              <w:top w:val="double" w:sz="6" w:space="0" w:color="auto"/>
              <w:left w:val="single" w:sz="6" w:space="0" w:color="auto"/>
              <w:bottom w:val="double" w:sz="6" w:space="0" w:color="auto"/>
              <w:right w:val="single" w:sz="6" w:space="0" w:color="auto"/>
            </w:tcBorders>
            <w:shd w:val="clear" w:color="auto" w:fill="F3F3F3"/>
          </w:tcPr>
          <w:p w14:paraId="01B0CF81" w14:textId="77777777" w:rsidR="0011458F" w:rsidRPr="00315F4E" w:rsidRDefault="0011458F" w:rsidP="00F92706">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77154095" w14:textId="77777777" w:rsidR="0011458F" w:rsidRDefault="0011458F" w:rsidP="00F92706">
            <w:pPr>
              <w:numPr>
                <w:ilvl w:val="12"/>
                <w:numId w:val="0"/>
              </w:numPr>
              <w:rPr>
                <w:i/>
              </w:rPr>
            </w:pPr>
            <w:r>
              <w:rPr>
                <w:i/>
              </w:rPr>
              <w:t>FIX Spec Comments</w:t>
            </w:r>
          </w:p>
        </w:tc>
      </w:tr>
      <w:tr w:rsidR="0011458F" w14:paraId="25138390" w14:textId="77777777" w:rsidTr="00F92706">
        <w:tc>
          <w:tcPr>
            <w:tcW w:w="435" w:type="pct"/>
            <w:tcBorders>
              <w:top w:val="double" w:sz="6" w:space="0" w:color="auto"/>
              <w:left w:val="double" w:sz="6" w:space="0" w:color="auto"/>
              <w:bottom w:val="single" w:sz="6" w:space="0" w:color="auto"/>
              <w:right w:val="single" w:sz="6" w:space="0" w:color="auto"/>
            </w:tcBorders>
          </w:tcPr>
          <w:p w14:paraId="22796A9C" w14:textId="77777777" w:rsidR="0011458F" w:rsidRPr="008233EB" w:rsidRDefault="0011458F" w:rsidP="00F92706">
            <w:pPr>
              <w:jc w:val="center"/>
            </w:pPr>
            <w:r>
              <w:t>1282</w:t>
            </w:r>
          </w:p>
        </w:tc>
        <w:tc>
          <w:tcPr>
            <w:tcW w:w="1033" w:type="pct"/>
            <w:tcBorders>
              <w:top w:val="double" w:sz="6" w:space="0" w:color="auto"/>
              <w:left w:val="single" w:sz="6" w:space="0" w:color="auto"/>
              <w:bottom w:val="single" w:sz="6" w:space="0" w:color="auto"/>
              <w:right w:val="single" w:sz="6" w:space="0" w:color="auto"/>
            </w:tcBorders>
          </w:tcPr>
          <w:p w14:paraId="26FBA2AA" w14:textId="77777777" w:rsidR="0011458F" w:rsidRDefault="0011458F" w:rsidP="00F92706">
            <w:pPr>
              <w:numPr>
                <w:ilvl w:val="12"/>
                <w:numId w:val="0"/>
              </w:numPr>
            </w:pPr>
            <w:r w:rsidRPr="00D31CCB">
              <w:t>DerivativeSecurityXMLLen</w:t>
            </w:r>
          </w:p>
        </w:tc>
        <w:tc>
          <w:tcPr>
            <w:tcW w:w="469" w:type="pct"/>
            <w:tcBorders>
              <w:top w:val="double" w:sz="6" w:space="0" w:color="auto"/>
              <w:left w:val="single" w:sz="6" w:space="0" w:color="auto"/>
              <w:bottom w:val="single" w:sz="6" w:space="0" w:color="auto"/>
              <w:right w:val="single" w:sz="6" w:space="0" w:color="auto"/>
            </w:tcBorders>
          </w:tcPr>
          <w:p w14:paraId="1E9C0BE2" w14:textId="77777777" w:rsidR="0011458F" w:rsidRPr="007E1884" w:rsidRDefault="0011458F" w:rsidP="00F92706">
            <w:pPr>
              <w:numPr>
                <w:ilvl w:val="12"/>
                <w:numId w:val="0"/>
              </w:numPr>
              <w:jc w:val="center"/>
            </w:pPr>
            <w:r>
              <w:t>N</w:t>
            </w:r>
          </w:p>
        </w:tc>
        <w:tc>
          <w:tcPr>
            <w:tcW w:w="516" w:type="pct"/>
            <w:tcBorders>
              <w:top w:val="double" w:sz="6" w:space="0" w:color="auto"/>
              <w:left w:val="single" w:sz="6" w:space="0" w:color="auto"/>
              <w:bottom w:val="single" w:sz="6" w:space="0" w:color="auto"/>
              <w:right w:val="single" w:sz="6" w:space="0" w:color="auto"/>
            </w:tcBorders>
            <w:shd w:val="clear" w:color="auto" w:fill="auto"/>
          </w:tcPr>
          <w:p w14:paraId="63809273" w14:textId="77777777" w:rsidR="0011458F" w:rsidRPr="00FF1458" w:rsidRDefault="0011458F" w:rsidP="00F92706">
            <w:pPr>
              <w:numPr>
                <w:ilvl w:val="12"/>
                <w:numId w:val="0"/>
              </w:numPr>
            </w:pPr>
            <w:r w:rsidRPr="00975505">
              <w:rPr>
                <w:highlight w:val="yellow"/>
              </w:rPr>
              <w:t>CHANGE</w:t>
            </w:r>
          </w:p>
        </w:tc>
        <w:tc>
          <w:tcPr>
            <w:tcW w:w="1013" w:type="pct"/>
            <w:tcBorders>
              <w:top w:val="double" w:sz="6" w:space="0" w:color="auto"/>
              <w:left w:val="single" w:sz="6" w:space="0" w:color="auto"/>
              <w:bottom w:val="single" w:sz="6" w:space="0" w:color="auto"/>
              <w:right w:val="single" w:sz="6" w:space="0" w:color="auto"/>
            </w:tcBorders>
          </w:tcPr>
          <w:p w14:paraId="567F2C34" w14:textId="77777777" w:rsidR="0011458F" w:rsidRPr="00315F4E" w:rsidRDefault="0011458F" w:rsidP="00F92706">
            <w:pPr>
              <w:numPr>
                <w:ilvl w:val="12"/>
                <w:numId w:val="0"/>
              </w:numPr>
              <w:rPr>
                <w:color w:val="0000FF"/>
              </w:rPr>
            </w:pPr>
          </w:p>
        </w:tc>
        <w:tc>
          <w:tcPr>
            <w:tcW w:w="1534" w:type="pct"/>
            <w:tcBorders>
              <w:top w:val="double" w:sz="6" w:space="0" w:color="auto"/>
              <w:left w:val="single" w:sz="6" w:space="0" w:color="auto"/>
              <w:bottom w:val="single" w:sz="6" w:space="0" w:color="auto"/>
              <w:right w:val="double" w:sz="6" w:space="0" w:color="auto"/>
            </w:tcBorders>
          </w:tcPr>
          <w:p w14:paraId="67CFAC57" w14:textId="77777777" w:rsidR="0011458F" w:rsidRDefault="0011458F" w:rsidP="00F92706">
            <w:pPr>
              <w:numPr>
                <w:ilvl w:val="12"/>
                <w:numId w:val="0"/>
              </w:numPr>
            </w:pPr>
            <w:r w:rsidRPr="002A799D">
              <w:t xml:space="preserve">Must be set if </w:t>
            </w:r>
            <w:r w:rsidRPr="00975505">
              <w:rPr>
                <w:highlight w:val="yellow"/>
              </w:rPr>
              <w:t>Derivative</w:t>
            </w:r>
            <w:r w:rsidRPr="002A799D">
              <w:t>SecurityXML</w:t>
            </w:r>
            <w:r w:rsidRPr="00975505">
              <w:rPr>
                <w:highlight w:val="yellow"/>
              </w:rPr>
              <w:t>(1283)</w:t>
            </w:r>
            <w:r w:rsidRPr="002A799D">
              <w:t xml:space="preserve"> field is specified andd must immediately precede it.</w:t>
            </w:r>
          </w:p>
        </w:tc>
      </w:tr>
      <w:tr w:rsidR="0011458F" w14:paraId="341FB324" w14:textId="77777777" w:rsidTr="00F92706">
        <w:tc>
          <w:tcPr>
            <w:tcW w:w="435" w:type="pct"/>
            <w:tcBorders>
              <w:top w:val="single" w:sz="6" w:space="0" w:color="auto"/>
              <w:left w:val="double" w:sz="6" w:space="0" w:color="auto"/>
              <w:bottom w:val="single" w:sz="6" w:space="0" w:color="auto"/>
              <w:right w:val="single" w:sz="6" w:space="0" w:color="auto"/>
            </w:tcBorders>
          </w:tcPr>
          <w:p w14:paraId="78AAEBBF" w14:textId="77777777" w:rsidR="0011458F" w:rsidRDefault="0011458F" w:rsidP="00F92706">
            <w:pPr>
              <w:numPr>
                <w:ilvl w:val="12"/>
                <w:numId w:val="0"/>
              </w:numPr>
              <w:jc w:val="center"/>
            </w:pPr>
            <w:r>
              <w:t>1283</w:t>
            </w:r>
          </w:p>
        </w:tc>
        <w:tc>
          <w:tcPr>
            <w:tcW w:w="1033" w:type="pct"/>
            <w:tcBorders>
              <w:top w:val="single" w:sz="6" w:space="0" w:color="auto"/>
              <w:left w:val="single" w:sz="6" w:space="0" w:color="auto"/>
              <w:bottom w:val="single" w:sz="6" w:space="0" w:color="auto"/>
              <w:right w:val="single" w:sz="6" w:space="0" w:color="auto"/>
            </w:tcBorders>
          </w:tcPr>
          <w:p w14:paraId="502306AE" w14:textId="77777777" w:rsidR="0011458F" w:rsidRDefault="0011458F" w:rsidP="00F92706">
            <w:pPr>
              <w:numPr>
                <w:ilvl w:val="12"/>
                <w:numId w:val="0"/>
              </w:numPr>
            </w:pPr>
            <w:r w:rsidRPr="00EC233A">
              <w:t>DerivativeSecurityXML</w:t>
            </w:r>
          </w:p>
        </w:tc>
        <w:tc>
          <w:tcPr>
            <w:tcW w:w="469" w:type="pct"/>
            <w:tcBorders>
              <w:top w:val="single" w:sz="6" w:space="0" w:color="auto"/>
              <w:left w:val="single" w:sz="6" w:space="0" w:color="auto"/>
              <w:bottom w:val="single" w:sz="6" w:space="0" w:color="auto"/>
              <w:right w:val="single" w:sz="6" w:space="0" w:color="auto"/>
            </w:tcBorders>
          </w:tcPr>
          <w:p w14:paraId="6AC42AA2" w14:textId="77777777" w:rsidR="0011458F" w:rsidRDefault="0011458F" w:rsidP="00F92706">
            <w:pPr>
              <w:numPr>
                <w:ilvl w:val="12"/>
                <w:numId w:val="0"/>
              </w:numPr>
              <w:jc w:val="center"/>
            </w:pP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02A47880" w14:textId="77777777" w:rsidR="0011458F" w:rsidRPr="00FF1458" w:rsidRDefault="0011458F" w:rsidP="00F92706">
            <w:pPr>
              <w:numPr>
                <w:ilvl w:val="12"/>
                <w:numId w:val="0"/>
              </w:numPr>
            </w:pPr>
            <w:r w:rsidRPr="00EC233A">
              <w:rPr>
                <w:highlight w:val="yellow"/>
              </w:rPr>
              <w:t>CHANGE</w:t>
            </w:r>
          </w:p>
        </w:tc>
        <w:tc>
          <w:tcPr>
            <w:tcW w:w="1013" w:type="pct"/>
            <w:tcBorders>
              <w:top w:val="single" w:sz="6" w:space="0" w:color="auto"/>
              <w:left w:val="single" w:sz="6" w:space="0" w:color="auto"/>
              <w:bottom w:val="single" w:sz="6" w:space="0" w:color="auto"/>
              <w:right w:val="single" w:sz="6" w:space="0" w:color="auto"/>
            </w:tcBorders>
          </w:tcPr>
          <w:p w14:paraId="7AAF6C56" w14:textId="77777777" w:rsidR="0011458F" w:rsidRPr="00315F4E" w:rsidRDefault="0011458F" w:rsidP="00F92706">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36DC1508" w14:textId="77777777" w:rsidR="0011458F" w:rsidRPr="004F7733" w:rsidRDefault="0011458F" w:rsidP="00F92706">
            <w:pPr>
              <w:numPr>
                <w:ilvl w:val="12"/>
                <w:numId w:val="0"/>
              </w:numPr>
              <w:rPr>
                <w:strike/>
              </w:rPr>
            </w:pPr>
            <w:r w:rsidRPr="004F7733">
              <w:rPr>
                <w:strike/>
                <w:highlight w:val="yellow"/>
              </w:rPr>
              <w:t>XML Data Stream describing the Security.</w:t>
            </w:r>
          </w:p>
        </w:tc>
      </w:tr>
      <w:tr w:rsidR="0011458F" w14:paraId="7A100189" w14:textId="77777777" w:rsidTr="00F92706">
        <w:tc>
          <w:tcPr>
            <w:tcW w:w="435" w:type="pct"/>
            <w:tcBorders>
              <w:top w:val="single" w:sz="6" w:space="0" w:color="auto"/>
              <w:left w:val="double" w:sz="6" w:space="0" w:color="auto"/>
              <w:bottom w:val="single" w:sz="6" w:space="0" w:color="auto"/>
              <w:right w:val="single" w:sz="6" w:space="0" w:color="auto"/>
            </w:tcBorders>
          </w:tcPr>
          <w:p w14:paraId="3F2840BF" w14:textId="77777777" w:rsidR="0011458F" w:rsidRDefault="0011458F" w:rsidP="00F92706">
            <w:pPr>
              <w:numPr>
                <w:ilvl w:val="12"/>
                <w:numId w:val="0"/>
              </w:numPr>
              <w:jc w:val="center"/>
            </w:pPr>
            <w:r>
              <w:t>1284</w:t>
            </w:r>
          </w:p>
        </w:tc>
        <w:tc>
          <w:tcPr>
            <w:tcW w:w="1033" w:type="pct"/>
            <w:tcBorders>
              <w:top w:val="single" w:sz="6" w:space="0" w:color="auto"/>
              <w:left w:val="single" w:sz="6" w:space="0" w:color="auto"/>
              <w:bottom w:val="single" w:sz="6" w:space="0" w:color="auto"/>
              <w:right w:val="single" w:sz="6" w:space="0" w:color="auto"/>
            </w:tcBorders>
          </w:tcPr>
          <w:p w14:paraId="0648C2F8" w14:textId="77777777" w:rsidR="0011458F" w:rsidRDefault="0011458F" w:rsidP="00F92706">
            <w:pPr>
              <w:numPr>
                <w:ilvl w:val="12"/>
                <w:numId w:val="0"/>
              </w:numPr>
            </w:pPr>
            <w:r w:rsidRPr="00706D92">
              <w:t>DerivativeSecurityXMLSchema</w:t>
            </w:r>
          </w:p>
        </w:tc>
        <w:tc>
          <w:tcPr>
            <w:tcW w:w="469" w:type="pct"/>
            <w:tcBorders>
              <w:top w:val="single" w:sz="6" w:space="0" w:color="auto"/>
              <w:left w:val="single" w:sz="6" w:space="0" w:color="auto"/>
              <w:bottom w:val="single" w:sz="6" w:space="0" w:color="auto"/>
              <w:right w:val="single" w:sz="6" w:space="0" w:color="auto"/>
            </w:tcBorders>
          </w:tcPr>
          <w:p w14:paraId="306C66EE" w14:textId="77777777" w:rsidR="0011458F" w:rsidRDefault="0011458F" w:rsidP="00F92706">
            <w:pPr>
              <w:numPr>
                <w:ilvl w:val="12"/>
                <w:numId w:val="0"/>
              </w:numPr>
              <w:jc w:val="center"/>
            </w:pP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49B59333" w14:textId="77777777" w:rsidR="0011458F" w:rsidRPr="00FF1458" w:rsidRDefault="0011458F" w:rsidP="00F92706">
            <w:pPr>
              <w:numPr>
                <w:ilvl w:val="12"/>
                <w:numId w:val="0"/>
              </w:numPr>
            </w:pPr>
            <w:r w:rsidRPr="00706D92">
              <w:rPr>
                <w:highlight w:val="yellow"/>
              </w:rPr>
              <w:t>CHANGE</w:t>
            </w:r>
          </w:p>
        </w:tc>
        <w:tc>
          <w:tcPr>
            <w:tcW w:w="1013" w:type="pct"/>
            <w:tcBorders>
              <w:top w:val="single" w:sz="6" w:space="0" w:color="auto"/>
              <w:left w:val="single" w:sz="6" w:space="0" w:color="auto"/>
              <w:bottom w:val="single" w:sz="6" w:space="0" w:color="auto"/>
              <w:right w:val="single" w:sz="6" w:space="0" w:color="auto"/>
            </w:tcBorders>
          </w:tcPr>
          <w:p w14:paraId="55DCE417" w14:textId="77777777" w:rsidR="0011458F" w:rsidRPr="00315F4E" w:rsidRDefault="0011458F" w:rsidP="00F92706">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16273B06" w14:textId="77777777" w:rsidR="0011458F" w:rsidRPr="004F7733" w:rsidRDefault="0011458F" w:rsidP="00F92706">
            <w:pPr>
              <w:numPr>
                <w:ilvl w:val="12"/>
                <w:numId w:val="0"/>
              </w:numPr>
              <w:rPr>
                <w:strike/>
              </w:rPr>
            </w:pPr>
            <w:r w:rsidRPr="004F7733">
              <w:rPr>
                <w:strike/>
                <w:highlight w:val="yellow"/>
              </w:rPr>
              <w:t>XML Schema used to validate the XML used to describe the Security.</w:t>
            </w:r>
          </w:p>
        </w:tc>
      </w:tr>
      <w:tr w:rsidR="0011458F" w14:paraId="5406153E" w14:textId="77777777" w:rsidTr="00F92706">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317D2FD" w14:textId="6E24A443" w:rsidR="0011458F" w:rsidRDefault="0011458F" w:rsidP="00F92706">
            <w:pPr>
              <w:numPr>
                <w:ilvl w:val="12"/>
                <w:numId w:val="0"/>
              </w:numPr>
              <w:jc w:val="center"/>
            </w:pPr>
            <w:r>
              <w:t>&lt;/</w:t>
            </w:r>
            <w:r w:rsidR="00E13F8C">
              <w:t>SecXML</w:t>
            </w:r>
            <w:r>
              <w:t>&gt;</w:t>
            </w:r>
          </w:p>
        </w:tc>
      </w:tr>
    </w:tbl>
    <w:p w14:paraId="4E3F9B4D" w14:textId="77777777" w:rsidR="00AC0968" w:rsidRDefault="00AC0968" w:rsidP="00AC0968"/>
    <w:p w14:paraId="35F85EB4" w14:textId="77777777" w:rsidR="0060282E" w:rsidRDefault="0060282E" w:rsidP="0060282E">
      <w:pPr>
        <w:pStyle w:val="BodyText"/>
      </w:pPr>
      <w:r>
        <w:t>Refence</w:t>
      </w:r>
    </w:p>
    <w:p w14:paraId="1455FEB4" w14:textId="77777777" w:rsidR="0060282E" w:rsidRDefault="0060282E" w:rsidP="0060282E">
      <w:pPr>
        <w:pStyle w:val="BodyText"/>
      </w:pPr>
      <w:r w:rsidRPr="00A93DFD">
        <w:t>2.</w:t>
      </w:r>
      <w:r>
        <w:t>6.49</w:t>
      </w:r>
      <w:r w:rsidRPr="002C0F8A">
        <w:t xml:space="preserve"> </w:t>
      </w:r>
      <w:r w:rsidRPr="00AE2380">
        <w:t>Some fields in DerivativeInstrument component are missing DD descriptions</w:t>
      </w:r>
      <w:r>
        <w:t xml:space="preserve"> (SPEC-719)</w:t>
      </w:r>
    </w:p>
    <w:p w14:paraId="3395F9A0" w14:textId="77777777" w:rsidR="00A3681D" w:rsidRPr="00967DB4" w:rsidRDefault="00A3681D" w:rsidP="00AC0968"/>
    <w:p w14:paraId="1F47B89B" w14:textId="77773F0A" w:rsidR="00B75A9D" w:rsidRDefault="00B75A9D" w:rsidP="00B75A9D">
      <w:pPr>
        <w:pStyle w:val="Heading2"/>
      </w:pPr>
      <w:bookmarkStart w:id="145" w:name="_Toc94972442"/>
      <w:r>
        <w:t>Component Instrument</w:t>
      </w:r>
      <w:bookmarkEnd w:id="145"/>
    </w:p>
    <w:p w14:paraId="621DDD39" w14:textId="77777777" w:rsidR="00B75A9D" w:rsidRDefault="00B75A9D" w:rsidP="00B75A9D"/>
    <w:tbl>
      <w:tblPr>
        <w:tblW w:w="5001" w:type="pct"/>
        <w:tblLayout w:type="fixed"/>
        <w:tblCellMar>
          <w:left w:w="115" w:type="dxa"/>
          <w:right w:w="115" w:type="dxa"/>
        </w:tblCellMar>
        <w:tblLook w:val="0000" w:firstRow="0" w:lastRow="0" w:firstColumn="0" w:lastColumn="0" w:noHBand="0" w:noVBand="0"/>
      </w:tblPr>
      <w:tblGrid>
        <w:gridCol w:w="834"/>
        <w:gridCol w:w="1982"/>
        <w:gridCol w:w="900"/>
        <w:gridCol w:w="990"/>
        <w:gridCol w:w="1943"/>
        <w:gridCol w:w="2943"/>
      </w:tblGrid>
      <w:tr w:rsidR="00B75A9D" w14:paraId="534372FF" w14:textId="77777777" w:rsidTr="00376BE0">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353F2A38" w14:textId="287AAA38" w:rsidR="00B75A9D" w:rsidRDefault="00B75A9D" w:rsidP="00376BE0">
            <w:pPr>
              <w:numPr>
                <w:ilvl w:val="12"/>
                <w:numId w:val="0"/>
              </w:numPr>
              <w:jc w:val="center"/>
            </w:pPr>
            <w:r>
              <w:t>Component FIXML Abbreviation: &lt;</w:t>
            </w:r>
            <w:r w:rsidR="00065748">
              <w:t>Instrmt</w:t>
            </w:r>
            <w:r>
              <w:t>&gt;</w:t>
            </w:r>
          </w:p>
        </w:tc>
      </w:tr>
      <w:tr w:rsidR="00B75A9D" w14:paraId="06C14FCD" w14:textId="77777777" w:rsidTr="00376BE0">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5D9F7382" w14:textId="77777777" w:rsidR="00B75A9D" w:rsidRDefault="00B75A9D" w:rsidP="00376BE0">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491F1805" w14:textId="77777777" w:rsidR="00B75A9D" w:rsidRDefault="00B75A9D" w:rsidP="00376BE0">
            <w:pPr>
              <w:numPr>
                <w:ilvl w:val="12"/>
                <w:numId w:val="0"/>
              </w:numPr>
              <w:rPr>
                <w:i/>
              </w:rPr>
            </w:pPr>
            <w:r>
              <w:rPr>
                <w:i/>
              </w:rPr>
              <w:t>Field Name</w:t>
            </w:r>
          </w:p>
        </w:tc>
        <w:tc>
          <w:tcPr>
            <w:tcW w:w="469" w:type="pct"/>
            <w:tcBorders>
              <w:top w:val="double" w:sz="6" w:space="0" w:color="auto"/>
              <w:left w:val="single" w:sz="6" w:space="0" w:color="auto"/>
              <w:bottom w:val="double" w:sz="6" w:space="0" w:color="auto"/>
              <w:right w:val="single" w:sz="6" w:space="0" w:color="auto"/>
            </w:tcBorders>
            <w:shd w:val="clear" w:color="auto" w:fill="F3F3F3"/>
          </w:tcPr>
          <w:p w14:paraId="48E950D5" w14:textId="77777777" w:rsidR="00B75A9D" w:rsidRDefault="00B75A9D" w:rsidP="00376BE0">
            <w:pPr>
              <w:numPr>
                <w:ilvl w:val="12"/>
                <w:numId w:val="0"/>
              </w:numPr>
              <w:jc w:val="center"/>
              <w:rPr>
                <w:i/>
              </w:rPr>
            </w:pPr>
            <w:r>
              <w:rPr>
                <w:i/>
              </w:rPr>
              <w:t>Req'd</w:t>
            </w:r>
          </w:p>
        </w:tc>
        <w:tc>
          <w:tcPr>
            <w:tcW w:w="516" w:type="pct"/>
            <w:tcBorders>
              <w:top w:val="double" w:sz="6" w:space="0" w:color="auto"/>
              <w:left w:val="single" w:sz="6" w:space="0" w:color="auto"/>
              <w:bottom w:val="double" w:sz="6" w:space="0" w:color="auto"/>
              <w:right w:val="single" w:sz="6" w:space="0" w:color="auto"/>
            </w:tcBorders>
            <w:shd w:val="clear" w:color="auto" w:fill="auto"/>
          </w:tcPr>
          <w:p w14:paraId="39CECD20" w14:textId="77777777" w:rsidR="00B75A9D" w:rsidRPr="00FF1458" w:rsidRDefault="00B75A9D" w:rsidP="00376BE0">
            <w:pPr>
              <w:numPr>
                <w:ilvl w:val="12"/>
                <w:numId w:val="0"/>
              </w:numPr>
              <w:rPr>
                <w:i/>
              </w:rPr>
            </w:pPr>
            <w:r>
              <w:rPr>
                <w:i/>
              </w:rPr>
              <w:t>Action</w:t>
            </w:r>
          </w:p>
        </w:tc>
        <w:tc>
          <w:tcPr>
            <w:tcW w:w="1013" w:type="pct"/>
            <w:tcBorders>
              <w:top w:val="double" w:sz="6" w:space="0" w:color="auto"/>
              <w:left w:val="single" w:sz="6" w:space="0" w:color="auto"/>
              <w:bottom w:val="double" w:sz="6" w:space="0" w:color="auto"/>
              <w:right w:val="single" w:sz="6" w:space="0" w:color="auto"/>
            </w:tcBorders>
            <w:shd w:val="clear" w:color="auto" w:fill="F3F3F3"/>
          </w:tcPr>
          <w:p w14:paraId="4DA024FB" w14:textId="77777777" w:rsidR="00B75A9D" w:rsidRPr="00315F4E" w:rsidRDefault="00B75A9D" w:rsidP="00376BE0">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13B7A1A7" w14:textId="77777777" w:rsidR="00B75A9D" w:rsidRDefault="00B75A9D" w:rsidP="00376BE0">
            <w:pPr>
              <w:numPr>
                <w:ilvl w:val="12"/>
                <w:numId w:val="0"/>
              </w:numPr>
              <w:rPr>
                <w:i/>
              </w:rPr>
            </w:pPr>
            <w:r>
              <w:rPr>
                <w:i/>
              </w:rPr>
              <w:t>FIX Spec Comments</w:t>
            </w:r>
          </w:p>
        </w:tc>
      </w:tr>
      <w:tr w:rsidR="00454C7F" w14:paraId="7E735A4A" w14:textId="77777777" w:rsidTr="00454C7F">
        <w:tc>
          <w:tcPr>
            <w:tcW w:w="5000" w:type="pct"/>
            <w:gridSpan w:val="6"/>
            <w:tcBorders>
              <w:top w:val="double" w:sz="6" w:space="0" w:color="auto"/>
              <w:left w:val="double" w:sz="6" w:space="0" w:color="auto"/>
              <w:bottom w:val="single" w:sz="6" w:space="0" w:color="auto"/>
              <w:right w:val="double" w:sz="6" w:space="0" w:color="auto"/>
            </w:tcBorders>
          </w:tcPr>
          <w:p w14:paraId="21636DAD" w14:textId="3F9335A4" w:rsidR="00454C7F" w:rsidRPr="00454C7F" w:rsidRDefault="00454C7F" w:rsidP="00454C7F">
            <w:pPr>
              <w:numPr>
                <w:ilvl w:val="12"/>
                <w:numId w:val="0"/>
              </w:numPr>
              <w:jc w:val="center"/>
              <w:rPr>
                <w:b/>
                <w:bCs/>
                <w:i/>
                <w:iCs/>
              </w:rPr>
            </w:pPr>
            <w:r>
              <w:rPr>
                <w:b/>
                <w:bCs/>
                <w:i/>
                <w:iCs/>
              </w:rPr>
              <w:t>truncated</w:t>
            </w:r>
          </w:p>
        </w:tc>
      </w:tr>
      <w:tr w:rsidR="009A1E6C" w14:paraId="431E09C8" w14:textId="77777777" w:rsidTr="00376BE0">
        <w:tc>
          <w:tcPr>
            <w:tcW w:w="435" w:type="pct"/>
            <w:tcBorders>
              <w:top w:val="single" w:sz="6" w:space="0" w:color="auto"/>
              <w:left w:val="double" w:sz="6" w:space="0" w:color="auto"/>
              <w:bottom w:val="single" w:sz="6" w:space="0" w:color="auto"/>
              <w:right w:val="single" w:sz="6" w:space="0" w:color="auto"/>
            </w:tcBorders>
          </w:tcPr>
          <w:p w14:paraId="6C8C63ED" w14:textId="77777777" w:rsidR="009A1E6C" w:rsidRDefault="009A1E6C" w:rsidP="00376BE0">
            <w:pPr>
              <w:numPr>
                <w:ilvl w:val="12"/>
                <w:numId w:val="0"/>
              </w:numPr>
              <w:jc w:val="center"/>
            </w:pPr>
          </w:p>
        </w:tc>
        <w:tc>
          <w:tcPr>
            <w:tcW w:w="1033" w:type="pct"/>
            <w:tcBorders>
              <w:top w:val="single" w:sz="6" w:space="0" w:color="auto"/>
              <w:left w:val="single" w:sz="6" w:space="0" w:color="auto"/>
              <w:bottom w:val="single" w:sz="6" w:space="0" w:color="auto"/>
              <w:right w:val="single" w:sz="6" w:space="0" w:color="auto"/>
            </w:tcBorders>
          </w:tcPr>
          <w:p w14:paraId="60E27C1F" w14:textId="77777777" w:rsidR="009A1E6C" w:rsidRDefault="009A1E6C" w:rsidP="00376BE0">
            <w:pPr>
              <w:numPr>
                <w:ilvl w:val="12"/>
                <w:numId w:val="0"/>
              </w:numPr>
            </w:pPr>
          </w:p>
        </w:tc>
        <w:tc>
          <w:tcPr>
            <w:tcW w:w="469" w:type="pct"/>
            <w:tcBorders>
              <w:top w:val="single" w:sz="6" w:space="0" w:color="auto"/>
              <w:left w:val="single" w:sz="6" w:space="0" w:color="auto"/>
              <w:bottom w:val="single" w:sz="6" w:space="0" w:color="auto"/>
              <w:right w:val="single" w:sz="6" w:space="0" w:color="auto"/>
            </w:tcBorders>
          </w:tcPr>
          <w:p w14:paraId="6BC0A95F" w14:textId="77777777" w:rsidR="009A1E6C" w:rsidRDefault="009A1E6C" w:rsidP="00376BE0">
            <w:pPr>
              <w:numPr>
                <w:ilvl w:val="12"/>
                <w:numId w:val="0"/>
              </w:numPr>
              <w:jc w:val="center"/>
            </w:pP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592E81DE" w14:textId="77777777" w:rsidR="009A1E6C" w:rsidRPr="00FF1458" w:rsidRDefault="009A1E6C" w:rsidP="00376BE0">
            <w:pPr>
              <w:numPr>
                <w:ilvl w:val="12"/>
                <w:numId w:val="0"/>
              </w:numPr>
            </w:pPr>
          </w:p>
        </w:tc>
        <w:tc>
          <w:tcPr>
            <w:tcW w:w="1013" w:type="pct"/>
            <w:tcBorders>
              <w:top w:val="single" w:sz="6" w:space="0" w:color="auto"/>
              <w:left w:val="single" w:sz="6" w:space="0" w:color="auto"/>
              <w:bottom w:val="single" w:sz="6" w:space="0" w:color="auto"/>
              <w:right w:val="single" w:sz="6" w:space="0" w:color="auto"/>
            </w:tcBorders>
          </w:tcPr>
          <w:p w14:paraId="68391243" w14:textId="77777777" w:rsidR="009A1E6C" w:rsidRPr="00315F4E" w:rsidRDefault="009A1E6C" w:rsidP="00376BE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1A50C65C" w14:textId="55C813FB" w:rsidR="009A1E6C" w:rsidRPr="0034648D" w:rsidRDefault="009A1E6C" w:rsidP="009A1E6C">
            <w:pPr>
              <w:numPr>
                <w:ilvl w:val="12"/>
                <w:numId w:val="0"/>
              </w:numPr>
            </w:pPr>
            <w:r w:rsidRPr="0034648D">
              <w:t>Specifies date of maturity (a full date). Note that standardized derivatives which are typically only referenced by month and year (e.g. S&amp;</w:t>
            </w:r>
            <w:r w:rsidRPr="00541A15">
              <w:rPr>
                <w:strike/>
                <w:color w:val="FF0000"/>
                <w:highlight w:val="yellow"/>
              </w:rPr>
              <w:t>amp;</w:t>
            </w:r>
            <w:r w:rsidRPr="0034648D">
              <w:t>P futures)</w:t>
            </w:r>
            <w:r w:rsidRPr="00541A15">
              <w:rPr>
                <w:strike/>
                <w:highlight w:val="yellow"/>
              </w:rPr>
              <w:t>.</w:t>
            </w:r>
            <w:r w:rsidR="00584729">
              <w:t xml:space="preserve"> </w:t>
            </w:r>
            <w:r w:rsidRPr="0034648D">
              <w:t>may use MaturityMonthYear</w:t>
            </w:r>
            <w:r w:rsidR="00541A15" w:rsidRPr="00541A15">
              <w:rPr>
                <w:color w:val="FF0000"/>
                <w:highlight w:val="yellow"/>
              </w:rPr>
              <w:t>(200)</w:t>
            </w:r>
            <w:r w:rsidRPr="0034648D">
              <w:t xml:space="preserve"> and/or this field.</w:t>
            </w:r>
          </w:p>
          <w:p w14:paraId="27D66880" w14:textId="46E5DF94" w:rsidR="009A1E6C" w:rsidRPr="0034648D" w:rsidRDefault="009A1E6C" w:rsidP="009A1E6C">
            <w:pPr>
              <w:numPr>
                <w:ilvl w:val="12"/>
                <w:numId w:val="0"/>
              </w:numPr>
            </w:pPr>
            <w:r w:rsidRPr="0034648D">
              <w:t>When using MaturityMonthYear</w:t>
            </w:r>
            <w:r w:rsidR="00541A15" w:rsidRPr="00541A15">
              <w:rPr>
                <w:color w:val="FF0000"/>
                <w:highlight w:val="yellow"/>
              </w:rPr>
              <w:t>(200</w:t>
            </w:r>
            <w:r w:rsidR="001D6B99" w:rsidRPr="00763B69">
              <w:rPr>
                <w:color w:val="FF0000"/>
                <w:highlight w:val="yellow"/>
              </w:rPr>
              <w:t>)</w:t>
            </w:r>
            <w:r w:rsidRPr="0034648D">
              <w:t xml:space="preserve">, it is recommended that markets </w:t>
            </w:r>
            <w:r w:rsidRPr="0034648D">
              <w:lastRenderedPageBreak/>
              <w:t>and sell sides report the MaturityDate</w:t>
            </w:r>
            <w:r w:rsidR="00763B69" w:rsidRPr="00763B69">
              <w:rPr>
                <w:highlight w:val="yellow"/>
              </w:rPr>
              <w:t>(541)</w:t>
            </w:r>
            <w:r w:rsidRPr="0034648D">
              <w:t xml:space="preserve"> on all outbound messages as a means of data enrichment.</w:t>
            </w:r>
          </w:p>
          <w:p w14:paraId="707E94C4" w14:textId="6773CF5D" w:rsidR="009A1E6C" w:rsidRPr="00727204" w:rsidRDefault="009A1E6C" w:rsidP="009A1E6C">
            <w:pPr>
              <w:numPr>
                <w:ilvl w:val="12"/>
                <w:numId w:val="0"/>
              </w:numPr>
              <w:rPr>
                <w:strike/>
                <w:highlight w:val="yellow"/>
              </w:rPr>
            </w:pPr>
            <w:r w:rsidRPr="0034648D">
              <w:t>For NDFs this represents the fixing date of the contract.</w:t>
            </w:r>
          </w:p>
        </w:tc>
      </w:tr>
      <w:tr w:rsidR="009A1E6C" w14:paraId="122CC648" w14:textId="77777777" w:rsidTr="00376BE0">
        <w:tc>
          <w:tcPr>
            <w:tcW w:w="435" w:type="pct"/>
            <w:tcBorders>
              <w:top w:val="single" w:sz="6" w:space="0" w:color="auto"/>
              <w:left w:val="double" w:sz="6" w:space="0" w:color="auto"/>
              <w:bottom w:val="single" w:sz="6" w:space="0" w:color="auto"/>
              <w:right w:val="single" w:sz="6" w:space="0" w:color="auto"/>
            </w:tcBorders>
          </w:tcPr>
          <w:p w14:paraId="0848FCB8" w14:textId="77777777" w:rsidR="009A1E6C" w:rsidRDefault="009A1E6C" w:rsidP="00376BE0">
            <w:pPr>
              <w:numPr>
                <w:ilvl w:val="12"/>
                <w:numId w:val="0"/>
              </w:numPr>
              <w:jc w:val="center"/>
            </w:pPr>
          </w:p>
        </w:tc>
        <w:tc>
          <w:tcPr>
            <w:tcW w:w="1033" w:type="pct"/>
            <w:tcBorders>
              <w:top w:val="single" w:sz="6" w:space="0" w:color="auto"/>
              <w:left w:val="single" w:sz="6" w:space="0" w:color="auto"/>
              <w:bottom w:val="single" w:sz="6" w:space="0" w:color="auto"/>
              <w:right w:val="single" w:sz="6" w:space="0" w:color="auto"/>
            </w:tcBorders>
          </w:tcPr>
          <w:p w14:paraId="7313C7AD" w14:textId="77777777" w:rsidR="009A1E6C" w:rsidRDefault="009A1E6C" w:rsidP="00376BE0">
            <w:pPr>
              <w:numPr>
                <w:ilvl w:val="12"/>
                <w:numId w:val="0"/>
              </w:numPr>
            </w:pPr>
          </w:p>
        </w:tc>
        <w:tc>
          <w:tcPr>
            <w:tcW w:w="469" w:type="pct"/>
            <w:tcBorders>
              <w:top w:val="single" w:sz="6" w:space="0" w:color="auto"/>
              <w:left w:val="single" w:sz="6" w:space="0" w:color="auto"/>
              <w:bottom w:val="single" w:sz="6" w:space="0" w:color="auto"/>
              <w:right w:val="single" w:sz="6" w:space="0" w:color="auto"/>
            </w:tcBorders>
          </w:tcPr>
          <w:p w14:paraId="58E037D3" w14:textId="77777777" w:rsidR="009A1E6C" w:rsidRDefault="009A1E6C" w:rsidP="00376BE0">
            <w:pPr>
              <w:numPr>
                <w:ilvl w:val="12"/>
                <w:numId w:val="0"/>
              </w:numPr>
              <w:jc w:val="center"/>
            </w:pP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2CCA7CC9" w14:textId="77777777" w:rsidR="009A1E6C" w:rsidRPr="00FF1458" w:rsidRDefault="009A1E6C" w:rsidP="00376BE0">
            <w:pPr>
              <w:numPr>
                <w:ilvl w:val="12"/>
                <w:numId w:val="0"/>
              </w:numPr>
            </w:pPr>
          </w:p>
        </w:tc>
        <w:tc>
          <w:tcPr>
            <w:tcW w:w="1013" w:type="pct"/>
            <w:tcBorders>
              <w:top w:val="single" w:sz="6" w:space="0" w:color="auto"/>
              <w:left w:val="single" w:sz="6" w:space="0" w:color="auto"/>
              <w:bottom w:val="single" w:sz="6" w:space="0" w:color="auto"/>
              <w:right w:val="single" w:sz="6" w:space="0" w:color="auto"/>
            </w:tcBorders>
          </w:tcPr>
          <w:p w14:paraId="6F21EA68" w14:textId="77777777" w:rsidR="009A1E6C" w:rsidRPr="00315F4E" w:rsidRDefault="009A1E6C" w:rsidP="00376BE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32A8B40" w14:textId="77777777" w:rsidR="009A1E6C" w:rsidRPr="00727204" w:rsidRDefault="009A1E6C" w:rsidP="00376BE0">
            <w:pPr>
              <w:numPr>
                <w:ilvl w:val="12"/>
                <w:numId w:val="0"/>
              </w:numPr>
              <w:rPr>
                <w:strike/>
                <w:highlight w:val="yellow"/>
              </w:rPr>
            </w:pPr>
          </w:p>
        </w:tc>
      </w:tr>
      <w:tr w:rsidR="00B75A9D" w14:paraId="50523A31" w14:textId="77777777" w:rsidTr="00376BE0">
        <w:tc>
          <w:tcPr>
            <w:tcW w:w="435" w:type="pct"/>
            <w:tcBorders>
              <w:top w:val="single" w:sz="6" w:space="0" w:color="auto"/>
              <w:left w:val="double" w:sz="6" w:space="0" w:color="auto"/>
              <w:bottom w:val="single" w:sz="6" w:space="0" w:color="auto"/>
              <w:right w:val="single" w:sz="6" w:space="0" w:color="auto"/>
            </w:tcBorders>
          </w:tcPr>
          <w:p w14:paraId="2A5BBDEC" w14:textId="17371EFC" w:rsidR="00B75A9D" w:rsidRDefault="008E1972" w:rsidP="00376BE0">
            <w:pPr>
              <w:numPr>
                <w:ilvl w:val="12"/>
                <w:numId w:val="0"/>
              </w:numPr>
              <w:jc w:val="center"/>
            </w:pPr>
            <w:r>
              <w:t>996</w:t>
            </w:r>
          </w:p>
        </w:tc>
        <w:tc>
          <w:tcPr>
            <w:tcW w:w="1033" w:type="pct"/>
            <w:tcBorders>
              <w:top w:val="single" w:sz="6" w:space="0" w:color="auto"/>
              <w:left w:val="single" w:sz="6" w:space="0" w:color="auto"/>
              <w:bottom w:val="single" w:sz="6" w:space="0" w:color="auto"/>
              <w:right w:val="single" w:sz="6" w:space="0" w:color="auto"/>
            </w:tcBorders>
          </w:tcPr>
          <w:p w14:paraId="1C91D616" w14:textId="0FDE0EA3" w:rsidR="00B75A9D" w:rsidRDefault="00497ADA" w:rsidP="00376BE0">
            <w:pPr>
              <w:numPr>
                <w:ilvl w:val="12"/>
                <w:numId w:val="0"/>
              </w:numPr>
            </w:pPr>
            <w:r>
              <w:t>UnitOfMeasure</w:t>
            </w:r>
          </w:p>
        </w:tc>
        <w:tc>
          <w:tcPr>
            <w:tcW w:w="469" w:type="pct"/>
            <w:tcBorders>
              <w:top w:val="single" w:sz="6" w:space="0" w:color="auto"/>
              <w:left w:val="single" w:sz="6" w:space="0" w:color="auto"/>
              <w:bottom w:val="single" w:sz="6" w:space="0" w:color="auto"/>
              <w:right w:val="single" w:sz="6" w:space="0" w:color="auto"/>
            </w:tcBorders>
          </w:tcPr>
          <w:p w14:paraId="21CECB2F" w14:textId="77777777" w:rsidR="00B75A9D" w:rsidRDefault="00B75A9D" w:rsidP="00376BE0">
            <w:pPr>
              <w:numPr>
                <w:ilvl w:val="12"/>
                <w:numId w:val="0"/>
              </w:numPr>
              <w:jc w:val="center"/>
            </w:pPr>
            <w:r>
              <w:t>N</w:t>
            </w: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15557E9A" w14:textId="77777777" w:rsidR="00B75A9D" w:rsidRPr="00FF1458" w:rsidRDefault="00B75A9D" w:rsidP="00376BE0">
            <w:pPr>
              <w:numPr>
                <w:ilvl w:val="12"/>
                <w:numId w:val="0"/>
              </w:numPr>
            </w:pPr>
          </w:p>
        </w:tc>
        <w:tc>
          <w:tcPr>
            <w:tcW w:w="1013" w:type="pct"/>
            <w:tcBorders>
              <w:top w:val="single" w:sz="6" w:space="0" w:color="auto"/>
              <w:left w:val="single" w:sz="6" w:space="0" w:color="auto"/>
              <w:bottom w:val="single" w:sz="6" w:space="0" w:color="auto"/>
              <w:right w:val="single" w:sz="6" w:space="0" w:color="auto"/>
            </w:tcBorders>
          </w:tcPr>
          <w:p w14:paraId="0BE69A16" w14:textId="77777777" w:rsidR="00B75A9D" w:rsidRPr="00315F4E" w:rsidRDefault="00B75A9D" w:rsidP="00376BE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28B2040D" w14:textId="0AD88699" w:rsidR="00B75A9D" w:rsidRPr="00727204" w:rsidRDefault="00727204" w:rsidP="00376BE0">
            <w:pPr>
              <w:numPr>
                <w:ilvl w:val="12"/>
                <w:numId w:val="0"/>
              </w:numPr>
              <w:rPr>
                <w:strike/>
              </w:rPr>
            </w:pPr>
            <w:r w:rsidRPr="00727204">
              <w:rPr>
                <w:strike/>
                <w:highlight w:val="yellow"/>
              </w:rPr>
              <w:t>0</w:t>
            </w:r>
          </w:p>
        </w:tc>
      </w:tr>
      <w:tr w:rsidR="0061564B" w14:paraId="272E1F3B" w14:textId="77777777" w:rsidTr="00376BE0">
        <w:tc>
          <w:tcPr>
            <w:tcW w:w="435" w:type="pct"/>
            <w:tcBorders>
              <w:top w:val="single" w:sz="6" w:space="0" w:color="auto"/>
              <w:left w:val="double" w:sz="6" w:space="0" w:color="auto"/>
              <w:bottom w:val="single" w:sz="6" w:space="0" w:color="auto"/>
              <w:right w:val="single" w:sz="6" w:space="0" w:color="auto"/>
            </w:tcBorders>
          </w:tcPr>
          <w:p w14:paraId="24F9A6C3" w14:textId="77777777" w:rsidR="0061564B" w:rsidRDefault="0061564B" w:rsidP="00376BE0">
            <w:pPr>
              <w:numPr>
                <w:ilvl w:val="12"/>
                <w:numId w:val="0"/>
              </w:numPr>
              <w:jc w:val="center"/>
            </w:pPr>
          </w:p>
        </w:tc>
        <w:tc>
          <w:tcPr>
            <w:tcW w:w="1033" w:type="pct"/>
            <w:tcBorders>
              <w:top w:val="single" w:sz="6" w:space="0" w:color="auto"/>
              <w:left w:val="single" w:sz="6" w:space="0" w:color="auto"/>
              <w:bottom w:val="single" w:sz="6" w:space="0" w:color="auto"/>
              <w:right w:val="single" w:sz="6" w:space="0" w:color="auto"/>
            </w:tcBorders>
          </w:tcPr>
          <w:p w14:paraId="187F408A" w14:textId="77777777" w:rsidR="0061564B" w:rsidRDefault="0061564B" w:rsidP="00376BE0">
            <w:pPr>
              <w:numPr>
                <w:ilvl w:val="12"/>
                <w:numId w:val="0"/>
              </w:numPr>
            </w:pPr>
          </w:p>
        </w:tc>
        <w:tc>
          <w:tcPr>
            <w:tcW w:w="469" w:type="pct"/>
            <w:tcBorders>
              <w:top w:val="single" w:sz="6" w:space="0" w:color="auto"/>
              <w:left w:val="single" w:sz="6" w:space="0" w:color="auto"/>
              <w:bottom w:val="single" w:sz="6" w:space="0" w:color="auto"/>
              <w:right w:val="single" w:sz="6" w:space="0" w:color="auto"/>
            </w:tcBorders>
          </w:tcPr>
          <w:p w14:paraId="64DB9C5D" w14:textId="77777777" w:rsidR="0061564B" w:rsidRDefault="0061564B" w:rsidP="00376BE0">
            <w:pPr>
              <w:numPr>
                <w:ilvl w:val="12"/>
                <w:numId w:val="0"/>
              </w:numPr>
              <w:jc w:val="center"/>
            </w:pP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580A7865" w14:textId="77777777" w:rsidR="0061564B" w:rsidRPr="00FF1458" w:rsidRDefault="0061564B" w:rsidP="00376BE0">
            <w:pPr>
              <w:numPr>
                <w:ilvl w:val="12"/>
                <w:numId w:val="0"/>
              </w:numPr>
            </w:pPr>
          </w:p>
        </w:tc>
        <w:tc>
          <w:tcPr>
            <w:tcW w:w="1013" w:type="pct"/>
            <w:tcBorders>
              <w:top w:val="single" w:sz="6" w:space="0" w:color="auto"/>
              <w:left w:val="single" w:sz="6" w:space="0" w:color="auto"/>
              <w:bottom w:val="single" w:sz="6" w:space="0" w:color="auto"/>
              <w:right w:val="single" w:sz="6" w:space="0" w:color="auto"/>
            </w:tcBorders>
          </w:tcPr>
          <w:p w14:paraId="24B9A804" w14:textId="77777777" w:rsidR="0061564B" w:rsidRPr="00315F4E" w:rsidRDefault="0061564B" w:rsidP="00376BE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16F5575" w14:textId="77777777" w:rsidR="0061564B" w:rsidRPr="00727204" w:rsidRDefault="0061564B" w:rsidP="00376BE0">
            <w:pPr>
              <w:numPr>
                <w:ilvl w:val="12"/>
                <w:numId w:val="0"/>
              </w:numPr>
              <w:rPr>
                <w:strike/>
                <w:highlight w:val="yellow"/>
              </w:rPr>
            </w:pPr>
          </w:p>
        </w:tc>
      </w:tr>
      <w:tr w:rsidR="00B75A9D" w14:paraId="0679E566" w14:textId="77777777" w:rsidTr="00376BE0">
        <w:tc>
          <w:tcPr>
            <w:tcW w:w="5000" w:type="pct"/>
            <w:gridSpan w:val="6"/>
            <w:tcBorders>
              <w:top w:val="single" w:sz="6" w:space="0" w:color="auto"/>
              <w:left w:val="double" w:sz="6" w:space="0" w:color="auto"/>
              <w:bottom w:val="single" w:sz="6" w:space="0" w:color="auto"/>
              <w:right w:val="double" w:sz="6" w:space="0" w:color="auto"/>
            </w:tcBorders>
          </w:tcPr>
          <w:p w14:paraId="5C460D52" w14:textId="77777777" w:rsidR="00B75A9D" w:rsidRPr="008233EB" w:rsidRDefault="00B75A9D" w:rsidP="00376BE0">
            <w:pPr>
              <w:numPr>
                <w:ilvl w:val="12"/>
                <w:numId w:val="0"/>
              </w:numPr>
              <w:jc w:val="center"/>
              <w:rPr>
                <w:i/>
              </w:rPr>
            </w:pPr>
            <w:r>
              <w:rPr>
                <w:i/>
              </w:rPr>
              <w:t>&lt;...truncated...&gt;</w:t>
            </w:r>
          </w:p>
        </w:tc>
      </w:tr>
      <w:tr w:rsidR="00B75A9D" w14:paraId="0AB3097F" w14:textId="77777777" w:rsidTr="00376BE0">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0D622F08" w14:textId="15204E5F" w:rsidR="00B75A9D" w:rsidRDefault="00B75A9D" w:rsidP="00376BE0">
            <w:pPr>
              <w:numPr>
                <w:ilvl w:val="12"/>
                <w:numId w:val="0"/>
              </w:numPr>
              <w:jc w:val="center"/>
            </w:pPr>
            <w:r>
              <w:t>&lt;/</w:t>
            </w:r>
            <w:r w:rsidR="00065748">
              <w:t>Instrmt</w:t>
            </w:r>
            <w:r>
              <w:t>&gt;</w:t>
            </w:r>
          </w:p>
        </w:tc>
      </w:tr>
    </w:tbl>
    <w:p w14:paraId="770F7AAF" w14:textId="77777777" w:rsidR="00B75A9D" w:rsidRPr="00B75A9D" w:rsidRDefault="00B75A9D" w:rsidP="00B75A9D"/>
    <w:p w14:paraId="1D81C317" w14:textId="0BA4EC88" w:rsidR="00B75A9D" w:rsidRDefault="0063545B" w:rsidP="00B75A9D">
      <w:r>
        <w:t>Reference</w:t>
      </w:r>
    </w:p>
    <w:p w14:paraId="2E0A5992" w14:textId="2E82AF58" w:rsidR="004A7578" w:rsidRDefault="004A7578" w:rsidP="00B75A9D">
      <w:r w:rsidRPr="004A7578">
        <w:t>2.6.33</w:t>
      </w:r>
      <w:r w:rsidRPr="004A7578">
        <w:tab/>
        <w:t>Correct typo in Instrument component MaturityDate (541) usage text (SPEC-2370)</w:t>
      </w:r>
    </w:p>
    <w:p w14:paraId="1BB67832" w14:textId="5720C201" w:rsidR="004A7578" w:rsidRDefault="004A7578" w:rsidP="00B75A9D">
      <w:r w:rsidRPr="004A7578">
        <w:t>2.6.32</w:t>
      </w:r>
      <w:r w:rsidRPr="004A7578">
        <w:tab/>
        <w:t xml:space="preserve">Remove typo in Instrument component UnitofMeasure(996) </w:t>
      </w:r>
      <w:r>
        <w:t>u</w:t>
      </w:r>
      <w:r w:rsidRPr="004A7578">
        <w:t>sage text</w:t>
      </w:r>
      <w:r>
        <w:t xml:space="preserve"> (SPEC-2368)</w:t>
      </w:r>
    </w:p>
    <w:p w14:paraId="5A881867" w14:textId="77777777" w:rsidR="0063545B" w:rsidRDefault="0063545B" w:rsidP="00B75A9D"/>
    <w:p w14:paraId="25B2F742" w14:textId="77777777" w:rsidR="00B75A9D" w:rsidRDefault="00B75A9D" w:rsidP="00B75A9D">
      <w:pPr>
        <w:pStyle w:val="Heading2"/>
      </w:pPr>
      <w:bookmarkStart w:id="146" w:name="_Toc94972443"/>
      <w:r>
        <w:t>Component LegPaymentScheduleGrp</w:t>
      </w:r>
      <w:bookmarkEnd w:id="146"/>
    </w:p>
    <w:p w14:paraId="5DC47332" w14:textId="77777777" w:rsidR="00B75A9D" w:rsidRDefault="00B75A9D" w:rsidP="00B75A9D"/>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75A9D" w:rsidRPr="00414EBB" w14:paraId="6C97B02B" w14:textId="77777777" w:rsidTr="00D47275">
        <w:tc>
          <w:tcPr>
            <w:tcW w:w="9576" w:type="dxa"/>
            <w:gridSpan w:val="3"/>
            <w:tcBorders>
              <w:top w:val="double" w:sz="4" w:space="0" w:color="auto"/>
              <w:bottom w:val="double" w:sz="4" w:space="0" w:color="auto"/>
            </w:tcBorders>
          </w:tcPr>
          <w:p w14:paraId="5484254C" w14:textId="77777777" w:rsidR="00B75A9D" w:rsidRPr="00414EBB" w:rsidRDefault="00B75A9D" w:rsidP="00D47275">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B75A9D" w14:paraId="6E149061" w14:textId="77777777" w:rsidTr="00D47275">
        <w:tc>
          <w:tcPr>
            <w:tcW w:w="3618" w:type="dxa"/>
            <w:gridSpan w:val="2"/>
            <w:tcBorders>
              <w:top w:val="double" w:sz="4" w:space="0" w:color="auto"/>
              <w:bottom w:val="single" w:sz="4" w:space="0" w:color="auto"/>
              <w:right w:val="single" w:sz="4" w:space="0" w:color="auto"/>
            </w:tcBorders>
          </w:tcPr>
          <w:p w14:paraId="124E607A" w14:textId="77777777" w:rsidR="00B75A9D" w:rsidRDefault="00B75A9D" w:rsidP="00D47275">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63D7EFBA" w14:textId="77777777" w:rsidR="00B75A9D" w:rsidRDefault="00B75A9D" w:rsidP="00D47275">
            <w:pPr>
              <w:pStyle w:val="BodyText"/>
              <w:keepNext/>
              <w:keepLines/>
            </w:pPr>
            <w:r>
              <w:t>LegPaymentScheduleGrp</w:t>
            </w:r>
          </w:p>
        </w:tc>
      </w:tr>
      <w:tr w:rsidR="00B75A9D" w14:paraId="5FA07C44" w14:textId="77777777" w:rsidTr="00D47275">
        <w:tblPrEx>
          <w:tblBorders>
            <w:top w:val="none" w:sz="0" w:space="0" w:color="auto"/>
            <w:bottom w:val="none" w:sz="0" w:space="0" w:color="auto"/>
            <w:insideV w:val="single" w:sz="4" w:space="0" w:color="auto"/>
          </w:tblBorders>
        </w:tblPrEx>
        <w:tc>
          <w:tcPr>
            <w:tcW w:w="3618" w:type="dxa"/>
            <w:gridSpan w:val="2"/>
          </w:tcPr>
          <w:p w14:paraId="25F3C2F7" w14:textId="77777777" w:rsidR="00B75A9D" w:rsidRDefault="00B75A9D" w:rsidP="00D47275">
            <w:pPr>
              <w:pStyle w:val="BodyText"/>
              <w:keepNext/>
              <w:keepLines/>
            </w:pPr>
            <w:r>
              <w:t>Component Abbreviated Name (for FIXML)</w:t>
            </w:r>
          </w:p>
        </w:tc>
        <w:tc>
          <w:tcPr>
            <w:tcW w:w="5958" w:type="dxa"/>
          </w:tcPr>
          <w:p w14:paraId="138B3C99" w14:textId="77777777" w:rsidR="00B75A9D" w:rsidRDefault="00B75A9D" w:rsidP="00D47275">
            <w:pPr>
              <w:pStyle w:val="BodyText"/>
              <w:keepNext/>
              <w:keepLines/>
            </w:pPr>
            <w:r>
              <w:t>&lt;PmtSched&gt;</w:t>
            </w:r>
          </w:p>
        </w:tc>
      </w:tr>
      <w:tr w:rsidR="00B75A9D" w14:paraId="3E63AE0E" w14:textId="77777777" w:rsidTr="00D47275">
        <w:tblPrEx>
          <w:tblBorders>
            <w:top w:val="single" w:sz="4" w:space="0" w:color="auto"/>
            <w:bottom w:val="none" w:sz="0" w:space="0" w:color="auto"/>
            <w:insideV w:val="single" w:sz="4" w:space="0" w:color="auto"/>
          </w:tblBorders>
        </w:tblPrEx>
        <w:tc>
          <w:tcPr>
            <w:tcW w:w="3618" w:type="dxa"/>
            <w:gridSpan w:val="2"/>
          </w:tcPr>
          <w:p w14:paraId="2ACC2FDF" w14:textId="77777777" w:rsidR="00B75A9D" w:rsidRDefault="00B75A9D" w:rsidP="00D47275">
            <w:pPr>
              <w:pStyle w:val="BodyText"/>
              <w:keepNext/>
              <w:keepLines/>
            </w:pPr>
            <w:r>
              <w:t>Component Type</w:t>
            </w:r>
          </w:p>
        </w:tc>
        <w:tc>
          <w:tcPr>
            <w:tcW w:w="5958" w:type="dxa"/>
          </w:tcPr>
          <w:p w14:paraId="76553874" w14:textId="77777777" w:rsidR="00B75A9D" w:rsidRDefault="00B75A9D" w:rsidP="00D47275">
            <w:pPr>
              <w:pStyle w:val="BodyText"/>
              <w:keepNext/>
              <w:keepLines/>
            </w:pPr>
            <w:r>
              <w:t>___ Block Repeating   __X_ Block</w:t>
            </w:r>
          </w:p>
        </w:tc>
      </w:tr>
      <w:tr w:rsidR="00B75A9D" w14:paraId="7F9FA7F4" w14:textId="77777777" w:rsidTr="00D47275">
        <w:tc>
          <w:tcPr>
            <w:tcW w:w="3618" w:type="dxa"/>
            <w:gridSpan w:val="2"/>
            <w:tcBorders>
              <w:top w:val="single" w:sz="4" w:space="0" w:color="auto"/>
              <w:bottom w:val="single" w:sz="4" w:space="0" w:color="auto"/>
              <w:right w:val="single" w:sz="4" w:space="0" w:color="auto"/>
            </w:tcBorders>
          </w:tcPr>
          <w:p w14:paraId="111928EE" w14:textId="77777777" w:rsidR="00B75A9D" w:rsidRDefault="00B75A9D" w:rsidP="00D47275">
            <w:pPr>
              <w:pStyle w:val="BodyText"/>
              <w:keepNext/>
              <w:keepLines/>
            </w:pPr>
            <w:r>
              <w:t>Category</w:t>
            </w:r>
          </w:p>
        </w:tc>
        <w:tc>
          <w:tcPr>
            <w:tcW w:w="5958" w:type="dxa"/>
            <w:tcBorders>
              <w:top w:val="single" w:sz="4" w:space="0" w:color="auto"/>
              <w:left w:val="single" w:sz="4" w:space="0" w:color="auto"/>
              <w:bottom w:val="single" w:sz="4" w:space="0" w:color="auto"/>
            </w:tcBorders>
          </w:tcPr>
          <w:p w14:paraId="0D43DDC6" w14:textId="77777777" w:rsidR="00B75A9D" w:rsidRDefault="00B75A9D" w:rsidP="00D47275">
            <w:pPr>
              <w:pStyle w:val="BodyText"/>
              <w:keepNext/>
              <w:keepLines/>
            </w:pPr>
            <w:r>
              <w:t>[enter the category name here]</w:t>
            </w:r>
          </w:p>
        </w:tc>
      </w:tr>
      <w:tr w:rsidR="00B75A9D" w14:paraId="29CAE46B" w14:textId="77777777" w:rsidTr="00D47275">
        <w:tc>
          <w:tcPr>
            <w:tcW w:w="3618" w:type="dxa"/>
            <w:gridSpan w:val="2"/>
            <w:tcBorders>
              <w:top w:val="single" w:sz="4" w:space="0" w:color="auto"/>
              <w:bottom w:val="single" w:sz="4" w:space="0" w:color="auto"/>
              <w:right w:val="single" w:sz="4" w:space="0" w:color="auto"/>
            </w:tcBorders>
          </w:tcPr>
          <w:p w14:paraId="2AFB303B" w14:textId="77777777" w:rsidR="00B75A9D" w:rsidRDefault="00B75A9D" w:rsidP="00D47275">
            <w:pPr>
              <w:pStyle w:val="BodyText"/>
              <w:keepNext/>
              <w:keepLines/>
            </w:pPr>
            <w:r>
              <w:t>Action</w:t>
            </w:r>
          </w:p>
        </w:tc>
        <w:tc>
          <w:tcPr>
            <w:tcW w:w="5958" w:type="dxa"/>
            <w:tcBorders>
              <w:top w:val="single" w:sz="4" w:space="0" w:color="auto"/>
              <w:left w:val="single" w:sz="4" w:space="0" w:color="auto"/>
              <w:bottom w:val="single" w:sz="4" w:space="0" w:color="auto"/>
            </w:tcBorders>
          </w:tcPr>
          <w:p w14:paraId="01761331" w14:textId="77777777" w:rsidR="00B75A9D" w:rsidRDefault="00B75A9D" w:rsidP="00D47275">
            <w:pPr>
              <w:pStyle w:val="BodyText"/>
              <w:keepNext/>
              <w:keepLines/>
            </w:pPr>
            <w:r>
              <w:t>__New</w:t>
            </w:r>
            <w:r>
              <w:tab/>
            </w:r>
            <w:r>
              <w:tab/>
              <w:t>_</w:t>
            </w:r>
            <w:r w:rsidRPr="00770212">
              <w:rPr>
                <w:highlight w:val="yellow"/>
              </w:rPr>
              <w:t>X_Change</w:t>
            </w:r>
          </w:p>
        </w:tc>
      </w:tr>
      <w:tr w:rsidR="00B75A9D" w14:paraId="4FDA16D4" w14:textId="77777777" w:rsidTr="00D47275">
        <w:tc>
          <w:tcPr>
            <w:tcW w:w="2268" w:type="dxa"/>
            <w:tcBorders>
              <w:top w:val="single" w:sz="4" w:space="0" w:color="auto"/>
              <w:bottom w:val="single" w:sz="4" w:space="0" w:color="auto"/>
              <w:right w:val="single" w:sz="4" w:space="0" w:color="auto"/>
            </w:tcBorders>
          </w:tcPr>
          <w:p w14:paraId="67A99764" w14:textId="77777777" w:rsidR="00B75A9D" w:rsidRDefault="00B75A9D" w:rsidP="00D47275">
            <w:pPr>
              <w:pStyle w:val="BodyText"/>
              <w:keepNext/>
              <w:keepLines/>
            </w:pPr>
            <w:r>
              <w:t>Component Synopsis</w:t>
            </w:r>
          </w:p>
          <w:p w14:paraId="7021B759" w14:textId="77777777" w:rsidR="00B75A9D" w:rsidRPr="00FF1683" w:rsidRDefault="00B75A9D" w:rsidP="00D47275">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883B596" w14:textId="77777777" w:rsidR="00B75A9D" w:rsidRDefault="00B75A9D" w:rsidP="00D47275">
            <w:pPr>
              <w:pStyle w:val="BodyText"/>
            </w:pPr>
            <w:r>
              <w:t>The LegPaymentScheduleGrp is a repeating subcomponent of the LegPaymentStream component used to specify notional and rate steps in the payment stream.</w:t>
            </w:r>
          </w:p>
        </w:tc>
      </w:tr>
      <w:tr w:rsidR="00B75A9D" w14:paraId="61A89F57" w14:textId="77777777" w:rsidTr="00D47275">
        <w:tc>
          <w:tcPr>
            <w:tcW w:w="2268" w:type="dxa"/>
            <w:tcBorders>
              <w:top w:val="single" w:sz="4" w:space="0" w:color="auto"/>
              <w:bottom w:val="single" w:sz="4" w:space="0" w:color="auto"/>
              <w:right w:val="single" w:sz="4" w:space="0" w:color="auto"/>
            </w:tcBorders>
          </w:tcPr>
          <w:p w14:paraId="7CAAACF6" w14:textId="77777777" w:rsidR="00B75A9D" w:rsidRDefault="00B75A9D" w:rsidP="00D47275">
            <w:pPr>
              <w:pStyle w:val="BodyText"/>
            </w:pPr>
            <w:r>
              <w:t>Component Elaboration</w:t>
            </w:r>
          </w:p>
          <w:p w14:paraId="3ABA536D" w14:textId="77777777" w:rsidR="00B75A9D" w:rsidRPr="00FF1683" w:rsidRDefault="00B75A9D" w:rsidP="00D47275">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191F5265" w14:textId="77777777" w:rsidR="00B75A9D" w:rsidRDefault="00B75A9D" w:rsidP="00D47275">
            <w:pPr>
              <w:pStyle w:val="BodyText"/>
            </w:pPr>
            <w:r w:rsidRPr="0008053E">
              <w:t>The Fixing Lag Interval (LegPaymentScheduleFixingLagPeriod(41545) and LegPaymentScheduleFixingLagUnit(41546)) and the First Observation Offset Duration (LegPaymentScheduleFixingFirstObservationOffsetPeriod(41547) and LegPaymentScheduleFixingFirstObservationOffsetUnit(41548)) are used together. If the First Observation Offset Duration is specified, the observation starts the Fixing Lag Interval prior to each calculation. If the First Observation Offset Duration is not specified, the observation starts immediately prece</w:t>
            </w:r>
            <w:r w:rsidRPr="00D063DA">
              <w:rPr>
                <w:strike/>
                <w:color w:val="FF0000"/>
                <w:highlight w:val="yellow"/>
              </w:rPr>
              <w:t>e</w:t>
            </w:r>
            <w:r w:rsidRPr="0008053E">
              <w:t>ding each calculation.</w:t>
            </w:r>
          </w:p>
        </w:tc>
      </w:tr>
      <w:tr w:rsidR="00B75A9D" w:rsidRPr="00414EBB" w14:paraId="1B8880D7" w14:textId="77777777" w:rsidTr="00D47275">
        <w:tblPrEx>
          <w:shd w:val="pct12" w:color="auto" w:fill="auto"/>
        </w:tblPrEx>
        <w:tc>
          <w:tcPr>
            <w:tcW w:w="9576" w:type="dxa"/>
            <w:gridSpan w:val="3"/>
            <w:tcBorders>
              <w:top w:val="double" w:sz="4" w:space="0" w:color="auto"/>
              <w:bottom w:val="double" w:sz="4" w:space="0" w:color="auto"/>
            </w:tcBorders>
            <w:shd w:val="pct12" w:color="auto" w:fill="auto"/>
          </w:tcPr>
          <w:p w14:paraId="1CF5C4B8" w14:textId="77777777" w:rsidR="00B75A9D" w:rsidRPr="00414EBB" w:rsidRDefault="00B75A9D" w:rsidP="00D47275">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B75A9D" w:rsidRPr="00414EBB" w14:paraId="47ECF0D8" w14:textId="77777777" w:rsidTr="00D47275">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5EC38235" w14:textId="77777777" w:rsidR="00B75A9D" w:rsidRPr="00414EBB" w:rsidRDefault="00B75A9D" w:rsidP="00D47275">
            <w:pPr>
              <w:pStyle w:val="BodyText"/>
              <w:rPr>
                <w:sz w:val="18"/>
                <w:szCs w:val="18"/>
              </w:rPr>
            </w:pPr>
            <w:r w:rsidRPr="00414EBB">
              <w:rPr>
                <w:sz w:val="18"/>
                <w:szCs w:val="18"/>
              </w:rPr>
              <w:lastRenderedPageBreak/>
              <w:t>Repository Component ID</w:t>
            </w:r>
          </w:p>
        </w:tc>
        <w:tc>
          <w:tcPr>
            <w:tcW w:w="5958" w:type="dxa"/>
            <w:tcBorders>
              <w:bottom w:val="double" w:sz="4" w:space="0" w:color="auto"/>
            </w:tcBorders>
            <w:shd w:val="pct12" w:color="auto" w:fill="auto"/>
          </w:tcPr>
          <w:p w14:paraId="0D671DBF" w14:textId="77777777" w:rsidR="00B75A9D" w:rsidRPr="00414EBB" w:rsidRDefault="00B75A9D" w:rsidP="00D47275">
            <w:pPr>
              <w:pStyle w:val="BodyText"/>
              <w:rPr>
                <w:sz w:val="18"/>
                <w:szCs w:val="18"/>
              </w:rPr>
            </w:pPr>
            <w:r>
              <w:rPr>
                <w:sz w:val="18"/>
                <w:szCs w:val="18"/>
              </w:rPr>
              <w:t>4043</w:t>
            </w:r>
          </w:p>
        </w:tc>
      </w:tr>
    </w:tbl>
    <w:p w14:paraId="67E05ABE" w14:textId="77777777" w:rsidR="00B75A9D" w:rsidRDefault="00B75A9D" w:rsidP="00B75A9D"/>
    <w:p w14:paraId="250627C8" w14:textId="77777777" w:rsidR="00B75A9D" w:rsidRDefault="00B75A9D" w:rsidP="00B75A9D">
      <w:r>
        <w:t>Reference</w:t>
      </w:r>
    </w:p>
    <w:p w14:paraId="7830E7B0" w14:textId="77777777" w:rsidR="00B75A9D" w:rsidRDefault="00B75A9D" w:rsidP="00B75A9D">
      <w:r w:rsidRPr="003A7809">
        <w:t>2.6.3</w:t>
      </w:r>
      <w:r w:rsidRPr="003A7809">
        <w:tab/>
        <w:t>Correct Elaborations of floating rate component elaborations (SPEC-2542)</w:t>
      </w:r>
    </w:p>
    <w:p w14:paraId="07354872" w14:textId="77777777" w:rsidR="00B75A9D" w:rsidRDefault="00B75A9D" w:rsidP="00B75A9D"/>
    <w:p w14:paraId="521C1714" w14:textId="77777777" w:rsidR="00B75A9D" w:rsidRDefault="00B75A9D" w:rsidP="00B75A9D">
      <w:pPr>
        <w:pStyle w:val="Heading2"/>
      </w:pPr>
      <w:bookmarkStart w:id="147" w:name="_Toc94972444"/>
      <w:r>
        <w:t>Component LegPaymentStreamFloatingRate</w:t>
      </w:r>
      <w:bookmarkEnd w:id="147"/>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75A9D" w:rsidRPr="00414EBB" w14:paraId="282BA051" w14:textId="77777777" w:rsidTr="00EE0AA3">
        <w:tc>
          <w:tcPr>
            <w:tcW w:w="9576" w:type="dxa"/>
            <w:gridSpan w:val="3"/>
            <w:tcBorders>
              <w:top w:val="double" w:sz="4" w:space="0" w:color="auto"/>
              <w:bottom w:val="double" w:sz="4" w:space="0" w:color="auto"/>
            </w:tcBorders>
          </w:tcPr>
          <w:p w14:paraId="1AAE34C8" w14:textId="77777777" w:rsidR="00B75A9D" w:rsidRPr="00414EBB" w:rsidRDefault="00B75A9D" w:rsidP="00EE0AA3">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B75A9D" w14:paraId="540B4810" w14:textId="77777777" w:rsidTr="00EE0AA3">
        <w:tc>
          <w:tcPr>
            <w:tcW w:w="3618" w:type="dxa"/>
            <w:gridSpan w:val="2"/>
            <w:tcBorders>
              <w:top w:val="double" w:sz="4" w:space="0" w:color="auto"/>
              <w:bottom w:val="single" w:sz="4" w:space="0" w:color="auto"/>
              <w:right w:val="single" w:sz="4" w:space="0" w:color="auto"/>
            </w:tcBorders>
          </w:tcPr>
          <w:p w14:paraId="2CB21E17" w14:textId="77777777" w:rsidR="00B75A9D" w:rsidRDefault="00B75A9D" w:rsidP="00EE0AA3">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483929F4" w14:textId="77777777" w:rsidR="00B75A9D" w:rsidRDefault="00B75A9D" w:rsidP="00EE0AA3">
            <w:pPr>
              <w:pStyle w:val="BodyText"/>
              <w:keepNext/>
              <w:keepLines/>
            </w:pPr>
            <w:r>
              <w:t>LegPaymentStreamFloatingRate</w:t>
            </w:r>
          </w:p>
        </w:tc>
      </w:tr>
      <w:tr w:rsidR="00B75A9D" w14:paraId="505BDCEE" w14:textId="77777777" w:rsidTr="00EE0AA3">
        <w:tblPrEx>
          <w:tblBorders>
            <w:top w:val="none" w:sz="0" w:space="0" w:color="auto"/>
            <w:bottom w:val="none" w:sz="0" w:space="0" w:color="auto"/>
            <w:insideV w:val="single" w:sz="4" w:space="0" w:color="auto"/>
          </w:tblBorders>
        </w:tblPrEx>
        <w:tc>
          <w:tcPr>
            <w:tcW w:w="3618" w:type="dxa"/>
            <w:gridSpan w:val="2"/>
          </w:tcPr>
          <w:p w14:paraId="4FD86028" w14:textId="77777777" w:rsidR="00B75A9D" w:rsidRDefault="00B75A9D" w:rsidP="00EE0AA3">
            <w:pPr>
              <w:pStyle w:val="BodyText"/>
              <w:keepNext/>
              <w:keepLines/>
            </w:pPr>
            <w:r>
              <w:t>Component Abbreviated Name (for FIXML)</w:t>
            </w:r>
          </w:p>
        </w:tc>
        <w:tc>
          <w:tcPr>
            <w:tcW w:w="5958" w:type="dxa"/>
          </w:tcPr>
          <w:p w14:paraId="3AEDD046" w14:textId="77777777" w:rsidR="00B75A9D" w:rsidRDefault="00B75A9D" w:rsidP="00EE0AA3">
            <w:pPr>
              <w:pStyle w:val="BodyText"/>
              <w:keepNext/>
              <w:keepLines/>
            </w:pPr>
            <w:r>
              <w:t>&lt;Float&gt;</w:t>
            </w:r>
          </w:p>
        </w:tc>
      </w:tr>
      <w:tr w:rsidR="00B75A9D" w14:paraId="47626C0A" w14:textId="77777777" w:rsidTr="00EE0AA3">
        <w:tblPrEx>
          <w:tblBorders>
            <w:top w:val="single" w:sz="4" w:space="0" w:color="auto"/>
            <w:bottom w:val="none" w:sz="0" w:space="0" w:color="auto"/>
            <w:insideV w:val="single" w:sz="4" w:space="0" w:color="auto"/>
          </w:tblBorders>
        </w:tblPrEx>
        <w:tc>
          <w:tcPr>
            <w:tcW w:w="3618" w:type="dxa"/>
            <w:gridSpan w:val="2"/>
          </w:tcPr>
          <w:p w14:paraId="6F376595" w14:textId="77777777" w:rsidR="00B75A9D" w:rsidRDefault="00B75A9D" w:rsidP="00EE0AA3">
            <w:pPr>
              <w:pStyle w:val="BodyText"/>
              <w:keepNext/>
              <w:keepLines/>
            </w:pPr>
            <w:r>
              <w:t>Component Type</w:t>
            </w:r>
          </w:p>
        </w:tc>
        <w:tc>
          <w:tcPr>
            <w:tcW w:w="5958" w:type="dxa"/>
          </w:tcPr>
          <w:p w14:paraId="3B40FE24" w14:textId="77777777" w:rsidR="00B75A9D" w:rsidRDefault="00B75A9D" w:rsidP="00EE0AA3">
            <w:pPr>
              <w:pStyle w:val="BodyText"/>
              <w:keepNext/>
              <w:keepLines/>
            </w:pPr>
            <w:r>
              <w:t>___ Block Repeating   __X_ Block</w:t>
            </w:r>
          </w:p>
        </w:tc>
      </w:tr>
      <w:tr w:rsidR="00B75A9D" w14:paraId="7DAA68DE" w14:textId="77777777" w:rsidTr="00EE0AA3">
        <w:tc>
          <w:tcPr>
            <w:tcW w:w="3618" w:type="dxa"/>
            <w:gridSpan w:val="2"/>
            <w:tcBorders>
              <w:top w:val="single" w:sz="4" w:space="0" w:color="auto"/>
              <w:bottom w:val="single" w:sz="4" w:space="0" w:color="auto"/>
              <w:right w:val="single" w:sz="4" w:space="0" w:color="auto"/>
            </w:tcBorders>
          </w:tcPr>
          <w:p w14:paraId="25D7A7FB" w14:textId="77777777" w:rsidR="00B75A9D" w:rsidRDefault="00B75A9D" w:rsidP="00EE0AA3">
            <w:pPr>
              <w:pStyle w:val="BodyText"/>
              <w:keepNext/>
              <w:keepLines/>
            </w:pPr>
            <w:r>
              <w:t>Category</w:t>
            </w:r>
          </w:p>
        </w:tc>
        <w:tc>
          <w:tcPr>
            <w:tcW w:w="5958" w:type="dxa"/>
            <w:tcBorders>
              <w:top w:val="single" w:sz="4" w:space="0" w:color="auto"/>
              <w:left w:val="single" w:sz="4" w:space="0" w:color="auto"/>
              <w:bottom w:val="single" w:sz="4" w:space="0" w:color="auto"/>
            </w:tcBorders>
          </w:tcPr>
          <w:p w14:paraId="5D5414AF" w14:textId="77777777" w:rsidR="00B75A9D" w:rsidRDefault="00B75A9D" w:rsidP="00EE0AA3">
            <w:pPr>
              <w:pStyle w:val="BodyText"/>
              <w:keepNext/>
              <w:keepLines/>
            </w:pPr>
            <w:r>
              <w:t>[enter the category name here]</w:t>
            </w:r>
          </w:p>
        </w:tc>
      </w:tr>
      <w:tr w:rsidR="00B75A9D" w14:paraId="63A19FC9" w14:textId="77777777" w:rsidTr="00EE0AA3">
        <w:tc>
          <w:tcPr>
            <w:tcW w:w="3618" w:type="dxa"/>
            <w:gridSpan w:val="2"/>
            <w:tcBorders>
              <w:top w:val="single" w:sz="4" w:space="0" w:color="auto"/>
              <w:bottom w:val="single" w:sz="4" w:space="0" w:color="auto"/>
              <w:right w:val="single" w:sz="4" w:space="0" w:color="auto"/>
            </w:tcBorders>
          </w:tcPr>
          <w:p w14:paraId="0D86110D" w14:textId="77777777" w:rsidR="00B75A9D" w:rsidRDefault="00B75A9D" w:rsidP="00EE0AA3">
            <w:pPr>
              <w:pStyle w:val="BodyText"/>
              <w:keepNext/>
              <w:keepLines/>
            </w:pPr>
            <w:r>
              <w:t>Action</w:t>
            </w:r>
          </w:p>
        </w:tc>
        <w:tc>
          <w:tcPr>
            <w:tcW w:w="5958" w:type="dxa"/>
            <w:tcBorders>
              <w:top w:val="single" w:sz="4" w:space="0" w:color="auto"/>
              <w:left w:val="single" w:sz="4" w:space="0" w:color="auto"/>
              <w:bottom w:val="single" w:sz="4" w:space="0" w:color="auto"/>
            </w:tcBorders>
          </w:tcPr>
          <w:p w14:paraId="6B48D1B3" w14:textId="77777777" w:rsidR="00B75A9D" w:rsidRDefault="00B75A9D" w:rsidP="00EE0AA3">
            <w:pPr>
              <w:pStyle w:val="BodyText"/>
              <w:keepNext/>
              <w:keepLines/>
            </w:pPr>
            <w:r>
              <w:t>__New</w:t>
            </w:r>
            <w:r>
              <w:tab/>
            </w:r>
            <w:r>
              <w:tab/>
            </w:r>
            <w:r w:rsidRPr="00770212">
              <w:rPr>
                <w:highlight w:val="yellow"/>
              </w:rPr>
              <w:t>_X</w:t>
            </w:r>
            <w:r>
              <w:t>_Change</w:t>
            </w:r>
          </w:p>
        </w:tc>
      </w:tr>
      <w:tr w:rsidR="00B75A9D" w14:paraId="1EAAC3E1" w14:textId="77777777" w:rsidTr="00EE0AA3">
        <w:tc>
          <w:tcPr>
            <w:tcW w:w="2268" w:type="dxa"/>
            <w:tcBorders>
              <w:top w:val="single" w:sz="4" w:space="0" w:color="auto"/>
              <w:bottom w:val="single" w:sz="4" w:space="0" w:color="auto"/>
              <w:right w:val="single" w:sz="4" w:space="0" w:color="auto"/>
            </w:tcBorders>
          </w:tcPr>
          <w:p w14:paraId="4A7BC141" w14:textId="77777777" w:rsidR="00B75A9D" w:rsidRDefault="00B75A9D" w:rsidP="00EE0AA3">
            <w:pPr>
              <w:pStyle w:val="BodyText"/>
              <w:keepNext/>
              <w:keepLines/>
            </w:pPr>
            <w:r>
              <w:t>Component Synopsis</w:t>
            </w:r>
          </w:p>
          <w:p w14:paraId="08B1AF49" w14:textId="77777777" w:rsidR="00B75A9D" w:rsidRPr="00FF1683" w:rsidRDefault="00B75A9D" w:rsidP="00EE0AA3">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39E40BD" w14:textId="77777777" w:rsidR="00B75A9D" w:rsidRDefault="00B75A9D" w:rsidP="00EE0AA3">
            <w:pPr>
              <w:pStyle w:val="BodyText"/>
            </w:pPr>
            <w:r>
              <w:t>LegPaymentStreamFloatingRate is a subcomponent of the LegPaymentStream component used to report the floating rate attributes of the payment stream.</w:t>
            </w:r>
          </w:p>
          <w:p w14:paraId="09265580" w14:textId="77777777" w:rsidR="00B75A9D" w:rsidRDefault="00B75A9D" w:rsidP="00EE0AA3">
            <w:pPr>
              <w:pStyle w:val="BodyText"/>
            </w:pPr>
          </w:p>
        </w:tc>
      </w:tr>
      <w:tr w:rsidR="00B75A9D" w14:paraId="3538ACE3" w14:textId="77777777" w:rsidTr="00EE0AA3">
        <w:tc>
          <w:tcPr>
            <w:tcW w:w="2268" w:type="dxa"/>
            <w:tcBorders>
              <w:top w:val="single" w:sz="4" w:space="0" w:color="auto"/>
              <w:bottom w:val="single" w:sz="4" w:space="0" w:color="auto"/>
              <w:right w:val="single" w:sz="4" w:space="0" w:color="auto"/>
            </w:tcBorders>
          </w:tcPr>
          <w:p w14:paraId="182940F1" w14:textId="77777777" w:rsidR="00B75A9D" w:rsidRDefault="00B75A9D" w:rsidP="00EE0AA3">
            <w:pPr>
              <w:pStyle w:val="BodyText"/>
            </w:pPr>
            <w:r>
              <w:t>Component Elaboration</w:t>
            </w:r>
          </w:p>
          <w:p w14:paraId="01AD2BDB" w14:textId="77777777" w:rsidR="00B75A9D" w:rsidRPr="00FF1683" w:rsidRDefault="00B75A9D" w:rsidP="00EE0AA3">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6B781CEA" w14:textId="77777777" w:rsidR="00B75A9D" w:rsidRDefault="00B75A9D" w:rsidP="00EE0AA3">
            <w:pPr>
              <w:pStyle w:val="BodyText"/>
            </w:pPr>
            <w:r>
              <w:t>Note that if the floating rate index or the rate calculation goes negative for a calculation period and LegPaymentStreamNegativeRateTreatment(40349)=1 (Negative interest rate method) the Receiver pays the Payer the absolute floating rate, i.e. the Receiver pays the cash flow amount to the Payer.</w:t>
            </w:r>
          </w:p>
          <w:p w14:paraId="79FA2B3A" w14:textId="77777777" w:rsidR="00B75A9D" w:rsidRDefault="00B75A9D" w:rsidP="00EE0AA3">
            <w:pPr>
              <w:pStyle w:val="BodyText"/>
            </w:pPr>
          </w:p>
          <w:p w14:paraId="0D594855" w14:textId="77777777" w:rsidR="00B75A9D" w:rsidRDefault="00B75A9D" w:rsidP="00EE0AA3">
            <w:pPr>
              <w:pStyle w:val="BodyText"/>
            </w:pPr>
            <w:r>
              <w:t>The Calculation Lag Interval (LegPaymentStreamCalculationLagPeriod(41578) and LegPaymentStreamCalculationLagUnit(41579)) and the First Observation Offset Duration (LegPaymentStreamFirstObservationOffsetPeriod(41580) and LegPaymentStreamFirstObservationOffsetUnit(41581)) are used together. If the First Observation Offset Duration is specified, the observation starts the Fixing Lag Interval prior to each calculation. If the First Observation Offset Duration is not specified, the observation starts immediately prece</w:t>
            </w:r>
            <w:r w:rsidRPr="00A314C9">
              <w:rPr>
                <w:strike/>
                <w:color w:val="FF0000"/>
                <w:highlight w:val="yellow"/>
              </w:rPr>
              <w:t>e</w:t>
            </w:r>
            <w:r>
              <w:t>ding each calculation.</w:t>
            </w:r>
          </w:p>
        </w:tc>
      </w:tr>
      <w:tr w:rsidR="00B75A9D" w:rsidRPr="00414EBB" w14:paraId="6201B15D" w14:textId="77777777" w:rsidTr="00EE0AA3">
        <w:tblPrEx>
          <w:shd w:val="pct12" w:color="auto" w:fill="auto"/>
        </w:tblPrEx>
        <w:tc>
          <w:tcPr>
            <w:tcW w:w="9576" w:type="dxa"/>
            <w:gridSpan w:val="3"/>
            <w:tcBorders>
              <w:top w:val="double" w:sz="4" w:space="0" w:color="auto"/>
              <w:bottom w:val="double" w:sz="4" w:space="0" w:color="auto"/>
            </w:tcBorders>
            <w:shd w:val="pct12" w:color="auto" w:fill="auto"/>
          </w:tcPr>
          <w:p w14:paraId="5A4D494B" w14:textId="77777777" w:rsidR="00B75A9D" w:rsidRPr="00414EBB" w:rsidRDefault="00B75A9D" w:rsidP="00EE0AA3">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B75A9D" w:rsidRPr="00414EBB" w14:paraId="58F171B0" w14:textId="77777777" w:rsidTr="00EE0AA3">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5FE24EF" w14:textId="77777777" w:rsidR="00B75A9D" w:rsidRPr="00414EBB" w:rsidRDefault="00B75A9D" w:rsidP="00EE0AA3">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1DBD119" w14:textId="77777777" w:rsidR="00B75A9D" w:rsidRPr="00414EBB" w:rsidRDefault="00B75A9D" w:rsidP="00EE0AA3">
            <w:pPr>
              <w:pStyle w:val="BodyText"/>
              <w:rPr>
                <w:sz w:val="18"/>
                <w:szCs w:val="18"/>
              </w:rPr>
            </w:pPr>
            <w:r>
              <w:rPr>
                <w:sz w:val="18"/>
                <w:szCs w:val="18"/>
              </w:rPr>
              <w:t>4039</w:t>
            </w:r>
          </w:p>
        </w:tc>
      </w:tr>
    </w:tbl>
    <w:p w14:paraId="41A36353" w14:textId="77777777" w:rsidR="00B75A9D" w:rsidRDefault="00B75A9D" w:rsidP="00B75A9D">
      <w:pPr>
        <w:pStyle w:val="BodyText"/>
      </w:pPr>
    </w:p>
    <w:tbl>
      <w:tblPr>
        <w:tblW w:w="5001" w:type="pct"/>
        <w:tblLayout w:type="fixed"/>
        <w:tblCellMar>
          <w:left w:w="115" w:type="dxa"/>
          <w:right w:w="115" w:type="dxa"/>
        </w:tblCellMar>
        <w:tblLook w:val="0000" w:firstRow="0" w:lastRow="0" w:firstColumn="0" w:lastColumn="0" w:noHBand="0" w:noVBand="0"/>
      </w:tblPr>
      <w:tblGrid>
        <w:gridCol w:w="834"/>
        <w:gridCol w:w="1982"/>
        <w:gridCol w:w="900"/>
        <w:gridCol w:w="1076"/>
        <w:gridCol w:w="1855"/>
        <w:gridCol w:w="2945"/>
      </w:tblGrid>
      <w:tr w:rsidR="00B75A9D" w14:paraId="3A8CA277" w14:textId="77777777" w:rsidTr="00EE0AA3">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342640B1" w14:textId="77777777" w:rsidR="00B75A9D" w:rsidRDefault="00B75A9D" w:rsidP="00EE0AA3">
            <w:pPr>
              <w:numPr>
                <w:ilvl w:val="12"/>
                <w:numId w:val="0"/>
              </w:numPr>
              <w:jc w:val="center"/>
            </w:pPr>
            <w:r>
              <w:t>Component FIXML Abbreviation: &lt;</w:t>
            </w:r>
            <w:r>
              <w:rPr>
                <w:i/>
              </w:rPr>
              <w:t>Float</w:t>
            </w:r>
            <w:r>
              <w:t>&gt;</w:t>
            </w:r>
          </w:p>
        </w:tc>
      </w:tr>
      <w:tr w:rsidR="00B75A9D" w14:paraId="565730C1" w14:textId="77777777" w:rsidTr="00A52B50">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404172BE" w14:textId="77777777" w:rsidR="00B75A9D" w:rsidRDefault="00B75A9D" w:rsidP="00EE0AA3">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29DBAFC0" w14:textId="77777777" w:rsidR="00B75A9D" w:rsidRDefault="00B75A9D" w:rsidP="00EE0AA3">
            <w:pPr>
              <w:numPr>
                <w:ilvl w:val="12"/>
                <w:numId w:val="0"/>
              </w:numPr>
              <w:rPr>
                <w:i/>
              </w:rPr>
            </w:pPr>
            <w:r>
              <w:rPr>
                <w:i/>
              </w:rPr>
              <w:t>Field Name</w:t>
            </w:r>
          </w:p>
        </w:tc>
        <w:tc>
          <w:tcPr>
            <w:tcW w:w="469" w:type="pct"/>
            <w:tcBorders>
              <w:top w:val="double" w:sz="6" w:space="0" w:color="auto"/>
              <w:left w:val="single" w:sz="6" w:space="0" w:color="auto"/>
              <w:bottom w:val="double" w:sz="6" w:space="0" w:color="auto"/>
              <w:right w:val="single" w:sz="6" w:space="0" w:color="auto"/>
            </w:tcBorders>
            <w:shd w:val="clear" w:color="auto" w:fill="F3F3F3"/>
          </w:tcPr>
          <w:p w14:paraId="6BF23296" w14:textId="77777777" w:rsidR="00B75A9D" w:rsidRDefault="00B75A9D" w:rsidP="00EE0AA3">
            <w:pPr>
              <w:numPr>
                <w:ilvl w:val="12"/>
                <w:numId w:val="0"/>
              </w:numPr>
              <w:jc w:val="center"/>
              <w:rPr>
                <w:i/>
              </w:rPr>
            </w:pPr>
            <w:r>
              <w:rPr>
                <w:i/>
              </w:rPr>
              <w:t>Req'd</w:t>
            </w:r>
          </w:p>
        </w:tc>
        <w:tc>
          <w:tcPr>
            <w:tcW w:w="561" w:type="pct"/>
            <w:tcBorders>
              <w:top w:val="double" w:sz="6" w:space="0" w:color="auto"/>
              <w:left w:val="single" w:sz="6" w:space="0" w:color="auto"/>
              <w:bottom w:val="double" w:sz="6" w:space="0" w:color="auto"/>
              <w:right w:val="single" w:sz="6" w:space="0" w:color="auto"/>
            </w:tcBorders>
            <w:shd w:val="clear" w:color="auto" w:fill="auto"/>
          </w:tcPr>
          <w:p w14:paraId="458B9C87" w14:textId="77777777" w:rsidR="00B75A9D" w:rsidRPr="00FF1458" w:rsidRDefault="00B75A9D" w:rsidP="00EE0AA3">
            <w:pPr>
              <w:numPr>
                <w:ilvl w:val="12"/>
                <w:numId w:val="0"/>
              </w:numPr>
              <w:rPr>
                <w:i/>
              </w:rPr>
            </w:pPr>
            <w:r>
              <w:rPr>
                <w:i/>
              </w:rPr>
              <w:t>Action</w:t>
            </w:r>
          </w:p>
        </w:tc>
        <w:tc>
          <w:tcPr>
            <w:tcW w:w="967" w:type="pct"/>
            <w:tcBorders>
              <w:top w:val="double" w:sz="6" w:space="0" w:color="auto"/>
              <w:left w:val="single" w:sz="6" w:space="0" w:color="auto"/>
              <w:bottom w:val="double" w:sz="6" w:space="0" w:color="auto"/>
              <w:right w:val="single" w:sz="6" w:space="0" w:color="auto"/>
            </w:tcBorders>
            <w:shd w:val="clear" w:color="auto" w:fill="F3F3F3"/>
          </w:tcPr>
          <w:p w14:paraId="1800C096" w14:textId="77777777" w:rsidR="00B75A9D" w:rsidRPr="00315F4E" w:rsidRDefault="00B75A9D" w:rsidP="00EE0AA3">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6FE8F04A" w14:textId="77777777" w:rsidR="00B75A9D" w:rsidRDefault="00B75A9D" w:rsidP="00EE0AA3">
            <w:pPr>
              <w:numPr>
                <w:ilvl w:val="12"/>
                <w:numId w:val="0"/>
              </w:numPr>
              <w:rPr>
                <w:i/>
              </w:rPr>
            </w:pPr>
            <w:r>
              <w:rPr>
                <w:i/>
              </w:rPr>
              <w:t>FIX Spec Comments</w:t>
            </w:r>
          </w:p>
        </w:tc>
      </w:tr>
      <w:tr w:rsidR="00B75A9D" w14:paraId="666B150F" w14:textId="77777777" w:rsidTr="00A52B50">
        <w:tc>
          <w:tcPr>
            <w:tcW w:w="435" w:type="pct"/>
            <w:tcBorders>
              <w:top w:val="double" w:sz="6" w:space="0" w:color="auto"/>
              <w:left w:val="double" w:sz="6" w:space="0" w:color="auto"/>
              <w:bottom w:val="single" w:sz="6" w:space="0" w:color="auto"/>
              <w:right w:val="single" w:sz="6" w:space="0" w:color="auto"/>
            </w:tcBorders>
          </w:tcPr>
          <w:p w14:paraId="69F64F47" w14:textId="77777777" w:rsidR="00B75A9D" w:rsidRDefault="00B75A9D" w:rsidP="00EE0AA3">
            <w:pPr>
              <w:numPr>
                <w:ilvl w:val="12"/>
                <w:numId w:val="0"/>
              </w:numPr>
              <w:jc w:val="center"/>
            </w:pPr>
            <w:r>
              <w:t>40331</w:t>
            </w:r>
          </w:p>
        </w:tc>
        <w:tc>
          <w:tcPr>
            <w:tcW w:w="1033" w:type="pct"/>
            <w:tcBorders>
              <w:top w:val="double" w:sz="6" w:space="0" w:color="auto"/>
              <w:left w:val="single" w:sz="6" w:space="0" w:color="auto"/>
              <w:bottom w:val="single" w:sz="6" w:space="0" w:color="auto"/>
              <w:right w:val="single" w:sz="6" w:space="0" w:color="auto"/>
            </w:tcBorders>
          </w:tcPr>
          <w:p w14:paraId="294C379A" w14:textId="77777777" w:rsidR="00B75A9D" w:rsidRDefault="00B75A9D" w:rsidP="00EE0AA3">
            <w:pPr>
              <w:numPr>
                <w:ilvl w:val="12"/>
                <w:numId w:val="0"/>
              </w:numPr>
            </w:pPr>
            <w:r>
              <w:t>LegPaymentStreamRateIndex</w:t>
            </w:r>
          </w:p>
        </w:tc>
        <w:tc>
          <w:tcPr>
            <w:tcW w:w="469" w:type="pct"/>
            <w:tcBorders>
              <w:top w:val="double" w:sz="6" w:space="0" w:color="auto"/>
              <w:left w:val="single" w:sz="6" w:space="0" w:color="auto"/>
              <w:bottom w:val="single" w:sz="6" w:space="0" w:color="auto"/>
              <w:right w:val="single" w:sz="6" w:space="0" w:color="auto"/>
            </w:tcBorders>
          </w:tcPr>
          <w:p w14:paraId="6BFDDC7E" w14:textId="77777777" w:rsidR="00B75A9D" w:rsidRPr="007E1884" w:rsidRDefault="00B75A9D" w:rsidP="00EE0AA3">
            <w:pPr>
              <w:numPr>
                <w:ilvl w:val="12"/>
                <w:numId w:val="0"/>
              </w:numPr>
              <w:jc w:val="center"/>
            </w:pPr>
            <w:r>
              <w:t>N</w:t>
            </w:r>
          </w:p>
        </w:tc>
        <w:tc>
          <w:tcPr>
            <w:tcW w:w="561" w:type="pct"/>
            <w:tcBorders>
              <w:top w:val="double" w:sz="6" w:space="0" w:color="auto"/>
              <w:left w:val="single" w:sz="6" w:space="0" w:color="auto"/>
              <w:bottom w:val="single" w:sz="6" w:space="0" w:color="auto"/>
              <w:right w:val="single" w:sz="6" w:space="0" w:color="auto"/>
            </w:tcBorders>
            <w:shd w:val="clear" w:color="auto" w:fill="auto"/>
          </w:tcPr>
          <w:p w14:paraId="0500CDE8" w14:textId="77777777" w:rsidR="00B75A9D" w:rsidRPr="00FF1458" w:rsidRDefault="00B75A9D" w:rsidP="00EE0AA3">
            <w:pPr>
              <w:numPr>
                <w:ilvl w:val="12"/>
                <w:numId w:val="0"/>
              </w:numPr>
            </w:pPr>
          </w:p>
        </w:tc>
        <w:tc>
          <w:tcPr>
            <w:tcW w:w="967" w:type="pct"/>
            <w:tcBorders>
              <w:top w:val="double" w:sz="6" w:space="0" w:color="auto"/>
              <w:left w:val="single" w:sz="6" w:space="0" w:color="auto"/>
              <w:bottom w:val="single" w:sz="6" w:space="0" w:color="auto"/>
              <w:right w:val="single" w:sz="6" w:space="0" w:color="auto"/>
            </w:tcBorders>
          </w:tcPr>
          <w:p w14:paraId="0AE7E1C6" w14:textId="77777777" w:rsidR="00B75A9D" w:rsidRPr="00315F4E" w:rsidRDefault="00B75A9D" w:rsidP="00EE0AA3">
            <w:pPr>
              <w:numPr>
                <w:ilvl w:val="12"/>
                <w:numId w:val="0"/>
              </w:numPr>
              <w:rPr>
                <w:color w:val="0000FF"/>
              </w:rPr>
            </w:pPr>
          </w:p>
        </w:tc>
        <w:tc>
          <w:tcPr>
            <w:tcW w:w="1534" w:type="pct"/>
            <w:tcBorders>
              <w:top w:val="double" w:sz="6" w:space="0" w:color="auto"/>
              <w:left w:val="single" w:sz="6" w:space="0" w:color="auto"/>
              <w:bottom w:val="single" w:sz="6" w:space="0" w:color="auto"/>
              <w:right w:val="double" w:sz="6" w:space="0" w:color="auto"/>
            </w:tcBorders>
          </w:tcPr>
          <w:p w14:paraId="7CCD2E03" w14:textId="77777777" w:rsidR="00B75A9D" w:rsidRDefault="00B75A9D" w:rsidP="00EE0AA3">
            <w:pPr>
              <w:numPr>
                <w:ilvl w:val="12"/>
                <w:numId w:val="0"/>
              </w:numPr>
            </w:pPr>
          </w:p>
        </w:tc>
      </w:tr>
      <w:tr w:rsidR="00B75A9D" w14:paraId="4B851479" w14:textId="77777777" w:rsidTr="00A52B50">
        <w:tc>
          <w:tcPr>
            <w:tcW w:w="435" w:type="pct"/>
            <w:tcBorders>
              <w:top w:val="single" w:sz="6" w:space="0" w:color="auto"/>
              <w:left w:val="double" w:sz="6" w:space="0" w:color="auto"/>
              <w:bottom w:val="single" w:sz="6" w:space="0" w:color="auto"/>
              <w:right w:val="single" w:sz="6" w:space="0" w:color="auto"/>
            </w:tcBorders>
          </w:tcPr>
          <w:p w14:paraId="3513D6E9" w14:textId="77777777" w:rsidR="00B75A9D" w:rsidRDefault="00B75A9D" w:rsidP="00EE0AA3">
            <w:pPr>
              <w:numPr>
                <w:ilvl w:val="12"/>
                <w:numId w:val="0"/>
              </w:numPr>
              <w:jc w:val="center"/>
            </w:pPr>
            <w:r>
              <w:t>40332</w:t>
            </w:r>
          </w:p>
        </w:tc>
        <w:tc>
          <w:tcPr>
            <w:tcW w:w="1033" w:type="pct"/>
            <w:tcBorders>
              <w:top w:val="single" w:sz="6" w:space="0" w:color="auto"/>
              <w:left w:val="single" w:sz="6" w:space="0" w:color="auto"/>
              <w:bottom w:val="single" w:sz="6" w:space="0" w:color="auto"/>
              <w:right w:val="single" w:sz="6" w:space="0" w:color="auto"/>
            </w:tcBorders>
          </w:tcPr>
          <w:p w14:paraId="55288927" w14:textId="77777777" w:rsidR="00B75A9D" w:rsidRDefault="00B75A9D" w:rsidP="00EE0AA3">
            <w:pPr>
              <w:numPr>
                <w:ilvl w:val="12"/>
                <w:numId w:val="0"/>
              </w:numPr>
            </w:pPr>
            <w:r>
              <w:t>LegPaymentStream</w:t>
            </w:r>
            <w:r>
              <w:lastRenderedPageBreak/>
              <w:t>RateIndexSource</w:t>
            </w:r>
          </w:p>
        </w:tc>
        <w:tc>
          <w:tcPr>
            <w:tcW w:w="469" w:type="pct"/>
            <w:tcBorders>
              <w:top w:val="single" w:sz="6" w:space="0" w:color="auto"/>
              <w:left w:val="single" w:sz="6" w:space="0" w:color="auto"/>
              <w:bottom w:val="single" w:sz="6" w:space="0" w:color="auto"/>
              <w:right w:val="single" w:sz="6" w:space="0" w:color="auto"/>
            </w:tcBorders>
          </w:tcPr>
          <w:p w14:paraId="0F227536" w14:textId="77777777" w:rsidR="00B75A9D" w:rsidRDefault="00B75A9D" w:rsidP="00EE0AA3">
            <w:pPr>
              <w:numPr>
                <w:ilvl w:val="12"/>
                <w:numId w:val="0"/>
              </w:numPr>
              <w:jc w:val="center"/>
            </w:pPr>
            <w:r>
              <w:lastRenderedPageBreak/>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7F75C81" w14:textId="77777777" w:rsidR="00B75A9D" w:rsidRPr="00FF1458" w:rsidRDefault="00B75A9D" w:rsidP="00EE0AA3">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27A48A12"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6E5199C5" w14:textId="77777777" w:rsidR="00B75A9D" w:rsidRDefault="00B75A9D" w:rsidP="00EE0AA3">
            <w:pPr>
              <w:numPr>
                <w:ilvl w:val="12"/>
                <w:numId w:val="0"/>
              </w:numPr>
            </w:pPr>
          </w:p>
        </w:tc>
      </w:tr>
      <w:tr w:rsidR="00B75A9D" w14:paraId="688E2D2E" w14:textId="77777777" w:rsidTr="00A52B50">
        <w:tc>
          <w:tcPr>
            <w:tcW w:w="435" w:type="pct"/>
            <w:tcBorders>
              <w:top w:val="single" w:sz="6" w:space="0" w:color="auto"/>
              <w:left w:val="double" w:sz="6" w:space="0" w:color="auto"/>
              <w:bottom w:val="single" w:sz="6" w:space="0" w:color="auto"/>
              <w:right w:val="single" w:sz="6" w:space="0" w:color="auto"/>
            </w:tcBorders>
          </w:tcPr>
          <w:p w14:paraId="4B6F542D" w14:textId="77777777" w:rsidR="00B75A9D" w:rsidRDefault="00B75A9D" w:rsidP="00EE0AA3">
            <w:pPr>
              <w:numPr>
                <w:ilvl w:val="12"/>
                <w:numId w:val="0"/>
              </w:numPr>
              <w:jc w:val="center"/>
            </w:pPr>
            <w:r>
              <w:t>43088</w:t>
            </w:r>
          </w:p>
        </w:tc>
        <w:tc>
          <w:tcPr>
            <w:tcW w:w="1033" w:type="pct"/>
            <w:tcBorders>
              <w:top w:val="single" w:sz="6" w:space="0" w:color="auto"/>
              <w:left w:val="single" w:sz="6" w:space="0" w:color="auto"/>
              <w:bottom w:val="single" w:sz="6" w:space="0" w:color="auto"/>
              <w:right w:val="single" w:sz="6" w:space="0" w:color="auto"/>
            </w:tcBorders>
          </w:tcPr>
          <w:p w14:paraId="08FD239C" w14:textId="77777777" w:rsidR="00B75A9D" w:rsidRDefault="00B75A9D" w:rsidP="00EE0AA3">
            <w:pPr>
              <w:numPr>
                <w:ilvl w:val="12"/>
                <w:numId w:val="0"/>
              </w:numPr>
            </w:pPr>
            <w:r>
              <w:t>LegPaymentStreamRateIndexID</w:t>
            </w:r>
          </w:p>
        </w:tc>
        <w:tc>
          <w:tcPr>
            <w:tcW w:w="469" w:type="pct"/>
            <w:tcBorders>
              <w:top w:val="single" w:sz="6" w:space="0" w:color="auto"/>
              <w:left w:val="single" w:sz="6" w:space="0" w:color="auto"/>
              <w:bottom w:val="single" w:sz="6" w:space="0" w:color="auto"/>
              <w:right w:val="single" w:sz="6" w:space="0" w:color="auto"/>
            </w:tcBorders>
          </w:tcPr>
          <w:p w14:paraId="724BC24E" w14:textId="77777777" w:rsidR="00B75A9D" w:rsidRDefault="00B75A9D" w:rsidP="00EE0AA3">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5F6A11BC" w14:textId="77777777" w:rsidR="00B75A9D" w:rsidRPr="00FF1458" w:rsidRDefault="00B75A9D" w:rsidP="00EE0AA3">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03374C9E"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7B82EB6A" w14:textId="77777777" w:rsidR="00B75A9D" w:rsidRDefault="00B75A9D" w:rsidP="00EE0AA3">
            <w:pPr>
              <w:numPr>
                <w:ilvl w:val="12"/>
                <w:numId w:val="0"/>
              </w:numPr>
            </w:pPr>
            <w:r w:rsidRPr="00A4329A">
              <w:t>Conditionally required when LegPaymentStreamRateIndexIDSource(43089) is specified.</w:t>
            </w:r>
          </w:p>
        </w:tc>
      </w:tr>
      <w:tr w:rsidR="00B75A9D" w14:paraId="17FE15FA" w14:textId="77777777" w:rsidTr="00A52B50">
        <w:tc>
          <w:tcPr>
            <w:tcW w:w="435" w:type="pct"/>
            <w:tcBorders>
              <w:top w:val="single" w:sz="6" w:space="0" w:color="auto"/>
              <w:left w:val="double" w:sz="6" w:space="0" w:color="auto"/>
              <w:bottom w:val="single" w:sz="6" w:space="0" w:color="auto"/>
              <w:right w:val="single" w:sz="6" w:space="0" w:color="auto"/>
            </w:tcBorders>
          </w:tcPr>
          <w:p w14:paraId="31682F3A" w14:textId="77777777" w:rsidR="00B75A9D" w:rsidRDefault="00B75A9D" w:rsidP="00EE0AA3">
            <w:pPr>
              <w:numPr>
                <w:ilvl w:val="12"/>
                <w:numId w:val="0"/>
              </w:numPr>
              <w:jc w:val="center"/>
            </w:pPr>
            <w:r>
              <w:t>43089</w:t>
            </w:r>
          </w:p>
        </w:tc>
        <w:tc>
          <w:tcPr>
            <w:tcW w:w="1033" w:type="pct"/>
            <w:tcBorders>
              <w:top w:val="single" w:sz="6" w:space="0" w:color="auto"/>
              <w:left w:val="single" w:sz="6" w:space="0" w:color="auto"/>
              <w:bottom w:val="single" w:sz="6" w:space="0" w:color="auto"/>
              <w:right w:val="single" w:sz="6" w:space="0" w:color="auto"/>
            </w:tcBorders>
          </w:tcPr>
          <w:p w14:paraId="04E8A508" w14:textId="77777777" w:rsidR="00B75A9D" w:rsidRDefault="00B75A9D" w:rsidP="00EE0AA3">
            <w:pPr>
              <w:numPr>
                <w:ilvl w:val="12"/>
                <w:numId w:val="0"/>
              </w:numPr>
            </w:pPr>
            <w:r>
              <w:t>LegPaymentStreamRateIndexIDSource</w:t>
            </w:r>
          </w:p>
        </w:tc>
        <w:tc>
          <w:tcPr>
            <w:tcW w:w="469" w:type="pct"/>
            <w:tcBorders>
              <w:top w:val="single" w:sz="6" w:space="0" w:color="auto"/>
              <w:left w:val="single" w:sz="6" w:space="0" w:color="auto"/>
              <w:bottom w:val="single" w:sz="6" w:space="0" w:color="auto"/>
              <w:right w:val="single" w:sz="6" w:space="0" w:color="auto"/>
            </w:tcBorders>
          </w:tcPr>
          <w:p w14:paraId="6C0FD907" w14:textId="77777777" w:rsidR="00B75A9D" w:rsidRDefault="00B75A9D" w:rsidP="00EE0AA3">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705D96E" w14:textId="77777777" w:rsidR="00B75A9D" w:rsidRPr="00FF1458" w:rsidRDefault="00B75A9D" w:rsidP="00EE0AA3">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76731C69"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3915E4FA" w14:textId="77777777" w:rsidR="00B75A9D" w:rsidRDefault="00B75A9D" w:rsidP="00EE0AA3">
            <w:pPr>
              <w:numPr>
                <w:ilvl w:val="12"/>
                <w:numId w:val="0"/>
              </w:numPr>
            </w:pPr>
            <w:r w:rsidRPr="00A4329A">
              <w:t>Conditionally required when LegPaymentStreamRateIndexID(43088) is specified.</w:t>
            </w:r>
          </w:p>
        </w:tc>
      </w:tr>
      <w:tr w:rsidR="00B75A9D" w14:paraId="1ADF5B3C" w14:textId="77777777" w:rsidTr="00A52B50">
        <w:tc>
          <w:tcPr>
            <w:tcW w:w="435" w:type="pct"/>
            <w:tcBorders>
              <w:top w:val="single" w:sz="6" w:space="0" w:color="auto"/>
              <w:left w:val="double" w:sz="6" w:space="0" w:color="auto"/>
              <w:bottom w:val="single" w:sz="6" w:space="0" w:color="auto"/>
              <w:right w:val="single" w:sz="6" w:space="0" w:color="auto"/>
            </w:tcBorders>
          </w:tcPr>
          <w:p w14:paraId="099DD26B" w14:textId="77777777" w:rsidR="00B75A9D" w:rsidRPr="0097609E" w:rsidRDefault="00B75A9D" w:rsidP="00EE0AA3">
            <w:pPr>
              <w:numPr>
                <w:ilvl w:val="12"/>
                <w:numId w:val="0"/>
              </w:numPr>
              <w:jc w:val="center"/>
            </w:pPr>
            <w:r>
              <w:t>40333</w:t>
            </w:r>
          </w:p>
        </w:tc>
        <w:tc>
          <w:tcPr>
            <w:tcW w:w="1033" w:type="pct"/>
            <w:tcBorders>
              <w:top w:val="single" w:sz="6" w:space="0" w:color="auto"/>
              <w:left w:val="single" w:sz="6" w:space="0" w:color="auto"/>
              <w:bottom w:val="single" w:sz="6" w:space="0" w:color="auto"/>
              <w:right w:val="single" w:sz="6" w:space="0" w:color="auto"/>
            </w:tcBorders>
          </w:tcPr>
          <w:p w14:paraId="069E0800" w14:textId="77777777" w:rsidR="00B75A9D" w:rsidRPr="0097609E" w:rsidRDefault="00B75A9D" w:rsidP="00EE0AA3">
            <w:pPr>
              <w:numPr>
                <w:ilvl w:val="12"/>
                <w:numId w:val="0"/>
              </w:numPr>
            </w:pPr>
            <w:r>
              <w:t>LegPaymentStreamRateIndexCurveUnit</w:t>
            </w:r>
          </w:p>
        </w:tc>
        <w:tc>
          <w:tcPr>
            <w:tcW w:w="469" w:type="pct"/>
            <w:tcBorders>
              <w:top w:val="single" w:sz="6" w:space="0" w:color="auto"/>
              <w:left w:val="single" w:sz="6" w:space="0" w:color="auto"/>
              <w:bottom w:val="single" w:sz="6" w:space="0" w:color="auto"/>
              <w:right w:val="single" w:sz="6" w:space="0" w:color="auto"/>
            </w:tcBorders>
          </w:tcPr>
          <w:p w14:paraId="77A59328" w14:textId="77777777" w:rsidR="00B75A9D" w:rsidRDefault="00B75A9D" w:rsidP="00EE0AA3">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260B5759" w14:textId="77777777" w:rsidR="00B75A9D" w:rsidRPr="00FF1458" w:rsidRDefault="00B75A9D" w:rsidP="00EE0AA3">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1C22C7E0"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7D5AAE58" w14:textId="77777777" w:rsidR="00B75A9D" w:rsidRDefault="00B75A9D" w:rsidP="00EE0AA3">
            <w:pPr>
              <w:numPr>
                <w:ilvl w:val="12"/>
                <w:numId w:val="0"/>
              </w:numPr>
            </w:pPr>
            <w:r w:rsidRPr="007B6B97">
              <w:t>Conditionally required when LegPaymentStreamRateIndexCurvePeriod(40334) is specified.</w:t>
            </w:r>
          </w:p>
        </w:tc>
      </w:tr>
      <w:tr w:rsidR="00B75A9D" w14:paraId="4CEF4465" w14:textId="77777777" w:rsidTr="00A52B50">
        <w:tc>
          <w:tcPr>
            <w:tcW w:w="435" w:type="pct"/>
            <w:tcBorders>
              <w:top w:val="single" w:sz="6" w:space="0" w:color="auto"/>
              <w:left w:val="double" w:sz="6" w:space="0" w:color="auto"/>
              <w:bottom w:val="single" w:sz="6" w:space="0" w:color="auto"/>
              <w:right w:val="single" w:sz="6" w:space="0" w:color="auto"/>
            </w:tcBorders>
          </w:tcPr>
          <w:p w14:paraId="05BBCA9E" w14:textId="77777777" w:rsidR="00B75A9D" w:rsidRPr="0097609E" w:rsidRDefault="00B75A9D" w:rsidP="00EE0AA3">
            <w:pPr>
              <w:numPr>
                <w:ilvl w:val="12"/>
                <w:numId w:val="0"/>
              </w:numPr>
              <w:jc w:val="center"/>
            </w:pPr>
            <w:r>
              <w:t>40334</w:t>
            </w:r>
          </w:p>
        </w:tc>
        <w:tc>
          <w:tcPr>
            <w:tcW w:w="1033" w:type="pct"/>
            <w:tcBorders>
              <w:top w:val="single" w:sz="6" w:space="0" w:color="auto"/>
              <w:left w:val="single" w:sz="6" w:space="0" w:color="auto"/>
              <w:bottom w:val="single" w:sz="6" w:space="0" w:color="auto"/>
              <w:right w:val="single" w:sz="6" w:space="0" w:color="auto"/>
            </w:tcBorders>
          </w:tcPr>
          <w:p w14:paraId="1058BD42" w14:textId="77777777" w:rsidR="00B75A9D" w:rsidRPr="0097609E" w:rsidRDefault="00B75A9D" w:rsidP="00EE0AA3">
            <w:pPr>
              <w:numPr>
                <w:ilvl w:val="12"/>
                <w:numId w:val="0"/>
              </w:numPr>
            </w:pPr>
            <w:r>
              <w:t>LegPaymentStreamRateIndexCurvePeriod</w:t>
            </w:r>
          </w:p>
        </w:tc>
        <w:tc>
          <w:tcPr>
            <w:tcW w:w="469" w:type="pct"/>
            <w:tcBorders>
              <w:top w:val="single" w:sz="6" w:space="0" w:color="auto"/>
              <w:left w:val="single" w:sz="6" w:space="0" w:color="auto"/>
              <w:bottom w:val="single" w:sz="6" w:space="0" w:color="auto"/>
              <w:right w:val="single" w:sz="6" w:space="0" w:color="auto"/>
            </w:tcBorders>
          </w:tcPr>
          <w:p w14:paraId="376146BF" w14:textId="77777777" w:rsidR="00B75A9D" w:rsidRDefault="00B75A9D" w:rsidP="00EE0AA3">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29E3E8F3" w14:textId="77777777" w:rsidR="00B75A9D" w:rsidRPr="00FF1458" w:rsidRDefault="00B75A9D" w:rsidP="00EE0AA3">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276C8AC5"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A146EE7" w14:textId="77777777" w:rsidR="00B75A9D" w:rsidRDefault="00B75A9D" w:rsidP="00EE0AA3">
            <w:pPr>
              <w:numPr>
                <w:ilvl w:val="12"/>
                <w:numId w:val="0"/>
              </w:numPr>
            </w:pPr>
            <w:r w:rsidRPr="007B6B97">
              <w:t>Conditionally required when LegPaymentStreamRateIndexCurveUnit(40333) is specified.</w:t>
            </w:r>
          </w:p>
        </w:tc>
      </w:tr>
      <w:tr w:rsidR="00B75A9D" w14:paraId="25A62EC5" w14:textId="77777777" w:rsidTr="00A52B50">
        <w:tc>
          <w:tcPr>
            <w:tcW w:w="435" w:type="pct"/>
            <w:tcBorders>
              <w:top w:val="single" w:sz="6" w:space="0" w:color="auto"/>
              <w:left w:val="double" w:sz="6" w:space="0" w:color="auto"/>
              <w:bottom w:val="single" w:sz="6" w:space="0" w:color="auto"/>
              <w:right w:val="single" w:sz="6" w:space="0" w:color="auto"/>
            </w:tcBorders>
          </w:tcPr>
          <w:p w14:paraId="121FC48A" w14:textId="77777777" w:rsidR="00B75A9D" w:rsidRPr="00273258" w:rsidRDefault="00B75A9D" w:rsidP="00EE0AA3">
            <w:pPr>
              <w:numPr>
                <w:ilvl w:val="12"/>
                <w:numId w:val="0"/>
              </w:numPr>
              <w:jc w:val="center"/>
              <w:rPr>
                <w:highlight w:val="yellow"/>
              </w:rPr>
            </w:pPr>
            <w:r w:rsidRPr="00273258">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67C3A08C" w14:textId="77777777" w:rsidR="00B75A9D" w:rsidRPr="00273258" w:rsidRDefault="00B75A9D" w:rsidP="00EE0AA3">
            <w:pPr>
              <w:numPr>
                <w:ilvl w:val="12"/>
                <w:numId w:val="0"/>
              </w:numPr>
              <w:rPr>
                <w:highlight w:val="yellow"/>
              </w:rPr>
            </w:pPr>
            <w:r>
              <w:rPr>
                <w:highlight w:val="yellow"/>
              </w:rPr>
              <w:t>Leg</w:t>
            </w:r>
            <w:r w:rsidRPr="00273258">
              <w:rPr>
                <w:highlight w:val="yellow"/>
              </w:rPr>
              <w:t>PaymentStreamRateIndex2</w:t>
            </w:r>
          </w:p>
        </w:tc>
        <w:tc>
          <w:tcPr>
            <w:tcW w:w="469" w:type="pct"/>
            <w:tcBorders>
              <w:top w:val="single" w:sz="6" w:space="0" w:color="auto"/>
              <w:left w:val="single" w:sz="6" w:space="0" w:color="auto"/>
              <w:bottom w:val="single" w:sz="6" w:space="0" w:color="auto"/>
              <w:right w:val="single" w:sz="6" w:space="0" w:color="auto"/>
            </w:tcBorders>
          </w:tcPr>
          <w:p w14:paraId="56F30076" w14:textId="77777777" w:rsidR="00B75A9D" w:rsidRPr="00273258" w:rsidRDefault="00B75A9D" w:rsidP="00EE0AA3">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43659465" w14:textId="77777777" w:rsidR="00B75A9D" w:rsidRPr="00273258" w:rsidRDefault="00B75A9D" w:rsidP="00EE0AA3">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2AFAC541"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716E0AEE" w14:textId="77777777" w:rsidR="00B75A9D" w:rsidRDefault="00B75A9D" w:rsidP="00EE0AA3">
            <w:pPr>
              <w:numPr>
                <w:ilvl w:val="12"/>
                <w:numId w:val="0"/>
              </w:numPr>
            </w:pPr>
          </w:p>
        </w:tc>
      </w:tr>
      <w:tr w:rsidR="00B75A9D" w14:paraId="64829011" w14:textId="77777777" w:rsidTr="00A52B50">
        <w:tc>
          <w:tcPr>
            <w:tcW w:w="435" w:type="pct"/>
            <w:tcBorders>
              <w:top w:val="single" w:sz="6" w:space="0" w:color="auto"/>
              <w:left w:val="double" w:sz="6" w:space="0" w:color="auto"/>
              <w:bottom w:val="single" w:sz="6" w:space="0" w:color="auto"/>
              <w:right w:val="single" w:sz="6" w:space="0" w:color="auto"/>
            </w:tcBorders>
          </w:tcPr>
          <w:p w14:paraId="735CFB07" w14:textId="77777777" w:rsidR="00B75A9D" w:rsidRPr="00273258" w:rsidRDefault="00B75A9D" w:rsidP="00EE0AA3">
            <w:pPr>
              <w:numPr>
                <w:ilvl w:val="12"/>
                <w:numId w:val="0"/>
              </w:numPr>
              <w:jc w:val="center"/>
              <w:rPr>
                <w:highlight w:val="yellow"/>
              </w:rPr>
            </w:pPr>
            <w:r w:rsidRPr="00273258">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511735FA" w14:textId="77777777" w:rsidR="00B75A9D" w:rsidRPr="00273258" w:rsidRDefault="00B75A9D" w:rsidP="00EE0AA3">
            <w:pPr>
              <w:numPr>
                <w:ilvl w:val="12"/>
                <w:numId w:val="0"/>
              </w:numPr>
              <w:rPr>
                <w:highlight w:val="yellow"/>
              </w:rPr>
            </w:pPr>
            <w:r>
              <w:rPr>
                <w:highlight w:val="yellow"/>
              </w:rPr>
              <w:t>Leg</w:t>
            </w:r>
            <w:r w:rsidRPr="00273258">
              <w:rPr>
                <w:highlight w:val="yellow"/>
              </w:rPr>
              <w:t>PaymentStreamRateIndex2Source</w:t>
            </w:r>
          </w:p>
        </w:tc>
        <w:tc>
          <w:tcPr>
            <w:tcW w:w="469" w:type="pct"/>
            <w:tcBorders>
              <w:top w:val="single" w:sz="6" w:space="0" w:color="auto"/>
              <w:left w:val="single" w:sz="6" w:space="0" w:color="auto"/>
              <w:bottom w:val="single" w:sz="6" w:space="0" w:color="auto"/>
              <w:right w:val="single" w:sz="6" w:space="0" w:color="auto"/>
            </w:tcBorders>
          </w:tcPr>
          <w:p w14:paraId="027E8A2C" w14:textId="77777777" w:rsidR="00B75A9D" w:rsidRPr="00273258" w:rsidRDefault="00B75A9D" w:rsidP="00EE0AA3">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4B875F00" w14:textId="77777777" w:rsidR="00B75A9D" w:rsidRPr="00273258" w:rsidRDefault="00B75A9D" w:rsidP="00EE0AA3">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23545281"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74EDDEA0" w14:textId="77777777" w:rsidR="00B75A9D" w:rsidRDefault="00B75A9D" w:rsidP="00EE0AA3">
            <w:pPr>
              <w:numPr>
                <w:ilvl w:val="12"/>
                <w:numId w:val="0"/>
              </w:numPr>
            </w:pPr>
          </w:p>
        </w:tc>
      </w:tr>
      <w:tr w:rsidR="00B75A9D" w14:paraId="6E9A53B1" w14:textId="77777777" w:rsidTr="00A52B50">
        <w:tc>
          <w:tcPr>
            <w:tcW w:w="435" w:type="pct"/>
            <w:tcBorders>
              <w:top w:val="single" w:sz="6" w:space="0" w:color="auto"/>
              <w:left w:val="double" w:sz="6" w:space="0" w:color="auto"/>
              <w:bottom w:val="single" w:sz="6" w:space="0" w:color="auto"/>
              <w:right w:val="single" w:sz="6" w:space="0" w:color="auto"/>
            </w:tcBorders>
          </w:tcPr>
          <w:p w14:paraId="7FDDC466" w14:textId="77777777" w:rsidR="00B75A9D" w:rsidRPr="00273258" w:rsidRDefault="00B75A9D" w:rsidP="00EE0AA3">
            <w:pPr>
              <w:numPr>
                <w:ilvl w:val="12"/>
                <w:numId w:val="0"/>
              </w:numPr>
              <w:jc w:val="center"/>
              <w:rPr>
                <w:highlight w:val="yellow"/>
              </w:rPr>
            </w:pPr>
            <w:r w:rsidRPr="00273258">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79C4704B" w14:textId="77777777" w:rsidR="00B75A9D" w:rsidRPr="00273258" w:rsidRDefault="00B75A9D" w:rsidP="00EE0AA3">
            <w:pPr>
              <w:numPr>
                <w:ilvl w:val="12"/>
                <w:numId w:val="0"/>
              </w:numPr>
              <w:rPr>
                <w:highlight w:val="yellow"/>
              </w:rPr>
            </w:pPr>
            <w:r>
              <w:rPr>
                <w:highlight w:val="yellow"/>
              </w:rPr>
              <w:t>Leg</w:t>
            </w:r>
            <w:r w:rsidRPr="00273258">
              <w:rPr>
                <w:highlight w:val="yellow"/>
              </w:rPr>
              <w:t>PaymentStreamRateIndex2ID</w:t>
            </w:r>
          </w:p>
        </w:tc>
        <w:tc>
          <w:tcPr>
            <w:tcW w:w="469" w:type="pct"/>
            <w:tcBorders>
              <w:top w:val="single" w:sz="6" w:space="0" w:color="auto"/>
              <w:left w:val="single" w:sz="6" w:space="0" w:color="auto"/>
              <w:bottom w:val="single" w:sz="6" w:space="0" w:color="auto"/>
              <w:right w:val="single" w:sz="6" w:space="0" w:color="auto"/>
            </w:tcBorders>
          </w:tcPr>
          <w:p w14:paraId="0014D52D" w14:textId="77777777" w:rsidR="00B75A9D" w:rsidRPr="00273258" w:rsidRDefault="00B75A9D" w:rsidP="00EE0AA3">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A42D06D" w14:textId="77777777" w:rsidR="00B75A9D" w:rsidRPr="00273258" w:rsidRDefault="00B75A9D" w:rsidP="00EE0AA3">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3042BE77"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B91ACAE" w14:textId="77777777" w:rsidR="00B75A9D" w:rsidRPr="00273258" w:rsidRDefault="00B75A9D" w:rsidP="00EE0AA3">
            <w:pPr>
              <w:numPr>
                <w:ilvl w:val="12"/>
                <w:numId w:val="0"/>
              </w:numPr>
              <w:rPr>
                <w:highlight w:val="yellow"/>
              </w:rPr>
            </w:pPr>
            <w:r w:rsidRPr="00273258">
              <w:rPr>
                <w:highlight w:val="yellow"/>
              </w:rPr>
              <w:t xml:space="preserve">Conditionally required when </w:t>
            </w:r>
            <w:r>
              <w:rPr>
                <w:highlight w:val="yellow"/>
              </w:rPr>
              <w:t>Leg</w:t>
            </w:r>
            <w:r w:rsidRPr="00273258">
              <w:rPr>
                <w:highlight w:val="yellow"/>
              </w:rPr>
              <w:t>PaymentStreamRateIndex</w:t>
            </w:r>
            <w:r>
              <w:rPr>
                <w:highlight w:val="yellow"/>
              </w:rPr>
              <w:t>2IDSource(tbd</w:t>
            </w:r>
            <w:r w:rsidRPr="00273258">
              <w:rPr>
                <w:highlight w:val="yellow"/>
              </w:rPr>
              <w:t>) is specified.</w:t>
            </w:r>
          </w:p>
        </w:tc>
      </w:tr>
      <w:tr w:rsidR="00B75A9D" w14:paraId="667E4E09" w14:textId="77777777" w:rsidTr="00A52B50">
        <w:tc>
          <w:tcPr>
            <w:tcW w:w="435" w:type="pct"/>
            <w:tcBorders>
              <w:top w:val="single" w:sz="6" w:space="0" w:color="auto"/>
              <w:left w:val="double" w:sz="6" w:space="0" w:color="auto"/>
              <w:bottom w:val="single" w:sz="6" w:space="0" w:color="auto"/>
              <w:right w:val="single" w:sz="6" w:space="0" w:color="auto"/>
            </w:tcBorders>
          </w:tcPr>
          <w:p w14:paraId="3189AE41" w14:textId="77777777" w:rsidR="00B75A9D" w:rsidRPr="00273258" w:rsidRDefault="00B75A9D" w:rsidP="00EE0AA3">
            <w:pPr>
              <w:numPr>
                <w:ilvl w:val="12"/>
                <w:numId w:val="0"/>
              </w:numPr>
              <w:jc w:val="center"/>
              <w:rPr>
                <w:highlight w:val="yellow"/>
              </w:rPr>
            </w:pPr>
            <w:r w:rsidRPr="00273258">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09EEBE52" w14:textId="77777777" w:rsidR="00B75A9D" w:rsidRPr="00273258" w:rsidRDefault="00B75A9D" w:rsidP="00EE0AA3">
            <w:pPr>
              <w:numPr>
                <w:ilvl w:val="12"/>
                <w:numId w:val="0"/>
              </w:numPr>
              <w:rPr>
                <w:highlight w:val="yellow"/>
              </w:rPr>
            </w:pPr>
            <w:r>
              <w:rPr>
                <w:highlight w:val="yellow"/>
              </w:rPr>
              <w:t>Leg</w:t>
            </w:r>
            <w:r w:rsidRPr="00273258">
              <w:rPr>
                <w:highlight w:val="yellow"/>
              </w:rPr>
              <w:t>PaymentStreamRateIndex2IDSource</w:t>
            </w:r>
          </w:p>
        </w:tc>
        <w:tc>
          <w:tcPr>
            <w:tcW w:w="469" w:type="pct"/>
            <w:tcBorders>
              <w:top w:val="single" w:sz="6" w:space="0" w:color="auto"/>
              <w:left w:val="single" w:sz="6" w:space="0" w:color="auto"/>
              <w:bottom w:val="single" w:sz="6" w:space="0" w:color="auto"/>
              <w:right w:val="single" w:sz="6" w:space="0" w:color="auto"/>
            </w:tcBorders>
          </w:tcPr>
          <w:p w14:paraId="270806F0" w14:textId="77777777" w:rsidR="00B75A9D" w:rsidRPr="00273258" w:rsidRDefault="00B75A9D" w:rsidP="00EE0AA3">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79FEF309" w14:textId="77777777" w:rsidR="00B75A9D" w:rsidRPr="00273258" w:rsidRDefault="00B75A9D" w:rsidP="00EE0AA3">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44BE95E8"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5E89C603" w14:textId="77777777" w:rsidR="00B75A9D" w:rsidRPr="00273258" w:rsidRDefault="00B75A9D" w:rsidP="00EE0AA3">
            <w:pPr>
              <w:numPr>
                <w:ilvl w:val="12"/>
                <w:numId w:val="0"/>
              </w:numPr>
              <w:rPr>
                <w:highlight w:val="yellow"/>
              </w:rPr>
            </w:pPr>
            <w:r w:rsidRPr="00273258">
              <w:rPr>
                <w:highlight w:val="yellow"/>
              </w:rPr>
              <w:t xml:space="preserve">Conditionally required when </w:t>
            </w:r>
            <w:r>
              <w:rPr>
                <w:highlight w:val="yellow"/>
              </w:rPr>
              <w:t>Leg</w:t>
            </w:r>
            <w:r w:rsidRPr="00273258">
              <w:rPr>
                <w:highlight w:val="yellow"/>
              </w:rPr>
              <w:t>PaymentStreamRateIndex</w:t>
            </w:r>
            <w:r>
              <w:rPr>
                <w:highlight w:val="yellow"/>
              </w:rPr>
              <w:t>2</w:t>
            </w:r>
            <w:r w:rsidRPr="00273258">
              <w:rPr>
                <w:highlight w:val="yellow"/>
              </w:rPr>
              <w:t>IDSource(</w:t>
            </w:r>
            <w:r>
              <w:rPr>
                <w:highlight w:val="yellow"/>
              </w:rPr>
              <w:t>tbd</w:t>
            </w:r>
            <w:r w:rsidRPr="00273258">
              <w:rPr>
                <w:highlight w:val="yellow"/>
              </w:rPr>
              <w:t>) is specified.</w:t>
            </w:r>
          </w:p>
        </w:tc>
      </w:tr>
      <w:tr w:rsidR="00B75A9D" w14:paraId="01AA6E6B" w14:textId="77777777" w:rsidTr="00A52B50">
        <w:tc>
          <w:tcPr>
            <w:tcW w:w="435" w:type="pct"/>
            <w:tcBorders>
              <w:top w:val="single" w:sz="6" w:space="0" w:color="auto"/>
              <w:left w:val="double" w:sz="6" w:space="0" w:color="auto"/>
              <w:bottom w:val="single" w:sz="6" w:space="0" w:color="auto"/>
              <w:right w:val="single" w:sz="6" w:space="0" w:color="auto"/>
            </w:tcBorders>
          </w:tcPr>
          <w:p w14:paraId="16848D28" w14:textId="77777777" w:rsidR="00B75A9D" w:rsidRDefault="00B75A9D" w:rsidP="00EE0AA3">
            <w:pPr>
              <w:numPr>
                <w:ilvl w:val="12"/>
                <w:numId w:val="0"/>
              </w:numPr>
              <w:jc w:val="center"/>
            </w:pPr>
            <w:r>
              <w:t>41563</w:t>
            </w:r>
          </w:p>
        </w:tc>
        <w:tc>
          <w:tcPr>
            <w:tcW w:w="1033" w:type="pct"/>
            <w:tcBorders>
              <w:top w:val="single" w:sz="6" w:space="0" w:color="auto"/>
              <w:left w:val="single" w:sz="6" w:space="0" w:color="auto"/>
              <w:bottom w:val="single" w:sz="6" w:space="0" w:color="auto"/>
              <w:right w:val="single" w:sz="6" w:space="0" w:color="auto"/>
            </w:tcBorders>
          </w:tcPr>
          <w:p w14:paraId="762801DB" w14:textId="77777777" w:rsidR="00B75A9D" w:rsidRDefault="00B75A9D" w:rsidP="00EE0AA3">
            <w:pPr>
              <w:numPr>
                <w:ilvl w:val="12"/>
                <w:numId w:val="0"/>
              </w:numPr>
            </w:pPr>
            <w:r>
              <w:t>LegPaymentStreamRateIndex2CurveUnit</w:t>
            </w:r>
          </w:p>
        </w:tc>
        <w:tc>
          <w:tcPr>
            <w:tcW w:w="469" w:type="pct"/>
            <w:tcBorders>
              <w:top w:val="single" w:sz="6" w:space="0" w:color="auto"/>
              <w:left w:val="single" w:sz="6" w:space="0" w:color="auto"/>
              <w:bottom w:val="single" w:sz="6" w:space="0" w:color="auto"/>
              <w:right w:val="single" w:sz="6" w:space="0" w:color="auto"/>
            </w:tcBorders>
          </w:tcPr>
          <w:p w14:paraId="77DC35F3" w14:textId="77777777" w:rsidR="00B75A9D" w:rsidRDefault="00B75A9D" w:rsidP="00EE0AA3">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560EB42C" w14:textId="77777777" w:rsidR="00B75A9D" w:rsidRPr="00FF1458" w:rsidRDefault="00B75A9D" w:rsidP="00EE0AA3">
            <w:pPr>
              <w:numPr>
                <w:ilvl w:val="12"/>
                <w:numId w:val="0"/>
              </w:numPr>
            </w:pPr>
            <w:r w:rsidRPr="007B0518">
              <w:rPr>
                <w:highlight w:val="yellow"/>
              </w:rPr>
              <w:t>CHANGE</w:t>
            </w:r>
          </w:p>
        </w:tc>
        <w:tc>
          <w:tcPr>
            <w:tcW w:w="967" w:type="pct"/>
            <w:tcBorders>
              <w:top w:val="single" w:sz="6" w:space="0" w:color="auto"/>
              <w:left w:val="single" w:sz="6" w:space="0" w:color="auto"/>
              <w:bottom w:val="single" w:sz="6" w:space="0" w:color="auto"/>
              <w:right w:val="single" w:sz="6" w:space="0" w:color="auto"/>
            </w:tcBorders>
          </w:tcPr>
          <w:p w14:paraId="0D22D06F"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BA2DAA4" w14:textId="77777777" w:rsidR="00B75A9D" w:rsidRDefault="00B75A9D" w:rsidP="00EE0AA3">
            <w:pPr>
              <w:numPr>
                <w:ilvl w:val="12"/>
                <w:numId w:val="0"/>
              </w:numPr>
            </w:pPr>
            <w:r w:rsidRPr="00AA48D4">
              <w:t>Conditionally required when LegPaymentStreamRateIndex</w:t>
            </w:r>
            <w:r w:rsidRPr="00933B3E">
              <w:rPr>
                <w:highlight w:val="yellow"/>
              </w:rPr>
              <w:t>2</w:t>
            </w:r>
            <w:r w:rsidRPr="00AA48D4">
              <w:t>CurvePeriod</w:t>
            </w:r>
            <w:r w:rsidRPr="00686A7C">
              <w:rPr>
                <w:strike/>
                <w:highlight w:val="yellow"/>
              </w:rPr>
              <w:t>2</w:t>
            </w:r>
            <w:r w:rsidRPr="00AA48D4">
              <w:t>(41564) is specified.</w:t>
            </w:r>
          </w:p>
        </w:tc>
      </w:tr>
      <w:tr w:rsidR="00B75A9D" w14:paraId="47BBBC89" w14:textId="77777777" w:rsidTr="00A52B50">
        <w:tc>
          <w:tcPr>
            <w:tcW w:w="435" w:type="pct"/>
            <w:tcBorders>
              <w:top w:val="single" w:sz="6" w:space="0" w:color="auto"/>
              <w:left w:val="double" w:sz="6" w:space="0" w:color="auto"/>
              <w:bottom w:val="single" w:sz="6" w:space="0" w:color="auto"/>
              <w:right w:val="single" w:sz="6" w:space="0" w:color="auto"/>
            </w:tcBorders>
          </w:tcPr>
          <w:p w14:paraId="025AB220" w14:textId="77777777" w:rsidR="00B75A9D" w:rsidRDefault="00B75A9D" w:rsidP="00EE0AA3">
            <w:pPr>
              <w:numPr>
                <w:ilvl w:val="12"/>
                <w:numId w:val="0"/>
              </w:numPr>
              <w:jc w:val="center"/>
            </w:pPr>
            <w:r>
              <w:t>41564</w:t>
            </w:r>
          </w:p>
        </w:tc>
        <w:tc>
          <w:tcPr>
            <w:tcW w:w="1033" w:type="pct"/>
            <w:tcBorders>
              <w:top w:val="single" w:sz="6" w:space="0" w:color="auto"/>
              <w:left w:val="single" w:sz="6" w:space="0" w:color="auto"/>
              <w:bottom w:val="single" w:sz="6" w:space="0" w:color="auto"/>
              <w:right w:val="single" w:sz="6" w:space="0" w:color="auto"/>
            </w:tcBorders>
          </w:tcPr>
          <w:p w14:paraId="6C703264" w14:textId="77777777" w:rsidR="00B75A9D" w:rsidRDefault="00B75A9D" w:rsidP="00EE0AA3">
            <w:pPr>
              <w:numPr>
                <w:ilvl w:val="12"/>
                <w:numId w:val="0"/>
              </w:numPr>
            </w:pPr>
            <w:r>
              <w:t>LegPaymentStreamRateIndex2CurvePeriod</w:t>
            </w:r>
          </w:p>
        </w:tc>
        <w:tc>
          <w:tcPr>
            <w:tcW w:w="469" w:type="pct"/>
            <w:tcBorders>
              <w:top w:val="single" w:sz="6" w:space="0" w:color="auto"/>
              <w:left w:val="single" w:sz="6" w:space="0" w:color="auto"/>
              <w:bottom w:val="single" w:sz="6" w:space="0" w:color="auto"/>
              <w:right w:val="single" w:sz="6" w:space="0" w:color="auto"/>
            </w:tcBorders>
          </w:tcPr>
          <w:p w14:paraId="274A2315" w14:textId="77777777" w:rsidR="00B75A9D" w:rsidRDefault="00B75A9D" w:rsidP="00EE0AA3">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62309918" w14:textId="77777777" w:rsidR="00B75A9D" w:rsidRPr="00FF1458" w:rsidRDefault="00B75A9D" w:rsidP="00EE0AA3">
            <w:pPr>
              <w:numPr>
                <w:ilvl w:val="12"/>
                <w:numId w:val="0"/>
              </w:numPr>
            </w:pPr>
            <w:r w:rsidRPr="00E50C63">
              <w:rPr>
                <w:highlight w:val="yellow"/>
              </w:rPr>
              <w:t>CHANGE</w:t>
            </w:r>
          </w:p>
        </w:tc>
        <w:tc>
          <w:tcPr>
            <w:tcW w:w="967" w:type="pct"/>
            <w:tcBorders>
              <w:top w:val="single" w:sz="6" w:space="0" w:color="auto"/>
              <w:left w:val="single" w:sz="6" w:space="0" w:color="auto"/>
              <w:bottom w:val="single" w:sz="6" w:space="0" w:color="auto"/>
              <w:right w:val="single" w:sz="6" w:space="0" w:color="auto"/>
            </w:tcBorders>
          </w:tcPr>
          <w:p w14:paraId="7D6E1DF5" w14:textId="77777777" w:rsidR="00B75A9D" w:rsidRPr="00315F4E" w:rsidRDefault="00B75A9D" w:rsidP="00EE0AA3">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48043F5" w14:textId="77777777" w:rsidR="00B75A9D" w:rsidRDefault="00B75A9D" w:rsidP="00EE0AA3">
            <w:pPr>
              <w:numPr>
                <w:ilvl w:val="12"/>
                <w:numId w:val="0"/>
              </w:numPr>
            </w:pPr>
            <w:r w:rsidRPr="000F2E38">
              <w:t xml:space="preserve">Conditionally required when </w:t>
            </w:r>
            <w:r w:rsidRPr="00933B3E">
              <w:t>LegPaymentStreamRateIndex</w:t>
            </w:r>
            <w:r w:rsidRPr="00686A7C">
              <w:rPr>
                <w:highlight w:val="yellow"/>
              </w:rPr>
              <w:t>2</w:t>
            </w:r>
            <w:r w:rsidRPr="00686A7C">
              <w:t>CurveUnit</w:t>
            </w:r>
            <w:r w:rsidRPr="00686A7C">
              <w:rPr>
                <w:strike/>
                <w:highlight w:val="yellow"/>
              </w:rPr>
              <w:t>2</w:t>
            </w:r>
            <w:r w:rsidRPr="000F2E38">
              <w:t>(41563) is specified.</w:t>
            </w:r>
          </w:p>
        </w:tc>
      </w:tr>
      <w:tr w:rsidR="00B75A9D" w14:paraId="19B4F8AB" w14:textId="77777777" w:rsidTr="00EE0AA3">
        <w:tc>
          <w:tcPr>
            <w:tcW w:w="5000" w:type="pct"/>
            <w:gridSpan w:val="6"/>
            <w:tcBorders>
              <w:top w:val="single" w:sz="6" w:space="0" w:color="auto"/>
              <w:left w:val="double" w:sz="6" w:space="0" w:color="auto"/>
              <w:bottom w:val="single" w:sz="6" w:space="0" w:color="auto"/>
              <w:right w:val="double" w:sz="6" w:space="0" w:color="auto"/>
            </w:tcBorders>
          </w:tcPr>
          <w:p w14:paraId="083CA5E5" w14:textId="77777777" w:rsidR="00B75A9D" w:rsidRPr="008233EB" w:rsidRDefault="00B75A9D" w:rsidP="00EE0AA3">
            <w:pPr>
              <w:numPr>
                <w:ilvl w:val="12"/>
                <w:numId w:val="0"/>
              </w:numPr>
              <w:jc w:val="center"/>
              <w:rPr>
                <w:i/>
              </w:rPr>
            </w:pPr>
            <w:r>
              <w:rPr>
                <w:i/>
              </w:rPr>
              <w:t>&lt;...truncated...&gt;</w:t>
            </w:r>
          </w:p>
        </w:tc>
      </w:tr>
      <w:tr w:rsidR="00B75A9D" w14:paraId="7ADE3AC2" w14:textId="77777777" w:rsidTr="00EE0AA3">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4EB46D9F" w14:textId="77777777" w:rsidR="00B75A9D" w:rsidRDefault="00B75A9D" w:rsidP="00EE0AA3">
            <w:pPr>
              <w:numPr>
                <w:ilvl w:val="12"/>
                <w:numId w:val="0"/>
              </w:numPr>
              <w:jc w:val="center"/>
            </w:pPr>
            <w:r>
              <w:t>&lt;/</w:t>
            </w:r>
            <w:r>
              <w:rPr>
                <w:i/>
              </w:rPr>
              <w:t>Float</w:t>
            </w:r>
            <w:r>
              <w:t>&gt;</w:t>
            </w:r>
          </w:p>
        </w:tc>
      </w:tr>
    </w:tbl>
    <w:p w14:paraId="3A81280D" w14:textId="77777777" w:rsidR="00B75A9D" w:rsidRDefault="00B75A9D" w:rsidP="00B75A9D">
      <w:pPr>
        <w:pStyle w:val="BodyText"/>
      </w:pPr>
    </w:p>
    <w:p w14:paraId="07EA5311" w14:textId="77777777" w:rsidR="00B75A9D" w:rsidRDefault="00B75A9D" w:rsidP="00B75A9D">
      <w:pPr>
        <w:pStyle w:val="BodyText"/>
      </w:pPr>
      <w:r>
        <w:t>Refence</w:t>
      </w:r>
    </w:p>
    <w:p w14:paraId="43816C92" w14:textId="77777777" w:rsidR="00B75A9D" w:rsidRDefault="00B75A9D" w:rsidP="00B75A9D">
      <w:pPr>
        <w:pStyle w:val="BodyText"/>
      </w:pPr>
      <w:r w:rsidRPr="00A93DFD">
        <w:t>2.</w:t>
      </w:r>
      <w:r>
        <w:t>2.2</w:t>
      </w:r>
      <w:r w:rsidRPr="00A93DFD">
        <w:tab/>
        <w:t>Missing fields for floating rates (SPEC-2540)</w:t>
      </w:r>
    </w:p>
    <w:p w14:paraId="572EFC1F" w14:textId="77777777" w:rsidR="00B75A9D" w:rsidRDefault="00B75A9D" w:rsidP="00B75A9D">
      <w:pPr>
        <w:pStyle w:val="BodyText"/>
      </w:pPr>
      <w:r>
        <w:t>2.6.2</w:t>
      </w:r>
      <w:r>
        <w:tab/>
      </w:r>
      <w:r w:rsidRPr="002776D8">
        <w:t>Correct field name references in floating rate components (SPEC-2541)</w:t>
      </w:r>
    </w:p>
    <w:p w14:paraId="408B1E5C" w14:textId="77777777" w:rsidR="00B75A9D" w:rsidRDefault="00B75A9D" w:rsidP="00B75A9D">
      <w:pPr>
        <w:pStyle w:val="BodyText"/>
      </w:pPr>
      <w:r w:rsidRPr="003A7809">
        <w:t>2.6.3</w:t>
      </w:r>
      <w:r w:rsidRPr="003A7809">
        <w:tab/>
        <w:t>Correct Elaborations of floating rate component elaborations (SPEC-2542)</w:t>
      </w:r>
    </w:p>
    <w:p w14:paraId="341874E2" w14:textId="77777777" w:rsidR="00B75A9D" w:rsidRDefault="00B75A9D" w:rsidP="00B75A9D">
      <w:pPr>
        <w:pStyle w:val="BodyText"/>
      </w:pPr>
    </w:p>
    <w:p w14:paraId="16FFFCCF" w14:textId="77777777" w:rsidR="00B75A9D" w:rsidRDefault="00B75A9D" w:rsidP="00B75A9D">
      <w:pPr>
        <w:pStyle w:val="Heading2"/>
      </w:pPr>
      <w:bookmarkStart w:id="148" w:name="_Toc94972445"/>
      <w:r>
        <w:lastRenderedPageBreak/>
        <w:t>Component LimitAmts</w:t>
      </w:r>
      <w:bookmarkEnd w:id="148"/>
    </w:p>
    <w:p w14:paraId="75925FA5" w14:textId="77777777" w:rsidR="00B75A9D" w:rsidRDefault="00B75A9D" w:rsidP="00B75A9D"/>
    <w:tbl>
      <w:tblPr>
        <w:tblW w:w="5001" w:type="pct"/>
        <w:tblLayout w:type="fixed"/>
        <w:tblCellMar>
          <w:left w:w="115" w:type="dxa"/>
          <w:right w:w="115" w:type="dxa"/>
        </w:tblCellMar>
        <w:tblLook w:val="0000" w:firstRow="0" w:lastRow="0" w:firstColumn="0" w:lastColumn="0" w:noHBand="0" w:noVBand="0"/>
      </w:tblPr>
      <w:tblGrid>
        <w:gridCol w:w="834"/>
        <w:gridCol w:w="1982"/>
        <w:gridCol w:w="900"/>
        <w:gridCol w:w="1076"/>
        <w:gridCol w:w="1855"/>
        <w:gridCol w:w="2945"/>
      </w:tblGrid>
      <w:tr w:rsidR="00B75A9D" w14:paraId="53781A7E" w14:textId="77777777" w:rsidTr="003128A4">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B6C43F7" w14:textId="77777777" w:rsidR="00B75A9D" w:rsidRDefault="00B75A9D" w:rsidP="003128A4">
            <w:pPr>
              <w:numPr>
                <w:ilvl w:val="12"/>
                <w:numId w:val="0"/>
              </w:numPr>
              <w:jc w:val="center"/>
            </w:pPr>
            <w:r>
              <w:t>Component FIXML Abbreviation: &lt;LmtAmts&gt;</w:t>
            </w:r>
          </w:p>
        </w:tc>
      </w:tr>
      <w:tr w:rsidR="00B75A9D" w14:paraId="6CB67A24" w14:textId="77777777" w:rsidTr="00A52B50">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419D43B7" w14:textId="77777777" w:rsidR="00B75A9D" w:rsidRDefault="00B75A9D" w:rsidP="003128A4">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493BAB8E" w14:textId="77777777" w:rsidR="00B75A9D" w:rsidRDefault="00B75A9D" w:rsidP="003128A4">
            <w:pPr>
              <w:numPr>
                <w:ilvl w:val="12"/>
                <w:numId w:val="0"/>
              </w:numPr>
              <w:rPr>
                <w:i/>
              </w:rPr>
            </w:pPr>
            <w:r>
              <w:rPr>
                <w:i/>
              </w:rPr>
              <w:t>Field Name</w:t>
            </w:r>
          </w:p>
        </w:tc>
        <w:tc>
          <w:tcPr>
            <w:tcW w:w="469" w:type="pct"/>
            <w:tcBorders>
              <w:top w:val="double" w:sz="6" w:space="0" w:color="auto"/>
              <w:left w:val="single" w:sz="6" w:space="0" w:color="auto"/>
              <w:bottom w:val="double" w:sz="6" w:space="0" w:color="auto"/>
              <w:right w:val="single" w:sz="6" w:space="0" w:color="auto"/>
            </w:tcBorders>
            <w:shd w:val="clear" w:color="auto" w:fill="F3F3F3"/>
          </w:tcPr>
          <w:p w14:paraId="11314BE4" w14:textId="77777777" w:rsidR="00B75A9D" w:rsidRDefault="00B75A9D" w:rsidP="003128A4">
            <w:pPr>
              <w:numPr>
                <w:ilvl w:val="12"/>
                <w:numId w:val="0"/>
              </w:numPr>
              <w:jc w:val="center"/>
              <w:rPr>
                <w:i/>
              </w:rPr>
            </w:pPr>
            <w:r>
              <w:rPr>
                <w:i/>
              </w:rPr>
              <w:t>Req'd</w:t>
            </w:r>
          </w:p>
        </w:tc>
        <w:tc>
          <w:tcPr>
            <w:tcW w:w="561" w:type="pct"/>
            <w:tcBorders>
              <w:top w:val="double" w:sz="6" w:space="0" w:color="auto"/>
              <w:left w:val="single" w:sz="6" w:space="0" w:color="auto"/>
              <w:bottom w:val="double" w:sz="6" w:space="0" w:color="auto"/>
              <w:right w:val="single" w:sz="6" w:space="0" w:color="auto"/>
            </w:tcBorders>
            <w:shd w:val="clear" w:color="auto" w:fill="auto"/>
          </w:tcPr>
          <w:p w14:paraId="2B39337C" w14:textId="77777777" w:rsidR="00B75A9D" w:rsidRPr="00FF1458" w:rsidRDefault="00B75A9D" w:rsidP="003128A4">
            <w:pPr>
              <w:numPr>
                <w:ilvl w:val="12"/>
                <w:numId w:val="0"/>
              </w:numPr>
              <w:rPr>
                <w:i/>
              </w:rPr>
            </w:pPr>
            <w:r>
              <w:rPr>
                <w:i/>
              </w:rPr>
              <w:t>Action</w:t>
            </w:r>
          </w:p>
        </w:tc>
        <w:tc>
          <w:tcPr>
            <w:tcW w:w="967" w:type="pct"/>
            <w:tcBorders>
              <w:top w:val="double" w:sz="6" w:space="0" w:color="auto"/>
              <w:left w:val="single" w:sz="6" w:space="0" w:color="auto"/>
              <w:bottom w:val="double" w:sz="6" w:space="0" w:color="auto"/>
              <w:right w:val="single" w:sz="6" w:space="0" w:color="auto"/>
            </w:tcBorders>
            <w:shd w:val="clear" w:color="auto" w:fill="F3F3F3"/>
          </w:tcPr>
          <w:p w14:paraId="4C78E4BA" w14:textId="77777777" w:rsidR="00B75A9D" w:rsidRPr="00315F4E" w:rsidRDefault="00B75A9D" w:rsidP="003128A4">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54EB94C0" w14:textId="77777777" w:rsidR="00B75A9D" w:rsidRDefault="00B75A9D" w:rsidP="003128A4">
            <w:pPr>
              <w:numPr>
                <w:ilvl w:val="12"/>
                <w:numId w:val="0"/>
              </w:numPr>
              <w:rPr>
                <w:i/>
              </w:rPr>
            </w:pPr>
            <w:r>
              <w:rPr>
                <w:i/>
              </w:rPr>
              <w:t>FIX Spec Comments</w:t>
            </w:r>
          </w:p>
        </w:tc>
      </w:tr>
      <w:tr w:rsidR="00B75A9D" w14:paraId="003CF073" w14:textId="77777777" w:rsidTr="00A52B50">
        <w:tc>
          <w:tcPr>
            <w:tcW w:w="435" w:type="pct"/>
            <w:tcBorders>
              <w:top w:val="double" w:sz="6" w:space="0" w:color="auto"/>
              <w:left w:val="double" w:sz="6" w:space="0" w:color="auto"/>
              <w:bottom w:val="single" w:sz="6" w:space="0" w:color="auto"/>
              <w:right w:val="single" w:sz="6" w:space="0" w:color="auto"/>
            </w:tcBorders>
          </w:tcPr>
          <w:p w14:paraId="2F78A29A" w14:textId="77777777" w:rsidR="00B75A9D" w:rsidRPr="008233EB" w:rsidRDefault="00B75A9D" w:rsidP="003128A4">
            <w:pPr>
              <w:jc w:val="center"/>
            </w:pPr>
            <w:r>
              <w:t>1630</w:t>
            </w:r>
          </w:p>
        </w:tc>
        <w:tc>
          <w:tcPr>
            <w:tcW w:w="1033" w:type="pct"/>
            <w:tcBorders>
              <w:top w:val="double" w:sz="6" w:space="0" w:color="auto"/>
              <w:left w:val="single" w:sz="6" w:space="0" w:color="auto"/>
              <w:bottom w:val="single" w:sz="6" w:space="0" w:color="auto"/>
              <w:right w:val="single" w:sz="6" w:space="0" w:color="auto"/>
            </w:tcBorders>
          </w:tcPr>
          <w:p w14:paraId="4202BA99" w14:textId="77777777" w:rsidR="00B75A9D" w:rsidRDefault="00B75A9D" w:rsidP="003128A4">
            <w:pPr>
              <w:numPr>
                <w:ilvl w:val="12"/>
                <w:numId w:val="0"/>
              </w:numPr>
            </w:pPr>
            <w:r>
              <w:t>NoLimitAmts</w:t>
            </w:r>
          </w:p>
        </w:tc>
        <w:tc>
          <w:tcPr>
            <w:tcW w:w="469" w:type="pct"/>
            <w:tcBorders>
              <w:top w:val="double" w:sz="6" w:space="0" w:color="auto"/>
              <w:left w:val="single" w:sz="6" w:space="0" w:color="auto"/>
              <w:bottom w:val="single" w:sz="6" w:space="0" w:color="auto"/>
              <w:right w:val="single" w:sz="6" w:space="0" w:color="auto"/>
            </w:tcBorders>
          </w:tcPr>
          <w:p w14:paraId="7DBD5273" w14:textId="77777777" w:rsidR="00B75A9D" w:rsidRPr="007E1884" w:rsidRDefault="00B75A9D" w:rsidP="003128A4">
            <w:pPr>
              <w:numPr>
                <w:ilvl w:val="12"/>
                <w:numId w:val="0"/>
              </w:numPr>
              <w:jc w:val="center"/>
            </w:pPr>
            <w:r>
              <w:t>N</w:t>
            </w:r>
          </w:p>
        </w:tc>
        <w:tc>
          <w:tcPr>
            <w:tcW w:w="561" w:type="pct"/>
            <w:tcBorders>
              <w:top w:val="double" w:sz="6" w:space="0" w:color="auto"/>
              <w:left w:val="single" w:sz="6" w:space="0" w:color="auto"/>
              <w:bottom w:val="single" w:sz="6" w:space="0" w:color="auto"/>
              <w:right w:val="single" w:sz="6" w:space="0" w:color="auto"/>
            </w:tcBorders>
            <w:shd w:val="clear" w:color="auto" w:fill="auto"/>
          </w:tcPr>
          <w:p w14:paraId="631101EF" w14:textId="77777777" w:rsidR="00B75A9D" w:rsidRPr="00FF1458" w:rsidRDefault="00B75A9D" w:rsidP="003128A4">
            <w:pPr>
              <w:numPr>
                <w:ilvl w:val="12"/>
                <w:numId w:val="0"/>
              </w:numPr>
            </w:pPr>
            <w:r w:rsidRPr="00975505">
              <w:rPr>
                <w:highlight w:val="yellow"/>
              </w:rPr>
              <w:t>CHANGE</w:t>
            </w:r>
          </w:p>
        </w:tc>
        <w:tc>
          <w:tcPr>
            <w:tcW w:w="967" w:type="pct"/>
            <w:tcBorders>
              <w:top w:val="double" w:sz="6" w:space="0" w:color="auto"/>
              <w:left w:val="single" w:sz="6" w:space="0" w:color="auto"/>
              <w:bottom w:val="single" w:sz="6" w:space="0" w:color="auto"/>
              <w:right w:val="single" w:sz="6" w:space="0" w:color="auto"/>
            </w:tcBorders>
          </w:tcPr>
          <w:p w14:paraId="1E8406EB" w14:textId="77777777" w:rsidR="00B75A9D" w:rsidRPr="00315F4E" w:rsidRDefault="00B75A9D" w:rsidP="003128A4">
            <w:pPr>
              <w:numPr>
                <w:ilvl w:val="12"/>
                <w:numId w:val="0"/>
              </w:numPr>
              <w:rPr>
                <w:color w:val="0000FF"/>
              </w:rPr>
            </w:pPr>
          </w:p>
        </w:tc>
        <w:tc>
          <w:tcPr>
            <w:tcW w:w="1534" w:type="pct"/>
            <w:tcBorders>
              <w:top w:val="double" w:sz="6" w:space="0" w:color="auto"/>
              <w:left w:val="single" w:sz="6" w:space="0" w:color="auto"/>
              <w:bottom w:val="single" w:sz="6" w:space="0" w:color="auto"/>
              <w:right w:val="double" w:sz="6" w:space="0" w:color="auto"/>
            </w:tcBorders>
          </w:tcPr>
          <w:p w14:paraId="4A0A17B9" w14:textId="77777777" w:rsidR="00B75A9D" w:rsidRDefault="00B75A9D" w:rsidP="003128A4">
            <w:pPr>
              <w:numPr>
                <w:ilvl w:val="12"/>
                <w:numId w:val="0"/>
              </w:numPr>
            </w:pPr>
            <w:r>
              <w:t>Number of limit amount occcur</w:t>
            </w:r>
            <w:r w:rsidRPr="00C41579">
              <w:rPr>
                <w:color w:val="FF0000"/>
                <w:highlight w:val="yellow"/>
              </w:rPr>
              <w:t>r</w:t>
            </w:r>
            <w:r>
              <w:t>ences.</w:t>
            </w:r>
          </w:p>
        </w:tc>
      </w:tr>
      <w:tr w:rsidR="00B75A9D" w14:paraId="212B8CCD" w14:textId="77777777" w:rsidTr="003128A4">
        <w:tc>
          <w:tcPr>
            <w:tcW w:w="5000" w:type="pct"/>
            <w:gridSpan w:val="6"/>
            <w:tcBorders>
              <w:top w:val="single" w:sz="6" w:space="0" w:color="auto"/>
              <w:left w:val="double" w:sz="6" w:space="0" w:color="auto"/>
              <w:bottom w:val="single" w:sz="6" w:space="0" w:color="auto"/>
              <w:right w:val="double" w:sz="6" w:space="0" w:color="auto"/>
            </w:tcBorders>
          </w:tcPr>
          <w:p w14:paraId="3CE10FE5" w14:textId="77777777" w:rsidR="00B75A9D" w:rsidRPr="007C5D09" w:rsidRDefault="00B75A9D" w:rsidP="003128A4">
            <w:pPr>
              <w:numPr>
                <w:ilvl w:val="12"/>
                <w:numId w:val="0"/>
              </w:numPr>
              <w:jc w:val="center"/>
              <w:rPr>
                <w:b/>
                <w:bCs/>
                <w:i/>
                <w:iCs/>
              </w:rPr>
            </w:pPr>
            <w:r>
              <w:rPr>
                <w:b/>
                <w:bCs/>
                <w:i/>
                <w:iCs/>
              </w:rPr>
              <w:t>t</w:t>
            </w:r>
            <w:r w:rsidRPr="007C5D09">
              <w:rPr>
                <w:b/>
                <w:bCs/>
                <w:i/>
                <w:iCs/>
              </w:rPr>
              <w:t>runcated</w:t>
            </w:r>
          </w:p>
        </w:tc>
      </w:tr>
      <w:tr w:rsidR="00B75A9D" w14:paraId="139C4D7A" w14:textId="77777777" w:rsidTr="003128A4">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EC556B6" w14:textId="77777777" w:rsidR="00B75A9D" w:rsidRDefault="00B75A9D" w:rsidP="003128A4">
            <w:pPr>
              <w:numPr>
                <w:ilvl w:val="12"/>
                <w:numId w:val="0"/>
              </w:numPr>
              <w:jc w:val="center"/>
            </w:pPr>
            <w:r>
              <w:t>&lt;/LmtAmts&gt;</w:t>
            </w:r>
          </w:p>
        </w:tc>
      </w:tr>
    </w:tbl>
    <w:p w14:paraId="6E54EE20" w14:textId="77777777" w:rsidR="00B75A9D" w:rsidRDefault="00B75A9D" w:rsidP="00B75A9D"/>
    <w:p w14:paraId="4B40334A" w14:textId="77777777" w:rsidR="00B75A9D" w:rsidRDefault="00B75A9D" w:rsidP="00B75A9D">
      <w:pPr>
        <w:pStyle w:val="BodyText"/>
      </w:pPr>
      <w:r>
        <w:t>Refence</w:t>
      </w:r>
    </w:p>
    <w:p w14:paraId="78FC8CD9" w14:textId="77777777" w:rsidR="00B75A9D" w:rsidRDefault="00B75A9D" w:rsidP="00B75A9D">
      <w:r w:rsidRPr="00EC54DA">
        <w:t>2.6.21</w:t>
      </w:r>
      <w:r w:rsidRPr="00EC54DA">
        <w:tab/>
        <w:t>Correct NoLimitAmts(1630) field usage text (SPEC-2564)</w:t>
      </w:r>
    </w:p>
    <w:p w14:paraId="0BB4616A" w14:textId="77777777" w:rsidR="00B75A9D" w:rsidRDefault="00B75A9D" w:rsidP="00B75A9D"/>
    <w:p w14:paraId="07B9DC1C" w14:textId="7172E32B" w:rsidR="004660AF" w:rsidRDefault="004660AF" w:rsidP="002F77F7">
      <w:pPr>
        <w:pStyle w:val="Heading2"/>
      </w:pPr>
      <w:bookmarkStart w:id="149" w:name="_Toc94972446"/>
      <w:r>
        <w:t>Component LotTypeRules</w:t>
      </w:r>
      <w:bookmarkEnd w:id="149"/>
    </w:p>
    <w:p w14:paraId="20E8D383" w14:textId="77777777" w:rsidR="004660AF" w:rsidRDefault="004660AF" w:rsidP="004660AF"/>
    <w:tbl>
      <w:tblPr>
        <w:tblW w:w="5000" w:type="pct"/>
        <w:tblLook w:val="0000" w:firstRow="0" w:lastRow="0" w:firstColumn="0" w:lastColumn="0" w:noHBand="0" w:noVBand="0"/>
      </w:tblPr>
      <w:tblGrid>
        <w:gridCol w:w="663"/>
        <w:gridCol w:w="663"/>
        <w:gridCol w:w="1436"/>
        <w:gridCol w:w="716"/>
        <w:gridCol w:w="986"/>
        <w:gridCol w:w="2283"/>
        <w:gridCol w:w="2829"/>
      </w:tblGrid>
      <w:tr w:rsidR="00150095" w14:paraId="20956071" w14:textId="77777777" w:rsidTr="000D65CE">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18E83DBE" w14:textId="335A9A9A" w:rsidR="00150095" w:rsidRDefault="00150095" w:rsidP="000D65CE">
            <w:pPr>
              <w:numPr>
                <w:ilvl w:val="12"/>
                <w:numId w:val="0"/>
              </w:numPr>
              <w:jc w:val="center"/>
            </w:pPr>
            <w:r>
              <w:t>Component FIXML Abbreviation: &lt;LotTypeRules&gt;</w:t>
            </w:r>
          </w:p>
        </w:tc>
      </w:tr>
      <w:tr w:rsidR="00EE0E92" w14:paraId="18C9B993" w14:textId="77777777" w:rsidTr="0034491D">
        <w:trPr>
          <w:cantSplit/>
        </w:trPr>
        <w:tc>
          <w:tcPr>
            <w:tcW w:w="297" w:type="pct"/>
            <w:tcBorders>
              <w:top w:val="double" w:sz="6" w:space="0" w:color="auto"/>
              <w:left w:val="double" w:sz="6" w:space="0" w:color="auto"/>
              <w:bottom w:val="double" w:sz="6" w:space="0" w:color="auto"/>
              <w:right w:val="single" w:sz="6" w:space="0" w:color="auto"/>
            </w:tcBorders>
            <w:shd w:val="clear" w:color="auto" w:fill="F3F3F3"/>
          </w:tcPr>
          <w:p w14:paraId="1DA18E4B" w14:textId="77777777" w:rsidR="00150095" w:rsidRDefault="00150095" w:rsidP="000D65CE">
            <w:pPr>
              <w:numPr>
                <w:ilvl w:val="12"/>
                <w:numId w:val="0"/>
              </w:numPr>
              <w:jc w:val="center"/>
              <w:rPr>
                <w:i/>
              </w:rPr>
            </w:pPr>
            <w:r>
              <w:rPr>
                <w:i/>
              </w:rPr>
              <w:t>Tag</w:t>
            </w:r>
          </w:p>
        </w:tc>
        <w:tc>
          <w:tcPr>
            <w:tcW w:w="989" w:type="pct"/>
            <w:gridSpan w:val="2"/>
            <w:tcBorders>
              <w:top w:val="double" w:sz="6" w:space="0" w:color="auto"/>
              <w:left w:val="single" w:sz="6" w:space="0" w:color="auto"/>
              <w:bottom w:val="double" w:sz="6" w:space="0" w:color="auto"/>
              <w:right w:val="single" w:sz="6" w:space="0" w:color="auto"/>
            </w:tcBorders>
            <w:shd w:val="clear" w:color="auto" w:fill="F3F3F3"/>
          </w:tcPr>
          <w:p w14:paraId="59DC9269" w14:textId="77777777" w:rsidR="00150095" w:rsidRDefault="00150095" w:rsidP="000D65CE">
            <w:pPr>
              <w:numPr>
                <w:ilvl w:val="12"/>
                <w:numId w:val="0"/>
              </w:numPr>
              <w:rPr>
                <w:i/>
              </w:rPr>
            </w:pPr>
            <w:r>
              <w:rPr>
                <w:i/>
              </w:rPr>
              <w:t>Field Name</w:t>
            </w:r>
          </w:p>
        </w:tc>
        <w:tc>
          <w:tcPr>
            <w:tcW w:w="384" w:type="pct"/>
            <w:tcBorders>
              <w:top w:val="double" w:sz="6" w:space="0" w:color="auto"/>
              <w:left w:val="single" w:sz="6" w:space="0" w:color="auto"/>
              <w:bottom w:val="double" w:sz="6" w:space="0" w:color="auto"/>
              <w:right w:val="single" w:sz="6" w:space="0" w:color="auto"/>
            </w:tcBorders>
            <w:shd w:val="clear" w:color="auto" w:fill="F3F3F3"/>
          </w:tcPr>
          <w:p w14:paraId="7DE9A4B3" w14:textId="77777777" w:rsidR="00150095" w:rsidRDefault="00150095" w:rsidP="000D65CE">
            <w:pPr>
              <w:numPr>
                <w:ilvl w:val="12"/>
                <w:numId w:val="0"/>
              </w:numPr>
              <w:jc w:val="center"/>
              <w:rPr>
                <w:i/>
              </w:rPr>
            </w:pPr>
            <w:r>
              <w:rPr>
                <w:i/>
              </w:rPr>
              <w:t>Req'd</w:t>
            </w:r>
          </w:p>
        </w:tc>
        <w:tc>
          <w:tcPr>
            <w:tcW w:w="505" w:type="pct"/>
            <w:tcBorders>
              <w:top w:val="double" w:sz="6" w:space="0" w:color="auto"/>
              <w:left w:val="single" w:sz="6" w:space="0" w:color="auto"/>
              <w:bottom w:val="double" w:sz="6" w:space="0" w:color="auto"/>
              <w:right w:val="single" w:sz="6" w:space="0" w:color="auto"/>
            </w:tcBorders>
            <w:shd w:val="clear" w:color="auto" w:fill="auto"/>
          </w:tcPr>
          <w:p w14:paraId="07607013" w14:textId="77777777" w:rsidR="00150095" w:rsidRPr="00FF1458" w:rsidRDefault="00150095" w:rsidP="000D65CE">
            <w:pPr>
              <w:numPr>
                <w:ilvl w:val="12"/>
                <w:numId w:val="0"/>
              </w:numPr>
              <w:rPr>
                <w:i/>
              </w:rPr>
            </w:pPr>
            <w:r>
              <w:rPr>
                <w:i/>
              </w:rPr>
              <w:t>Action</w:t>
            </w:r>
          </w:p>
        </w:tc>
        <w:tc>
          <w:tcPr>
            <w:tcW w:w="1293" w:type="pct"/>
            <w:tcBorders>
              <w:top w:val="double" w:sz="6" w:space="0" w:color="auto"/>
              <w:left w:val="single" w:sz="6" w:space="0" w:color="auto"/>
              <w:bottom w:val="double" w:sz="6" w:space="0" w:color="auto"/>
              <w:right w:val="single" w:sz="6" w:space="0" w:color="auto"/>
            </w:tcBorders>
            <w:shd w:val="clear" w:color="auto" w:fill="F3F3F3"/>
          </w:tcPr>
          <w:p w14:paraId="19B844EC" w14:textId="77777777" w:rsidR="00150095" w:rsidRPr="00315F4E" w:rsidRDefault="00150095" w:rsidP="000D65CE">
            <w:pPr>
              <w:numPr>
                <w:ilvl w:val="12"/>
                <w:numId w:val="0"/>
              </w:numPr>
              <w:rPr>
                <w:i/>
                <w:color w:val="0000FF"/>
              </w:rPr>
            </w:pPr>
            <w:r w:rsidRPr="00BB4158">
              <w:rPr>
                <w:i/>
                <w:color w:val="0000FF"/>
              </w:rPr>
              <w:t>Mappings and Usage Comments</w:t>
            </w:r>
          </w:p>
        </w:tc>
        <w:tc>
          <w:tcPr>
            <w:tcW w:w="1533" w:type="pct"/>
            <w:tcBorders>
              <w:top w:val="double" w:sz="6" w:space="0" w:color="auto"/>
              <w:left w:val="single" w:sz="6" w:space="0" w:color="auto"/>
              <w:bottom w:val="double" w:sz="6" w:space="0" w:color="auto"/>
              <w:right w:val="double" w:sz="6" w:space="0" w:color="auto"/>
            </w:tcBorders>
            <w:shd w:val="clear" w:color="auto" w:fill="F3F3F3"/>
          </w:tcPr>
          <w:p w14:paraId="4D38D82B" w14:textId="77777777" w:rsidR="00150095" w:rsidRDefault="00150095" w:rsidP="000D65CE">
            <w:pPr>
              <w:numPr>
                <w:ilvl w:val="12"/>
                <w:numId w:val="0"/>
              </w:numPr>
              <w:rPr>
                <w:i/>
              </w:rPr>
            </w:pPr>
            <w:r>
              <w:rPr>
                <w:i/>
              </w:rPr>
              <w:t>FIX Spec Comments</w:t>
            </w:r>
          </w:p>
        </w:tc>
      </w:tr>
      <w:tr w:rsidR="006653B3" w14:paraId="6DDDA61A" w14:textId="77777777" w:rsidTr="0034491D">
        <w:trPr>
          <w:cantSplit/>
        </w:trPr>
        <w:tc>
          <w:tcPr>
            <w:tcW w:w="297" w:type="pct"/>
            <w:tcBorders>
              <w:top w:val="single" w:sz="6" w:space="0" w:color="auto"/>
              <w:left w:val="double" w:sz="6" w:space="0" w:color="auto"/>
              <w:bottom w:val="single" w:sz="6" w:space="0" w:color="auto"/>
              <w:right w:val="single" w:sz="6" w:space="0" w:color="auto"/>
            </w:tcBorders>
          </w:tcPr>
          <w:p w14:paraId="10FBC9E6" w14:textId="684AB826" w:rsidR="00150095" w:rsidRPr="0097609E" w:rsidRDefault="00EE0E92" w:rsidP="000D65CE">
            <w:pPr>
              <w:numPr>
                <w:ilvl w:val="12"/>
                <w:numId w:val="0"/>
              </w:numPr>
              <w:jc w:val="center"/>
            </w:pPr>
            <w:r>
              <w:t>1234</w:t>
            </w:r>
          </w:p>
        </w:tc>
        <w:tc>
          <w:tcPr>
            <w:tcW w:w="989" w:type="pct"/>
            <w:gridSpan w:val="2"/>
            <w:tcBorders>
              <w:top w:val="single" w:sz="6" w:space="0" w:color="auto"/>
              <w:left w:val="single" w:sz="6" w:space="0" w:color="auto"/>
              <w:bottom w:val="single" w:sz="6" w:space="0" w:color="auto"/>
              <w:right w:val="single" w:sz="6" w:space="0" w:color="auto"/>
            </w:tcBorders>
          </w:tcPr>
          <w:p w14:paraId="267D3DE5" w14:textId="7458E4CE" w:rsidR="00150095" w:rsidRPr="0097609E" w:rsidRDefault="00EE0E92" w:rsidP="000D65CE">
            <w:pPr>
              <w:numPr>
                <w:ilvl w:val="12"/>
                <w:numId w:val="0"/>
              </w:numPr>
            </w:pPr>
            <w:r>
              <w:t>NoLotTypeRules</w:t>
            </w:r>
          </w:p>
        </w:tc>
        <w:tc>
          <w:tcPr>
            <w:tcW w:w="384" w:type="pct"/>
            <w:tcBorders>
              <w:top w:val="single" w:sz="6" w:space="0" w:color="auto"/>
              <w:left w:val="single" w:sz="6" w:space="0" w:color="auto"/>
              <w:bottom w:val="single" w:sz="6" w:space="0" w:color="auto"/>
              <w:right w:val="single" w:sz="6" w:space="0" w:color="auto"/>
            </w:tcBorders>
          </w:tcPr>
          <w:p w14:paraId="2DBC3CA7" w14:textId="335A1047" w:rsidR="00150095" w:rsidRDefault="0011710B" w:rsidP="000D65CE">
            <w:pPr>
              <w:numPr>
                <w:ilvl w:val="12"/>
                <w:numId w:val="0"/>
              </w:numPr>
              <w:jc w:val="center"/>
            </w:pPr>
            <w:r>
              <w:t>N</w:t>
            </w: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296FB0EE" w14:textId="77777777" w:rsidR="00150095" w:rsidRPr="00FF1458" w:rsidRDefault="00150095" w:rsidP="000D65CE">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3CE36145" w14:textId="77777777" w:rsidR="00150095" w:rsidRPr="00315F4E" w:rsidRDefault="00150095" w:rsidP="000D65C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7A17607D" w14:textId="1FD31C36" w:rsidR="00150095" w:rsidRDefault="0011710B" w:rsidP="000D65CE">
            <w:pPr>
              <w:numPr>
                <w:ilvl w:val="12"/>
                <w:numId w:val="0"/>
              </w:numPr>
            </w:pPr>
            <w:r>
              <w:t>Number of Lot Types</w:t>
            </w:r>
            <w:r w:rsidR="006A3B88" w:rsidRPr="006A3B88">
              <w:rPr>
                <w:color w:val="FF0000"/>
                <w:highlight w:val="yellow"/>
              </w:rPr>
              <w:t>.</w:t>
            </w:r>
          </w:p>
        </w:tc>
      </w:tr>
      <w:tr w:rsidR="0011710B" w14:paraId="3A14D4D2" w14:textId="77777777" w:rsidTr="0034491D">
        <w:trPr>
          <w:cantSplit/>
        </w:trPr>
        <w:tc>
          <w:tcPr>
            <w:tcW w:w="297" w:type="pct"/>
            <w:tcBorders>
              <w:top w:val="single" w:sz="6" w:space="0" w:color="auto"/>
              <w:left w:val="double" w:sz="6" w:space="0" w:color="auto"/>
              <w:bottom w:val="single" w:sz="6" w:space="0" w:color="auto"/>
              <w:right w:val="single" w:sz="6" w:space="0" w:color="auto"/>
            </w:tcBorders>
          </w:tcPr>
          <w:p w14:paraId="6B3A15AD" w14:textId="77777777" w:rsidR="00150095" w:rsidRPr="0097609E" w:rsidRDefault="00150095" w:rsidP="000D65CE">
            <w:pPr>
              <w:numPr>
                <w:ilvl w:val="12"/>
                <w:numId w:val="0"/>
              </w:numPr>
              <w:jc w:val="cente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2E5E6CC9" w14:textId="167F9A1F" w:rsidR="00150095" w:rsidRPr="0097609E" w:rsidRDefault="00EE0E92" w:rsidP="000D65CE">
            <w:pPr>
              <w:numPr>
                <w:ilvl w:val="12"/>
                <w:numId w:val="0"/>
              </w:numPr>
              <w:jc w:val="center"/>
            </w:pPr>
            <w:r>
              <w:t>1093</w:t>
            </w:r>
          </w:p>
        </w:tc>
        <w:tc>
          <w:tcPr>
            <w:tcW w:w="805" w:type="pct"/>
            <w:tcBorders>
              <w:top w:val="single" w:sz="6" w:space="0" w:color="auto"/>
              <w:left w:val="single" w:sz="6" w:space="0" w:color="auto"/>
              <w:bottom w:val="single" w:sz="6" w:space="0" w:color="auto"/>
              <w:right w:val="single" w:sz="6" w:space="0" w:color="auto"/>
            </w:tcBorders>
          </w:tcPr>
          <w:p w14:paraId="778013E3" w14:textId="613696E8" w:rsidR="00150095" w:rsidRPr="0011710B" w:rsidRDefault="0011710B" w:rsidP="000D65CE">
            <w:pPr>
              <w:numPr>
                <w:ilvl w:val="12"/>
                <w:numId w:val="0"/>
              </w:numPr>
              <w:rPr>
                <w:bCs/>
                <w:iCs/>
              </w:rPr>
            </w:pPr>
            <w:r w:rsidRPr="0011710B">
              <w:rPr>
                <w:bCs/>
                <w:iCs/>
              </w:rPr>
              <w:t>LotType</w:t>
            </w:r>
          </w:p>
        </w:tc>
        <w:tc>
          <w:tcPr>
            <w:tcW w:w="384" w:type="pct"/>
            <w:tcBorders>
              <w:top w:val="single" w:sz="6" w:space="0" w:color="auto"/>
              <w:left w:val="single" w:sz="6" w:space="0" w:color="auto"/>
              <w:bottom w:val="single" w:sz="6" w:space="0" w:color="auto"/>
              <w:right w:val="single" w:sz="6" w:space="0" w:color="auto"/>
            </w:tcBorders>
          </w:tcPr>
          <w:p w14:paraId="0787E680" w14:textId="00B7AF36" w:rsidR="00150095" w:rsidRDefault="0011710B" w:rsidP="000D65CE">
            <w:pPr>
              <w:numPr>
                <w:ilvl w:val="12"/>
                <w:numId w:val="0"/>
              </w:numPr>
              <w:jc w:val="center"/>
            </w:pPr>
            <w:r>
              <w:t>N</w:t>
            </w: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0CA36CE6" w14:textId="77777777" w:rsidR="00150095" w:rsidRDefault="006653B3" w:rsidP="000D65CE">
            <w:pPr>
              <w:numPr>
                <w:ilvl w:val="12"/>
                <w:numId w:val="0"/>
              </w:numPr>
              <w:rPr>
                <w:color w:val="FF0000"/>
              </w:rPr>
            </w:pPr>
            <w:r w:rsidRPr="006653B3">
              <w:rPr>
                <w:color w:val="FF0000"/>
                <w:highlight w:val="yellow"/>
              </w:rPr>
              <w:t>CHANGE</w:t>
            </w:r>
          </w:p>
          <w:p w14:paraId="03A279DF" w14:textId="730739DD" w:rsidR="00B60814" w:rsidRPr="00FF1458" w:rsidRDefault="00B60814" w:rsidP="000D65CE">
            <w:pPr>
              <w:numPr>
                <w:ilvl w:val="12"/>
                <w:numId w:val="0"/>
              </w:numPr>
            </w:pPr>
            <w:r w:rsidRPr="00E47D48">
              <w:rPr>
                <w:color w:val="FF0000"/>
                <w:sz w:val="16"/>
                <w:szCs w:val="18"/>
                <w:highlight w:val="yellow"/>
              </w:rPr>
              <w:t>SPEC-</w:t>
            </w:r>
            <w:r w:rsidR="00E47D48" w:rsidRPr="00E47D48">
              <w:rPr>
                <w:color w:val="FF0000"/>
                <w:sz w:val="16"/>
                <w:szCs w:val="18"/>
                <w:highlight w:val="yellow"/>
              </w:rPr>
              <w:t>2454</w:t>
            </w:r>
          </w:p>
        </w:tc>
        <w:tc>
          <w:tcPr>
            <w:tcW w:w="1293" w:type="pct"/>
            <w:tcBorders>
              <w:top w:val="single" w:sz="6" w:space="0" w:color="auto"/>
              <w:left w:val="single" w:sz="6" w:space="0" w:color="auto"/>
              <w:bottom w:val="single" w:sz="6" w:space="0" w:color="auto"/>
              <w:right w:val="single" w:sz="6" w:space="0" w:color="auto"/>
            </w:tcBorders>
          </w:tcPr>
          <w:p w14:paraId="0B2A0A6D" w14:textId="77777777" w:rsidR="00150095" w:rsidRPr="00315F4E" w:rsidRDefault="00150095" w:rsidP="000D65C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0D80B0F8" w14:textId="77777777" w:rsidR="006653B3" w:rsidRDefault="006A3B88" w:rsidP="000D65CE">
            <w:pPr>
              <w:numPr>
                <w:ilvl w:val="12"/>
                <w:numId w:val="0"/>
              </w:numPr>
            </w:pPr>
            <w:r w:rsidRPr="006A3B88">
              <w:t xml:space="preserve">Defines the lot type assigned to the order. Use as an alternate to RoundLot(561). To be used with MinLotSize(1231). </w:t>
            </w:r>
          </w:p>
          <w:p w14:paraId="012E0793" w14:textId="6BB4ADE9" w:rsidR="00150095" w:rsidRPr="000B6360" w:rsidRDefault="006A3B88" w:rsidP="000D65CE">
            <w:pPr>
              <w:numPr>
                <w:ilvl w:val="12"/>
                <w:numId w:val="0"/>
              </w:numPr>
              <w:rPr>
                <w:color w:val="FF0000"/>
                <w:highlight w:val="yellow"/>
              </w:rPr>
            </w:pPr>
            <w:r w:rsidRPr="006A3B88">
              <w:t>LotType + MinLotSize (max is next level minus 1</w:t>
            </w:r>
            <w:r w:rsidRPr="000B6360">
              <w:rPr>
                <w:color w:val="FF0000"/>
              </w:rPr>
              <w:t>)</w:t>
            </w:r>
            <w:r w:rsidR="00327690" w:rsidRPr="000B6360">
              <w:rPr>
                <w:color w:val="FF0000"/>
                <w:highlight w:val="yellow"/>
              </w:rPr>
              <w:t>.</w:t>
            </w:r>
          </w:p>
          <w:p w14:paraId="66DEA3BA" w14:textId="310D8A95" w:rsidR="00327690" w:rsidRDefault="00327690" w:rsidP="000D65CE">
            <w:pPr>
              <w:numPr>
                <w:ilvl w:val="12"/>
                <w:numId w:val="0"/>
              </w:numPr>
            </w:pPr>
            <w:r w:rsidRPr="000B6360">
              <w:rPr>
                <w:color w:val="FF0000"/>
                <w:highlight w:val="yellow"/>
              </w:rPr>
              <w:t xml:space="preserve">Required if </w:t>
            </w:r>
            <w:r w:rsidR="000B6360" w:rsidRPr="000B6360">
              <w:rPr>
                <w:color w:val="FF0000"/>
                <w:highlight w:val="yellow"/>
              </w:rPr>
              <w:t>NoLotTypeRules(1234) &gt; 0.</w:t>
            </w:r>
          </w:p>
        </w:tc>
      </w:tr>
      <w:tr w:rsidR="0011710B" w14:paraId="59BCD694" w14:textId="77777777" w:rsidTr="0034491D">
        <w:trPr>
          <w:cantSplit/>
        </w:trPr>
        <w:tc>
          <w:tcPr>
            <w:tcW w:w="297" w:type="pct"/>
            <w:tcBorders>
              <w:top w:val="single" w:sz="6" w:space="0" w:color="auto"/>
              <w:left w:val="double" w:sz="6" w:space="0" w:color="auto"/>
              <w:bottom w:val="single" w:sz="6" w:space="0" w:color="auto"/>
              <w:right w:val="single" w:sz="6" w:space="0" w:color="auto"/>
            </w:tcBorders>
          </w:tcPr>
          <w:p w14:paraId="4A2E5C82" w14:textId="77777777" w:rsidR="00150095" w:rsidRPr="0097609E" w:rsidRDefault="00150095" w:rsidP="000D65CE">
            <w:pPr>
              <w:numPr>
                <w:ilvl w:val="12"/>
                <w:numId w:val="0"/>
              </w:numPr>
              <w:jc w:val="cente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6F9FB719" w14:textId="740DF9AF" w:rsidR="00150095" w:rsidRPr="0097609E" w:rsidRDefault="00EE0E92" w:rsidP="000D65CE">
            <w:pPr>
              <w:numPr>
                <w:ilvl w:val="12"/>
                <w:numId w:val="0"/>
              </w:numPr>
              <w:jc w:val="center"/>
            </w:pPr>
            <w:r>
              <w:t>1231</w:t>
            </w:r>
          </w:p>
        </w:tc>
        <w:tc>
          <w:tcPr>
            <w:tcW w:w="805" w:type="pct"/>
            <w:tcBorders>
              <w:top w:val="single" w:sz="6" w:space="0" w:color="auto"/>
              <w:left w:val="single" w:sz="6" w:space="0" w:color="auto"/>
              <w:bottom w:val="single" w:sz="6" w:space="0" w:color="auto"/>
              <w:right w:val="single" w:sz="6" w:space="0" w:color="auto"/>
            </w:tcBorders>
          </w:tcPr>
          <w:p w14:paraId="5D402C0C" w14:textId="4AD2B59D" w:rsidR="00150095" w:rsidRPr="0011710B" w:rsidRDefault="0011710B" w:rsidP="000D65CE">
            <w:pPr>
              <w:numPr>
                <w:ilvl w:val="12"/>
                <w:numId w:val="0"/>
              </w:numPr>
              <w:rPr>
                <w:bCs/>
                <w:iCs/>
              </w:rPr>
            </w:pPr>
            <w:r w:rsidRPr="0011710B">
              <w:rPr>
                <w:bCs/>
                <w:iCs/>
              </w:rPr>
              <w:t>MinLotSize</w:t>
            </w:r>
          </w:p>
        </w:tc>
        <w:tc>
          <w:tcPr>
            <w:tcW w:w="384" w:type="pct"/>
            <w:tcBorders>
              <w:top w:val="single" w:sz="6" w:space="0" w:color="auto"/>
              <w:left w:val="single" w:sz="6" w:space="0" w:color="auto"/>
              <w:bottom w:val="single" w:sz="6" w:space="0" w:color="auto"/>
              <w:right w:val="single" w:sz="6" w:space="0" w:color="auto"/>
            </w:tcBorders>
          </w:tcPr>
          <w:p w14:paraId="01E6ACD8" w14:textId="43C890DE" w:rsidR="00150095" w:rsidRDefault="0011710B" w:rsidP="000D65CE">
            <w:pPr>
              <w:numPr>
                <w:ilvl w:val="12"/>
                <w:numId w:val="0"/>
              </w:numPr>
              <w:jc w:val="center"/>
            </w:pPr>
            <w:r>
              <w:t>N</w:t>
            </w: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09817DD7" w14:textId="77777777" w:rsidR="00150095" w:rsidRPr="00FF1458" w:rsidRDefault="00150095" w:rsidP="000D65CE">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47C54A65" w14:textId="77777777" w:rsidR="00150095" w:rsidRPr="00315F4E" w:rsidRDefault="00150095" w:rsidP="000D65C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76C3D261" w14:textId="7AC35717" w:rsidR="00150095" w:rsidRDefault="00A65AFC" w:rsidP="000D65CE">
            <w:pPr>
              <w:numPr>
                <w:ilvl w:val="12"/>
                <w:numId w:val="0"/>
              </w:numPr>
            </w:pPr>
            <w:r w:rsidRPr="00A65AFC">
              <w:t>Minimum lot size allowed based on lot type specified in LotType(1093)</w:t>
            </w:r>
          </w:p>
        </w:tc>
      </w:tr>
      <w:tr w:rsidR="00150095" w14:paraId="296D5818" w14:textId="77777777" w:rsidTr="000D65CE">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00110EB1" w14:textId="3E88C23C" w:rsidR="00150095" w:rsidRDefault="00150095" w:rsidP="000D65CE">
            <w:pPr>
              <w:numPr>
                <w:ilvl w:val="12"/>
                <w:numId w:val="0"/>
              </w:numPr>
              <w:jc w:val="center"/>
            </w:pPr>
            <w:r>
              <w:t>&lt;/LotTypeRules&gt;</w:t>
            </w:r>
          </w:p>
        </w:tc>
      </w:tr>
    </w:tbl>
    <w:p w14:paraId="307A217F" w14:textId="77777777" w:rsidR="004660AF" w:rsidRDefault="004660AF" w:rsidP="0034491D"/>
    <w:p w14:paraId="4B0D455B" w14:textId="61F74264" w:rsidR="004B6B5E" w:rsidRDefault="004B6B5E" w:rsidP="0034491D">
      <w:r>
        <w:t xml:space="preserve">Reference </w:t>
      </w:r>
    </w:p>
    <w:p w14:paraId="626B2538" w14:textId="06D3606D" w:rsidR="004B6B5E" w:rsidRDefault="004B6B5E" w:rsidP="0034491D">
      <w:r>
        <w:t>2.6.40 Co</w:t>
      </w:r>
      <w:r w:rsidR="00A63D50">
        <w:t>rrect LotType(1093) field usage text in component LotTypeRules</w:t>
      </w:r>
      <w:r w:rsidR="001B313B">
        <w:t xml:space="preserve"> (SPEC-2454)</w:t>
      </w:r>
    </w:p>
    <w:p w14:paraId="5F7A35CA" w14:textId="77777777" w:rsidR="001B313B" w:rsidRPr="004660AF" w:rsidRDefault="001B313B" w:rsidP="0034491D"/>
    <w:p w14:paraId="175C3618" w14:textId="34CD7D76" w:rsidR="002F1A5A" w:rsidRDefault="002F1A5A" w:rsidP="002F77F7">
      <w:pPr>
        <w:pStyle w:val="Heading2"/>
      </w:pPr>
      <w:bookmarkStart w:id="150" w:name="_Toc94972447"/>
      <w:r>
        <w:t>Component MaturityRules</w:t>
      </w:r>
      <w:bookmarkEnd w:id="150"/>
    </w:p>
    <w:p w14:paraId="6888BB86" w14:textId="77777777" w:rsidR="002F1A5A" w:rsidRDefault="002F1A5A" w:rsidP="002F1A5A"/>
    <w:tbl>
      <w:tblPr>
        <w:tblW w:w="5000" w:type="pct"/>
        <w:tblLook w:val="0000" w:firstRow="0" w:lastRow="0" w:firstColumn="0" w:lastColumn="0" w:noHBand="0" w:noVBand="0"/>
      </w:tblPr>
      <w:tblGrid>
        <w:gridCol w:w="663"/>
        <w:gridCol w:w="663"/>
        <w:gridCol w:w="2346"/>
        <w:gridCol w:w="716"/>
        <w:gridCol w:w="986"/>
        <w:gridCol w:w="1678"/>
        <w:gridCol w:w="2524"/>
      </w:tblGrid>
      <w:tr w:rsidR="00BA6FD2" w14:paraId="548EFFDE" w14:textId="77777777" w:rsidTr="000D65CE">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66B54E70" w14:textId="77777777" w:rsidR="00BA6FD2" w:rsidRDefault="00BA6FD2" w:rsidP="000D65CE">
            <w:pPr>
              <w:numPr>
                <w:ilvl w:val="12"/>
                <w:numId w:val="0"/>
              </w:numPr>
              <w:jc w:val="center"/>
            </w:pPr>
            <w:r>
              <w:t>Component FIXML Abbreviation: &lt;LotTypeRules&gt;</w:t>
            </w:r>
          </w:p>
        </w:tc>
      </w:tr>
      <w:tr w:rsidR="00F5592B" w14:paraId="06DC6BF3" w14:textId="77777777" w:rsidTr="00B06939">
        <w:trPr>
          <w:cantSplit/>
        </w:trPr>
        <w:tc>
          <w:tcPr>
            <w:tcW w:w="346" w:type="pct"/>
            <w:tcBorders>
              <w:top w:val="double" w:sz="6" w:space="0" w:color="auto"/>
              <w:left w:val="double" w:sz="6" w:space="0" w:color="auto"/>
              <w:bottom w:val="double" w:sz="6" w:space="0" w:color="auto"/>
              <w:right w:val="single" w:sz="6" w:space="0" w:color="auto"/>
            </w:tcBorders>
            <w:shd w:val="clear" w:color="auto" w:fill="F3F3F3"/>
          </w:tcPr>
          <w:p w14:paraId="0CFAD80B" w14:textId="77777777" w:rsidR="00BA6FD2" w:rsidRDefault="00BA6FD2" w:rsidP="000D65CE">
            <w:pPr>
              <w:numPr>
                <w:ilvl w:val="12"/>
                <w:numId w:val="0"/>
              </w:numPr>
              <w:jc w:val="center"/>
              <w:rPr>
                <w:i/>
              </w:rPr>
            </w:pPr>
            <w:r>
              <w:rPr>
                <w:i/>
              </w:rPr>
              <w:t>Tag</w:t>
            </w:r>
          </w:p>
        </w:tc>
        <w:tc>
          <w:tcPr>
            <w:tcW w:w="1571" w:type="pct"/>
            <w:gridSpan w:val="2"/>
            <w:tcBorders>
              <w:top w:val="double" w:sz="6" w:space="0" w:color="auto"/>
              <w:left w:val="single" w:sz="6" w:space="0" w:color="auto"/>
              <w:bottom w:val="double" w:sz="6" w:space="0" w:color="auto"/>
              <w:right w:val="single" w:sz="6" w:space="0" w:color="auto"/>
            </w:tcBorders>
            <w:shd w:val="clear" w:color="auto" w:fill="F3F3F3"/>
          </w:tcPr>
          <w:p w14:paraId="0E3EE329" w14:textId="77777777" w:rsidR="00BA6FD2" w:rsidRDefault="00BA6FD2" w:rsidP="000D65CE">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1D9D421C" w14:textId="77777777" w:rsidR="00BA6FD2" w:rsidRDefault="00BA6FD2" w:rsidP="000D65CE">
            <w:pPr>
              <w:numPr>
                <w:ilvl w:val="12"/>
                <w:numId w:val="0"/>
              </w:numPr>
              <w:jc w:val="center"/>
              <w:rPr>
                <w:i/>
              </w:rPr>
            </w:pPr>
            <w:r>
              <w:rPr>
                <w:i/>
              </w:rPr>
              <w:t>Req'd</w:t>
            </w:r>
          </w:p>
        </w:tc>
        <w:tc>
          <w:tcPr>
            <w:tcW w:w="515" w:type="pct"/>
            <w:tcBorders>
              <w:top w:val="double" w:sz="6" w:space="0" w:color="auto"/>
              <w:left w:val="single" w:sz="6" w:space="0" w:color="auto"/>
              <w:bottom w:val="double" w:sz="6" w:space="0" w:color="auto"/>
              <w:right w:val="single" w:sz="6" w:space="0" w:color="auto"/>
            </w:tcBorders>
            <w:shd w:val="clear" w:color="auto" w:fill="auto"/>
          </w:tcPr>
          <w:p w14:paraId="34FDF813" w14:textId="77777777" w:rsidR="00BA6FD2" w:rsidRPr="00FF1458" w:rsidRDefault="00BA6FD2" w:rsidP="000D65CE">
            <w:pPr>
              <w:numPr>
                <w:ilvl w:val="12"/>
                <w:numId w:val="0"/>
              </w:numPr>
              <w:rPr>
                <w:i/>
              </w:rPr>
            </w:pPr>
            <w:r>
              <w:rPr>
                <w:i/>
              </w:rPr>
              <w:t>Action</w:t>
            </w:r>
          </w:p>
        </w:tc>
        <w:tc>
          <w:tcPr>
            <w:tcW w:w="876" w:type="pct"/>
            <w:tcBorders>
              <w:top w:val="double" w:sz="6" w:space="0" w:color="auto"/>
              <w:left w:val="single" w:sz="6" w:space="0" w:color="auto"/>
              <w:bottom w:val="double" w:sz="6" w:space="0" w:color="auto"/>
              <w:right w:val="single" w:sz="6" w:space="0" w:color="auto"/>
            </w:tcBorders>
            <w:shd w:val="clear" w:color="auto" w:fill="F3F3F3"/>
          </w:tcPr>
          <w:p w14:paraId="0E22CAD2" w14:textId="77777777" w:rsidR="00BA6FD2" w:rsidRPr="00315F4E" w:rsidRDefault="00BA6FD2" w:rsidP="000D65CE">
            <w:pPr>
              <w:numPr>
                <w:ilvl w:val="12"/>
                <w:numId w:val="0"/>
              </w:numPr>
              <w:rPr>
                <w:i/>
                <w:color w:val="0000FF"/>
              </w:rPr>
            </w:pPr>
            <w:r w:rsidRPr="00BB4158">
              <w:rPr>
                <w:i/>
                <w:color w:val="0000FF"/>
              </w:rPr>
              <w:t>Mappings and Usage Comments</w:t>
            </w:r>
          </w:p>
        </w:tc>
        <w:tc>
          <w:tcPr>
            <w:tcW w:w="1318" w:type="pct"/>
            <w:tcBorders>
              <w:top w:val="double" w:sz="6" w:space="0" w:color="auto"/>
              <w:left w:val="single" w:sz="6" w:space="0" w:color="auto"/>
              <w:bottom w:val="double" w:sz="6" w:space="0" w:color="auto"/>
              <w:right w:val="double" w:sz="6" w:space="0" w:color="auto"/>
            </w:tcBorders>
            <w:shd w:val="clear" w:color="auto" w:fill="F3F3F3"/>
          </w:tcPr>
          <w:p w14:paraId="67CB8C90" w14:textId="77777777" w:rsidR="00BA6FD2" w:rsidRDefault="00BA6FD2" w:rsidP="000D65CE">
            <w:pPr>
              <w:numPr>
                <w:ilvl w:val="12"/>
                <w:numId w:val="0"/>
              </w:numPr>
              <w:rPr>
                <w:i/>
              </w:rPr>
            </w:pPr>
            <w:r>
              <w:rPr>
                <w:i/>
              </w:rPr>
              <w:t>FIX Spec Comments</w:t>
            </w:r>
          </w:p>
        </w:tc>
      </w:tr>
      <w:tr w:rsidR="00F5592B" w14:paraId="7401EFEC" w14:textId="77777777" w:rsidTr="00B06939">
        <w:trPr>
          <w:cantSplit/>
        </w:trPr>
        <w:tc>
          <w:tcPr>
            <w:tcW w:w="346" w:type="pct"/>
            <w:tcBorders>
              <w:top w:val="single" w:sz="6" w:space="0" w:color="auto"/>
              <w:left w:val="double" w:sz="6" w:space="0" w:color="auto"/>
              <w:bottom w:val="single" w:sz="6" w:space="0" w:color="auto"/>
              <w:right w:val="single" w:sz="6" w:space="0" w:color="auto"/>
            </w:tcBorders>
          </w:tcPr>
          <w:p w14:paraId="5125F183" w14:textId="2A7900DB" w:rsidR="00BA6FD2" w:rsidRPr="0097609E" w:rsidRDefault="00B06939" w:rsidP="000D65CE">
            <w:pPr>
              <w:numPr>
                <w:ilvl w:val="12"/>
                <w:numId w:val="0"/>
              </w:numPr>
              <w:jc w:val="center"/>
            </w:pPr>
            <w:r>
              <w:lastRenderedPageBreak/>
              <w:t>1236</w:t>
            </w:r>
          </w:p>
        </w:tc>
        <w:tc>
          <w:tcPr>
            <w:tcW w:w="1571" w:type="pct"/>
            <w:gridSpan w:val="2"/>
            <w:tcBorders>
              <w:top w:val="single" w:sz="6" w:space="0" w:color="auto"/>
              <w:left w:val="single" w:sz="6" w:space="0" w:color="auto"/>
              <w:bottom w:val="single" w:sz="6" w:space="0" w:color="auto"/>
              <w:right w:val="single" w:sz="6" w:space="0" w:color="auto"/>
            </w:tcBorders>
          </w:tcPr>
          <w:p w14:paraId="37AF1D2F" w14:textId="5982D19D" w:rsidR="00BA6FD2" w:rsidRPr="0097609E" w:rsidRDefault="00B06939" w:rsidP="000D65CE">
            <w:pPr>
              <w:numPr>
                <w:ilvl w:val="12"/>
                <w:numId w:val="0"/>
              </w:numPr>
            </w:pPr>
            <w:r>
              <w:t>NoMaturityRules</w:t>
            </w:r>
          </w:p>
        </w:tc>
        <w:tc>
          <w:tcPr>
            <w:tcW w:w="374" w:type="pct"/>
            <w:tcBorders>
              <w:top w:val="single" w:sz="6" w:space="0" w:color="auto"/>
              <w:left w:val="single" w:sz="6" w:space="0" w:color="auto"/>
              <w:bottom w:val="single" w:sz="6" w:space="0" w:color="auto"/>
              <w:right w:val="single" w:sz="6" w:space="0" w:color="auto"/>
            </w:tcBorders>
          </w:tcPr>
          <w:p w14:paraId="53FF71CF" w14:textId="2AE420D2" w:rsidR="00BA6FD2" w:rsidRDefault="00B06939" w:rsidP="000D65CE">
            <w:pPr>
              <w:numPr>
                <w:ilvl w:val="12"/>
                <w:numId w:val="0"/>
              </w:numPr>
              <w:jc w:val="center"/>
            </w:pPr>
            <w:r>
              <w:t>N</w:t>
            </w: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09BDF4F5" w14:textId="77777777" w:rsidR="00BA6FD2" w:rsidRPr="00FF1458" w:rsidRDefault="00BA6FD2" w:rsidP="000D65CE">
            <w:pPr>
              <w:numPr>
                <w:ilvl w:val="12"/>
                <w:numId w:val="0"/>
              </w:numPr>
            </w:pPr>
          </w:p>
        </w:tc>
        <w:tc>
          <w:tcPr>
            <w:tcW w:w="876" w:type="pct"/>
            <w:tcBorders>
              <w:top w:val="single" w:sz="6" w:space="0" w:color="auto"/>
              <w:left w:val="single" w:sz="6" w:space="0" w:color="auto"/>
              <w:bottom w:val="single" w:sz="6" w:space="0" w:color="auto"/>
              <w:right w:val="single" w:sz="6" w:space="0" w:color="auto"/>
            </w:tcBorders>
          </w:tcPr>
          <w:p w14:paraId="576B1DEA" w14:textId="77777777" w:rsidR="00BA6FD2" w:rsidRPr="00315F4E" w:rsidRDefault="00BA6FD2" w:rsidP="000D65CE">
            <w:pPr>
              <w:numPr>
                <w:ilvl w:val="12"/>
                <w:numId w:val="0"/>
              </w:numPr>
              <w:rPr>
                <w:color w:val="0000FF"/>
              </w:rPr>
            </w:pPr>
          </w:p>
        </w:tc>
        <w:tc>
          <w:tcPr>
            <w:tcW w:w="1318" w:type="pct"/>
            <w:tcBorders>
              <w:top w:val="single" w:sz="6" w:space="0" w:color="auto"/>
              <w:left w:val="single" w:sz="6" w:space="0" w:color="auto"/>
              <w:bottom w:val="single" w:sz="6" w:space="0" w:color="auto"/>
              <w:right w:val="double" w:sz="6" w:space="0" w:color="auto"/>
            </w:tcBorders>
          </w:tcPr>
          <w:p w14:paraId="43677BB7" w14:textId="4CA55222" w:rsidR="00BA6FD2" w:rsidRDefault="00BA6FD2" w:rsidP="000D65CE">
            <w:pPr>
              <w:numPr>
                <w:ilvl w:val="12"/>
                <w:numId w:val="0"/>
              </w:numPr>
            </w:pPr>
          </w:p>
        </w:tc>
      </w:tr>
      <w:tr w:rsidR="00B06939" w14:paraId="4B662143" w14:textId="77777777" w:rsidTr="00B06939">
        <w:trPr>
          <w:cantSplit/>
        </w:trPr>
        <w:tc>
          <w:tcPr>
            <w:tcW w:w="5000" w:type="pct"/>
            <w:gridSpan w:val="7"/>
            <w:tcBorders>
              <w:top w:val="single" w:sz="6" w:space="0" w:color="auto"/>
              <w:left w:val="double" w:sz="6" w:space="0" w:color="auto"/>
              <w:bottom w:val="single" w:sz="6" w:space="0" w:color="auto"/>
              <w:right w:val="double" w:sz="6" w:space="0" w:color="auto"/>
            </w:tcBorders>
          </w:tcPr>
          <w:p w14:paraId="0A28698E" w14:textId="38143752" w:rsidR="00B06939" w:rsidRPr="00B06939" w:rsidRDefault="00B06939" w:rsidP="00B06939">
            <w:pPr>
              <w:numPr>
                <w:ilvl w:val="12"/>
                <w:numId w:val="0"/>
              </w:numPr>
              <w:jc w:val="center"/>
              <w:rPr>
                <w:b/>
                <w:bCs/>
                <w:i/>
                <w:iCs/>
              </w:rPr>
            </w:pPr>
            <w:r>
              <w:rPr>
                <w:b/>
                <w:bCs/>
                <w:i/>
                <w:iCs/>
              </w:rPr>
              <w:t>truncated</w:t>
            </w:r>
          </w:p>
        </w:tc>
      </w:tr>
      <w:tr w:rsidR="00F5592B" w14:paraId="4ED10965" w14:textId="77777777" w:rsidTr="00B06939">
        <w:trPr>
          <w:cantSplit/>
        </w:trPr>
        <w:tc>
          <w:tcPr>
            <w:tcW w:w="346" w:type="pct"/>
            <w:tcBorders>
              <w:top w:val="single" w:sz="6" w:space="0" w:color="auto"/>
              <w:left w:val="double" w:sz="6" w:space="0" w:color="auto"/>
              <w:bottom w:val="single" w:sz="6" w:space="0" w:color="auto"/>
              <w:right w:val="single" w:sz="6" w:space="0" w:color="auto"/>
            </w:tcBorders>
          </w:tcPr>
          <w:p w14:paraId="095E25C7" w14:textId="3966F3BA" w:rsidR="00BA6FD2" w:rsidRPr="0097609E" w:rsidRDefault="00B06939" w:rsidP="000D65CE">
            <w:pPr>
              <w:numPr>
                <w:ilvl w:val="12"/>
                <w:numId w:val="0"/>
              </w:numPr>
              <w:jc w:val="center"/>
            </w:pPr>
            <w:r w:rsidRPr="0097609E">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7BDBEC47" w14:textId="5E4536AB" w:rsidR="00BA6FD2" w:rsidRPr="0097609E" w:rsidRDefault="00F5592B" w:rsidP="000D65CE">
            <w:pPr>
              <w:numPr>
                <w:ilvl w:val="12"/>
                <w:numId w:val="0"/>
              </w:numPr>
              <w:jc w:val="center"/>
            </w:pPr>
            <w:r>
              <w:t>1226</w:t>
            </w:r>
          </w:p>
        </w:tc>
        <w:tc>
          <w:tcPr>
            <w:tcW w:w="1225" w:type="pct"/>
            <w:tcBorders>
              <w:top w:val="single" w:sz="6" w:space="0" w:color="auto"/>
              <w:left w:val="single" w:sz="6" w:space="0" w:color="auto"/>
              <w:bottom w:val="single" w:sz="6" w:space="0" w:color="auto"/>
              <w:right w:val="single" w:sz="6" w:space="0" w:color="auto"/>
            </w:tcBorders>
          </w:tcPr>
          <w:p w14:paraId="3F044758" w14:textId="459DE243" w:rsidR="00BA6FD2" w:rsidRPr="0011710B" w:rsidRDefault="00F5592B" w:rsidP="000D65CE">
            <w:pPr>
              <w:numPr>
                <w:ilvl w:val="12"/>
                <w:numId w:val="0"/>
              </w:numPr>
              <w:rPr>
                <w:bCs/>
                <w:iCs/>
              </w:rPr>
            </w:pPr>
            <w:r>
              <w:rPr>
                <w:bCs/>
                <w:iCs/>
              </w:rPr>
              <w:t>EndMaturityMonthYear</w:t>
            </w:r>
          </w:p>
        </w:tc>
        <w:tc>
          <w:tcPr>
            <w:tcW w:w="374" w:type="pct"/>
            <w:tcBorders>
              <w:top w:val="single" w:sz="6" w:space="0" w:color="auto"/>
              <w:left w:val="single" w:sz="6" w:space="0" w:color="auto"/>
              <w:bottom w:val="single" w:sz="6" w:space="0" w:color="auto"/>
              <w:right w:val="single" w:sz="6" w:space="0" w:color="auto"/>
            </w:tcBorders>
          </w:tcPr>
          <w:p w14:paraId="2231D602" w14:textId="1EC1216E" w:rsidR="00BA6FD2" w:rsidRDefault="00F5592B" w:rsidP="000D65CE">
            <w:pPr>
              <w:numPr>
                <w:ilvl w:val="12"/>
                <w:numId w:val="0"/>
              </w:numPr>
              <w:jc w:val="center"/>
            </w:pPr>
            <w:r>
              <w:t>N</w:t>
            </w: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3A0378C9" w14:textId="77777777" w:rsidR="00B10880" w:rsidRPr="004054DE" w:rsidRDefault="00B10880" w:rsidP="00B10880">
            <w:pPr>
              <w:numPr>
                <w:ilvl w:val="12"/>
                <w:numId w:val="0"/>
              </w:numPr>
              <w:rPr>
                <w:color w:val="FF0000"/>
                <w:highlight w:val="yellow"/>
              </w:rPr>
            </w:pPr>
            <w:r w:rsidRPr="004054DE">
              <w:rPr>
                <w:color w:val="FF0000"/>
                <w:highlight w:val="yellow"/>
              </w:rPr>
              <w:t>CHANGE</w:t>
            </w:r>
          </w:p>
          <w:p w14:paraId="2EE914A7" w14:textId="64BCFF8A" w:rsidR="00BA6FD2" w:rsidRPr="00FF1458" w:rsidRDefault="00B10880" w:rsidP="00B10880">
            <w:pPr>
              <w:numPr>
                <w:ilvl w:val="12"/>
                <w:numId w:val="0"/>
              </w:numPr>
            </w:pPr>
            <w:r w:rsidRPr="004054DE">
              <w:rPr>
                <w:color w:val="FF0000"/>
                <w:sz w:val="16"/>
                <w:szCs w:val="18"/>
                <w:highlight w:val="yellow"/>
              </w:rPr>
              <w:t>SPEC-2498</w:t>
            </w:r>
          </w:p>
        </w:tc>
        <w:tc>
          <w:tcPr>
            <w:tcW w:w="876" w:type="pct"/>
            <w:tcBorders>
              <w:top w:val="single" w:sz="6" w:space="0" w:color="auto"/>
              <w:left w:val="single" w:sz="6" w:space="0" w:color="auto"/>
              <w:bottom w:val="single" w:sz="6" w:space="0" w:color="auto"/>
              <w:right w:val="single" w:sz="6" w:space="0" w:color="auto"/>
            </w:tcBorders>
          </w:tcPr>
          <w:p w14:paraId="3ECA1EF6" w14:textId="77777777" w:rsidR="00BA6FD2" w:rsidRPr="00315F4E" w:rsidRDefault="00BA6FD2" w:rsidP="000D65CE">
            <w:pPr>
              <w:numPr>
                <w:ilvl w:val="12"/>
                <w:numId w:val="0"/>
              </w:numPr>
              <w:rPr>
                <w:color w:val="0000FF"/>
              </w:rPr>
            </w:pPr>
          </w:p>
        </w:tc>
        <w:tc>
          <w:tcPr>
            <w:tcW w:w="1318" w:type="pct"/>
            <w:tcBorders>
              <w:top w:val="single" w:sz="6" w:space="0" w:color="auto"/>
              <w:left w:val="single" w:sz="6" w:space="0" w:color="auto"/>
              <w:bottom w:val="single" w:sz="6" w:space="0" w:color="auto"/>
              <w:right w:val="double" w:sz="6" w:space="0" w:color="auto"/>
            </w:tcBorders>
          </w:tcPr>
          <w:p w14:paraId="37BC5336" w14:textId="79CFBE35" w:rsidR="00BA6FD2" w:rsidRDefault="005B57F7" w:rsidP="000D65CE">
            <w:pPr>
              <w:numPr>
                <w:ilvl w:val="12"/>
                <w:numId w:val="0"/>
              </w:numPr>
            </w:pPr>
            <w:r w:rsidRPr="005B57F7">
              <w:t>Ending maturity month</w:t>
            </w:r>
            <w:r w:rsidRPr="004054DE">
              <w:rPr>
                <w:strike/>
                <w:color w:val="FF0000"/>
                <w:highlight w:val="yellow"/>
              </w:rPr>
              <w:t>y</w:t>
            </w:r>
            <w:r w:rsidRPr="005B57F7">
              <w:t xml:space="preserve"> year to which the StrikeIncrement applies. Price refers to the price of the underlying</w:t>
            </w:r>
            <w:r w:rsidRPr="005B57F7">
              <w:rPr>
                <w:color w:val="FF0000"/>
                <w:highlight w:val="yellow"/>
              </w:rPr>
              <w:t>.</w:t>
            </w:r>
          </w:p>
        </w:tc>
      </w:tr>
      <w:tr w:rsidR="00F5592B" w14:paraId="76EA70A4" w14:textId="77777777" w:rsidTr="00B06939">
        <w:trPr>
          <w:cantSplit/>
        </w:trPr>
        <w:tc>
          <w:tcPr>
            <w:tcW w:w="346" w:type="pct"/>
            <w:tcBorders>
              <w:top w:val="single" w:sz="6" w:space="0" w:color="auto"/>
              <w:left w:val="double" w:sz="6" w:space="0" w:color="auto"/>
              <w:bottom w:val="single" w:sz="6" w:space="0" w:color="auto"/>
              <w:right w:val="single" w:sz="6" w:space="0" w:color="auto"/>
            </w:tcBorders>
          </w:tcPr>
          <w:p w14:paraId="44624C2C" w14:textId="63D4FA94" w:rsidR="00BA6FD2" w:rsidRPr="0097609E" w:rsidRDefault="00BA6FD2" w:rsidP="000D65CE">
            <w:pPr>
              <w:numPr>
                <w:ilvl w:val="12"/>
                <w:numId w:val="0"/>
              </w:numPr>
              <w:jc w:val="center"/>
            </w:pPr>
          </w:p>
        </w:tc>
        <w:tc>
          <w:tcPr>
            <w:tcW w:w="346" w:type="pct"/>
            <w:tcBorders>
              <w:top w:val="single" w:sz="6" w:space="0" w:color="auto"/>
              <w:left w:val="single" w:sz="6" w:space="0" w:color="auto"/>
              <w:bottom w:val="single" w:sz="6" w:space="0" w:color="auto"/>
              <w:right w:val="single" w:sz="6" w:space="0" w:color="auto"/>
            </w:tcBorders>
          </w:tcPr>
          <w:p w14:paraId="0A10FDB8" w14:textId="678B3DF6" w:rsidR="00BA6FD2" w:rsidRPr="0097609E" w:rsidRDefault="00BA6FD2" w:rsidP="000D65CE">
            <w:pPr>
              <w:numPr>
                <w:ilvl w:val="12"/>
                <w:numId w:val="0"/>
              </w:numPr>
              <w:jc w:val="center"/>
            </w:pPr>
          </w:p>
        </w:tc>
        <w:tc>
          <w:tcPr>
            <w:tcW w:w="1225" w:type="pct"/>
            <w:tcBorders>
              <w:top w:val="single" w:sz="6" w:space="0" w:color="auto"/>
              <w:left w:val="single" w:sz="6" w:space="0" w:color="auto"/>
              <w:bottom w:val="single" w:sz="6" w:space="0" w:color="auto"/>
              <w:right w:val="single" w:sz="6" w:space="0" w:color="auto"/>
            </w:tcBorders>
          </w:tcPr>
          <w:p w14:paraId="48E22521" w14:textId="302A7304" w:rsidR="00BA6FD2" w:rsidRPr="0011710B" w:rsidRDefault="00BA6FD2" w:rsidP="000D65CE">
            <w:pPr>
              <w:numPr>
                <w:ilvl w:val="12"/>
                <w:numId w:val="0"/>
              </w:numPr>
              <w:rPr>
                <w:bCs/>
                <w:iCs/>
              </w:rPr>
            </w:pPr>
          </w:p>
        </w:tc>
        <w:tc>
          <w:tcPr>
            <w:tcW w:w="374" w:type="pct"/>
            <w:tcBorders>
              <w:top w:val="single" w:sz="6" w:space="0" w:color="auto"/>
              <w:left w:val="single" w:sz="6" w:space="0" w:color="auto"/>
              <w:bottom w:val="single" w:sz="6" w:space="0" w:color="auto"/>
              <w:right w:val="single" w:sz="6" w:space="0" w:color="auto"/>
            </w:tcBorders>
          </w:tcPr>
          <w:p w14:paraId="26B7400D" w14:textId="2DFF2490" w:rsidR="00BA6FD2" w:rsidRDefault="00BA6FD2" w:rsidP="000D65CE">
            <w:pPr>
              <w:numPr>
                <w:ilvl w:val="12"/>
                <w:numId w:val="0"/>
              </w:numPr>
              <w:jc w:val="center"/>
            </w:pP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5F20FD20" w14:textId="77777777" w:rsidR="00BA6FD2" w:rsidRPr="00FF1458" w:rsidRDefault="00BA6FD2" w:rsidP="000D65CE">
            <w:pPr>
              <w:numPr>
                <w:ilvl w:val="12"/>
                <w:numId w:val="0"/>
              </w:numPr>
            </w:pPr>
          </w:p>
        </w:tc>
        <w:tc>
          <w:tcPr>
            <w:tcW w:w="876" w:type="pct"/>
            <w:tcBorders>
              <w:top w:val="single" w:sz="6" w:space="0" w:color="auto"/>
              <w:left w:val="single" w:sz="6" w:space="0" w:color="auto"/>
              <w:bottom w:val="single" w:sz="6" w:space="0" w:color="auto"/>
              <w:right w:val="single" w:sz="6" w:space="0" w:color="auto"/>
            </w:tcBorders>
          </w:tcPr>
          <w:p w14:paraId="0F9B9CA1" w14:textId="77777777" w:rsidR="00BA6FD2" w:rsidRPr="00315F4E" w:rsidRDefault="00BA6FD2" w:rsidP="000D65CE">
            <w:pPr>
              <w:numPr>
                <w:ilvl w:val="12"/>
                <w:numId w:val="0"/>
              </w:numPr>
              <w:rPr>
                <w:color w:val="0000FF"/>
              </w:rPr>
            </w:pPr>
          </w:p>
        </w:tc>
        <w:tc>
          <w:tcPr>
            <w:tcW w:w="1318" w:type="pct"/>
            <w:tcBorders>
              <w:top w:val="single" w:sz="6" w:space="0" w:color="auto"/>
              <w:left w:val="single" w:sz="6" w:space="0" w:color="auto"/>
              <w:bottom w:val="single" w:sz="6" w:space="0" w:color="auto"/>
              <w:right w:val="double" w:sz="6" w:space="0" w:color="auto"/>
            </w:tcBorders>
          </w:tcPr>
          <w:p w14:paraId="5FD48475" w14:textId="2DBFB13C" w:rsidR="00BA6FD2" w:rsidRDefault="00BA6FD2" w:rsidP="000D65CE">
            <w:pPr>
              <w:numPr>
                <w:ilvl w:val="12"/>
                <w:numId w:val="0"/>
              </w:numPr>
            </w:pPr>
          </w:p>
        </w:tc>
      </w:tr>
      <w:tr w:rsidR="00BA6FD2" w14:paraId="0BC47FAB" w14:textId="77777777" w:rsidTr="000D65CE">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1AF03240" w14:textId="77777777" w:rsidR="00BA6FD2" w:rsidRDefault="00BA6FD2" w:rsidP="000D65CE">
            <w:pPr>
              <w:numPr>
                <w:ilvl w:val="12"/>
                <w:numId w:val="0"/>
              </w:numPr>
              <w:jc w:val="center"/>
            </w:pPr>
            <w:r>
              <w:t>&lt;/LotTypeRules&gt;</w:t>
            </w:r>
          </w:p>
        </w:tc>
      </w:tr>
    </w:tbl>
    <w:p w14:paraId="708F6D64" w14:textId="77777777" w:rsidR="00BA6FD2" w:rsidRDefault="00BA6FD2" w:rsidP="002F1A5A"/>
    <w:p w14:paraId="071FCBC4" w14:textId="79C53D87" w:rsidR="00F00A7A" w:rsidRDefault="00F00A7A" w:rsidP="002F1A5A">
      <w:r>
        <w:t>Reference</w:t>
      </w:r>
    </w:p>
    <w:p w14:paraId="44746463" w14:textId="2DA3F578" w:rsidR="00017FA9" w:rsidRDefault="00017FA9" w:rsidP="002F1A5A">
      <w:r w:rsidRPr="00017FA9">
        <w:t>2.6.45</w:t>
      </w:r>
      <w:r w:rsidRPr="00017FA9">
        <w:tab/>
        <w:t>Correct typo MaturityRules component EndMaturityMonthYear(1226) usage text</w:t>
      </w:r>
      <w:r>
        <w:t xml:space="preserve"> </w:t>
      </w:r>
      <w:r w:rsidR="00F16569">
        <w:t>(SPEC-2498)</w:t>
      </w:r>
    </w:p>
    <w:p w14:paraId="1FF38308" w14:textId="77777777" w:rsidR="00F00A7A" w:rsidRPr="002F1A5A" w:rsidRDefault="00F00A7A" w:rsidP="002F1A5A"/>
    <w:p w14:paraId="0CB7DB0C" w14:textId="3053BBE6" w:rsidR="002F77F7" w:rsidRDefault="002F77F7" w:rsidP="002F77F7">
      <w:pPr>
        <w:pStyle w:val="Heading2"/>
      </w:pPr>
      <w:bookmarkStart w:id="151" w:name="_Toc94972448"/>
      <w:r>
        <w:t>Component PaymentScheculeGrp</w:t>
      </w:r>
      <w:bookmarkEnd w:id="151"/>
    </w:p>
    <w:p w14:paraId="045B106A" w14:textId="77777777" w:rsidR="002F77F7" w:rsidRDefault="002F77F7" w:rsidP="002F77F7"/>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2F77F7" w:rsidRPr="00414EBB" w14:paraId="46B7E09A" w14:textId="77777777" w:rsidTr="000B78B9">
        <w:tc>
          <w:tcPr>
            <w:tcW w:w="9576" w:type="dxa"/>
            <w:gridSpan w:val="3"/>
            <w:tcBorders>
              <w:top w:val="double" w:sz="4" w:space="0" w:color="auto"/>
              <w:bottom w:val="double" w:sz="4" w:space="0" w:color="auto"/>
            </w:tcBorders>
          </w:tcPr>
          <w:p w14:paraId="349156B3" w14:textId="77777777" w:rsidR="002F77F7" w:rsidRPr="00414EBB" w:rsidRDefault="002F77F7" w:rsidP="000B78B9">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2F77F7" w14:paraId="20655629" w14:textId="77777777" w:rsidTr="000B78B9">
        <w:tc>
          <w:tcPr>
            <w:tcW w:w="3618" w:type="dxa"/>
            <w:gridSpan w:val="2"/>
            <w:tcBorders>
              <w:top w:val="double" w:sz="4" w:space="0" w:color="auto"/>
              <w:bottom w:val="single" w:sz="4" w:space="0" w:color="auto"/>
              <w:right w:val="single" w:sz="4" w:space="0" w:color="auto"/>
            </w:tcBorders>
          </w:tcPr>
          <w:p w14:paraId="17304A0A" w14:textId="77777777" w:rsidR="002F77F7" w:rsidRDefault="002F77F7" w:rsidP="000B78B9">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2953029" w14:textId="77777777" w:rsidR="002F77F7" w:rsidRDefault="002F77F7" w:rsidP="000B78B9">
            <w:pPr>
              <w:pStyle w:val="BodyText"/>
              <w:keepNext/>
              <w:keepLines/>
            </w:pPr>
            <w:r>
              <w:t>PaymentScheduleGrp</w:t>
            </w:r>
          </w:p>
        </w:tc>
      </w:tr>
      <w:tr w:rsidR="002F77F7" w14:paraId="11D882C5" w14:textId="77777777" w:rsidTr="000B78B9">
        <w:tblPrEx>
          <w:tblBorders>
            <w:top w:val="none" w:sz="0" w:space="0" w:color="auto"/>
            <w:bottom w:val="none" w:sz="0" w:space="0" w:color="auto"/>
            <w:insideV w:val="single" w:sz="4" w:space="0" w:color="auto"/>
          </w:tblBorders>
        </w:tblPrEx>
        <w:tc>
          <w:tcPr>
            <w:tcW w:w="3618" w:type="dxa"/>
            <w:gridSpan w:val="2"/>
          </w:tcPr>
          <w:p w14:paraId="6AA71E63" w14:textId="77777777" w:rsidR="002F77F7" w:rsidRDefault="002F77F7" w:rsidP="000B78B9">
            <w:pPr>
              <w:pStyle w:val="BodyText"/>
              <w:keepNext/>
              <w:keepLines/>
            </w:pPr>
            <w:r>
              <w:t>Component Abbreviated Name (for FIXML)</w:t>
            </w:r>
          </w:p>
        </w:tc>
        <w:tc>
          <w:tcPr>
            <w:tcW w:w="5958" w:type="dxa"/>
          </w:tcPr>
          <w:p w14:paraId="28459E59" w14:textId="77777777" w:rsidR="002F77F7" w:rsidRDefault="002F77F7" w:rsidP="000B78B9">
            <w:pPr>
              <w:pStyle w:val="BodyText"/>
              <w:keepNext/>
              <w:keepLines/>
            </w:pPr>
            <w:r>
              <w:t>&lt;PmtSched&gt;</w:t>
            </w:r>
          </w:p>
        </w:tc>
      </w:tr>
      <w:tr w:rsidR="002F77F7" w14:paraId="64C965F1" w14:textId="77777777" w:rsidTr="000B78B9">
        <w:tblPrEx>
          <w:tblBorders>
            <w:top w:val="single" w:sz="4" w:space="0" w:color="auto"/>
            <w:bottom w:val="none" w:sz="0" w:space="0" w:color="auto"/>
            <w:insideV w:val="single" w:sz="4" w:space="0" w:color="auto"/>
          </w:tblBorders>
        </w:tblPrEx>
        <w:tc>
          <w:tcPr>
            <w:tcW w:w="3618" w:type="dxa"/>
            <w:gridSpan w:val="2"/>
          </w:tcPr>
          <w:p w14:paraId="3A1D6927" w14:textId="77777777" w:rsidR="002F77F7" w:rsidRDefault="002F77F7" w:rsidP="000B78B9">
            <w:pPr>
              <w:pStyle w:val="BodyText"/>
              <w:keepNext/>
              <w:keepLines/>
            </w:pPr>
            <w:r>
              <w:t>Component Type</w:t>
            </w:r>
          </w:p>
        </w:tc>
        <w:tc>
          <w:tcPr>
            <w:tcW w:w="5958" w:type="dxa"/>
          </w:tcPr>
          <w:p w14:paraId="1557CFBE" w14:textId="77777777" w:rsidR="002F77F7" w:rsidRDefault="002F77F7" w:rsidP="000B78B9">
            <w:pPr>
              <w:pStyle w:val="BodyText"/>
              <w:keepNext/>
              <w:keepLines/>
            </w:pPr>
            <w:r>
              <w:t>___ Block Repeating   __X_ Block</w:t>
            </w:r>
          </w:p>
        </w:tc>
      </w:tr>
      <w:tr w:rsidR="002F77F7" w14:paraId="72DB0A89" w14:textId="77777777" w:rsidTr="000B78B9">
        <w:tc>
          <w:tcPr>
            <w:tcW w:w="3618" w:type="dxa"/>
            <w:gridSpan w:val="2"/>
            <w:tcBorders>
              <w:top w:val="single" w:sz="4" w:space="0" w:color="auto"/>
              <w:bottom w:val="single" w:sz="4" w:space="0" w:color="auto"/>
              <w:right w:val="single" w:sz="4" w:space="0" w:color="auto"/>
            </w:tcBorders>
          </w:tcPr>
          <w:p w14:paraId="1D58B80D" w14:textId="77777777" w:rsidR="002F77F7" w:rsidRDefault="002F77F7" w:rsidP="000B78B9">
            <w:pPr>
              <w:pStyle w:val="BodyText"/>
              <w:keepNext/>
              <w:keepLines/>
            </w:pPr>
            <w:r>
              <w:t>Category</w:t>
            </w:r>
          </w:p>
        </w:tc>
        <w:tc>
          <w:tcPr>
            <w:tcW w:w="5958" w:type="dxa"/>
            <w:tcBorders>
              <w:top w:val="single" w:sz="4" w:space="0" w:color="auto"/>
              <w:left w:val="single" w:sz="4" w:space="0" w:color="auto"/>
              <w:bottom w:val="single" w:sz="4" w:space="0" w:color="auto"/>
            </w:tcBorders>
          </w:tcPr>
          <w:p w14:paraId="6F999AF8" w14:textId="77777777" w:rsidR="002F77F7" w:rsidRDefault="002F77F7" w:rsidP="000B78B9">
            <w:pPr>
              <w:pStyle w:val="BodyText"/>
              <w:keepNext/>
              <w:keepLines/>
            </w:pPr>
            <w:r>
              <w:t>[enter the category name here]</w:t>
            </w:r>
          </w:p>
        </w:tc>
      </w:tr>
      <w:tr w:rsidR="002F77F7" w14:paraId="741D9CAE" w14:textId="77777777" w:rsidTr="000B78B9">
        <w:tc>
          <w:tcPr>
            <w:tcW w:w="3618" w:type="dxa"/>
            <w:gridSpan w:val="2"/>
            <w:tcBorders>
              <w:top w:val="single" w:sz="4" w:space="0" w:color="auto"/>
              <w:bottom w:val="single" w:sz="4" w:space="0" w:color="auto"/>
              <w:right w:val="single" w:sz="4" w:space="0" w:color="auto"/>
            </w:tcBorders>
          </w:tcPr>
          <w:p w14:paraId="58302015" w14:textId="77777777" w:rsidR="002F77F7" w:rsidRDefault="002F77F7" w:rsidP="000B78B9">
            <w:pPr>
              <w:pStyle w:val="BodyText"/>
              <w:keepNext/>
              <w:keepLines/>
            </w:pPr>
            <w:r>
              <w:t>Action</w:t>
            </w:r>
          </w:p>
        </w:tc>
        <w:tc>
          <w:tcPr>
            <w:tcW w:w="5958" w:type="dxa"/>
            <w:tcBorders>
              <w:top w:val="single" w:sz="4" w:space="0" w:color="auto"/>
              <w:left w:val="single" w:sz="4" w:space="0" w:color="auto"/>
              <w:bottom w:val="single" w:sz="4" w:space="0" w:color="auto"/>
            </w:tcBorders>
          </w:tcPr>
          <w:p w14:paraId="494B9846" w14:textId="77777777" w:rsidR="002F77F7" w:rsidRDefault="002F77F7" w:rsidP="000B78B9">
            <w:pPr>
              <w:pStyle w:val="BodyText"/>
              <w:keepNext/>
              <w:keepLines/>
            </w:pPr>
            <w:r>
              <w:t>__New</w:t>
            </w:r>
            <w:r>
              <w:tab/>
            </w:r>
            <w:r>
              <w:tab/>
              <w:t>_</w:t>
            </w:r>
            <w:r w:rsidRPr="00770212">
              <w:rPr>
                <w:highlight w:val="yellow"/>
              </w:rPr>
              <w:t>X_Change</w:t>
            </w:r>
          </w:p>
        </w:tc>
      </w:tr>
      <w:tr w:rsidR="002F77F7" w14:paraId="64F809F8" w14:textId="77777777" w:rsidTr="000B78B9">
        <w:tc>
          <w:tcPr>
            <w:tcW w:w="2268" w:type="dxa"/>
            <w:tcBorders>
              <w:top w:val="single" w:sz="4" w:space="0" w:color="auto"/>
              <w:bottom w:val="single" w:sz="4" w:space="0" w:color="auto"/>
              <w:right w:val="single" w:sz="4" w:space="0" w:color="auto"/>
            </w:tcBorders>
          </w:tcPr>
          <w:p w14:paraId="2F10A497" w14:textId="77777777" w:rsidR="002F77F7" w:rsidRDefault="002F77F7" w:rsidP="000B78B9">
            <w:pPr>
              <w:pStyle w:val="BodyText"/>
              <w:keepNext/>
              <w:keepLines/>
            </w:pPr>
            <w:r>
              <w:t>Component Synopsis</w:t>
            </w:r>
          </w:p>
          <w:p w14:paraId="2C87058E" w14:textId="77777777" w:rsidR="002F77F7" w:rsidRPr="00FF1683" w:rsidRDefault="002F77F7" w:rsidP="000B78B9">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2ECE41D" w14:textId="77777777" w:rsidR="002F77F7" w:rsidRDefault="002F77F7" w:rsidP="000B78B9">
            <w:pPr>
              <w:pStyle w:val="BodyText"/>
            </w:pPr>
            <w:r>
              <w:t>The PaymentScheduleGrp is a repeating subcomponent of the StreamGrp component used to specify notional and rate steps of the payment stream.</w:t>
            </w:r>
          </w:p>
        </w:tc>
      </w:tr>
      <w:tr w:rsidR="002F77F7" w14:paraId="138A84CA" w14:textId="77777777" w:rsidTr="000B78B9">
        <w:tc>
          <w:tcPr>
            <w:tcW w:w="2268" w:type="dxa"/>
            <w:tcBorders>
              <w:top w:val="single" w:sz="4" w:space="0" w:color="auto"/>
              <w:bottom w:val="single" w:sz="4" w:space="0" w:color="auto"/>
              <w:right w:val="single" w:sz="4" w:space="0" w:color="auto"/>
            </w:tcBorders>
          </w:tcPr>
          <w:p w14:paraId="1AA35C58" w14:textId="77777777" w:rsidR="002F77F7" w:rsidRDefault="002F77F7" w:rsidP="000B78B9">
            <w:pPr>
              <w:pStyle w:val="BodyText"/>
            </w:pPr>
            <w:r>
              <w:t>Component Elaboration</w:t>
            </w:r>
          </w:p>
          <w:p w14:paraId="081A4901" w14:textId="77777777" w:rsidR="002F77F7" w:rsidRPr="00FF1683" w:rsidRDefault="002F77F7" w:rsidP="000B78B9">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736F6535" w14:textId="77777777" w:rsidR="002F77F7" w:rsidRDefault="002F77F7" w:rsidP="000B78B9">
            <w:pPr>
              <w:pStyle w:val="BodyText"/>
            </w:pPr>
            <w:r>
              <w:t>The Fixing Lag Interval (PaymentScheduleFixingLagPeriod(41176) and PaymentScheduleFixingLagUnit(41177)) and the First Observation Offset Duration (PaymentScheduleFixingFirstObservationOffsetPeriod(41178) and PaymentScheduleFixingFirstObservationOffsetUnit(41179)) are used together. If the First Observation Offset Duration is specified, the observation starts the Fixing Lag Interval prior to each calculation. If the First Observation Offset Duration is not specified, the observation starts immediately prece</w:t>
            </w:r>
            <w:r w:rsidRPr="00D063DA">
              <w:rPr>
                <w:strike/>
                <w:color w:val="FF0000"/>
                <w:highlight w:val="yellow"/>
              </w:rPr>
              <w:t>e</w:t>
            </w:r>
            <w:r>
              <w:t>ding each calculation.</w:t>
            </w:r>
          </w:p>
        </w:tc>
      </w:tr>
      <w:tr w:rsidR="002F77F7" w:rsidRPr="00414EBB" w14:paraId="71008EE7" w14:textId="77777777" w:rsidTr="000B78B9">
        <w:tblPrEx>
          <w:shd w:val="pct12" w:color="auto" w:fill="auto"/>
        </w:tblPrEx>
        <w:tc>
          <w:tcPr>
            <w:tcW w:w="9576" w:type="dxa"/>
            <w:gridSpan w:val="3"/>
            <w:tcBorders>
              <w:top w:val="double" w:sz="4" w:space="0" w:color="auto"/>
              <w:bottom w:val="double" w:sz="4" w:space="0" w:color="auto"/>
            </w:tcBorders>
            <w:shd w:val="pct12" w:color="auto" w:fill="auto"/>
          </w:tcPr>
          <w:p w14:paraId="4414E777" w14:textId="77777777" w:rsidR="002F77F7" w:rsidRPr="00414EBB" w:rsidRDefault="002F77F7" w:rsidP="000B78B9">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2F77F7" w:rsidRPr="00414EBB" w14:paraId="6CFC7F9C" w14:textId="77777777" w:rsidTr="000B78B9">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D77297B" w14:textId="77777777" w:rsidR="002F77F7" w:rsidRPr="00414EBB" w:rsidRDefault="002F77F7" w:rsidP="000B78B9">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1F7F2D60" w14:textId="77777777" w:rsidR="002F77F7" w:rsidRPr="00414EBB" w:rsidRDefault="002F77F7" w:rsidP="000B78B9">
            <w:pPr>
              <w:pStyle w:val="BodyText"/>
              <w:rPr>
                <w:sz w:val="18"/>
                <w:szCs w:val="18"/>
              </w:rPr>
            </w:pPr>
            <w:r>
              <w:rPr>
                <w:sz w:val="18"/>
                <w:szCs w:val="18"/>
              </w:rPr>
              <w:t>4077</w:t>
            </w:r>
          </w:p>
        </w:tc>
      </w:tr>
    </w:tbl>
    <w:p w14:paraId="2DB8654E" w14:textId="77777777" w:rsidR="002F77F7" w:rsidRDefault="002F77F7" w:rsidP="002F77F7"/>
    <w:p w14:paraId="16132EE4" w14:textId="77777777" w:rsidR="002F77F7" w:rsidRDefault="002F77F7" w:rsidP="002F77F7">
      <w:r>
        <w:t>Reference</w:t>
      </w:r>
    </w:p>
    <w:p w14:paraId="78FA943A" w14:textId="77777777" w:rsidR="002F77F7" w:rsidRDefault="002F77F7" w:rsidP="002F77F7">
      <w:r w:rsidRPr="003A7809">
        <w:t>2.6.3</w:t>
      </w:r>
      <w:r w:rsidRPr="003A7809">
        <w:tab/>
        <w:t>Correct Elaborations of floating rate component elaborations (SPEC-2542)</w:t>
      </w:r>
    </w:p>
    <w:p w14:paraId="48657B3D" w14:textId="15ED3D73" w:rsidR="00B52E3D" w:rsidRDefault="00B52E3D" w:rsidP="00B52E3D">
      <w:pPr>
        <w:pStyle w:val="Heading2"/>
        <w:keepLines/>
      </w:pPr>
      <w:bookmarkStart w:id="152" w:name="_Toc94972449"/>
      <w:r>
        <w:lastRenderedPageBreak/>
        <w:t xml:space="preserve">Component </w:t>
      </w:r>
      <w:bookmarkEnd w:id="142"/>
      <w:r>
        <w:t>PaymentStreamFloatingRate</w:t>
      </w:r>
      <w:bookmarkEnd w:id="152"/>
    </w:p>
    <w:p w14:paraId="7835A820" w14:textId="77777777"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 only; it is not required for components that are being modified by your proposal unless you are proposing new or updating component synopsis or elaboration.  When proposing new or updating component synopsis or elaboration, only those fields should be used.</w:t>
      </w:r>
    </w:p>
    <w:p w14:paraId="3D7FD314" w14:textId="77777777"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6BD17F0E" w14:textId="4982B028" w:rsidR="00B52E3D"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w:t>
      </w:r>
      <w:r w:rsidR="00C65C0D">
        <w:rPr>
          <w:b/>
          <w:vanish/>
          <w:color w:val="008000"/>
          <w:szCs w:val="20"/>
        </w:rPr>
        <w:t>–</w:t>
      </w:r>
      <w:r w:rsidRPr="007E03BB">
        <w:rPr>
          <w:b/>
          <w:vanish/>
          <w:color w:val="008000"/>
          <w:szCs w:val="20"/>
        </w:rPr>
        <w:t>e</w:t>
      </w:r>
      <w:r>
        <w:rPr>
          <w:vanish/>
          <w:color w:val="008000"/>
          <w:szCs w:val="20"/>
        </w:rPr>
        <w:t xml:space="preserve"> - The component or repository name (no embedded spaces or punctuation characters).</w:t>
      </w:r>
    </w:p>
    <w:p w14:paraId="5F041F4A" w14:textId="35ACC6A6" w:rsidR="00B52E3D"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(for FIXM</w:t>
      </w:r>
      <w:r w:rsidR="00C65C0D">
        <w:rPr>
          <w:vanish/>
          <w:color w:val="008000"/>
          <w:szCs w:val="20"/>
        </w:rPr>
        <w:t>–</w:t>
      </w:r>
      <w:r>
        <w:rPr>
          <w:vanish/>
          <w:color w:val="008000"/>
          <w:szCs w:val="20"/>
        </w:rPr>
        <w:t>) - The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  Proposed abbreviations are subject to review and change by the GTC.</w:t>
      </w:r>
    </w:p>
    <w:p w14:paraId="3C31469B" w14:textId="404D9929" w:rsidR="00B52E3D" w:rsidRPr="00AB36DF"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w:t>
      </w:r>
      <w:r w:rsidR="00C65C0D">
        <w:rPr>
          <w:b/>
          <w:vanish/>
          <w:color w:val="008000"/>
          <w:szCs w:val="20"/>
        </w:rPr>
        <w:t>–</w:t>
      </w:r>
      <w:r w:rsidRPr="004A03CA">
        <w:rPr>
          <w:b/>
          <w:vanish/>
          <w:color w:val="008000"/>
          <w:szCs w:val="20"/>
        </w:rPr>
        <w:t>e</w:t>
      </w:r>
      <w:r>
        <w:rPr>
          <w:vanish/>
          <w:color w:val="008000"/>
          <w:szCs w:val="20"/>
        </w:rPr>
        <w:t xml:space="preserve"> - The type of component. All repeating groups must be a component. A repeating group is a BlockRepeating component. If the component is not itself a repeating group (it can contain references to other components that are repeating groups), the component is a </w:t>
      </w:r>
      <w:r w:rsidRPr="00901989">
        <w:rPr>
          <w:vanish/>
          <w:color w:val="008000"/>
          <w:szCs w:val="20"/>
        </w:rPr>
        <w:t>Block.</w:t>
      </w:r>
    </w:p>
    <w:p w14:paraId="496E714A" w14:textId="7BF97EFA" w:rsidR="00B52E3D"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Catego</w:t>
      </w:r>
      <w:r w:rsidR="00C65C0D">
        <w:rPr>
          <w:b/>
          <w:vanish/>
          <w:color w:val="008000"/>
          <w:szCs w:val="20"/>
        </w:rPr>
        <w:t>–</w:t>
      </w:r>
      <w:r w:rsidRPr="007E03BB">
        <w:rPr>
          <w:b/>
          <w:vanish/>
          <w:color w:val="008000"/>
          <w:szCs w:val="20"/>
        </w:rPr>
        <w:t xml:space="preserve">y </w:t>
      </w:r>
      <w:r>
        <w:rPr>
          <w:vanish/>
          <w:color w:val="008000"/>
          <w:szCs w:val="20"/>
        </w:rPr>
        <w:t>- Assign each message to a Category. If a new category is required for the message, you must also complete the Category section.</w:t>
      </w:r>
    </w:p>
    <w:p w14:paraId="2CFCFA94" w14:textId="2D8928CB" w:rsidR="00B52E3D"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w:t>
      </w:r>
      <w:r w:rsidR="00C65C0D">
        <w:rPr>
          <w:b/>
          <w:vanish/>
          <w:color w:val="008000"/>
          <w:szCs w:val="20"/>
        </w:rPr>
        <w:t>–</w:t>
      </w:r>
      <w:r>
        <w:rPr>
          <w:b/>
          <w:vanish/>
          <w:color w:val="008000"/>
          <w:szCs w:val="20"/>
        </w:rPr>
        <w:t>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0025B951" w14:textId="01EEC3D9" w:rsidR="00B52E3D"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w:t>
      </w:r>
      <w:r w:rsidR="00C65C0D">
        <w:rPr>
          <w:b/>
          <w:vanish/>
          <w:color w:val="008000"/>
          <w:szCs w:val="20"/>
        </w:rPr>
        <w:t>–</w:t>
      </w:r>
      <w:r w:rsidRPr="008C1910">
        <w:rPr>
          <w:b/>
          <w:vanish/>
          <w:color w:val="008000"/>
          <w:szCs w:val="20"/>
        </w:rPr>
        <w:t>s</w:t>
      </w:r>
      <w:r>
        <w:rPr>
          <w:vanish/>
          <w:color w:val="008000"/>
          <w:szCs w:val="20"/>
        </w:rPr>
        <w:t xml:space="preserve"> - Required short description summarizing the purpose and function of the component.</w:t>
      </w:r>
    </w:p>
    <w:p w14:paraId="4242F8B8" w14:textId="3FDC15FA" w:rsidR="00B52E3D" w:rsidRPr="005C2A42" w:rsidRDefault="00B52E3D" w:rsidP="00B52E3D">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w:t>
      </w:r>
      <w:r w:rsidR="00C65C0D">
        <w:rPr>
          <w:b/>
          <w:vanish/>
          <w:color w:val="008000"/>
          <w:szCs w:val="20"/>
        </w:rPr>
        <w:t>–</w:t>
      </w:r>
      <w:r w:rsidRPr="008C1910">
        <w:rPr>
          <w:b/>
          <w:vanish/>
          <w:color w:val="008000"/>
          <w:szCs w:val="20"/>
        </w:rPr>
        <w:t>n</w:t>
      </w:r>
      <w:r>
        <w:rPr>
          <w:vanish/>
          <w:color w:val="008000"/>
          <w:szCs w:val="20"/>
        </w:rPr>
        <w:t xml:space="preserve"> - Optional detailed description of the message behavior.</w:t>
      </w:r>
    </w:p>
    <w:p w14:paraId="1E4C8FB3" w14:textId="77777777" w:rsidR="00B52E3D" w:rsidRPr="00FF1458" w:rsidRDefault="00B52E3D" w:rsidP="00B52E3D">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52E3D" w:rsidRPr="00414EBB" w14:paraId="5C05A25F" w14:textId="77777777" w:rsidTr="00CE24A3">
        <w:tc>
          <w:tcPr>
            <w:tcW w:w="9576" w:type="dxa"/>
            <w:gridSpan w:val="3"/>
            <w:tcBorders>
              <w:top w:val="double" w:sz="4" w:space="0" w:color="auto"/>
              <w:bottom w:val="double" w:sz="4" w:space="0" w:color="auto"/>
            </w:tcBorders>
          </w:tcPr>
          <w:p w14:paraId="7A319A9E" w14:textId="77777777" w:rsidR="00B52E3D" w:rsidRPr="00414EBB" w:rsidRDefault="00B52E3D" w:rsidP="00CE24A3">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B52E3D" w14:paraId="44EF411C" w14:textId="77777777" w:rsidTr="00CE24A3">
        <w:tc>
          <w:tcPr>
            <w:tcW w:w="3618" w:type="dxa"/>
            <w:gridSpan w:val="2"/>
            <w:tcBorders>
              <w:top w:val="double" w:sz="4" w:space="0" w:color="auto"/>
              <w:bottom w:val="single" w:sz="4" w:space="0" w:color="auto"/>
              <w:right w:val="single" w:sz="4" w:space="0" w:color="auto"/>
            </w:tcBorders>
          </w:tcPr>
          <w:p w14:paraId="5F3303D5" w14:textId="77777777" w:rsidR="00B52E3D" w:rsidRDefault="00B52E3D" w:rsidP="00CE24A3">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4326DCBE" w14:textId="77777777" w:rsidR="00B52E3D" w:rsidRDefault="00B52E3D" w:rsidP="00CE24A3">
            <w:pPr>
              <w:pStyle w:val="BodyText"/>
              <w:keepNext/>
              <w:keepLines/>
            </w:pPr>
            <w:r>
              <w:t>PaymentStreamFloatingRate</w:t>
            </w:r>
          </w:p>
        </w:tc>
      </w:tr>
      <w:tr w:rsidR="00B52E3D" w14:paraId="270E8400" w14:textId="77777777" w:rsidTr="00CE24A3">
        <w:tblPrEx>
          <w:tblBorders>
            <w:top w:val="none" w:sz="0" w:space="0" w:color="auto"/>
            <w:bottom w:val="none" w:sz="0" w:space="0" w:color="auto"/>
            <w:insideV w:val="single" w:sz="4" w:space="0" w:color="auto"/>
          </w:tblBorders>
        </w:tblPrEx>
        <w:tc>
          <w:tcPr>
            <w:tcW w:w="3618" w:type="dxa"/>
            <w:gridSpan w:val="2"/>
          </w:tcPr>
          <w:p w14:paraId="29A1B214" w14:textId="77777777" w:rsidR="00B52E3D" w:rsidRDefault="00B52E3D" w:rsidP="00CE24A3">
            <w:pPr>
              <w:pStyle w:val="BodyText"/>
              <w:keepNext/>
              <w:keepLines/>
            </w:pPr>
            <w:r>
              <w:t>Component Abbreviated Name (for FIXML)</w:t>
            </w:r>
          </w:p>
        </w:tc>
        <w:tc>
          <w:tcPr>
            <w:tcW w:w="5958" w:type="dxa"/>
          </w:tcPr>
          <w:p w14:paraId="3B397A1D" w14:textId="77777777" w:rsidR="00B52E3D" w:rsidRDefault="00B52E3D" w:rsidP="00CE24A3">
            <w:pPr>
              <w:pStyle w:val="BodyText"/>
              <w:keepNext/>
              <w:keepLines/>
            </w:pPr>
            <w:r>
              <w:t>&lt;Float&gt;</w:t>
            </w:r>
          </w:p>
        </w:tc>
      </w:tr>
      <w:tr w:rsidR="00B52E3D" w14:paraId="7B834075" w14:textId="77777777" w:rsidTr="00CE24A3">
        <w:tblPrEx>
          <w:tblBorders>
            <w:top w:val="single" w:sz="4" w:space="0" w:color="auto"/>
            <w:bottom w:val="none" w:sz="0" w:space="0" w:color="auto"/>
            <w:insideV w:val="single" w:sz="4" w:space="0" w:color="auto"/>
          </w:tblBorders>
        </w:tblPrEx>
        <w:tc>
          <w:tcPr>
            <w:tcW w:w="3618" w:type="dxa"/>
            <w:gridSpan w:val="2"/>
          </w:tcPr>
          <w:p w14:paraId="72EAC931" w14:textId="77777777" w:rsidR="00B52E3D" w:rsidRDefault="00B52E3D" w:rsidP="00CE24A3">
            <w:pPr>
              <w:pStyle w:val="BodyText"/>
              <w:keepNext/>
              <w:keepLines/>
            </w:pPr>
            <w:r>
              <w:t>Component Type</w:t>
            </w:r>
          </w:p>
        </w:tc>
        <w:tc>
          <w:tcPr>
            <w:tcW w:w="5958" w:type="dxa"/>
          </w:tcPr>
          <w:p w14:paraId="34354ACC" w14:textId="77777777" w:rsidR="00B52E3D" w:rsidRDefault="00B52E3D" w:rsidP="00CE24A3">
            <w:pPr>
              <w:pStyle w:val="BodyText"/>
              <w:keepNext/>
              <w:keepLines/>
            </w:pPr>
            <w:r>
              <w:t>___ Block Repeating   __X_ Block</w:t>
            </w:r>
          </w:p>
        </w:tc>
      </w:tr>
      <w:tr w:rsidR="00B52E3D" w14:paraId="2649F4AB" w14:textId="77777777" w:rsidTr="00CE24A3">
        <w:tc>
          <w:tcPr>
            <w:tcW w:w="3618" w:type="dxa"/>
            <w:gridSpan w:val="2"/>
            <w:tcBorders>
              <w:top w:val="single" w:sz="4" w:space="0" w:color="auto"/>
              <w:bottom w:val="single" w:sz="4" w:space="0" w:color="auto"/>
              <w:right w:val="single" w:sz="4" w:space="0" w:color="auto"/>
            </w:tcBorders>
          </w:tcPr>
          <w:p w14:paraId="754CCC3A" w14:textId="77777777" w:rsidR="00B52E3D" w:rsidRDefault="00B52E3D" w:rsidP="00CE24A3">
            <w:pPr>
              <w:pStyle w:val="BodyText"/>
              <w:keepNext/>
              <w:keepLines/>
            </w:pPr>
            <w:r>
              <w:t>Category</w:t>
            </w:r>
          </w:p>
        </w:tc>
        <w:tc>
          <w:tcPr>
            <w:tcW w:w="5958" w:type="dxa"/>
            <w:tcBorders>
              <w:top w:val="single" w:sz="4" w:space="0" w:color="auto"/>
              <w:left w:val="single" w:sz="4" w:space="0" w:color="auto"/>
              <w:bottom w:val="single" w:sz="4" w:space="0" w:color="auto"/>
            </w:tcBorders>
          </w:tcPr>
          <w:p w14:paraId="1E43B380" w14:textId="77777777" w:rsidR="00B52E3D" w:rsidRDefault="00B52E3D" w:rsidP="00CE24A3">
            <w:pPr>
              <w:pStyle w:val="BodyText"/>
              <w:keepNext/>
              <w:keepLines/>
            </w:pPr>
            <w:r>
              <w:t>[enter the category name here]</w:t>
            </w:r>
          </w:p>
        </w:tc>
      </w:tr>
      <w:tr w:rsidR="00B52E3D" w14:paraId="1430F831" w14:textId="77777777" w:rsidTr="00CE24A3">
        <w:tc>
          <w:tcPr>
            <w:tcW w:w="3618" w:type="dxa"/>
            <w:gridSpan w:val="2"/>
            <w:tcBorders>
              <w:top w:val="single" w:sz="4" w:space="0" w:color="auto"/>
              <w:bottom w:val="single" w:sz="4" w:space="0" w:color="auto"/>
              <w:right w:val="single" w:sz="4" w:space="0" w:color="auto"/>
            </w:tcBorders>
          </w:tcPr>
          <w:p w14:paraId="7E3BFC50" w14:textId="77777777" w:rsidR="00B52E3D" w:rsidRDefault="00B52E3D" w:rsidP="00CE24A3">
            <w:pPr>
              <w:pStyle w:val="BodyText"/>
              <w:keepNext/>
              <w:keepLines/>
            </w:pPr>
            <w:r>
              <w:t>Action</w:t>
            </w:r>
          </w:p>
        </w:tc>
        <w:tc>
          <w:tcPr>
            <w:tcW w:w="5958" w:type="dxa"/>
            <w:tcBorders>
              <w:top w:val="single" w:sz="4" w:space="0" w:color="auto"/>
              <w:left w:val="single" w:sz="4" w:space="0" w:color="auto"/>
              <w:bottom w:val="single" w:sz="4" w:space="0" w:color="auto"/>
            </w:tcBorders>
          </w:tcPr>
          <w:p w14:paraId="5E4B921B" w14:textId="77777777" w:rsidR="00B52E3D" w:rsidRDefault="00B52E3D" w:rsidP="00CE24A3">
            <w:pPr>
              <w:pStyle w:val="BodyText"/>
              <w:keepNext/>
              <w:keepLines/>
            </w:pPr>
            <w:r>
              <w:t>__New</w:t>
            </w:r>
            <w:r>
              <w:tab/>
            </w:r>
            <w:r>
              <w:tab/>
              <w:t>_</w:t>
            </w:r>
            <w:r w:rsidRPr="00770212">
              <w:rPr>
                <w:highlight w:val="yellow"/>
              </w:rPr>
              <w:t>X_Change</w:t>
            </w:r>
          </w:p>
        </w:tc>
      </w:tr>
      <w:tr w:rsidR="00B52E3D" w14:paraId="1813A770" w14:textId="77777777" w:rsidTr="00CE24A3">
        <w:tc>
          <w:tcPr>
            <w:tcW w:w="2268" w:type="dxa"/>
            <w:tcBorders>
              <w:top w:val="single" w:sz="4" w:space="0" w:color="auto"/>
              <w:bottom w:val="single" w:sz="4" w:space="0" w:color="auto"/>
              <w:right w:val="single" w:sz="4" w:space="0" w:color="auto"/>
            </w:tcBorders>
          </w:tcPr>
          <w:p w14:paraId="35AE363C" w14:textId="77777777" w:rsidR="00B52E3D" w:rsidRDefault="00B52E3D" w:rsidP="00CE24A3">
            <w:pPr>
              <w:pStyle w:val="BodyText"/>
              <w:keepNext/>
              <w:keepLines/>
            </w:pPr>
            <w:r>
              <w:t>Component Synopsis</w:t>
            </w:r>
          </w:p>
          <w:p w14:paraId="77636BBE" w14:textId="77777777" w:rsidR="00B52E3D" w:rsidRPr="00FF1683" w:rsidRDefault="00B52E3D" w:rsidP="00CE24A3">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40CF321" w14:textId="77777777" w:rsidR="00A87F48" w:rsidRDefault="00A87F48" w:rsidP="00A87F48">
            <w:pPr>
              <w:pStyle w:val="BodyText"/>
            </w:pPr>
            <w:r>
              <w:t>PaymentStreamFloatingRate is a subcomponent of the PaymentStream component used to report the floating rate attributes of the stream.</w:t>
            </w:r>
          </w:p>
          <w:p w14:paraId="3C2950F5" w14:textId="1B5FC23F" w:rsidR="00B52E3D" w:rsidRDefault="00B52E3D" w:rsidP="00A87F48">
            <w:pPr>
              <w:pStyle w:val="BodyText"/>
            </w:pPr>
          </w:p>
        </w:tc>
      </w:tr>
      <w:tr w:rsidR="00B52E3D" w14:paraId="3C5B8F84" w14:textId="77777777" w:rsidTr="00CE24A3">
        <w:tc>
          <w:tcPr>
            <w:tcW w:w="2268" w:type="dxa"/>
            <w:tcBorders>
              <w:top w:val="single" w:sz="4" w:space="0" w:color="auto"/>
              <w:bottom w:val="single" w:sz="4" w:space="0" w:color="auto"/>
              <w:right w:val="single" w:sz="4" w:space="0" w:color="auto"/>
            </w:tcBorders>
          </w:tcPr>
          <w:p w14:paraId="450B44C3" w14:textId="77777777" w:rsidR="00B52E3D" w:rsidRDefault="00B52E3D" w:rsidP="00CE24A3">
            <w:pPr>
              <w:pStyle w:val="BodyText"/>
            </w:pPr>
            <w:r>
              <w:t>Component Elaboration</w:t>
            </w:r>
          </w:p>
          <w:p w14:paraId="5C59B4D8" w14:textId="77777777" w:rsidR="00B52E3D" w:rsidRPr="00FF1683" w:rsidRDefault="00B52E3D" w:rsidP="00CE24A3">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3AAFBF7E" w14:textId="77777777" w:rsidR="007D2820" w:rsidRDefault="007D2820" w:rsidP="007D2820">
            <w:pPr>
              <w:pStyle w:val="BodyText"/>
            </w:pPr>
            <w:r>
              <w:t>Note that if the floating rate index or the rate calculation goes negative for a calculation period and PaymentStreamNegativeRateTreatment(40807)=1 (Negative interest rate method) the Receiver pays the Payer the absolute floating rate, i.e. the Receiver pays the cash flow amount to the Payer.</w:t>
            </w:r>
          </w:p>
          <w:p w14:paraId="787BB1A9" w14:textId="00C93A93" w:rsidR="00B52E3D" w:rsidRDefault="007D2820" w:rsidP="007D2820">
            <w:pPr>
              <w:pStyle w:val="BodyText"/>
            </w:pPr>
            <w:r>
              <w:t>The Calculation Lag Interval (PaymentStreamCalculationLagPeriod(41209) and PaymentStreamCalculationLagUnit(41210)) and the First Observation Offset Duration (PaymentStreamFirstObservationOffsetPeriod(41211) and PaymentStreamFirstObservationOffsetUnit(41212)) are used together. If the First Observation Offset Duration is specified, the observation starts the Fixing Lag Interval prior to each calculation. If the First Observation Offset Duration is not specified, the observation starts immediately</w:t>
            </w:r>
            <w:r w:rsidRPr="00C6552E">
              <w:t xml:space="preserve"> </w:t>
            </w:r>
            <w:r w:rsidRPr="00C6552E">
              <w:rPr>
                <w:color w:val="000000" w:themeColor="text1"/>
              </w:rPr>
              <w:t>prece</w:t>
            </w:r>
            <w:r w:rsidRPr="00C6552E">
              <w:rPr>
                <w:strike/>
                <w:color w:val="FF0000"/>
                <w:highlight w:val="yellow"/>
              </w:rPr>
              <w:t>e</w:t>
            </w:r>
            <w:r w:rsidRPr="00C6552E">
              <w:rPr>
                <w:color w:val="000000" w:themeColor="text1"/>
              </w:rPr>
              <w:t xml:space="preserve">ding </w:t>
            </w:r>
            <w:r>
              <w:t>each calculation.</w:t>
            </w:r>
          </w:p>
        </w:tc>
      </w:tr>
      <w:tr w:rsidR="00B52E3D" w:rsidRPr="00414EBB" w14:paraId="77CA2ACD" w14:textId="77777777" w:rsidTr="00CE24A3">
        <w:tblPrEx>
          <w:shd w:val="pct12" w:color="auto" w:fill="auto"/>
        </w:tblPrEx>
        <w:tc>
          <w:tcPr>
            <w:tcW w:w="9576" w:type="dxa"/>
            <w:gridSpan w:val="3"/>
            <w:tcBorders>
              <w:top w:val="double" w:sz="4" w:space="0" w:color="auto"/>
              <w:bottom w:val="double" w:sz="4" w:space="0" w:color="auto"/>
            </w:tcBorders>
            <w:shd w:val="pct12" w:color="auto" w:fill="auto"/>
          </w:tcPr>
          <w:p w14:paraId="1F9D7CD1" w14:textId="77777777" w:rsidR="00B52E3D" w:rsidRPr="00414EBB" w:rsidRDefault="00B52E3D" w:rsidP="00CE24A3">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B52E3D" w:rsidRPr="00414EBB" w14:paraId="14AE1F39" w14:textId="77777777" w:rsidTr="00CE24A3">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21D8E240" w14:textId="77777777" w:rsidR="00B52E3D" w:rsidRPr="00414EBB" w:rsidRDefault="00B52E3D" w:rsidP="00CE24A3">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186C7AC2" w14:textId="2955E48C" w:rsidR="00B52E3D" w:rsidRPr="00414EBB" w:rsidRDefault="00C66588" w:rsidP="00CE24A3">
            <w:pPr>
              <w:pStyle w:val="BodyText"/>
              <w:rPr>
                <w:sz w:val="18"/>
                <w:szCs w:val="18"/>
              </w:rPr>
            </w:pPr>
            <w:r>
              <w:rPr>
                <w:sz w:val="18"/>
                <w:szCs w:val="18"/>
              </w:rPr>
              <w:t>4074</w:t>
            </w:r>
          </w:p>
        </w:tc>
      </w:tr>
    </w:tbl>
    <w:p w14:paraId="76F090C4" w14:textId="77777777" w:rsidR="00B52E3D" w:rsidRDefault="00B52E3D" w:rsidP="00B52E3D">
      <w:pPr>
        <w:pStyle w:val="BodyText"/>
      </w:pPr>
    </w:p>
    <w:p w14:paraId="05EE9EDA" w14:textId="77777777" w:rsidR="00B52E3D" w:rsidRDefault="00B52E3D" w:rsidP="00B52E3D">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 starter component format table is provided below.  If you are starting a gap analysis that modifies an existing compon</w:t>
      </w:r>
      <w:r w:rsidRPr="0097609E">
        <w:rPr>
          <w:vanish/>
          <w:color w:val="008000"/>
          <w:szCs w:val="20"/>
        </w:rPr>
        <w:t>ent, you may want to cut and paste the component from the FIX Protocol specification or request from the GTC (via the FPL Program Office) that a gap analysis template be provided that is pre-populated with the component tables from the most current Repository.</w:t>
      </w:r>
    </w:p>
    <w:p w14:paraId="2E50B72F" w14:textId="77777777" w:rsidR="00B52E3D" w:rsidRDefault="00B52E3D" w:rsidP="00B52E3D">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6990636F" w14:textId="77777777"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Clearly highlight c</w:t>
      </w:r>
      <w:r w:rsidRPr="003704FE">
        <w:rPr>
          <w:vanish/>
          <w:color w:val="008000"/>
          <w:szCs w:val="20"/>
        </w:rPr>
        <w:t>hanges and additions</w:t>
      </w:r>
      <w:r>
        <w:rPr>
          <w:vanish/>
          <w:color w:val="008000"/>
          <w:szCs w:val="20"/>
        </w:rPr>
        <w:t xml:space="preserve"> by highlighting the row </w:t>
      </w:r>
      <w:r w:rsidRPr="005625F2">
        <w:rPr>
          <w:vanish/>
          <w:color w:val="008000"/>
          <w:szCs w:val="20"/>
          <w:highlight w:val="yellow"/>
        </w:rPr>
        <w:t>yellow</w:t>
      </w:r>
      <w:r w:rsidRPr="003704FE">
        <w:rPr>
          <w:vanish/>
          <w:color w:val="008000"/>
          <w:szCs w:val="20"/>
        </w:rPr>
        <w:t>.</w:t>
      </w:r>
      <w:r>
        <w:rPr>
          <w:vanish/>
          <w:color w:val="008000"/>
          <w:szCs w:val="20"/>
        </w:rPr>
        <w:t xml:space="preserve">  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 assign</w:t>
      </w:r>
      <w:r w:rsidRPr="003704FE">
        <w:rPr>
          <w:vanish/>
          <w:color w:val="008000"/>
          <w:szCs w:val="20"/>
        </w:rPr>
        <w:t xml:space="preserve"> field name</w:t>
      </w:r>
      <w:r>
        <w:rPr>
          <w:vanish/>
          <w:color w:val="008000"/>
          <w:szCs w:val="20"/>
        </w:rPr>
        <w:t>s and</w:t>
      </w:r>
      <w:r w:rsidRPr="003704FE">
        <w:rPr>
          <w:vanish/>
          <w:color w:val="008000"/>
          <w:szCs w:val="20"/>
        </w:rPr>
        <w:t xml:space="preserve"> appropriate definition</w:t>
      </w:r>
      <w:r>
        <w:rPr>
          <w:vanish/>
          <w:color w:val="008000"/>
          <w:szCs w:val="20"/>
        </w:rPr>
        <w:t>s</w:t>
      </w:r>
      <w:r w:rsidRPr="003704FE">
        <w:rPr>
          <w:vanish/>
          <w:color w:val="008000"/>
          <w:szCs w:val="20"/>
        </w:rPr>
        <w:t xml:space="preserve">.  </w:t>
      </w:r>
      <w:r>
        <w:rPr>
          <w:vanish/>
          <w:color w:val="008000"/>
          <w:szCs w:val="20"/>
        </w:rPr>
        <w:t>Identify e</w:t>
      </w:r>
      <w:r w:rsidRPr="003704FE">
        <w:rPr>
          <w:vanish/>
          <w:color w:val="008000"/>
          <w:szCs w:val="20"/>
        </w:rPr>
        <w:t xml:space="preserve">numerations.  </w:t>
      </w:r>
      <w:r>
        <w:rPr>
          <w:vanish/>
          <w:color w:val="008000"/>
          <w:szCs w:val="20"/>
        </w:rPr>
        <w:t>Include n</w:t>
      </w:r>
      <w:r w:rsidRPr="003704FE">
        <w:rPr>
          <w:vanish/>
          <w:color w:val="008000"/>
          <w:szCs w:val="20"/>
        </w:rPr>
        <w:t>ew message types being introduced without a MsgType assigned.</w:t>
      </w:r>
    </w:p>
    <w:p w14:paraId="63437F99" w14:textId="77777777" w:rsidR="00B52E3D" w:rsidRPr="003704FE"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p>
    <w:p w14:paraId="2F830E76" w14:textId="77777777" w:rsidR="00B52E3D" w:rsidRDefault="00B52E3D" w:rsidP="00B52E3D">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Include a</w:t>
      </w:r>
      <w:r w:rsidRPr="003704FE">
        <w:rPr>
          <w:vanish/>
          <w:color w:val="008000"/>
          <w:szCs w:val="20"/>
        </w:rPr>
        <w:t xml:space="preserve">ny message usage rules as the </w:t>
      </w:r>
      <w:r w:rsidRPr="00DC6183">
        <w:rPr>
          <w:vanish/>
          <w:color w:val="008000"/>
          <w:szCs w:val="20"/>
        </w:rPr>
        <w:t>"preamble"</w:t>
      </w:r>
      <w:r w:rsidRPr="003704FE">
        <w:rPr>
          <w:vanish/>
          <w:color w:val="008000"/>
          <w:szCs w:val="20"/>
        </w:rPr>
        <w:t xml:space="preserve"> to the message table for that message.  This is particularly important when an existing message type is used differently in different asset classes or business workflow models.</w:t>
      </w:r>
      <w:r>
        <w:rPr>
          <w:vanish/>
          <w:color w:val="008000"/>
          <w:szCs w:val="20"/>
        </w:rPr>
        <w:t xml:space="preserve">  This can be described in the Message Elaboration.</w:t>
      </w:r>
    </w:p>
    <w:p w14:paraId="51CEA4B3" w14:textId="77777777" w:rsidR="00B52E3D" w:rsidRDefault="00B52E3D" w:rsidP="00B52E3D">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7F914D13" w14:textId="7943EFDC" w:rsidR="00B52E3D"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T</w:t>
      </w:r>
      <w:r w:rsidR="00C65C0D">
        <w:rPr>
          <w:b/>
          <w:vanish/>
          <w:color w:val="008000"/>
          <w:szCs w:val="20"/>
        </w:rPr>
        <w:t>–</w:t>
      </w:r>
      <w:r w:rsidRPr="008C1910">
        <w:rPr>
          <w:b/>
          <w:vanish/>
          <w:color w:val="008000"/>
          <w:szCs w:val="20"/>
        </w:rPr>
        <w:t>g</w:t>
      </w:r>
      <w:r>
        <w:rPr>
          <w:vanish/>
          <w:color w:val="008000"/>
          <w:szCs w:val="20"/>
        </w:rPr>
        <w:t xml:space="preserve"> - The FIX tag number for an existing field.  If adding a new field, insert "TBD".</w:t>
      </w:r>
    </w:p>
    <w:p w14:paraId="0446E13E" w14:textId="3E55CC2C" w:rsidR="00B52E3D"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FieldNa</w:t>
      </w:r>
      <w:r w:rsidR="00C65C0D">
        <w:rPr>
          <w:b/>
          <w:vanish/>
          <w:color w:val="008000"/>
          <w:szCs w:val="20"/>
        </w:rPr>
        <w:t>–</w:t>
      </w:r>
      <w:r w:rsidRPr="008C1910">
        <w:rPr>
          <w:b/>
          <w:vanish/>
          <w:color w:val="008000"/>
          <w:szCs w:val="20"/>
        </w:rPr>
        <w:t>e</w:t>
      </w:r>
      <w:r>
        <w:rPr>
          <w:vanish/>
          <w:color w:val="008000"/>
          <w:szCs w:val="20"/>
        </w:rPr>
        <w:t xml:space="preserve"> - The FIX tag name for an existing field.  If adding a new field, provide a field name that reasonably indicates what the field is for.</w:t>
      </w:r>
    </w:p>
    <w:p w14:paraId="2E3BCD6F" w14:textId="7C869A8F" w:rsidR="00B52E3D"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Req</w:t>
      </w:r>
      <w:r w:rsidR="00C65C0D">
        <w:rPr>
          <w:b/>
          <w:vanish/>
          <w:color w:val="008000"/>
          <w:szCs w:val="20"/>
        </w:rPr>
        <w:t>–</w:t>
      </w:r>
      <w:r w:rsidRPr="008C1910">
        <w:rPr>
          <w:b/>
          <w:vanish/>
          <w:color w:val="008000"/>
          <w:szCs w:val="20"/>
        </w:rPr>
        <w:t xml:space="preserve">d </w:t>
      </w:r>
      <w:r>
        <w:rPr>
          <w:vanish/>
          <w:color w:val="008000"/>
          <w:szCs w:val="20"/>
        </w:rPr>
        <w:t>- Indicates whether the field is required or not in the component.  For an existing FIX component, include the "Req'd" value based on the protocol version (e.g. FIX 4.4).  For a new FIX component, the "Req'd" value is up to the message designer.</w:t>
      </w:r>
    </w:p>
    <w:p w14:paraId="4744E0DC" w14:textId="52E45357" w:rsidR="00B52E3D"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I</w:t>
      </w:r>
      <w:r w:rsidR="00C65C0D">
        <w:rPr>
          <w:b/>
          <w:vanish/>
          <w:color w:val="008000"/>
          <w:szCs w:val="20"/>
        </w:rPr>
        <w:t>–</w:t>
      </w:r>
      <w:r w:rsidRPr="008C1910">
        <w:rPr>
          <w:b/>
          <w:vanish/>
          <w:color w:val="008000"/>
          <w:szCs w:val="20"/>
        </w:rPr>
        <w:t xml:space="preserve">C </w:t>
      </w:r>
      <w:r>
        <w:rPr>
          <w:vanish/>
          <w:color w:val="008000"/>
          <w:szCs w:val="20"/>
        </w:rPr>
        <w:t>- Indicates whether a component reference is to be inlined in FIXML. This column usually can be ignored and is seldom part of an initial proposal since inlining a component reference is an implementation decision made by the GTC group.</w:t>
      </w:r>
    </w:p>
    <w:p w14:paraId="387320FA" w14:textId="1C5DFFF5" w:rsidR="00B52E3D"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Acti</w:t>
      </w:r>
      <w:r w:rsidR="00C65C0D">
        <w:rPr>
          <w:b/>
          <w:vanish/>
          <w:color w:val="008000"/>
          <w:szCs w:val="20"/>
        </w:rPr>
        <w:t>–</w:t>
      </w:r>
      <w:r w:rsidRPr="008C1910">
        <w:rPr>
          <w:b/>
          <w:vanish/>
          <w:color w:val="008000"/>
          <w:szCs w:val="20"/>
        </w:rPr>
        <w:t xml:space="preserve">n </w:t>
      </w:r>
      <w:r>
        <w:rPr>
          <w:vanish/>
          <w:color w:val="008000"/>
          <w:szCs w:val="20"/>
        </w:rPr>
        <w:t>- Indicates whether a field was added (i.e. add a new field or add an existing field to an existing message), changed (i.e. a change to an existing field in the existing message), or deprecated (i.e. remove an existing field in the existing message).  Leave this column blank if there is no change to definition, usage, or enumeration values for existing fields.</w:t>
      </w:r>
    </w:p>
    <w:p w14:paraId="33C4F47B" w14:textId="5D311B31"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A</w:t>
      </w:r>
      <w:r w:rsidR="00C65C0D">
        <w:rPr>
          <w:b/>
          <w:vanish/>
          <w:color w:val="008000"/>
          <w:szCs w:val="20"/>
        </w:rPr>
        <w:t>–</w:t>
      </w:r>
      <w:r w:rsidRPr="00BE5C1B">
        <w:rPr>
          <w:b/>
          <w:vanish/>
          <w:color w:val="008000"/>
          <w:szCs w:val="20"/>
        </w:rPr>
        <w:t xml:space="preserve">D </w:t>
      </w:r>
      <w:r>
        <w:rPr>
          <w:vanish/>
          <w:color w:val="008000"/>
          <w:szCs w:val="20"/>
        </w:rPr>
        <w:t>- Add a referenced existing field to an existing component.</w:t>
      </w:r>
    </w:p>
    <w:p w14:paraId="25E3EE79" w14:textId="3FED01B0"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w:t>
      </w:r>
      <w:r w:rsidR="00C65C0D">
        <w:rPr>
          <w:b/>
          <w:vanish/>
          <w:color w:val="008000"/>
          <w:szCs w:val="20"/>
        </w:rPr>
        <w:t>–</w:t>
      </w:r>
      <w:r w:rsidRPr="00BE5C1B">
        <w:rPr>
          <w:b/>
          <w:vanish/>
          <w:color w:val="008000"/>
          <w:szCs w:val="20"/>
        </w:rPr>
        <w:t>W</w:t>
      </w:r>
      <w:r>
        <w:rPr>
          <w:vanish/>
          <w:color w:val="008000"/>
          <w:szCs w:val="20"/>
        </w:rPr>
        <w:t xml:space="preserve"> - Add a new referenced field to an existing or a new component being created as part of this proposal to the message.</w:t>
      </w:r>
    </w:p>
    <w:p w14:paraId="34405EFD" w14:textId="0266A372"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w:t>
      </w:r>
      <w:r w:rsidR="00C65C0D">
        <w:rPr>
          <w:b/>
          <w:vanish/>
          <w:color w:val="008000"/>
          <w:szCs w:val="20"/>
        </w:rPr>
        <w:t>–</w:t>
      </w:r>
      <w:r w:rsidRPr="00BE5C1B">
        <w:rPr>
          <w:b/>
          <w:vanish/>
          <w:color w:val="008000"/>
          <w:szCs w:val="20"/>
        </w:rPr>
        <w:t>E</w:t>
      </w:r>
      <w:r>
        <w:rPr>
          <w:vanish/>
          <w:color w:val="008000"/>
          <w:szCs w:val="20"/>
        </w:rPr>
        <w:t xml:space="preserve"> - Indicates an existing field in an existing component as being unsupported.  Deprecating</w:t>
      </w:r>
      <w:r w:rsidRPr="00AA5A94">
        <w:rPr>
          <w:vanish/>
          <w:color w:val="008000"/>
          <w:szCs w:val="20"/>
        </w:rPr>
        <w:t xml:space="preserve"> of a field from a</w:t>
      </w:r>
      <w:r>
        <w:rPr>
          <w:vanish/>
          <w:color w:val="008000"/>
          <w:szCs w:val="20"/>
        </w:rPr>
        <w:t>n existing</w:t>
      </w:r>
      <w:r w:rsidRPr="00AA5A94">
        <w:rPr>
          <w:vanish/>
          <w:color w:val="008000"/>
          <w:szCs w:val="20"/>
        </w:rPr>
        <w:t xml:space="preserve"> component does not mean the field is deprecated from the standard as it may still be used elsewhere.</w:t>
      </w:r>
    </w:p>
    <w:p w14:paraId="2488F13E" w14:textId="3698EC1C" w:rsidR="00B52E3D"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 xml:space="preserve"> REMO</w:t>
      </w:r>
      <w:r w:rsidR="00C65C0D">
        <w:rPr>
          <w:b/>
          <w:vanish/>
          <w:color w:val="008000"/>
          <w:szCs w:val="20"/>
        </w:rPr>
        <w:t>–</w:t>
      </w:r>
      <w:r w:rsidRPr="00BE5C1B">
        <w:rPr>
          <w:b/>
          <w:vanish/>
          <w:color w:val="008000"/>
          <w:szCs w:val="20"/>
        </w:rPr>
        <w:t>E</w:t>
      </w:r>
      <w:r>
        <w:rPr>
          <w:vanish/>
          <w:color w:val="008000"/>
          <w:szCs w:val="20"/>
        </w:rPr>
        <w:t xml:space="preserve"> - Indicates the referenced existing field is to be removed from the existing component.</w:t>
      </w:r>
    </w:p>
    <w:p w14:paraId="349BAF7E" w14:textId="23A6C1A5" w:rsidR="00B52E3D" w:rsidRPr="00EF2080" w:rsidRDefault="00B52E3D" w:rsidP="00B52E3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w:t>
      </w:r>
      <w:r w:rsidR="00C65C0D">
        <w:rPr>
          <w:b/>
          <w:vanish/>
          <w:color w:val="008000"/>
          <w:szCs w:val="20"/>
        </w:rPr>
        <w:t>–</w:t>
      </w:r>
      <w:r>
        <w:rPr>
          <w:b/>
          <w:vanish/>
          <w:color w:val="008000"/>
          <w:szCs w:val="20"/>
        </w:rPr>
        <w:t xml:space="preserve">E </w:t>
      </w:r>
      <w:r>
        <w:rPr>
          <w:vanish/>
          <w:color w:val="008000"/>
          <w:szCs w:val="20"/>
        </w:rPr>
        <w:t>- Change just the field usage comment in the component, Req’d, or ICR associated with a field reference in the existing component.</w:t>
      </w:r>
    </w:p>
    <w:p w14:paraId="53A831B0" w14:textId="4F5FAEC2" w:rsidR="00B52E3D"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Mappings and Usage Comments </w:t>
      </w:r>
      <w:r>
        <w:rPr>
          <w:vanish/>
          <w:color w:val="008000"/>
          <w:szCs w:val="20"/>
        </w:rPr>
        <w:t>(blue headin</w:t>
      </w:r>
      <w:r w:rsidR="00C65C0D">
        <w:rPr>
          <w:vanish/>
          <w:color w:val="008000"/>
          <w:szCs w:val="20"/>
        </w:rPr>
        <w:t>–</w:t>
      </w:r>
      <w:r>
        <w:rPr>
          <w:vanish/>
          <w:color w:val="008000"/>
          <w:szCs w:val="20"/>
        </w:rPr>
        <w:t>) - This column can be used to document analysis notes, specific usage o</w:t>
      </w:r>
      <w:r w:rsidRPr="0097609E">
        <w:rPr>
          <w:vanish/>
          <w:color w:val="008000"/>
          <w:szCs w:val="20"/>
        </w:rPr>
        <w:t>r mappings of the field to the business requirements, and indicating whether any new enumerations are being added to an existing field (which are to be listed in the Data Dictionary).</w:t>
      </w:r>
      <w:r>
        <w:rPr>
          <w:vanish/>
          <w:color w:val="008000"/>
          <w:szCs w:val="20"/>
        </w:rPr>
        <w:t xml:space="preserve"> </w:t>
      </w:r>
    </w:p>
    <w:p w14:paraId="768720A0" w14:textId="60F37A08" w:rsidR="00B52E3D" w:rsidRPr="008C1910" w:rsidRDefault="00B52E3D" w:rsidP="00B52E3D">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FIX Spec Comme</w:t>
      </w:r>
      <w:r w:rsidR="00C65C0D">
        <w:rPr>
          <w:b/>
          <w:vanish/>
          <w:color w:val="008000"/>
          <w:szCs w:val="20"/>
        </w:rPr>
        <w:t>–</w:t>
      </w:r>
      <w:r w:rsidRPr="008C1910">
        <w:rPr>
          <w:b/>
          <w:vanish/>
          <w:color w:val="008000"/>
          <w:szCs w:val="20"/>
        </w:rPr>
        <w:t>t</w:t>
      </w:r>
      <w:r>
        <w:rPr>
          <w:vanish/>
          <w:color w:val="008000"/>
          <w:szCs w:val="20"/>
        </w:rPr>
        <w:t xml:space="preserve"> - Contains the existing usage text of the field for the existing component.  For New fields to be added to an existing component this column contains any component specific usage comments for the field within the context of the compone</w:t>
      </w:r>
      <w:r w:rsidR="00C65C0D">
        <w:rPr>
          <w:vanish/>
          <w:color w:val="008000"/>
          <w:szCs w:val="20"/>
        </w:rPr>
        <w:t>–</w:t>
      </w:r>
      <w:r>
        <w:rPr>
          <w:vanish/>
          <w:color w:val="008000"/>
          <w:szCs w:val="20"/>
        </w:rPr>
        <w:t xml:space="preserve">t - </w:t>
      </w:r>
      <w:r w:rsidRPr="00901989">
        <w:rPr>
          <w:i/>
          <w:vanish/>
          <w:color w:val="008000"/>
          <w:szCs w:val="20"/>
        </w:rPr>
        <w:t xml:space="preserve">this </w:t>
      </w:r>
      <w:r>
        <w:rPr>
          <w:i/>
          <w:vanish/>
          <w:color w:val="008000"/>
          <w:szCs w:val="20"/>
        </w:rPr>
        <w:t>usage comment</w:t>
      </w:r>
      <w:r w:rsidRPr="00901989">
        <w:rPr>
          <w:i/>
          <w:vanish/>
          <w:color w:val="008000"/>
          <w:szCs w:val="20"/>
        </w:rPr>
        <w:t xml:space="preserve"> should not be a duplicate of the new field's definition description used in the Data Dictionary.</w:t>
      </w:r>
      <w:r>
        <w:rPr>
          <w:vanish/>
          <w:color w:val="008000"/>
          <w:szCs w:val="20"/>
        </w:rPr>
        <w:t xml:space="preserve">  For new components this contains any component specific usage comments for the fie</w:t>
      </w:r>
      <w:r w:rsidR="00C65C0D">
        <w:rPr>
          <w:vanish/>
          <w:color w:val="008000"/>
          <w:szCs w:val="20"/>
        </w:rPr>
        <w:t>–</w:t>
      </w:r>
      <w:r>
        <w:rPr>
          <w:vanish/>
          <w:color w:val="008000"/>
          <w:szCs w:val="20"/>
        </w:rPr>
        <w:t xml:space="preserve">d - </w:t>
      </w:r>
      <w:r w:rsidRPr="00901989">
        <w:rPr>
          <w:i/>
          <w:vanish/>
          <w:color w:val="008000"/>
          <w:szCs w:val="20"/>
        </w:rPr>
        <w:t xml:space="preserve">this </w:t>
      </w:r>
      <w:r>
        <w:rPr>
          <w:i/>
          <w:vanish/>
          <w:color w:val="008000"/>
          <w:szCs w:val="20"/>
        </w:rPr>
        <w:t>usage comment</w:t>
      </w:r>
      <w:r w:rsidRPr="00901989">
        <w:rPr>
          <w:i/>
          <w:vanish/>
          <w:color w:val="008000"/>
          <w:szCs w:val="20"/>
        </w:rPr>
        <w:t xml:space="preserve"> should not be a duplicate of the new field's definition description used in the Data Dictionary</w:t>
      </w:r>
      <w:r>
        <w:rPr>
          <w:vanish/>
          <w:color w:val="008000"/>
          <w:szCs w:val="20"/>
        </w:rPr>
        <w:t>.  These usage comments will be part of component table in the FIX Specification.</w:t>
      </w:r>
    </w:p>
    <w:p w14:paraId="38FB8559" w14:textId="77777777" w:rsidR="00B52E3D" w:rsidRDefault="00B52E3D" w:rsidP="00B52E3D">
      <w:pPr>
        <w:pStyle w:val="BodyText"/>
      </w:pPr>
    </w:p>
    <w:p w14:paraId="24377E7A" w14:textId="77777777" w:rsidR="00B52E3D" w:rsidRDefault="00B52E3D" w:rsidP="00B52E3D">
      <w:pPr>
        <w:pStyle w:val="BodyText"/>
      </w:pPr>
      <w:r>
        <w:t>[Other additional text detailing usage of the component may be entered below this line]</w:t>
      </w:r>
    </w:p>
    <w:p w14:paraId="7FFBCB4F" w14:textId="77777777" w:rsidR="00B52E3D" w:rsidRDefault="00B52E3D" w:rsidP="00B52E3D">
      <w:pPr>
        <w:pStyle w:val="BodyText"/>
      </w:pPr>
    </w:p>
    <w:p w14:paraId="79B3905B" w14:textId="77777777" w:rsidR="00B52E3D" w:rsidRDefault="00B52E3D" w:rsidP="00B52E3D">
      <w:pPr>
        <w:pStyle w:val="BodyText"/>
      </w:pPr>
    </w:p>
    <w:tbl>
      <w:tblPr>
        <w:tblW w:w="5078" w:type="pct"/>
        <w:tblLayout w:type="fixed"/>
        <w:tblCellMar>
          <w:left w:w="115" w:type="dxa"/>
          <w:right w:w="115" w:type="dxa"/>
        </w:tblCellMar>
        <w:tblLook w:val="0000" w:firstRow="0" w:lastRow="0" w:firstColumn="0" w:lastColumn="0" w:noHBand="0" w:noVBand="0"/>
      </w:tblPr>
      <w:tblGrid>
        <w:gridCol w:w="853"/>
        <w:gridCol w:w="2439"/>
        <w:gridCol w:w="746"/>
        <w:gridCol w:w="820"/>
        <w:gridCol w:w="1290"/>
        <w:gridCol w:w="3592"/>
      </w:tblGrid>
      <w:tr w:rsidR="007D7F22" w14:paraId="73820E47" w14:textId="77777777" w:rsidTr="008623F7">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78B5DA3B" w14:textId="77777777" w:rsidR="00B52E3D" w:rsidRDefault="00B52E3D" w:rsidP="00CE24A3">
            <w:pPr>
              <w:numPr>
                <w:ilvl w:val="12"/>
                <w:numId w:val="0"/>
              </w:numPr>
              <w:jc w:val="center"/>
            </w:pPr>
            <w:r>
              <w:t>Component FIXML Abbreviation: &lt;</w:t>
            </w:r>
            <w:r>
              <w:rPr>
                <w:i/>
              </w:rPr>
              <w:t>Float</w:t>
            </w:r>
            <w:r>
              <w:t>&gt;</w:t>
            </w:r>
          </w:p>
        </w:tc>
      </w:tr>
      <w:tr w:rsidR="007D7F22" w14:paraId="40A192F6" w14:textId="77777777" w:rsidTr="008623F7">
        <w:trPr>
          <w:tblHeader/>
        </w:trPr>
        <w:tc>
          <w:tcPr>
            <w:tcW w:w="438" w:type="pct"/>
            <w:tcBorders>
              <w:top w:val="double" w:sz="6" w:space="0" w:color="auto"/>
              <w:left w:val="double" w:sz="6" w:space="0" w:color="auto"/>
              <w:bottom w:val="double" w:sz="6" w:space="0" w:color="auto"/>
              <w:right w:val="single" w:sz="6" w:space="0" w:color="auto"/>
            </w:tcBorders>
            <w:shd w:val="clear" w:color="auto" w:fill="F3F3F3"/>
          </w:tcPr>
          <w:p w14:paraId="5F6ABBF1" w14:textId="77777777" w:rsidR="00B52E3D" w:rsidRDefault="00B52E3D" w:rsidP="00CE24A3">
            <w:pPr>
              <w:numPr>
                <w:ilvl w:val="12"/>
                <w:numId w:val="0"/>
              </w:numPr>
              <w:jc w:val="center"/>
              <w:rPr>
                <w:i/>
              </w:rPr>
            </w:pPr>
            <w:r>
              <w:rPr>
                <w:i/>
              </w:rPr>
              <w:t>Tag</w:t>
            </w:r>
          </w:p>
        </w:tc>
        <w:tc>
          <w:tcPr>
            <w:tcW w:w="1252" w:type="pct"/>
            <w:tcBorders>
              <w:top w:val="double" w:sz="6" w:space="0" w:color="auto"/>
              <w:left w:val="single" w:sz="6" w:space="0" w:color="auto"/>
              <w:bottom w:val="double" w:sz="6" w:space="0" w:color="auto"/>
              <w:right w:val="single" w:sz="6" w:space="0" w:color="auto"/>
            </w:tcBorders>
            <w:shd w:val="clear" w:color="auto" w:fill="F3F3F3"/>
          </w:tcPr>
          <w:p w14:paraId="1CB8FA06" w14:textId="77777777" w:rsidR="00B52E3D" w:rsidRDefault="00B52E3D" w:rsidP="00CE24A3">
            <w:pPr>
              <w:numPr>
                <w:ilvl w:val="12"/>
                <w:numId w:val="0"/>
              </w:numPr>
              <w:rPr>
                <w:i/>
              </w:rPr>
            </w:pPr>
            <w:r>
              <w:rPr>
                <w:i/>
              </w:rPr>
              <w:t>Field Name</w:t>
            </w:r>
          </w:p>
        </w:tc>
        <w:tc>
          <w:tcPr>
            <w:tcW w:w="383" w:type="pct"/>
            <w:tcBorders>
              <w:top w:val="double" w:sz="6" w:space="0" w:color="auto"/>
              <w:left w:val="single" w:sz="6" w:space="0" w:color="auto"/>
              <w:bottom w:val="double" w:sz="6" w:space="0" w:color="auto"/>
              <w:right w:val="single" w:sz="6" w:space="0" w:color="auto"/>
            </w:tcBorders>
            <w:shd w:val="clear" w:color="auto" w:fill="F3F3F3"/>
          </w:tcPr>
          <w:p w14:paraId="7F5C7A1D" w14:textId="77777777" w:rsidR="00B52E3D" w:rsidRDefault="00B52E3D" w:rsidP="00CE24A3">
            <w:pPr>
              <w:numPr>
                <w:ilvl w:val="12"/>
                <w:numId w:val="0"/>
              </w:numPr>
              <w:jc w:val="center"/>
              <w:rPr>
                <w:i/>
              </w:rPr>
            </w:pPr>
            <w:r>
              <w:rPr>
                <w:i/>
              </w:rPr>
              <w:t>Req'd</w:t>
            </w:r>
          </w:p>
        </w:tc>
        <w:tc>
          <w:tcPr>
            <w:tcW w:w="421" w:type="pct"/>
            <w:tcBorders>
              <w:top w:val="double" w:sz="6" w:space="0" w:color="auto"/>
              <w:left w:val="single" w:sz="6" w:space="0" w:color="auto"/>
              <w:bottom w:val="double" w:sz="6" w:space="0" w:color="auto"/>
              <w:right w:val="single" w:sz="6" w:space="0" w:color="auto"/>
            </w:tcBorders>
            <w:shd w:val="clear" w:color="auto" w:fill="auto"/>
          </w:tcPr>
          <w:p w14:paraId="19C5A4BF" w14:textId="77777777" w:rsidR="00B52E3D" w:rsidRPr="00FF1458" w:rsidRDefault="00B52E3D" w:rsidP="00CE24A3">
            <w:pPr>
              <w:numPr>
                <w:ilvl w:val="12"/>
                <w:numId w:val="0"/>
              </w:numPr>
              <w:rPr>
                <w:i/>
              </w:rPr>
            </w:pPr>
            <w:r>
              <w:rPr>
                <w:i/>
              </w:rPr>
              <w:t>Action</w:t>
            </w:r>
          </w:p>
        </w:tc>
        <w:tc>
          <w:tcPr>
            <w:tcW w:w="662" w:type="pct"/>
            <w:tcBorders>
              <w:top w:val="double" w:sz="6" w:space="0" w:color="auto"/>
              <w:left w:val="single" w:sz="6" w:space="0" w:color="auto"/>
              <w:bottom w:val="double" w:sz="6" w:space="0" w:color="auto"/>
              <w:right w:val="single" w:sz="6" w:space="0" w:color="auto"/>
            </w:tcBorders>
            <w:shd w:val="clear" w:color="auto" w:fill="F3F3F3"/>
          </w:tcPr>
          <w:p w14:paraId="4E4DF0C1" w14:textId="77777777" w:rsidR="00B52E3D" w:rsidRPr="00315F4E" w:rsidRDefault="00B52E3D" w:rsidP="00CE24A3">
            <w:pPr>
              <w:numPr>
                <w:ilvl w:val="12"/>
                <w:numId w:val="0"/>
              </w:numPr>
              <w:rPr>
                <w:i/>
                <w:color w:val="0000FF"/>
              </w:rPr>
            </w:pPr>
            <w:r w:rsidRPr="00BB4158">
              <w:rPr>
                <w:i/>
                <w:color w:val="0000FF"/>
              </w:rPr>
              <w:t>Mappings and Usage Comments</w:t>
            </w:r>
          </w:p>
        </w:tc>
        <w:tc>
          <w:tcPr>
            <w:tcW w:w="1844" w:type="pct"/>
            <w:tcBorders>
              <w:top w:val="double" w:sz="6" w:space="0" w:color="auto"/>
              <w:left w:val="single" w:sz="6" w:space="0" w:color="auto"/>
              <w:bottom w:val="double" w:sz="6" w:space="0" w:color="auto"/>
              <w:right w:val="double" w:sz="6" w:space="0" w:color="auto"/>
            </w:tcBorders>
            <w:shd w:val="clear" w:color="auto" w:fill="F3F3F3"/>
          </w:tcPr>
          <w:p w14:paraId="1F19ECE3" w14:textId="77777777" w:rsidR="00B52E3D" w:rsidRDefault="00B52E3D" w:rsidP="00CE24A3">
            <w:pPr>
              <w:numPr>
                <w:ilvl w:val="12"/>
                <w:numId w:val="0"/>
              </w:numPr>
              <w:rPr>
                <w:i/>
              </w:rPr>
            </w:pPr>
            <w:r>
              <w:rPr>
                <w:i/>
              </w:rPr>
              <w:t>FIX Spec Comments</w:t>
            </w:r>
          </w:p>
        </w:tc>
      </w:tr>
      <w:tr w:rsidR="007D7F22" w14:paraId="5D161F3B" w14:textId="77777777" w:rsidTr="008623F7">
        <w:tc>
          <w:tcPr>
            <w:tcW w:w="438" w:type="pct"/>
            <w:tcBorders>
              <w:top w:val="double" w:sz="6" w:space="0" w:color="auto"/>
              <w:left w:val="double" w:sz="6" w:space="0" w:color="auto"/>
              <w:bottom w:val="single" w:sz="6" w:space="0" w:color="auto"/>
              <w:right w:val="single" w:sz="6" w:space="0" w:color="auto"/>
            </w:tcBorders>
          </w:tcPr>
          <w:p w14:paraId="118FC0AF" w14:textId="77777777" w:rsidR="00B52E3D" w:rsidRDefault="00B52E3D" w:rsidP="00CE24A3">
            <w:pPr>
              <w:numPr>
                <w:ilvl w:val="12"/>
                <w:numId w:val="0"/>
              </w:numPr>
              <w:jc w:val="center"/>
            </w:pPr>
            <w:r>
              <w:t>40789</w:t>
            </w:r>
          </w:p>
        </w:tc>
        <w:tc>
          <w:tcPr>
            <w:tcW w:w="1252" w:type="pct"/>
            <w:tcBorders>
              <w:top w:val="double" w:sz="6" w:space="0" w:color="auto"/>
              <w:left w:val="single" w:sz="6" w:space="0" w:color="auto"/>
              <w:bottom w:val="single" w:sz="6" w:space="0" w:color="auto"/>
              <w:right w:val="single" w:sz="6" w:space="0" w:color="auto"/>
            </w:tcBorders>
          </w:tcPr>
          <w:p w14:paraId="52DFC0D5" w14:textId="77777777" w:rsidR="00B52E3D" w:rsidRDefault="00B52E3D" w:rsidP="00CE24A3">
            <w:pPr>
              <w:numPr>
                <w:ilvl w:val="12"/>
                <w:numId w:val="0"/>
              </w:numPr>
            </w:pPr>
            <w:r>
              <w:t>PaymentStreamRateIndex</w:t>
            </w:r>
          </w:p>
        </w:tc>
        <w:tc>
          <w:tcPr>
            <w:tcW w:w="383" w:type="pct"/>
            <w:tcBorders>
              <w:top w:val="double" w:sz="6" w:space="0" w:color="auto"/>
              <w:left w:val="single" w:sz="6" w:space="0" w:color="auto"/>
              <w:bottom w:val="single" w:sz="6" w:space="0" w:color="auto"/>
              <w:right w:val="single" w:sz="6" w:space="0" w:color="auto"/>
            </w:tcBorders>
          </w:tcPr>
          <w:p w14:paraId="6CF57B40" w14:textId="200D9CE4" w:rsidR="00B52E3D" w:rsidRPr="007E1884" w:rsidRDefault="00AA1D37" w:rsidP="00CE24A3">
            <w:pPr>
              <w:numPr>
                <w:ilvl w:val="12"/>
                <w:numId w:val="0"/>
              </w:numPr>
              <w:jc w:val="center"/>
            </w:pPr>
            <w:r>
              <w:t>N</w:t>
            </w:r>
          </w:p>
        </w:tc>
        <w:tc>
          <w:tcPr>
            <w:tcW w:w="421" w:type="pct"/>
            <w:tcBorders>
              <w:top w:val="double" w:sz="6" w:space="0" w:color="auto"/>
              <w:left w:val="single" w:sz="6" w:space="0" w:color="auto"/>
              <w:bottom w:val="single" w:sz="6" w:space="0" w:color="auto"/>
              <w:right w:val="single" w:sz="6" w:space="0" w:color="auto"/>
            </w:tcBorders>
            <w:shd w:val="clear" w:color="auto" w:fill="auto"/>
          </w:tcPr>
          <w:p w14:paraId="20863838" w14:textId="77777777" w:rsidR="00B52E3D" w:rsidRPr="00FF1458" w:rsidRDefault="00B52E3D" w:rsidP="00CE24A3">
            <w:pPr>
              <w:numPr>
                <w:ilvl w:val="12"/>
                <w:numId w:val="0"/>
              </w:numPr>
            </w:pPr>
          </w:p>
        </w:tc>
        <w:tc>
          <w:tcPr>
            <w:tcW w:w="662" w:type="pct"/>
            <w:tcBorders>
              <w:top w:val="double" w:sz="6" w:space="0" w:color="auto"/>
              <w:left w:val="single" w:sz="6" w:space="0" w:color="auto"/>
              <w:bottom w:val="single" w:sz="6" w:space="0" w:color="auto"/>
              <w:right w:val="single" w:sz="6" w:space="0" w:color="auto"/>
            </w:tcBorders>
          </w:tcPr>
          <w:p w14:paraId="58277A75" w14:textId="77777777" w:rsidR="00B52E3D" w:rsidRPr="00315F4E" w:rsidRDefault="00B52E3D" w:rsidP="00CE24A3">
            <w:pPr>
              <w:numPr>
                <w:ilvl w:val="12"/>
                <w:numId w:val="0"/>
              </w:numPr>
              <w:rPr>
                <w:color w:val="0000FF"/>
              </w:rPr>
            </w:pPr>
          </w:p>
        </w:tc>
        <w:tc>
          <w:tcPr>
            <w:tcW w:w="1844" w:type="pct"/>
            <w:tcBorders>
              <w:top w:val="double" w:sz="6" w:space="0" w:color="auto"/>
              <w:left w:val="single" w:sz="6" w:space="0" w:color="auto"/>
              <w:bottom w:val="single" w:sz="6" w:space="0" w:color="auto"/>
              <w:right w:val="double" w:sz="6" w:space="0" w:color="auto"/>
            </w:tcBorders>
          </w:tcPr>
          <w:p w14:paraId="7D91CA98" w14:textId="77777777" w:rsidR="00B52E3D" w:rsidRDefault="00B52E3D" w:rsidP="00CE24A3">
            <w:pPr>
              <w:numPr>
                <w:ilvl w:val="12"/>
                <w:numId w:val="0"/>
              </w:numPr>
            </w:pPr>
          </w:p>
        </w:tc>
      </w:tr>
      <w:tr w:rsidR="007D7F22" w14:paraId="704ACA06" w14:textId="77777777" w:rsidTr="008623F7">
        <w:tc>
          <w:tcPr>
            <w:tcW w:w="438" w:type="pct"/>
            <w:tcBorders>
              <w:top w:val="single" w:sz="6" w:space="0" w:color="auto"/>
              <w:left w:val="double" w:sz="6" w:space="0" w:color="auto"/>
              <w:bottom w:val="single" w:sz="6" w:space="0" w:color="auto"/>
              <w:right w:val="single" w:sz="6" w:space="0" w:color="auto"/>
            </w:tcBorders>
          </w:tcPr>
          <w:p w14:paraId="34B8F792" w14:textId="77777777" w:rsidR="00B52E3D" w:rsidRDefault="00B52E3D" w:rsidP="00CE24A3">
            <w:pPr>
              <w:numPr>
                <w:ilvl w:val="12"/>
                <w:numId w:val="0"/>
              </w:numPr>
              <w:jc w:val="center"/>
            </w:pPr>
            <w:r>
              <w:t>40790</w:t>
            </w:r>
          </w:p>
        </w:tc>
        <w:tc>
          <w:tcPr>
            <w:tcW w:w="1252" w:type="pct"/>
            <w:tcBorders>
              <w:top w:val="single" w:sz="6" w:space="0" w:color="auto"/>
              <w:left w:val="single" w:sz="6" w:space="0" w:color="auto"/>
              <w:bottom w:val="single" w:sz="6" w:space="0" w:color="auto"/>
              <w:right w:val="single" w:sz="6" w:space="0" w:color="auto"/>
            </w:tcBorders>
          </w:tcPr>
          <w:p w14:paraId="36FE6D69" w14:textId="77777777" w:rsidR="00B52E3D" w:rsidRDefault="00B52E3D" w:rsidP="00CE24A3">
            <w:pPr>
              <w:numPr>
                <w:ilvl w:val="12"/>
                <w:numId w:val="0"/>
              </w:numPr>
            </w:pPr>
            <w:r>
              <w:t>PaymentStreamRateIndexSource</w:t>
            </w:r>
          </w:p>
        </w:tc>
        <w:tc>
          <w:tcPr>
            <w:tcW w:w="383" w:type="pct"/>
            <w:tcBorders>
              <w:top w:val="single" w:sz="6" w:space="0" w:color="auto"/>
              <w:left w:val="single" w:sz="6" w:space="0" w:color="auto"/>
              <w:bottom w:val="single" w:sz="6" w:space="0" w:color="auto"/>
              <w:right w:val="single" w:sz="6" w:space="0" w:color="auto"/>
            </w:tcBorders>
          </w:tcPr>
          <w:p w14:paraId="59B83906" w14:textId="6CDB12BF"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0B7079E5" w14:textId="77777777" w:rsidR="00B52E3D" w:rsidRPr="00FF1458" w:rsidRDefault="00B52E3D" w:rsidP="00CE24A3">
            <w:pPr>
              <w:numPr>
                <w:ilvl w:val="12"/>
                <w:numId w:val="0"/>
              </w:numPr>
            </w:pPr>
          </w:p>
        </w:tc>
        <w:tc>
          <w:tcPr>
            <w:tcW w:w="662" w:type="pct"/>
            <w:tcBorders>
              <w:top w:val="single" w:sz="6" w:space="0" w:color="auto"/>
              <w:left w:val="single" w:sz="6" w:space="0" w:color="auto"/>
              <w:bottom w:val="single" w:sz="6" w:space="0" w:color="auto"/>
              <w:right w:val="single" w:sz="6" w:space="0" w:color="auto"/>
            </w:tcBorders>
          </w:tcPr>
          <w:p w14:paraId="7500EA14"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3F2101B1" w14:textId="77777777" w:rsidR="00B52E3D" w:rsidRDefault="00B52E3D" w:rsidP="00CE24A3">
            <w:pPr>
              <w:numPr>
                <w:ilvl w:val="12"/>
                <w:numId w:val="0"/>
              </w:numPr>
            </w:pPr>
          </w:p>
        </w:tc>
      </w:tr>
      <w:tr w:rsidR="007D7F22" w14:paraId="69BF2F4C" w14:textId="77777777" w:rsidTr="008623F7">
        <w:tc>
          <w:tcPr>
            <w:tcW w:w="438" w:type="pct"/>
            <w:tcBorders>
              <w:top w:val="single" w:sz="6" w:space="0" w:color="auto"/>
              <w:left w:val="double" w:sz="6" w:space="0" w:color="auto"/>
              <w:bottom w:val="single" w:sz="6" w:space="0" w:color="auto"/>
              <w:right w:val="single" w:sz="6" w:space="0" w:color="auto"/>
            </w:tcBorders>
          </w:tcPr>
          <w:p w14:paraId="00354983" w14:textId="77777777" w:rsidR="00B52E3D" w:rsidRDefault="00B52E3D" w:rsidP="00CE24A3">
            <w:pPr>
              <w:numPr>
                <w:ilvl w:val="12"/>
                <w:numId w:val="0"/>
              </w:numPr>
              <w:jc w:val="center"/>
            </w:pPr>
            <w:r>
              <w:lastRenderedPageBreak/>
              <w:t>43090</w:t>
            </w:r>
          </w:p>
        </w:tc>
        <w:tc>
          <w:tcPr>
            <w:tcW w:w="1252" w:type="pct"/>
            <w:tcBorders>
              <w:top w:val="single" w:sz="6" w:space="0" w:color="auto"/>
              <w:left w:val="single" w:sz="6" w:space="0" w:color="auto"/>
              <w:bottom w:val="single" w:sz="6" w:space="0" w:color="auto"/>
              <w:right w:val="single" w:sz="6" w:space="0" w:color="auto"/>
            </w:tcBorders>
          </w:tcPr>
          <w:p w14:paraId="1751C77C" w14:textId="77777777" w:rsidR="00B52E3D" w:rsidRDefault="00B52E3D" w:rsidP="00CE24A3">
            <w:pPr>
              <w:numPr>
                <w:ilvl w:val="12"/>
                <w:numId w:val="0"/>
              </w:numPr>
            </w:pPr>
            <w:r>
              <w:t>PaymentStreamRateIndexID</w:t>
            </w:r>
          </w:p>
        </w:tc>
        <w:tc>
          <w:tcPr>
            <w:tcW w:w="383" w:type="pct"/>
            <w:tcBorders>
              <w:top w:val="single" w:sz="6" w:space="0" w:color="auto"/>
              <w:left w:val="single" w:sz="6" w:space="0" w:color="auto"/>
              <w:bottom w:val="single" w:sz="6" w:space="0" w:color="auto"/>
              <w:right w:val="single" w:sz="6" w:space="0" w:color="auto"/>
            </w:tcBorders>
          </w:tcPr>
          <w:p w14:paraId="375EAFEC" w14:textId="7DBF13EB"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468FCAB4" w14:textId="77777777" w:rsidR="00B52E3D" w:rsidRPr="00FF1458" w:rsidRDefault="00B52E3D" w:rsidP="00CE24A3">
            <w:pPr>
              <w:numPr>
                <w:ilvl w:val="12"/>
                <w:numId w:val="0"/>
              </w:numPr>
            </w:pPr>
          </w:p>
        </w:tc>
        <w:tc>
          <w:tcPr>
            <w:tcW w:w="662" w:type="pct"/>
            <w:tcBorders>
              <w:top w:val="single" w:sz="6" w:space="0" w:color="auto"/>
              <w:left w:val="single" w:sz="6" w:space="0" w:color="auto"/>
              <w:bottom w:val="single" w:sz="6" w:space="0" w:color="auto"/>
              <w:right w:val="single" w:sz="6" w:space="0" w:color="auto"/>
            </w:tcBorders>
          </w:tcPr>
          <w:p w14:paraId="156042DF"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28F21292" w14:textId="0EE5136E" w:rsidR="00B52E3D" w:rsidRDefault="0031423B" w:rsidP="00CE24A3">
            <w:pPr>
              <w:numPr>
                <w:ilvl w:val="12"/>
                <w:numId w:val="0"/>
              </w:numPr>
            </w:pPr>
            <w:r w:rsidRPr="0031423B">
              <w:t>Conditionally required when PaymentStreamRateIndexIDSource(43091) is specified.</w:t>
            </w:r>
          </w:p>
        </w:tc>
      </w:tr>
      <w:tr w:rsidR="007D7F22" w14:paraId="030622E7" w14:textId="77777777" w:rsidTr="008623F7">
        <w:tc>
          <w:tcPr>
            <w:tcW w:w="438" w:type="pct"/>
            <w:tcBorders>
              <w:top w:val="single" w:sz="6" w:space="0" w:color="auto"/>
              <w:left w:val="double" w:sz="6" w:space="0" w:color="auto"/>
              <w:bottom w:val="single" w:sz="6" w:space="0" w:color="auto"/>
              <w:right w:val="single" w:sz="6" w:space="0" w:color="auto"/>
            </w:tcBorders>
          </w:tcPr>
          <w:p w14:paraId="668662A7" w14:textId="77777777" w:rsidR="00B52E3D" w:rsidRDefault="00B52E3D" w:rsidP="00CE24A3">
            <w:pPr>
              <w:numPr>
                <w:ilvl w:val="12"/>
                <w:numId w:val="0"/>
              </w:numPr>
              <w:jc w:val="center"/>
            </w:pPr>
            <w:r>
              <w:t>43091</w:t>
            </w:r>
          </w:p>
        </w:tc>
        <w:tc>
          <w:tcPr>
            <w:tcW w:w="1252" w:type="pct"/>
            <w:tcBorders>
              <w:top w:val="single" w:sz="6" w:space="0" w:color="auto"/>
              <w:left w:val="single" w:sz="6" w:space="0" w:color="auto"/>
              <w:bottom w:val="single" w:sz="6" w:space="0" w:color="auto"/>
              <w:right w:val="single" w:sz="6" w:space="0" w:color="auto"/>
            </w:tcBorders>
          </w:tcPr>
          <w:p w14:paraId="4C839E06" w14:textId="77777777" w:rsidR="00B52E3D" w:rsidRDefault="00B52E3D" w:rsidP="00CE24A3">
            <w:pPr>
              <w:numPr>
                <w:ilvl w:val="12"/>
                <w:numId w:val="0"/>
              </w:numPr>
            </w:pPr>
            <w:r>
              <w:t>PaymentStreamRateIndexIDSource</w:t>
            </w:r>
          </w:p>
        </w:tc>
        <w:tc>
          <w:tcPr>
            <w:tcW w:w="383" w:type="pct"/>
            <w:tcBorders>
              <w:top w:val="single" w:sz="6" w:space="0" w:color="auto"/>
              <w:left w:val="single" w:sz="6" w:space="0" w:color="auto"/>
              <w:bottom w:val="single" w:sz="6" w:space="0" w:color="auto"/>
              <w:right w:val="single" w:sz="6" w:space="0" w:color="auto"/>
            </w:tcBorders>
          </w:tcPr>
          <w:p w14:paraId="70522198" w14:textId="10806D76"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19DFC71F" w14:textId="77777777" w:rsidR="00B52E3D" w:rsidRPr="00FF1458" w:rsidRDefault="00B52E3D" w:rsidP="00CE24A3">
            <w:pPr>
              <w:numPr>
                <w:ilvl w:val="12"/>
                <w:numId w:val="0"/>
              </w:numPr>
            </w:pPr>
          </w:p>
        </w:tc>
        <w:tc>
          <w:tcPr>
            <w:tcW w:w="662" w:type="pct"/>
            <w:tcBorders>
              <w:top w:val="single" w:sz="6" w:space="0" w:color="auto"/>
              <w:left w:val="single" w:sz="6" w:space="0" w:color="auto"/>
              <w:bottom w:val="single" w:sz="6" w:space="0" w:color="auto"/>
              <w:right w:val="single" w:sz="6" w:space="0" w:color="auto"/>
            </w:tcBorders>
          </w:tcPr>
          <w:p w14:paraId="38E6B053"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0507459C" w14:textId="08489CA1" w:rsidR="00B52E3D" w:rsidRDefault="00546436" w:rsidP="00CE24A3">
            <w:pPr>
              <w:numPr>
                <w:ilvl w:val="12"/>
                <w:numId w:val="0"/>
              </w:numPr>
            </w:pPr>
            <w:r w:rsidRPr="00546436">
              <w:t>Conditionally required when PaymentStreamRateIndexID(43090) is specified.</w:t>
            </w:r>
          </w:p>
        </w:tc>
      </w:tr>
      <w:tr w:rsidR="007D7F22" w14:paraId="4EF3F61C" w14:textId="77777777" w:rsidTr="008623F7">
        <w:tc>
          <w:tcPr>
            <w:tcW w:w="438" w:type="pct"/>
            <w:tcBorders>
              <w:top w:val="single" w:sz="6" w:space="0" w:color="auto"/>
              <w:left w:val="double" w:sz="6" w:space="0" w:color="auto"/>
              <w:bottom w:val="single" w:sz="6" w:space="0" w:color="auto"/>
              <w:right w:val="single" w:sz="6" w:space="0" w:color="auto"/>
            </w:tcBorders>
          </w:tcPr>
          <w:p w14:paraId="1D75B85C" w14:textId="77777777" w:rsidR="00B52E3D" w:rsidRPr="0097609E" w:rsidRDefault="00B52E3D" w:rsidP="00CE24A3">
            <w:pPr>
              <w:numPr>
                <w:ilvl w:val="12"/>
                <w:numId w:val="0"/>
              </w:numPr>
              <w:jc w:val="center"/>
            </w:pPr>
            <w:r>
              <w:t>40791</w:t>
            </w:r>
          </w:p>
        </w:tc>
        <w:tc>
          <w:tcPr>
            <w:tcW w:w="1252" w:type="pct"/>
            <w:tcBorders>
              <w:top w:val="single" w:sz="6" w:space="0" w:color="auto"/>
              <w:left w:val="single" w:sz="6" w:space="0" w:color="auto"/>
              <w:bottom w:val="single" w:sz="6" w:space="0" w:color="auto"/>
              <w:right w:val="single" w:sz="6" w:space="0" w:color="auto"/>
            </w:tcBorders>
          </w:tcPr>
          <w:p w14:paraId="482E5CFE" w14:textId="77777777" w:rsidR="00B52E3D" w:rsidRPr="0097609E" w:rsidRDefault="00B52E3D" w:rsidP="00CE24A3">
            <w:pPr>
              <w:numPr>
                <w:ilvl w:val="12"/>
                <w:numId w:val="0"/>
              </w:numPr>
            </w:pPr>
            <w:r>
              <w:t>PaymentStreamRateIndexCurveUnit</w:t>
            </w:r>
          </w:p>
        </w:tc>
        <w:tc>
          <w:tcPr>
            <w:tcW w:w="383" w:type="pct"/>
            <w:tcBorders>
              <w:top w:val="single" w:sz="6" w:space="0" w:color="auto"/>
              <w:left w:val="single" w:sz="6" w:space="0" w:color="auto"/>
              <w:bottom w:val="single" w:sz="6" w:space="0" w:color="auto"/>
              <w:right w:val="single" w:sz="6" w:space="0" w:color="auto"/>
            </w:tcBorders>
          </w:tcPr>
          <w:p w14:paraId="35B25643" w14:textId="15277A5D"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15A427F4" w14:textId="77777777" w:rsidR="00B52E3D" w:rsidRPr="00FF1458" w:rsidRDefault="00B52E3D" w:rsidP="00CE24A3">
            <w:pPr>
              <w:numPr>
                <w:ilvl w:val="12"/>
                <w:numId w:val="0"/>
              </w:numPr>
            </w:pPr>
          </w:p>
        </w:tc>
        <w:tc>
          <w:tcPr>
            <w:tcW w:w="662" w:type="pct"/>
            <w:tcBorders>
              <w:top w:val="single" w:sz="6" w:space="0" w:color="auto"/>
              <w:left w:val="single" w:sz="6" w:space="0" w:color="auto"/>
              <w:bottom w:val="single" w:sz="6" w:space="0" w:color="auto"/>
              <w:right w:val="single" w:sz="6" w:space="0" w:color="auto"/>
            </w:tcBorders>
          </w:tcPr>
          <w:p w14:paraId="559D666C"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126F3293" w14:textId="73471681" w:rsidR="00B52E3D" w:rsidRDefault="00546436" w:rsidP="00CE24A3">
            <w:pPr>
              <w:numPr>
                <w:ilvl w:val="12"/>
                <w:numId w:val="0"/>
              </w:numPr>
            </w:pPr>
            <w:r w:rsidRPr="00546436">
              <w:t>Conditionally required when PaymentStreamRateIndexCurvePeriod(40792) is specified.</w:t>
            </w:r>
          </w:p>
        </w:tc>
      </w:tr>
      <w:tr w:rsidR="007D7F22" w14:paraId="7A64E61B" w14:textId="77777777" w:rsidTr="008623F7">
        <w:tc>
          <w:tcPr>
            <w:tcW w:w="438" w:type="pct"/>
            <w:tcBorders>
              <w:top w:val="single" w:sz="6" w:space="0" w:color="auto"/>
              <w:left w:val="double" w:sz="6" w:space="0" w:color="auto"/>
              <w:bottom w:val="single" w:sz="6" w:space="0" w:color="auto"/>
              <w:right w:val="single" w:sz="6" w:space="0" w:color="auto"/>
            </w:tcBorders>
          </w:tcPr>
          <w:p w14:paraId="00357FAB" w14:textId="77777777" w:rsidR="00B52E3D" w:rsidRPr="0097609E" w:rsidRDefault="00B52E3D" w:rsidP="00CE24A3">
            <w:pPr>
              <w:numPr>
                <w:ilvl w:val="12"/>
                <w:numId w:val="0"/>
              </w:numPr>
              <w:jc w:val="center"/>
            </w:pPr>
            <w:r>
              <w:t>40792</w:t>
            </w:r>
          </w:p>
        </w:tc>
        <w:tc>
          <w:tcPr>
            <w:tcW w:w="1252" w:type="pct"/>
            <w:tcBorders>
              <w:top w:val="single" w:sz="6" w:space="0" w:color="auto"/>
              <w:left w:val="single" w:sz="6" w:space="0" w:color="auto"/>
              <w:bottom w:val="single" w:sz="6" w:space="0" w:color="auto"/>
              <w:right w:val="single" w:sz="6" w:space="0" w:color="auto"/>
            </w:tcBorders>
          </w:tcPr>
          <w:p w14:paraId="1F6F8164" w14:textId="77777777" w:rsidR="00B52E3D" w:rsidRPr="0097609E" w:rsidRDefault="00B52E3D" w:rsidP="00CE24A3">
            <w:pPr>
              <w:numPr>
                <w:ilvl w:val="12"/>
                <w:numId w:val="0"/>
              </w:numPr>
            </w:pPr>
            <w:r>
              <w:t>PaymentStreamRateIndexCurvePeriod</w:t>
            </w:r>
          </w:p>
        </w:tc>
        <w:tc>
          <w:tcPr>
            <w:tcW w:w="383" w:type="pct"/>
            <w:tcBorders>
              <w:top w:val="single" w:sz="6" w:space="0" w:color="auto"/>
              <w:left w:val="single" w:sz="6" w:space="0" w:color="auto"/>
              <w:bottom w:val="single" w:sz="6" w:space="0" w:color="auto"/>
              <w:right w:val="single" w:sz="6" w:space="0" w:color="auto"/>
            </w:tcBorders>
          </w:tcPr>
          <w:p w14:paraId="13C38AA3" w14:textId="5B41962D"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4FAA3EA5" w14:textId="77777777" w:rsidR="00B52E3D" w:rsidRPr="00FF1458" w:rsidRDefault="00B52E3D" w:rsidP="00CE24A3">
            <w:pPr>
              <w:numPr>
                <w:ilvl w:val="12"/>
                <w:numId w:val="0"/>
              </w:numPr>
            </w:pPr>
          </w:p>
        </w:tc>
        <w:tc>
          <w:tcPr>
            <w:tcW w:w="662" w:type="pct"/>
            <w:tcBorders>
              <w:top w:val="single" w:sz="6" w:space="0" w:color="auto"/>
              <w:left w:val="single" w:sz="6" w:space="0" w:color="auto"/>
              <w:bottom w:val="single" w:sz="6" w:space="0" w:color="auto"/>
              <w:right w:val="single" w:sz="6" w:space="0" w:color="auto"/>
            </w:tcBorders>
          </w:tcPr>
          <w:p w14:paraId="513218F5"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09F440C1" w14:textId="08253BCD" w:rsidR="00B52E3D" w:rsidRDefault="00144512" w:rsidP="00CE24A3">
            <w:pPr>
              <w:numPr>
                <w:ilvl w:val="12"/>
                <w:numId w:val="0"/>
              </w:numPr>
            </w:pPr>
            <w:r w:rsidRPr="00144512">
              <w:t>Conditionally required when PaymentStreamRateIndexCurveUnit(40791) is specified.</w:t>
            </w:r>
          </w:p>
        </w:tc>
      </w:tr>
      <w:tr w:rsidR="007D7F22" w14:paraId="4A702502" w14:textId="77777777" w:rsidTr="008623F7">
        <w:tc>
          <w:tcPr>
            <w:tcW w:w="438" w:type="pct"/>
            <w:tcBorders>
              <w:top w:val="single" w:sz="6" w:space="0" w:color="auto"/>
              <w:left w:val="double" w:sz="6" w:space="0" w:color="auto"/>
              <w:bottom w:val="single" w:sz="6" w:space="0" w:color="auto"/>
              <w:right w:val="single" w:sz="6" w:space="0" w:color="auto"/>
            </w:tcBorders>
          </w:tcPr>
          <w:p w14:paraId="0BDC8A48" w14:textId="77777777" w:rsidR="00B52E3D" w:rsidRPr="00273258" w:rsidRDefault="00B52E3D" w:rsidP="00CE24A3">
            <w:pPr>
              <w:numPr>
                <w:ilvl w:val="12"/>
                <w:numId w:val="0"/>
              </w:numPr>
              <w:jc w:val="center"/>
              <w:rPr>
                <w:highlight w:val="yellow"/>
              </w:rPr>
            </w:pPr>
            <w:r w:rsidRPr="00273258">
              <w:rPr>
                <w:highlight w:val="yellow"/>
              </w:rPr>
              <w:t>tbd</w:t>
            </w:r>
          </w:p>
        </w:tc>
        <w:tc>
          <w:tcPr>
            <w:tcW w:w="1252" w:type="pct"/>
            <w:tcBorders>
              <w:top w:val="single" w:sz="6" w:space="0" w:color="auto"/>
              <w:left w:val="single" w:sz="6" w:space="0" w:color="auto"/>
              <w:bottom w:val="single" w:sz="6" w:space="0" w:color="auto"/>
              <w:right w:val="single" w:sz="6" w:space="0" w:color="auto"/>
            </w:tcBorders>
          </w:tcPr>
          <w:p w14:paraId="26B191FF" w14:textId="77777777" w:rsidR="00B52E3D" w:rsidRPr="00273258" w:rsidRDefault="00B52E3D" w:rsidP="00CE24A3">
            <w:pPr>
              <w:numPr>
                <w:ilvl w:val="12"/>
                <w:numId w:val="0"/>
              </w:numPr>
              <w:rPr>
                <w:highlight w:val="yellow"/>
              </w:rPr>
            </w:pPr>
            <w:r w:rsidRPr="00273258">
              <w:rPr>
                <w:highlight w:val="yellow"/>
              </w:rPr>
              <w:t>PaymentStreamRateIndex2</w:t>
            </w:r>
          </w:p>
        </w:tc>
        <w:tc>
          <w:tcPr>
            <w:tcW w:w="383" w:type="pct"/>
            <w:tcBorders>
              <w:top w:val="single" w:sz="6" w:space="0" w:color="auto"/>
              <w:left w:val="single" w:sz="6" w:space="0" w:color="auto"/>
              <w:bottom w:val="single" w:sz="6" w:space="0" w:color="auto"/>
              <w:right w:val="single" w:sz="6" w:space="0" w:color="auto"/>
            </w:tcBorders>
          </w:tcPr>
          <w:p w14:paraId="053AB311" w14:textId="77777777" w:rsidR="00B52E3D" w:rsidRPr="00273258" w:rsidRDefault="00B52E3D" w:rsidP="00CE24A3">
            <w:pPr>
              <w:numPr>
                <w:ilvl w:val="12"/>
                <w:numId w:val="0"/>
              </w:numPr>
              <w:jc w:val="center"/>
              <w:rPr>
                <w:highlight w:val="yellow"/>
              </w:rPr>
            </w:pPr>
            <w:r w:rsidRPr="00273258">
              <w:rPr>
                <w:highlight w:val="yellow"/>
              </w:rP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37F434F8" w14:textId="77777777" w:rsidR="00B52E3D" w:rsidRPr="00273258" w:rsidRDefault="00B52E3D" w:rsidP="00CE24A3">
            <w:pPr>
              <w:numPr>
                <w:ilvl w:val="12"/>
                <w:numId w:val="0"/>
              </w:numPr>
              <w:rPr>
                <w:highlight w:val="yellow"/>
              </w:rPr>
            </w:pPr>
            <w:r w:rsidRPr="00266E6C">
              <w:rPr>
                <w:highlight w:val="yellow"/>
              </w:rPr>
              <w:t>NEW</w:t>
            </w:r>
          </w:p>
        </w:tc>
        <w:tc>
          <w:tcPr>
            <w:tcW w:w="662" w:type="pct"/>
            <w:tcBorders>
              <w:top w:val="single" w:sz="6" w:space="0" w:color="auto"/>
              <w:left w:val="single" w:sz="6" w:space="0" w:color="auto"/>
              <w:bottom w:val="single" w:sz="6" w:space="0" w:color="auto"/>
              <w:right w:val="single" w:sz="6" w:space="0" w:color="auto"/>
            </w:tcBorders>
          </w:tcPr>
          <w:p w14:paraId="2EA0E4DD"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6D78B2CC" w14:textId="77777777" w:rsidR="00B52E3D" w:rsidRDefault="00B52E3D" w:rsidP="00CE24A3">
            <w:pPr>
              <w:numPr>
                <w:ilvl w:val="12"/>
                <w:numId w:val="0"/>
              </w:numPr>
            </w:pPr>
          </w:p>
        </w:tc>
      </w:tr>
      <w:tr w:rsidR="007D7F22" w14:paraId="5FB6BCE2" w14:textId="77777777" w:rsidTr="008623F7">
        <w:tc>
          <w:tcPr>
            <w:tcW w:w="438" w:type="pct"/>
            <w:tcBorders>
              <w:top w:val="single" w:sz="6" w:space="0" w:color="auto"/>
              <w:left w:val="double" w:sz="6" w:space="0" w:color="auto"/>
              <w:bottom w:val="single" w:sz="6" w:space="0" w:color="auto"/>
              <w:right w:val="single" w:sz="6" w:space="0" w:color="auto"/>
            </w:tcBorders>
          </w:tcPr>
          <w:p w14:paraId="4B48A2F4" w14:textId="77777777" w:rsidR="00B52E3D" w:rsidRPr="00273258" w:rsidRDefault="00B52E3D" w:rsidP="00CE24A3">
            <w:pPr>
              <w:numPr>
                <w:ilvl w:val="12"/>
                <w:numId w:val="0"/>
              </w:numPr>
              <w:jc w:val="center"/>
              <w:rPr>
                <w:highlight w:val="yellow"/>
              </w:rPr>
            </w:pPr>
            <w:r w:rsidRPr="00273258">
              <w:rPr>
                <w:highlight w:val="yellow"/>
              </w:rPr>
              <w:t>tbd</w:t>
            </w:r>
          </w:p>
        </w:tc>
        <w:tc>
          <w:tcPr>
            <w:tcW w:w="1252" w:type="pct"/>
            <w:tcBorders>
              <w:top w:val="single" w:sz="6" w:space="0" w:color="auto"/>
              <w:left w:val="single" w:sz="6" w:space="0" w:color="auto"/>
              <w:bottom w:val="single" w:sz="6" w:space="0" w:color="auto"/>
              <w:right w:val="single" w:sz="6" w:space="0" w:color="auto"/>
            </w:tcBorders>
          </w:tcPr>
          <w:p w14:paraId="3CA053B1" w14:textId="77777777" w:rsidR="00B52E3D" w:rsidRPr="00273258" w:rsidRDefault="00B52E3D" w:rsidP="00CE24A3">
            <w:pPr>
              <w:numPr>
                <w:ilvl w:val="12"/>
                <w:numId w:val="0"/>
              </w:numPr>
              <w:rPr>
                <w:highlight w:val="yellow"/>
              </w:rPr>
            </w:pPr>
            <w:r w:rsidRPr="00273258">
              <w:rPr>
                <w:highlight w:val="yellow"/>
              </w:rPr>
              <w:t>PaymentStreamRateIndex2Source</w:t>
            </w:r>
          </w:p>
        </w:tc>
        <w:tc>
          <w:tcPr>
            <w:tcW w:w="383" w:type="pct"/>
            <w:tcBorders>
              <w:top w:val="single" w:sz="6" w:space="0" w:color="auto"/>
              <w:left w:val="single" w:sz="6" w:space="0" w:color="auto"/>
              <w:bottom w:val="single" w:sz="6" w:space="0" w:color="auto"/>
              <w:right w:val="single" w:sz="6" w:space="0" w:color="auto"/>
            </w:tcBorders>
          </w:tcPr>
          <w:p w14:paraId="6DB77A1A" w14:textId="77777777" w:rsidR="00B52E3D" w:rsidRPr="00273258" w:rsidRDefault="00B52E3D" w:rsidP="00CE24A3">
            <w:pPr>
              <w:numPr>
                <w:ilvl w:val="12"/>
                <w:numId w:val="0"/>
              </w:numPr>
              <w:jc w:val="center"/>
              <w:rPr>
                <w:highlight w:val="yellow"/>
              </w:rPr>
            </w:pPr>
            <w:r w:rsidRPr="00273258">
              <w:rPr>
                <w:highlight w:val="yellow"/>
              </w:rP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32D41841" w14:textId="77777777" w:rsidR="00B52E3D" w:rsidRPr="00273258" w:rsidRDefault="00B52E3D" w:rsidP="00CE24A3">
            <w:pPr>
              <w:numPr>
                <w:ilvl w:val="12"/>
                <w:numId w:val="0"/>
              </w:numPr>
              <w:rPr>
                <w:highlight w:val="yellow"/>
              </w:rPr>
            </w:pPr>
            <w:r w:rsidRPr="00266E6C">
              <w:rPr>
                <w:highlight w:val="yellow"/>
              </w:rPr>
              <w:t>NEW</w:t>
            </w:r>
          </w:p>
        </w:tc>
        <w:tc>
          <w:tcPr>
            <w:tcW w:w="662" w:type="pct"/>
            <w:tcBorders>
              <w:top w:val="single" w:sz="6" w:space="0" w:color="auto"/>
              <w:left w:val="single" w:sz="6" w:space="0" w:color="auto"/>
              <w:bottom w:val="single" w:sz="6" w:space="0" w:color="auto"/>
              <w:right w:val="single" w:sz="6" w:space="0" w:color="auto"/>
            </w:tcBorders>
          </w:tcPr>
          <w:p w14:paraId="0DB3432B"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31247C06" w14:textId="77777777" w:rsidR="00B52E3D" w:rsidRDefault="00B52E3D" w:rsidP="00CE24A3">
            <w:pPr>
              <w:numPr>
                <w:ilvl w:val="12"/>
                <w:numId w:val="0"/>
              </w:numPr>
            </w:pPr>
          </w:p>
        </w:tc>
      </w:tr>
      <w:tr w:rsidR="007D7F22" w14:paraId="2AA1F160" w14:textId="77777777" w:rsidTr="008623F7">
        <w:tc>
          <w:tcPr>
            <w:tcW w:w="438" w:type="pct"/>
            <w:tcBorders>
              <w:top w:val="single" w:sz="6" w:space="0" w:color="auto"/>
              <w:left w:val="double" w:sz="6" w:space="0" w:color="auto"/>
              <w:bottom w:val="single" w:sz="6" w:space="0" w:color="auto"/>
              <w:right w:val="single" w:sz="6" w:space="0" w:color="auto"/>
            </w:tcBorders>
          </w:tcPr>
          <w:p w14:paraId="0079079E" w14:textId="77777777" w:rsidR="00B52E3D" w:rsidRPr="00273258" w:rsidRDefault="00B52E3D" w:rsidP="00CE24A3">
            <w:pPr>
              <w:numPr>
                <w:ilvl w:val="12"/>
                <w:numId w:val="0"/>
              </w:numPr>
              <w:jc w:val="center"/>
              <w:rPr>
                <w:highlight w:val="yellow"/>
              </w:rPr>
            </w:pPr>
            <w:r w:rsidRPr="00273258">
              <w:rPr>
                <w:highlight w:val="yellow"/>
              </w:rPr>
              <w:t>tbd</w:t>
            </w:r>
          </w:p>
        </w:tc>
        <w:tc>
          <w:tcPr>
            <w:tcW w:w="1252" w:type="pct"/>
            <w:tcBorders>
              <w:top w:val="single" w:sz="6" w:space="0" w:color="auto"/>
              <w:left w:val="single" w:sz="6" w:space="0" w:color="auto"/>
              <w:bottom w:val="single" w:sz="6" w:space="0" w:color="auto"/>
              <w:right w:val="single" w:sz="6" w:space="0" w:color="auto"/>
            </w:tcBorders>
          </w:tcPr>
          <w:p w14:paraId="3E25DFE3" w14:textId="77777777" w:rsidR="00B52E3D" w:rsidRPr="00273258" w:rsidRDefault="00B52E3D" w:rsidP="00CE24A3">
            <w:pPr>
              <w:numPr>
                <w:ilvl w:val="12"/>
                <w:numId w:val="0"/>
              </w:numPr>
              <w:rPr>
                <w:highlight w:val="yellow"/>
              </w:rPr>
            </w:pPr>
            <w:r w:rsidRPr="00273258">
              <w:rPr>
                <w:highlight w:val="yellow"/>
              </w:rPr>
              <w:t>PaymentStreamRateIndex2ID</w:t>
            </w:r>
          </w:p>
        </w:tc>
        <w:tc>
          <w:tcPr>
            <w:tcW w:w="383" w:type="pct"/>
            <w:tcBorders>
              <w:top w:val="single" w:sz="6" w:space="0" w:color="auto"/>
              <w:left w:val="single" w:sz="6" w:space="0" w:color="auto"/>
              <w:bottom w:val="single" w:sz="6" w:space="0" w:color="auto"/>
              <w:right w:val="single" w:sz="6" w:space="0" w:color="auto"/>
            </w:tcBorders>
          </w:tcPr>
          <w:p w14:paraId="4E0AD6BD" w14:textId="77777777" w:rsidR="00B52E3D" w:rsidRPr="00273258" w:rsidRDefault="00B52E3D" w:rsidP="00CE24A3">
            <w:pPr>
              <w:numPr>
                <w:ilvl w:val="12"/>
                <w:numId w:val="0"/>
              </w:numPr>
              <w:jc w:val="center"/>
              <w:rPr>
                <w:highlight w:val="yellow"/>
              </w:rPr>
            </w:pPr>
            <w:r w:rsidRPr="00273258">
              <w:rPr>
                <w:highlight w:val="yellow"/>
              </w:rP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10DCFCB6" w14:textId="77777777" w:rsidR="00B52E3D" w:rsidRPr="00273258" w:rsidRDefault="00B52E3D" w:rsidP="00CE24A3">
            <w:pPr>
              <w:numPr>
                <w:ilvl w:val="12"/>
                <w:numId w:val="0"/>
              </w:numPr>
              <w:rPr>
                <w:highlight w:val="yellow"/>
              </w:rPr>
            </w:pPr>
            <w:r w:rsidRPr="00266E6C">
              <w:rPr>
                <w:highlight w:val="yellow"/>
              </w:rPr>
              <w:t>NEW</w:t>
            </w:r>
          </w:p>
        </w:tc>
        <w:tc>
          <w:tcPr>
            <w:tcW w:w="662" w:type="pct"/>
            <w:tcBorders>
              <w:top w:val="single" w:sz="6" w:space="0" w:color="auto"/>
              <w:left w:val="single" w:sz="6" w:space="0" w:color="auto"/>
              <w:bottom w:val="single" w:sz="6" w:space="0" w:color="auto"/>
              <w:right w:val="single" w:sz="6" w:space="0" w:color="auto"/>
            </w:tcBorders>
          </w:tcPr>
          <w:p w14:paraId="08D782C0"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4EBFAECE" w14:textId="77777777" w:rsidR="00B52E3D" w:rsidRPr="00273258" w:rsidRDefault="00B52E3D" w:rsidP="00CE24A3">
            <w:pPr>
              <w:numPr>
                <w:ilvl w:val="12"/>
                <w:numId w:val="0"/>
              </w:numPr>
              <w:rPr>
                <w:highlight w:val="yellow"/>
              </w:rPr>
            </w:pPr>
            <w:r w:rsidRPr="00273258">
              <w:rPr>
                <w:highlight w:val="yellow"/>
              </w:rPr>
              <w:t>Conditionally required when PaymentStreamRateIndex</w:t>
            </w:r>
            <w:r>
              <w:rPr>
                <w:highlight w:val="yellow"/>
              </w:rPr>
              <w:t>2IDSource(tbd</w:t>
            </w:r>
            <w:r w:rsidRPr="00273258">
              <w:rPr>
                <w:highlight w:val="yellow"/>
              </w:rPr>
              <w:t>) is specified.</w:t>
            </w:r>
          </w:p>
        </w:tc>
      </w:tr>
      <w:tr w:rsidR="007D7F22" w14:paraId="59DADFB8" w14:textId="77777777" w:rsidTr="008623F7">
        <w:tc>
          <w:tcPr>
            <w:tcW w:w="438" w:type="pct"/>
            <w:tcBorders>
              <w:top w:val="single" w:sz="6" w:space="0" w:color="auto"/>
              <w:left w:val="double" w:sz="6" w:space="0" w:color="auto"/>
              <w:bottom w:val="single" w:sz="6" w:space="0" w:color="auto"/>
              <w:right w:val="single" w:sz="6" w:space="0" w:color="auto"/>
            </w:tcBorders>
          </w:tcPr>
          <w:p w14:paraId="21B5AFDE" w14:textId="77777777" w:rsidR="00B52E3D" w:rsidRPr="00273258" w:rsidRDefault="00B52E3D" w:rsidP="00CE24A3">
            <w:pPr>
              <w:numPr>
                <w:ilvl w:val="12"/>
                <w:numId w:val="0"/>
              </w:numPr>
              <w:jc w:val="center"/>
              <w:rPr>
                <w:highlight w:val="yellow"/>
              </w:rPr>
            </w:pPr>
            <w:r w:rsidRPr="00273258">
              <w:rPr>
                <w:highlight w:val="yellow"/>
              </w:rPr>
              <w:t>tbd</w:t>
            </w:r>
          </w:p>
        </w:tc>
        <w:tc>
          <w:tcPr>
            <w:tcW w:w="1252" w:type="pct"/>
            <w:tcBorders>
              <w:top w:val="single" w:sz="6" w:space="0" w:color="auto"/>
              <w:left w:val="single" w:sz="6" w:space="0" w:color="auto"/>
              <w:bottom w:val="single" w:sz="6" w:space="0" w:color="auto"/>
              <w:right w:val="single" w:sz="6" w:space="0" w:color="auto"/>
            </w:tcBorders>
          </w:tcPr>
          <w:p w14:paraId="52288FC5" w14:textId="77777777" w:rsidR="00B52E3D" w:rsidRPr="00273258" w:rsidRDefault="00B52E3D" w:rsidP="00CE24A3">
            <w:pPr>
              <w:numPr>
                <w:ilvl w:val="12"/>
                <w:numId w:val="0"/>
              </w:numPr>
              <w:rPr>
                <w:highlight w:val="yellow"/>
              </w:rPr>
            </w:pPr>
            <w:r w:rsidRPr="00273258">
              <w:rPr>
                <w:highlight w:val="yellow"/>
              </w:rPr>
              <w:t>PaymentStreamRateIndex2IDSource</w:t>
            </w:r>
          </w:p>
        </w:tc>
        <w:tc>
          <w:tcPr>
            <w:tcW w:w="383" w:type="pct"/>
            <w:tcBorders>
              <w:top w:val="single" w:sz="6" w:space="0" w:color="auto"/>
              <w:left w:val="single" w:sz="6" w:space="0" w:color="auto"/>
              <w:bottom w:val="single" w:sz="6" w:space="0" w:color="auto"/>
              <w:right w:val="single" w:sz="6" w:space="0" w:color="auto"/>
            </w:tcBorders>
          </w:tcPr>
          <w:p w14:paraId="79205447" w14:textId="77777777" w:rsidR="00B52E3D" w:rsidRPr="00273258" w:rsidRDefault="00B52E3D" w:rsidP="00CE24A3">
            <w:pPr>
              <w:numPr>
                <w:ilvl w:val="12"/>
                <w:numId w:val="0"/>
              </w:numPr>
              <w:jc w:val="center"/>
              <w:rPr>
                <w:highlight w:val="yellow"/>
              </w:rPr>
            </w:pPr>
            <w:r w:rsidRPr="00273258">
              <w:rPr>
                <w:highlight w:val="yellow"/>
              </w:rP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684E0E38" w14:textId="77777777" w:rsidR="00B52E3D" w:rsidRPr="00273258" w:rsidRDefault="00B52E3D" w:rsidP="00CE24A3">
            <w:pPr>
              <w:numPr>
                <w:ilvl w:val="12"/>
                <w:numId w:val="0"/>
              </w:numPr>
              <w:rPr>
                <w:highlight w:val="yellow"/>
              </w:rPr>
            </w:pPr>
            <w:r w:rsidRPr="00266E6C">
              <w:rPr>
                <w:highlight w:val="yellow"/>
              </w:rPr>
              <w:t>NEW</w:t>
            </w:r>
          </w:p>
        </w:tc>
        <w:tc>
          <w:tcPr>
            <w:tcW w:w="662" w:type="pct"/>
            <w:tcBorders>
              <w:top w:val="single" w:sz="6" w:space="0" w:color="auto"/>
              <w:left w:val="single" w:sz="6" w:space="0" w:color="auto"/>
              <w:bottom w:val="single" w:sz="6" w:space="0" w:color="auto"/>
              <w:right w:val="single" w:sz="6" w:space="0" w:color="auto"/>
            </w:tcBorders>
          </w:tcPr>
          <w:p w14:paraId="15845FE0"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125ECC93" w14:textId="77777777" w:rsidR="00B52E3D" w:rsidRPr="00273258" w:rsidRDefault="00B52E3D" w:rsidP="00CE24A3">
            <w:pPr>
              <w:numPr>
                <w:ilvl w:val="12"/>
                <w:numId w:val="0"/>
              </w:numPr>
              <w:rPr>
                <w:highlight w:val="yellow"/>
              </w:rPr>
            </w:pPr>
            <w:r w:rsidRPr="00273258">
              <w:rPr>
                <w:highlight w:val="yellow"/>
              </w:rPr>
              <w:t>Conditionally required when PaymentStreamRateIndex</w:t>
            </w:r>
            <w:r>
              <w:rPr>
                <w:highlight w:val="yellow"/>
              </w:rPr>
              <w:t>2</w:t>
            </w:r>
            <w:r w:rsidRPr="00273258">
              <w:rPr>
                <w:highlight w:val="yellow"/>
              </w:rPr>
              <w:t>IDSource(</w:t>
            </w:r>
            <w:r>
              <w:rPr>
                <w:highlight w:val="yellow"/>
              </w:rPr>
              <w:t>tbd</w:t>
            </w:r>
            <w:r w:rsidRPr="00273258">
              <w:rPr>
                <w:highlight w:val="yellow"/>
              </w:rPr>
              <w:t>) is specified.</w:t>
            </w:r>
          </w:p>
        </w:tc>
      </w:tr>
      <w:tr w:rsidR="007D7F22" w14:paraId="5A8B51EF" w14:textId="77777777" w:rsidTr="008623F7">
        <w:tc>
          <w:tcPr>
            <w:tcW w:w="438" w:type="pct"/>
            <w:tcBorders>
              <w:top w:val="single" w:sz="6" w:space="0" w:color="auto"/>
              <w:left w:val="double" w:sz="6" w:space="0" w:color="auto"/>
              <w:bottom w:val="single" w:sz="6" w:space="0" w:color="auto"/>
              <w:right w:val="single" w:sz="6" w:space="0" w:color="auto"/>
            </w:tcBorders>
          </w:tcPr>
          <w:p w14:paraId="3CC57826" w14:textId="77777777" w:rsidR="00B52E3D" w:rsidRDefault="00B52E3D" w:rsidP="00CE24A3">
            <w:pPr>
              <w:numPr>
                <w:ilvl w:val="12"/>
                <w:numId w:val="0"/>
              </w:numPr>
              <w:jc w:val="center"/>
            </w:pPr>
            <w:r>
              <w:t>41194</w:t>
            </w:r>
          </w:p>
        </w:tc>
        <w:tc>
          <w:tcPr>
            <w:tcW w:w="1252" w:type="pct"/>
            <w:tcBorders>
              <w:top w:val="single" w:sz="6" w:space="0" w:color="auto"/>
              <w:left w:val="single" w:sz="6" w:space="0" w:color="auto"/>
              <w:bottom w:val="single" w:sz="6" w:space="0" w:color="auto"/>
              <w:right w:val="single" w:sz="6" w:space="0" w:color="auto"/>
            </w:tcBorders>
          </w:tcPr>
          <w:p w14:paraId="7E9F2FA1" w14:textId="77777777" w:rsidR="00B52E3D" w:rsidRDefault="00B52E3D" w:rsidP="00CE24A3">
            <w:pPr>
              <w:numPr>
                <w:ilvl w:val="12"/>
                <w:numId w:val="0"/>
              </w:numPr>
            </w:pPr>
            <w:r>
              <w:t>PaymentStreamRateIndex2CurveUnit</w:t>
            </w:r>
          </w:p>
        </w:tc>
        <w:tc>
          <w:tcPr>
            <w:tcW w:w="383" w:type="pct"/>
            <w:tcBorders>
              <w:top w:val="single" w:sz="6" w:space="0" w:color="auto"/>
              <w:left w:val="single" w:sz="6" w:space="0" w:color="auto"/>
              <w:bottom w:val="single" w:sz="6" w:space="0" w:color="auto"/>
              <w:right w:val="single" w:sz="6" w:space="0" w:color="auto"/>
            </w:tcBorders>
          </w:tcPr>
          <w:p w14:paraId="3BF32DEC" w14:textId="65C760C9"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7B358914" w14:textId="0B9EE900" w:rsidR="00B52E3D" w:rsidRPr="00FF1458" w:rsidRDefault="00AA1D37" w:rsidP="00CE24A3">
            <w:pPr>
              <w:numPr>
                <w:ilvl w:val="12"/>
                <w:numId w:val="0"/>
              </w:numPr>
            </w:pPr>
            <w:r w:rsidRPr="00AA1D37">
              <w:rPr>
                <w:highlight w:val="yellow"/>
              </w:rPr>
              <w:t>CHANGE</w:t>
            </w:r>
          </w:p>
        </w:tc>
        <w:tc>
          <w:tcPr>
            <w:tcW w:w="662" w:type="pct"/>
            <w:tcBorders>
              <w:top w:val="single" w:sz="6" w:space="0" w:color="auto"/>
              <w:left w:val="single" w:sz="6" w:space="0" w:color="auto"/>
              <w:bottom w:val="single" w:sz="6" w:space="0" w:color="auto"/>
              <w:right w:val="single" w:sz="6" w:space="0" w:color="auto"/>
            </w:tcBorders>
          </w:tcPr>
          <w:p w14:paraId="4FD8B602"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47CB3A60" w14:textId="53510C8F" w:rsidR="00B52E3D" w:rsidRDefault="000F03F4" w:rsidP="00CE24A3">
            <w:pPr>
              <w:numPr>
                <w:ilvl w:val="12"/>
                <w:numId w:val="0"/>
              </w:numPr>
            </w:pPr>
            <w:r w:rsidRPr="000F03F4">
              <w:t>Conditionally required when PaymentStreamRateIndex</w:t>
            </w:r>
            <w:r w:rsidR="00EE4FCB" w:rsidRPr="00EE4FCB">
              <w:rPr>
                <w:highlight w:val="yellow"/>
              </w:rPr>
              <w:t>2</w:t>
            </w:r>
            <w:r w:rsidRPr="000F03F4">
              <w:t>CurveUnit</w:t>
            </w:r>
            <w:r w:rsidRPr="00EE4FCB">
              <w:rPr>
                <w:strike/>
                <w:highlight w:val="yellow"/>
              </w:rPr>
              <w:t>2</w:t>
            </w:r>
            <w:r w:rsidRPr="000F03F4">
              <w:t>(41195) is specified.</w:t>
            </w:r>
          </w:p>
        </w:tc>
      </w:tr>
      <w:tr w:rsidR="007D7F22" w14:paraId="6756FAE4" w14:textId="77777777" w:rsidTr="008623F7">
        <w:tc>
          <w:tcPr>
            <w:tcW w:w="438" w:type="pct"/>
            <w:tcBorders>
              <w:top w:val="single" w:sz="6" w:space="0" w:color="auto"/>
              <w:left w:val="double" w:sz="6" w:space="0" w:color="auto"/>
              <w:bottom w:val="single" w:sz="6" w:space="0" w:color="auto"/>
              <w:right w:val="single" w:sz="6" w:space="0" w:color="auto"/>
            </w:tcBorders>
          </w:tcPr>
          <w:p w14:paraId="2DD32E98" w14:textId="77777777" w:rsidR="00B52E3D" w:rsidRDefault="00B52E3D" w:rsidP="00CE24A3">
            <w:pPr>
              <w:numPr>
                <w:ilvl w:val="12"/>
                <w:numId w:val="0"/>
              </w:numPr>
              <w:jc w:val="center"/>
            </w:pPr>
            <w:r>
              <w:t>41195</w:t>
            </w:r>
          </w:p>
        </w:tc>
        <w:tc>
          <w:tcPr>
            <w:tcW w:w="1252" w:type="pct"/>
            <w:tcBorders>
              <w:top w:val="single" w:sz="6" w:space="0" w:color="auto"/>
              <w:left w:val="single" w:sz="6" w:space="0" w:color="auto"/>
              <w:bottom w:val="single" w:sz="6" w:space="0" w:color="auto"/>
              <w:right w:val="single" w:sz="6" w:space="0" w:color="auto"/>
            </w:tcBorders>
          </w:tcPr>
          <w:p w14:paraId="19AF3EDC" w14:textId="77777777" w:rsidR="00B52E3D" w:rsidRDefault="00B52E3D" w:rsidP="00CE24A3">
            <w:pPr>
              <w:numPr>
                <w:ilvl w:val="12"/>
                <w:numId w:val="0"/>
              </w:numPr>
            </w:pPr>
            <w:r>
              <w:t>PaymentStreamRateIndex2CurvePeriod</w:t>
            </w:r>
          </w:p>
        </w:tc>
        <w:tc>
          <w:tcPr>
            <w:tcW w:w="383" w:type="pct"/>
            <w:tcBorders>
              <w:top w:val="single" w:sz="6" w:space="0" w:color="auto"/>
              <w:left w:val="single" w:sz="6" w:space="0" w:color="auto"/>
              <w:bottom w:val="single" w:sz="6" w:space="0" w:color="auto"/>
              <w:right w:val="single" w:sz="6" w:space="0" w:color="auto"/>
            </w:tcBorders>
          </w:tcPr>
          <w:p w14:paraId="730B35E4" w14:textId="41BBFDCB" w:rsidR="00B52E3D" w:rsidRDefault="00AA1D37" w:rsidP="00CE24A3">
            <w:pPr>
              <w:numPr>
                <w:ilvl w:val="12"/>
                <w:numId w:val="0"/>
              </w:numPr>
              <w:jc w:val="center"/>
            </w:pPr>
            <w:r>
              <w:t>N</w:t>
            </w:r>
          </w:p>
        </w:tc>
        <w:tc>
          <w:tcPr>
            <w:tcW w:w="421" w:type="pct"/>
            <w:tcBorders>
              <w:top w:val="single" w:sz="6" w:space="0" w:color="auto"/>
              <w:left w:val="single" w:sz="6" w:space="0" w:color="auto"/>
              <w:bottom w:val="single" w:sz="6" w:space="0" w:color="auto"/>
              <w:right w:val="single" w:sz="6" w:space="0" w:color="auto"/>
            </w:tcBorders>
            <w:shd w:val="clear" w:color="auto" w:fill="auto"/>
          </w:tcPr>
          <w:p w14:paraId="101F5FF8" w14:textId="3CC8E133" w:rsidR="00B52E3D" w:rsidRPr="00FF1458" w:rsidRDefault="00AA1D37" w:rsidP="00CE24A3">
            <w:pPr>
              <w:numPr>
                <w:ilvl w:val="12"/>
                <w:numId w:val="0"/>
              </w:numPr>
            </w:pPr>
            <w:r w:rsidRPr="00AA1D37">
              <w:rPr>
                <w:highlight w:val="yellow"/>
              </w:rPr>
              <w:t>CHANGE</w:t>
            </w:r>
          </w:p>
        </w:tc>
        <w:tc>
          <w:tcPr>
            <w:tcW w:w="662" w:type="pct"/>
            <w:tcBorders>
              <w:top w:val="single" w:sz="6" w:space="0" w:color="auto"/>
              <w:left w:val="single" w:sz="6" w:space="0" w:color="auto"/>
              <w:bottom w:val="single" w:sz="6" w:space="0" w:color="auto"/>
              <w:right w:val="single" w:sz="6" w:space="0" w:color="auto"/>
            </w:tcBorders>
          </w:tcPr>
          <w:p w14:paraId="1EB1758D" w14:textId="77777777" w:rsidR="00B52E3D" w:rsidRPr="00315F4E" w:rsidRDefault="00B52E3D" w:rsidP="00CE24A3">
            <w:pPr>
              <w:numPr>
                <w:ilvl w:val="12"/>
                <w:numId w:val="0"/>
              </w:numPr>
              <w:rPr>
                <w:color w:val="0000FF"/>
              </w:rPr>
            </w:pPr>
          </w:p>
        </w:tc>
        <w:tc>
          <w:tcPr>
            <w:tcW w:w="1844" w:type="pct"/>
            <w:tcBorders>
              <w:top w:val="single" w:sz="6" w:space="0" w:color="auto"/>
              <w:left w:val="single" w:sz="6" w:space="0" w:color="auto"/>
              <w:bottom w:val="single" w:sz="6" w:space="0" w:color="auto"/>
              <w:right w:val="double" w:sz="6" w:space="0" w:color="auto"/>
            </w:tcBorders>
          </w:tcPr>
          <w:p w14:paraId="18F76E81" w14:textId="1779ED98" w:rsidR="00B52E3D" w:rsidRDefault="000F03F4" w:rsidP="00CE24A3">
            <w:pPr>
              <w:numPr>
                <w:ilvl w:val="12"/>
                <w:numId w:val="0"/>
              </w:numPr>
            </w:pPr>
            <w:r w:rsidRPr="000F03F4">
              <w:t>Conditionally required when PaymentStreamRateIndex</w:t>
            </w:r>
            <w:r w:rsidR="00EE4FCB" w:rsidRPr="00EE4FCB">
              <w:rPr>
                <w:highlight w:val="yellow"/>
              </w:rPr>
              <w:t>2</w:t>
            </w:r>
            <w:r w:rsidRPr="000F03F4">
              <w:t>CurvePeriod</w:t>
            </w:r>
            <w:r w:rsidRPr="00EE4FCB">
              <w:rPr>
                <w:strike/>
                <w:highlight w:val="yellow"/>
              </w:rPr>
              <w:t>2</w:t>
            </w:r>
            <w:r w:rsidRPr="000F03F4">
              <w:t>(41194) is specified.</w:t>
            </w:r>
          </w:p>
        </w:tc>
      </w:tr>
      <w:tr w:rsidR="007D7F22" w14:paraId="582A7336" w14:textId="77777777" w:rsidTr="008623F7">
        <w:tc>
          <w:tcPr>
            <w:tcW w:w="5000" w:type="pct"/>
            <w:gridSpan w:val="6"/>
            <w:tcBorders>
              <w:top w:val="single" w:sz="6" w:space="0" w:color="auto"/>
              <w:left w:val="double" w:sz="6" w:space="0" w:color="auto"/>
              <w:bottom w:val="single" w:sz="6" w:space="0" w:color="auto"/>
              <w:right w:val="double" w:sz="6" w:space="0" w:color="auto"/>
            </w:tcBorders>
          </w:tcPr>
          <w:p w14:paraId="0EE3E73B" w14:textId="77777777" w:rsidR="00B52E3D" w:rsidRPr="008233EB" w:rsidRDefault="00B52E3D" w:rsidP="00CE24A3">
            <w:pPr>
              <w:numPr>
                <w:ilvl w:val="12"/>
                <w:numId w:val="0"/>
              </w:numPr>
              <w:rPr>
                <w:i/>
              </w:rPr>
            </w:pPr>
            <w:r>
              <w:rPr>
                <w:i/>
              </w:rPr>
              <w:t>&lt;...truncated...&gt;</w:t>
            </w:r>
          </w:p>
        </w:tc>
      </w:tr>
      <w:tr w:rsidR="007D7F22" w14:paraId="6C2841C0" w14:textId="77777777" w:rsidTr="008623F7">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F92C1F8" w14:textId="77777777" w:rsidR="00B52E3D" w:rsidRDefault="00B52E3D" w:rsidP="00CE24A3">
            <w:pPr>
              <w:numPr>
                <w:ilvl w:val="12"/>
                <w:numId w:val="0"/>
              </w:numPr>
              <w:jc w:val="center"/>
            </w:pPr>
            <w:r>
              <w:t>&lt;/</w:t>
            </w:r>
            <w:r>
              <w:rPr>
                <w:i/>
              </w:rPr>
              <w:t>Float</w:t>
            </w:r>
            <w:r>
              <w:t>&gt;</w:t>
            </w:r>
          </w:p>
        </w:tc>
      </w:tr>
    </w:tbl>
    <w:p w14:paraId="5F6F49ED" w14:textId="77777777" w:rsidR="00B52E3D" w:rsidRDefault="00B52E3D" w:rsidP="00B52E3D">
      <w:pPr>
        <w:pStyle w:val="BodyText"/>
      </w:pPr>
    </w:p>
    <w:p w14:paraId="44283F04" w14:textId="16B647E7" w:rsidR="00A93DFD" w:rsidRDefault="00A93DFD" w:rsidP="00B52E3D">
      <w:pPr>
        <w:pStyle w:val="BodyText"/>
      </w:pPr>
      <w:r>
        <w:t>Refence</w:t>
      </w:r>
    </w:p>
    <w:p w14:paraId="64CC0A2F" w14:textId="0F423516" w:rsidR="00A93DFD" w:rsidRDefault="00A93DFD" w:rsidP="00B52E3D">
      <w:pPr>
        <w:pStyle w:val="BodyText"/>
      </w:pPr>
      <w:r w:rsidRPr="00A93DFD">
        <w:t>2.</w:t>
      </w:r>
      <w:r w:rsidR="00DF7711">
        <w:t>2.2</w:t>
      </w:r>
      <w:r w:rsidRPr="00A93DFD">
        <w:tab/>
        <w:t>Missing fields for floating rates (SPEC-2540)</w:t>
      </w:r>
    </w:p>
    <w:p w14:paraId="0FEB57D0" w14:textId="6C53A4AF" w:rsidR="002776D8" w:rsidRDefault="002776D8" w:rsidP="00B52E3D">
      <w:pPr>
        <w:pStyle w:val="BodyText"/>
      </w:pPr>
      <w:r>
        <w:t>2.6.2</w:t>
      </w:r>
      <w:r>
        <w:tab/>
      </w:r>
      <w:r w:rsidRPr="002776D8">
        <w:t>Correct field name references in floating rate components (SPEC-2541)</w:t>
      </w:r>
    </w:p>
    <w:p w14:paraId="225EEB69" w14:textId="258AD386" w:rsidR="003A7809" w:rsidRDefault="003A7809" w:rsidP="00B52E3D">
      <w:pPr>
        <w:pStyle w:val="BodyText"/>
      </w:pPr>
      <w:r w:rsidRPr="003A7809">
        <w:t>2.6.3</w:t>
      </w:r>
      <w:r w:rsidRPr="003A7809">
        <w:tab/>
        <w:t>Correct Elaborations of floating rate component elaborations (SPEC-2542)</w:t>
      </w:r>
    </w:p>
    <w:p w14:paraId="6D31B2C3" w14:textId="0925FA94" w:rsidR="002022C7" w:rsidRDefault="002022C7" w:rsidP="00E21F1E">
      <w:pPr>
        <w:pStyle w:val="Heading2"/>
      </w:pPr>
      <w:bookmarkStart w:id="153" w:name="_Toc94972450"/>
      <w:r>
        <w:lastRenderedPageBreak/>
        <w:t>Component Standard</w:t>
      </w:r>
      <w:r w:rsidR="0061589C">
        <w:t>Header</w:t>
      </w:r>
      <w:bookmarkEnd w:id="153"/>
    </w:p>
    <w:p w14:paraId="64BE89D8" w14:textId="77777777" w:rsidR="0061589C" w:rsidRDefault="0061589C" w:rsidP="00A52B50">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61589C" w:rsidRPr="00414EBB" w14:paraId="5496DF6C" w14:textId="77777777" w:rsidTr="008C57C6">
        <w:tc>
          <w:tcPr>
            <w:tcW w:w="9576" w:type="dxa"/>
            <w:gridSpan w:val="3"/>
            <w:tcBorders>
              <w:top w:val="double" w:sz="4" w:space="0" w:color="auto"/>
              <w:bottom w:val="double" w:sz="4" w:space="0" w:color="auto"/>
            </w:tcBorders>
          </w:tcPr>
          <w:p w14:paraId="18B78C87" w14:textId="77777777" w:rsidR="0061589C" w:rsidRPr="00414EBB" w:rsidRDefault="0061589C" w:rsidP="008C57C6">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61589C" w14:paraId="0B2180C6" w14:textId="77777777" w:rsidTr="008C57C6">
        <w:tc>
          <w:tcPr>
            <w:tcW w:w="3618" w:type="dxa"/>
            <w:gridSpan w:val="2"/>
            <w:tcBorders>
              <w:top w:val="double" w:sz="4" w:space="0" w:color="auto"/>
              <w:bottom w:val="single" w:sz="4" w:space="0" w:color="auto"/>
              <w:right w:val="single" w:sz="4" w:space="0" w:color="auto"/>
            </w:tcBorders>
          </w:tcPr>
          <w:p w14:paraId="3B061DE8" w14:textId="77777777" w:rsidR="0061589C" w:rsidRDefault="0061589C" w:rsidP="008C57C6">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4B627CB" w14:textId="1D6B482D" w:rsidR="0061589C" w:rsidRDefault="0061589C" w:rsidP="008C57C6">
            <w:pPr>
              <w:pStyle w:val="BodyText"/>
              <w:keepNext/>
              <w:keepLines/>
            </w:pPr>
            <w:r w:rsidRPr="009B4D90">
              <w:t>St</w:t>
            </w:r>
            <w:r>
              <w:t>andardHeader</w:t>
            </w:r>
          </w:p>
        </w:tc>
      </w:tr>
      <w:tr w:rsidR="0061589C" w14:paraId="3815B438" w14:textId="77777777" w:rsidTr="008C57C6">
        <w:tblPrEx>
          <w:tblBorders>
            <w:top w:val="none" w:sz="0" w:space="0" w:color="auto"/>
            <w:bottom w:val="none" w:sz="0" w:space="0" w:color="auto"/>
            <w:insideV w:val="single" w:sz="4" w:space="0" w:color="auto"/>
          </w:tblBorders>
        </w:tblPrEx>
        <w:tc>
          <w:tcPr>
            <w:tcW w:w="3618" w:type="dxa"/>
            <w:gridSpan w:val="2"/>
          </w:tcPr>
          <w:p w14:paraId="1F55E04F" w14:textId="77777777" w:rsidR="0061589C" w:rsidRDefault="0061589C" w:rsidP="008C57C6">
            <w:pPr>
              <w:pStyle w:val="BodyText"/>
              <w:keepNext/>
              <w:keepLines/>
            </w:pPr>
            <w:r>
              <w:t>Component Abbreviated Name (for FIXML)</w:t>
            </w:r>
          </w:p>
        </w:tc>
        <w:tc>
          <w:tcPr>
            <w:tcW w:w="5958" w:type="dxa"/>
          </w:tcPr>
          <w:p w14:paraId="3C8AE8E7" w14:textId="497DFCDC" w:rsidR="0061589C" w:rsidRDefault="0061589C" w:rsidP="008C57C6">
            <w:pPr>
              <w:pStyle w:val="BodyText"/>
              <w:keepNext/>
              <w:keepLines/>
            </w:pPr>
            <w:r>
              <w:t>&lt;</w:t>
            </w:r>
            <w:r w:rsidR="001D49E4" w:rsidRPr="001D49E4">
              <w:rPr>
                <w:strike/>
                <w:color w:val="FF0000"/>
                <w:highlight w:val="yellow"/>
              </w:rPr>
              <w:t>BaseHeader</w:t>
            </w:r>
            <w:r w:rsidR="001D49E4" w:rsidRPr="001D49E4">
              <w:rPr>
                <w:color w:val="FF0000"/>
                <w:highlight w:val="yellow"/>
              </w:rPr>
              <w:t>Hdr</w:t>
            </w:r>
            <w:r>
              <w:t>&gt;</w:t>
            </w:r>
          </w:p>
        </w:tc>
      </w:tr>
      <w:tr w:rsidR="0061589C" w14:paraId="15674B2B" w14:textId="77777777" w:rsidTr="008C57C6">
        <w:tblPrEx>
          <w:tblBorders>
            <w:top w:val="single" w:sz="4" w:space="0" w:color="auto"/>
            <w:bottom w:val="none" w:sz="0" w:space="0" w:color="auto"/>
            <w:insideV w:val="single" w:sz="4" w:space="0" w:color="auto"/>
          </w:tblBorders>
        </w:tblPrEx>
        <w:tc>
          <w:tcPr>
            <w:tcW w:w="3618" w:type="dxa"/>
            <w:gridSpan w:val="2"/>
          </w:tcPr>
          <w:p w14:paraId="33AF9B11" w14:textId="77777777" w:rsidR="0061589C" w:rsidRDefault="0061589C" w:rsidP="008C57C6">
            <w:pPr>
              <w:pStyle w:val="BodyText"/>
              <w:keepNext/>
              <w:keepLines/>
            </w:pPr>
            <w:r>
              <w:t>Component Type</w:t>
            </w:r>
          </w:p>
        </w:tc>
        <w:tc>
          <w:tcPr>
            <w:tcW w:w="5958" w:type="dxa"/>
          </w:tcPr>
          <w:p w14:paraId="72DCA307" w14:textId="77777777" w:rsidR="0061589C" w:rsidRDefault="0061589C" w:rsidP="008C57C6">
            <w:pPr>
              <w:pStyle w:val="BodyText"/>
              <w:keepNext/>
              <w:keepLines/>
            </w:pPr>
            <w:r>
              <w:t>_X_ Block Repeating   ___ Block</w:t>
            </w:r>
          </w:p>
        </w:tc>
      </w:tr>
      <w:tr w:rsidR="0061589C" w14:paraId="5B9B9E2F" w14:textId="77777777" w:rsidTr="008C57C6">
        <w:tc>
          <w:tcPr>
            <w:tcW w:w="3618" w:type="dxa"/>
            <w:gridSpan w:val="2"/>
            <w:tcBorders>
              <w:top w:val="single" w:sz="4" w:space="0" w:color="auto"/>
              <w:bottom w:val="single" w:sz="4" w:space="0" w:color="auto"/>
              <w:right w:val="single" w:sz="4" w:space="0" w:color="auto"/>
            </w:tcBorders>
          </w:tcPr>
          <w:p w14:paraId="36BB5B68" w14:textId="77777777" w:rsidR="0061589C" w:rsidRDefault="0061589C" w:rsidP="008C57C6">
            <w:pPr>
              <w:pStyle w:val="BodyText"/>
              <w:keepNext/>
              <w:keepLines/>
            </w:pPr>
            <w:r>
              <w:t>Category</w:t>
            </w:r>
          </w:p>
        </w:tc>
        <w:tc>
          <w:tcPr>
            <w:tcW w:w="5958" w:type="dxa"/>
            <w:tcBorders>
              <w:top w:val="single" w:sz="4" w:space="0" w:color="auto"/>
              <w:left w:val="single" w:sz="4" w:space="0" w:color="auto"/>
              <w:bottom w:val="single" w:sz="4" w:space="0" w:color="auto"/>
            </w:tcBorders>
          </w:tcPr>
          <w:p w14:paraId="4CAE73C1" w14:textId="77777777" w:rsidR="0061589C" w:rsidRDefault="0061589C" w:rsidP="008C57C6">
            <w:pPr>
              <w:pStyle w:val="BodyText"/>
              <w:keepNext/>
              <w:keepLines/>
            </w:pPr>
            <w:r>
              <w:t>Common</w:t>
            </w:r>
          </w:p>
        </w:tc>
      </w:tr>
      <w:tr w:rsidR="0061589C" w14:paraId="3A01AB14" w14:textId="77777777" w:rsidTr="008C57C6">
        <w:tc>
          <w:tcPr>
            <w:tcW w:w="3618" w:type="dxa"/>
            <w:gridSpan w:val="2"/>
            <w:tcBorders>
              <w:top w:val="single" w:sz="4" w:space="0" w:color="auto"/>
              <w:bottom w:val="single" w:sz="4" w:space="0" w:color="auto"/>
              <w:right w:val="single" w:sz="4" w:space="0" w:color="auto"/>
            </w:tcBorders>
          </w:tcPr>
          <w:p w14:paraId="7C106090" w14:textId="77777777" w:rsidR="0061589C" w:rsidRDefault="0061589C" w:rsidP="008C57C6">
            <w:pPr>
              <w:pStyle w:val="BodyText"/>
              <w:keepNext/>
              <w:keepLines/>
            </w:pPr>
            <w:r>
              <w:t>Action</w:t>
            </w:r>
          </w:p>
        </w:tc>
        <w:tc>
          <w:tcPr>
            <w:tcW w:w="5958" w:type="dxa"/>
            <w:tcBorders>
              <w:top w:val="single" w:sz="4" w:space="0" w:color="auto"/>
              <w:left w:val="single" w:sz="4" w:space="0" w:color="auto"/>
              <w:bottom w:val="single" w:sz="4" w:space="0" w:color="auto"/>
            </w:tcBorders>
          </w:tcPr>
          <w:p w14:paraId="1B557F4F" w14:textId="77777777" w:rsidR="0061589C" w:rsidRDefault="0061589C" w:rsidP="008C57C6">
            <w:pPr>
              <w:pStyle w:val="BodyText"/>
              <w:keepNext/>
              <w:keepLines/>
            </w:pPr>
            <w:r>
              <w:t>__New</w:t>
            </w:r>
            <w:r>
              <w:tab/>
            </w:r>
            <w:r>
              <w:tab/>
              <w:t>_</w:t>
            </w:r>
            <w:r w:rsidRPr="00FA273A">
              <w:rPr>
                <w:highlight w:val="yellow"/>
              </w:rPr>
              <w:t>X_Change</w:t>
            </w:r>
          </w:p>
        </w:tc>
      </w:tr>
      <w:tr w:rsidR="0061589C" w14:paraId="62EB1CF9" w14:textId="77777777" w:rsidTr="008C57C6">
        <w:tc>
          <w:tcPr>
            <w:tcW w:w="2268" w:type="dxa"/>
            <w:tcBorders>
              <w:top w:val="single" w:sz="4" w:space="0" w:color="auto"/>
              <w:bottom w:val="single" w:sz="4" w:space="0" w:color="auto"/>
              <w:right w:val="single" w:sz="4" w:space="0" w:color="auto"/>
            </w:tcBorders>
          </w:tcPr>
          <w:p w14:paraId="6D0CECA3" w14:textId="77777777" w:rsidR="0061589C" w:rsidRDefault="0061589C" w:rsidP="008C57C6">
            <w:pPr>
              <w:pStyle w:val="BodyText"/>
              <w:keepNext/>
              <w:keepLines/>
            </w:pPr>
            <w:r>
              <w:t>Component Synopsis</w:t>
            </w:r>
          </w:p>
          <w:p w14:paraId="23DF2945" w14:textId="77777777" w:rsidR="0061589C" w:rsidRPr="00FF1683" w:rsidRDefault="0061589C" w:rsidP="008C57C6">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33EFFE0" w14:textId="6E06449A" w:rsidR="0061589C" w:rsidRDefault="00397736" w:rsidP="008C57C6">
            <w:pPr>
              <w:pStyle w:val="BodyText"/>
            </w:pPr>
            <w:r w:rsidRPr="00397736">
              <w:t>The standard FIX message header</w:t>
            </w:r>
          </w:p>
        </w:tc>
      </w:tr>
      <w:tr w:rsidR="0061589C" w14:paraId="191E8609" w14:textId="77777777" w:rsidTr="008C57C6">
        <w:tc>
          <w:tcPr>
            <w:tcW w:w="2268" w:type="dxa"/>
            <w:tcBorders>
              <w:top w:val="single" w:sz="4" w:space="0" w:color="auto"/>
              <w:bottom w:val="single" w:sz="4" w:space="0" w:color="auto"/>
              <w:right w:val="single" w:sz="4" w:space="0" w:color="auto"/>
            </w:tcBorders>
          </w:tcPr>
          <w:p w14:paraId="70C36C2C" w14:textId="77777777" w:rsidR="0061589C" w:rsidRDefault="0061589C" w:rsidP="008C57C6">
            <w:pPr>
              <w:pStyle w:val="BodyText"/>
            </w:pPr>
            <w:r>
              <w:t>Component Elaboration</w:t>
            </w:r>
          </w:p>
          <w:p w14:paraId="1419CD85" w14:textId="77777777" w:rsidR="0061589C" w:rsidRPr="00FF1683" w:rsidRDefault="0061589C" w:rsidP="008C57C6">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3CEE32C5" w14:textId="77777777" w:rsidR="0061589C" w:rsidRDefault="0061589C" w:rsidP="008C57C6">
            <w:pPr>
              <w:pStyle w:val="BodyText"/>
            </w:pPr>
          </w:p>
        </w:tc>
      </w:tr>
      <w:tr w:rsidR="0061589C" w:rsidRPr="00414EBB" w14:paraId="44779A73" w14:textId="77777777" w:rsidTr="008C57C6">
        <w:tblPrEx>
          <w:shd w:val="pct12" w:color="auto" w:fill="auto"/>
        </w:tblPrEx>
        <w:tc>
          <w:tcPr>
            <w:tcW w:w="9576" w:type="dxa"/>
            <w:gridSpan w:val="3"/>
            <w:tcBorders>
              <w:top w:val="double" w:sz="4" w:space="0" w:color="auto"/>
              <w:bottom w:val="double" w:sz="4" w:space="0" w:color="auto"/>
            </w:tcBorders>
            <w:shd w:val="pct12" w:color="auto" w:fill="auto"/>
          </w:tcPr>
          <w:p w14:paraId="4308D246" w14:textId="77777777" w:rsidR="0061589C" w:rsidRPr="00414EBB" w:rsidRDefault="0061589C" w:rsidP="008C57C6">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61589C" w:rsidRPr="00414EBB" w14:paraId="1E3FC780" w14:textId="77777777" w:rsidTr="008C57C6">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B6D1182" w14:textId="77777777" w:rsidR="0061589C" w:rsidRPr="00414EBB" w:rsidRDefault="0061589C" w:rsidP="008C57C6">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24578FF" w14:textId="77777777" w:rsidR="0061589C" w:rsidRPr="00414EBB" w:rsidRDefault="0061589C" w:rsidP="008C57C6">
            <w:pPr>
              <w:pStyle w:val="BodyText"/>
              <w:rPr>
                <w:sz w:val="18"/>
                <w:szCs w:val="18"/>
              </w:rPr>
            </w:pPr>
            <w:r>
              <w:rPr>
                <w:sz w:val="18"/>
                <w:szCs w:val="18"/>
              </w:rPr>
              <w:t>4122</w:t>
            </w:r>
          </w:p>
        </w:tc>
      </w:tr>
    </w:tbl>
    <w:p w14:paraId="4591460D" w14:textId="77777777" w:rsidR="0061589C" w:rsidRDefault="0061589C" w:rsidP="0061589C"/>
    <w:p w14:paraId="7531CDC8" w14:textId="6692883D" w:rsidR="0061589C" w:rsidRDefault="00860F6E" w:rsidP="0061589C">
      <w:r>
        <w:t>Reference</w:t>
      </w:r>
    </w:p>
    <w:p w14:paraId="66FECAFA" w14:textId="27DAD29E" w:rsidR="00860F6E" w:rsidRDefault="004433B9" w:rsidP="0061589C">
      <w:r w:rsidRPr="004433B9">
        <w:t>2.5.1</w:t>
      </w:r>
      <w:r w:rsidRPr="004433B9">
        <w:tab/>
        <w:t>Correct StandardHeader abbrName</w:t>
      </w:r>
    </w:p>
    <w:p w14:paraId="785872A4" w14:textId="77777777" w:rsidR="004433B9" w:rsidRPr="0061589C" w:rsidRDefault="004433B9" w:rsidP="0061589C"/>
    <w:p w14:paraId="16823CAD" w14:textId="719E9E74" w:rsidR="00E21F1E" w:rsidRDefault="00E21F1E" w:rsidP="00E21F1E">
      <w:pPr>
        <w:pStyle w:val="Heading2"/>
      </w:pPr>
      <w:bookmarkStart w:id="154" w:name="_Toc94972451"/>
      <w:r>
        <w:t xml:space="preserve">Component </w:t>
      </w:r>
      <w:r w:rsidRPr="00C27DCF">
        <w:t>StreamEffectiveDateBusinessCenterGrp</w:t>
      </w:r>
      <w:bookmarkEnd w:id="154"/>
    </w:p>
    <w:p w14:paraId="1D5E7F95" w14:textId="77777777" w:rsidR="00E21F1E" w:rsidRDefault="00E21F1E" w:rsidP="00E21F1E"/>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E21F1E" w:rsidRPr="00414EBB" w14:paraId="408E2EF1" w14:textId="77777777" w:rsidTr="00EC3F4C">
        <w:tc>
          <w:tcPr>
            <w:tcW w:w="9576" w:type="dxa"/>
            <w:gridSpan w:val="3"/>
            <w:tcBorders>
              <w:top w:val="double" w:sz="4" w:space="0" w:color="auto"/>
              <w:bottom w:val="double" w:sz="4" w:space="0" w:color="auto"/>
            </w:tcBorders>
          </w:tcPr>
          <w:p w14:paraId="4D513C96" w14:textId="77777777" w:rsidR="00E21F1E" w:rsidRPr="00414EBB" w:rsidRDefault="00E21F1E" w:rsidP="00EC3F4C">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E21F1E" w14:paraId="47665CCD" w14:textId="77777777" w:rsidTr="00EC3F4C">
        <w:tc>
          <w:tcPr>
            <w:tcW w:w="3618" w:type="dxa"/>
            <w:gridSpan w:val="2"/>
            <w:tcBorders>
              <w:top w:val="double" w:sz="4" w:space="0" w:color="auto"/>
              <w:bottom w:val="single" w:sz="4" w:space="0" w:color="auto"/>
              <w:right w:val="single" w:sz="4" w:space="0" w:color="auto"/>
            </w:tcBorders>
          </w:tcPr>
          <w:p w14:paraId="29ABB555" w14:textId="77777777" w:rsidR="00E21F1E" w:rsidRDefault="00E21F1E" w:rsidP="00EC3F4C">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B58594B" w14:textId="77777777" w:rsidR="00E21F1E" w:rsidRDefault="00E21F1E" w:rsidP="00EC3F4C">
            <w:pPr>
              <w:pStyle w:val="BodyText"/>
              <w:keepNext/>
              <w:keepLines/>
            </w:pPr>
            <w:r w:rsidRPr="009B4D90">
              <w:t>StreamEffective</w:t>
            </w:r>
            <w:r w:rsidRPr="00FA273A">
              <w:rPr>
                <w:highlight w:val="yellow"/>
              </w:rPr>
              <w:t>Date</w:t>
            </w:r>
            <w:r w:rsidRPr="009B4D90">
              <w:t>BusinessCenterGrp</w:t>
            </w:r>
          </w:p>
        </w:tc>
      </w:tr>
      <w:tr w:rsidR="00E21F1E" w14:paraId="3CF09EAA" w14:textId="77777777" w:rsidTr="00EC3F4C">
        <w:tblPrEx>
          <w:tblBorders>
            <w:top w:val="none" w:sz="0" w:space="0" w:color="auto"/>
            <w:bottom w:val="none" w:sz="0" w:space="0" w:color="auto"/>
            <w:insideV w:val="single" w:sz="4" w:space="0" w:color="auto"/>
          </w:tblBorders>
        </w:tblPrEx>
        <w:tc>
          <w:tcPr>
            <w:tcW w:w="3618" w:type="dxa"/>
            <w:gridSpan w:val="2"/>
          </w:tcPr>
          <w:p w14:paraId="3D02F40C" w14:textId="77777777" w:rsidR="00E21F1E" w:rsidRDefault="00E21F1E" w:rsidP="00EC3F4C">
            <w:pPr>
              <w:pStyle w:val="BodyText"/>
              <w:keepNext/>
              <w:keepLines/>
            </w:pPr>
            <w:r>
              <w:t>Component Abbreviated Name (for FIXML)</w:t>
            </w:r>
          </w:p>
        </w:tc>
        <w:tc>
          <w:tcPr>
            <w:tcW w:w="5958" w:type="dxa"/>
          </w:tcPr>
          <w:p w14:paraId="35594674" w14:textId="77777777" w:rsidR="00E21F1E" w:rsidRDefault="00E21F1E" w:rsidP="00EC3F4C">
            <w:pPr>
              <w:pStyle w:val="BodyText"/>
              <w:keepNext/>
              <w:keepLines/>
            </w:pPr>
            <w:r>
              <w:t>&lt;BizCtr&gt;</w:t>
            </w:r>
          </w:p>
        </w:tc>
      </w:tr>
      <w:tr w:rsidR="00E21F1E" w14:paraId="778A5708" w14:textId="77777777" w:rsidTr="00EC3F4C">
        <w:tblPrEx>
          <w:tblBorders>
            <w:top w:val="single" w:sz="4" w:space="0" w:color="auto"/>
            <w:bottom w:val="none" w:sz="0" w:space="0" w:color="auto"/>
            <w:insideV w:val="single" w:sz="4" w:space="0" w:color="auto"/>
          </w:tblBorders>
        </w:tblPrEx>
        <w:tc>
          <w:tcPr>
            <w:tcW w:w="3618" w:type="dxa"/>
            <w:gridSpan w:val="2"/>
          </w:tcPr>
          <w:p w14:paraId="7603C761" w14:textId="77777777" w:rsidR="00E21F1E" w:rsidRDefault="00E21F1E" w:rsidP="00EC3F4C">
            <w:pPr>
              <w:pStyle w:val="BodyText"/>
              <w:keepNext/>
              <w:keepLines/>
            </w:pPr>
            <w:r>
              <w:t>Component Type</w:t>
            </w:r>
          </w:p>
        </w:tc>
        <w:tc>
          <w:tcPr>
            <w:tcW w:w="5958" w:type="dxa"/>
          </w:tcPr>
          <w:p w14:paraId="0A04DC76" w14:textId="77777777" w:rsidR="00E21F1E" w:rsidRDefault="00E21F1E" w:rsidP="00EC3F4C">
            <w:pPr>
              <w:pStyle w:val="BodyText"/>
              <w:keepNext/>
              <w:keepLines/>
            </w:pPr>
            <w:r>
              <w:t>_X_ Block Repeating   ___ Block</w:t>
            </w:r>
          </w:p>
        </w:tc>
      </w:tr>
      <w:tr w:rsidR="00E21F1E" w14:paraId="6A379A94" w14:textId="77777777" w:rsidTr="00EC3F4C">
        <w:tc>
          <w:tcPr>
            <w:tcW w:w="3618" w:type="dxa"/>
            <w:gridSpan w:val="2"/>
            <w:tcBorders>
              <w:top w:val="single" w:sz="4" w:space="0" w:color="auto"/>
              <w:bottom w:val="single" w:sz="4" w:space="0" w:color="auto"/>
              <w:right w:val="single" w:sz="4" w:space="0" w:color="auto"/>
            </w:tcBorders>
          </w:tcPr>
          <w:p w14:paraId="1139C8A4" w14:textId="77777777" w:rsidR="00E21F1E" w:rsidRDefault="00E21F1E" w:rsidP="00EC3F4C">
            <w:pPr>
              <w:pStyle w:val="BodyText"/>
              <w:keepNext/>
              <w:keepLines/>
            </w:pPr>
            <w:r>
              <w:t>Category</w:t>
            </w:r>
          </w:p>
        </w:tc>
        <w:tc>
          <w:tcPr>
            <w:tcW w:w="5958" w:type="dxa"/>
            <w:tcBorders>
              <w:top w:val="single" w:sz="4" w:space="0" w:color="auto"/>
              <w:left w:val="single" w:sz="4" w:space="0" w:color="auto"/>
              <w:bottom w:val="single" w:sz="4" w:space="0" w:color="auto"/>
            </w:tcBorders>
          </w:tcPr>
          <w:p w14:paraId="70D3036F" w14:textId="77777777" w:rsidR="00E21F1E" w:rsidRDefault="00E21F1E" w:rsidP="00EC3F4C">
            <w:pPr>
              <w:pStyle w:val="BodyText"/>
              <w:keepNext/>
              <w:keepLines/>
            </w:pPr>
            <w:r>
              <w:t>Common</w:t>
            </w:r>
          </w:p>
        </w:tc>
      </w:tr>
      <w:tr w:rsidR="00E21F1E" w14:paraId="3AE9C36D" w14:textId="77777777" w:rsidTr="00EC3F4C">
        <w:tc>
          <w:tcPr>
            <w:tcW w:w="3618" w:type="dxa"/>
            <w:gridSpan w:val="2"/>
            <w:tcBorders>
              <w:top w:val="single" w:sz="4" w:space="0" w:color="auto"/>
              <w:bottom w:val="single" w:sz="4" w:space="0" w:color="auto"/>
              <w:right w:val="single" w:sz="4" w:space="0" w:color="auto"/>
            </w:tcBorders>
          </w:tcPr>
          <w:p w14:paraId="72321746" w14:textId="77777777" w:rsidR="00E21F1E" w:rsidRDefault="00E21F1E" w:rsidP="00EC3F4C">
            <w:pPr>
              <w:pStyle w:val="BodyText"/>
              <w:keepNext/>
              <w:keepLines/>
            </w:pPr>
            <w:r>
              <w:t>Action</w:t>
            </w:r>
          </w:p>
        </w:tc>
        <w:tc>
          <w:tcPr>
            <w:tcW w:w="5958" w:type="dxa"/>
            <w:tcBorders>
              <w:top w:val="single" w:sz="4" w:space="0" w:color="auto"/>
              <w:left w:val="single" w:sz="4" w:space="0" w:color="auto"/>
              <w:bottom w:val="single" w:sz="4" w:space="0" w:color="auto"/>
            </w:tcBorders>
          </w:tcPr>
          <w:p w14:paraId="06B3CDC5" w14:textId="77777777" w:rsidR="00E21F1E" w:rsidRDefault="00E21F1E" w:rsidP="00EC3F4C">
            <w:pPr>
              <w:pStyle w:val="BodyText"/>
              <w:keepNext/>
              <w:keepLines/>
            </w:pPr>
            <w:r>
              <w:t>__New</w:t>
            </w:r>
            <w:r>
              <w:tab/>
            </w:r>
            <w:r>
              <w:tab/>
              <w:t>_</w:t>
            </w:r>
            <w:r w:rsidRPr="00FA273A">
              <w:rPr>
                <w:highlight w:val="yellow"/>
              </w:rPr>
              <w:t>X_Change</w:t>
            </w:r>
          </w:p>
        </w:tc>
      </w:tr>
      <w:tr w:rsidR="00E21F1E" w14:paraId="1064444A" w14:textId="77777777" w:rsidTr="00EC3F4C">
        <w:tc>
          <w:tcPr>
            <w:tcW w:w="2268" w:type="dxa"/>
            <w:tcBorders>
              <w:top w:val="single" w:sz="4" w:space="0" w:color="auto"/>
              <w:bottom w:val="single" w:sz="4" w:space="0" w:color="auto"/>
              <w:right w:val="single" w:sz="4" w:space="0" w:color="auto"/>
            </w:tcBorders>
          </w:tcPr>
          <w:p w14:paraId="34FB03AA" w14:textId="77777777" w:rsidR="00E21F1E" w:rsidRDefault="00E21F1E" w:rsidP="00EC3F4C">
            <w:pPr>
              <w:pStyle w:val="BodyText"/>
              <w:keepNext/>
              <w:keepLines/>
            </w:pPr>
            <w:r>
              <w:t>Component Synopsis</w:t>
            </w:r>
          </w:p>
          <w:p w14:paraId="1CC86D26" w14:textId="77777777" w:rsidR="00E21F1E" w:rsidRPr="00FF1683" w:rsidRDefault="00E21F1E" w:rsidP="00EC3F4C">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00FFCDB" w14:textId="77777777" w:rsidR="00E21F1E" w:rsidRDefault="00E21F1E" w:rsidP="00EC3F4C">
            <w:pPr>
              <w:pStyle w:val="BodyText"/>
            </w:pPr>
            <w:r w:rsidRPr="00D74EF5">
              <w:t>StreamEffective</w:t>
            </w:r>
            <w:r w:rsidRPr="00FA273A">
              <w:rPr>
                <w:highlight w:val="yellow"/>
              </w:rPr>
              <w:t>Date</w:t>
            </w:r>
            <w:r w:rsidRPr="00D74EF5">
              <w:t>BusinessCenterGrp is a repeating subcomponent of the StreamEffectiveDate component used to specify the set of business centers whose calendars drive date adjustment. Used only to override the business centers defined in the DateAdjustment component in Instrument.</w:t>
            </w:r>
          </w:p>
        </w:tc>
      </w:tr>
      <w:tr w:rsidR="00E21F1E" w14:paraId="7843264E" w14:textId="77777777" w:rsidTr="00EC3F4C">
        <w:tc>
          <w:tcPr>
            <w:tcW w:w="2268" w:type="dxa"/>
            <w:tcBorders>
              <w:top w:val="single" w:sz="4" w:space="0" w:color="auto"/>
              <w:bottom w:val="single" w:sz="4" w:space="0" w:color="auto"/>
              <w:right w:val="single" w:sz="4" w:space="0" w:color="auto"/>
            </w:tcBorders>
          </w:tcPr>
          <w:p w14:paraId="719C7F7B" w14:textId="77777777" w:rsidR="00E21F1E" w:rsidRDefault="00E21F1E" w:rsidP="00EC3F4C">
            <w:pPr>
              <w:pStyle w:val="BodyText"/>
            </w:pPr>
            <w:r>
              <w:t>Component Elaboration</w:t>
            </w:r>
          </w:p>
          <w:p w14:paraId="1BD37F28" w14:textId="77777777" w:rsidR="00E21F1E" w:rsidRPr="00FF1683" w:rsidRDefault="00E21F1E" w:rsidP="00EC3F4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1BC1E38C" w14:textId="77777777" w:rsidR="00E21F1E" w:rsidRDefault="00E21F1E" w:rsidP="00EC3F4C">
            <w:pPr>
              <w:pStyle w:val="BodyText"/>
            </w:pPr>
          </w:p>
        </w:tc>
      </w:tr>
      <w:tr w:rsidR="00E21F1E" w:rsidRPr="00414EBB" w14:paraId="77DABC0C" w14:textId="77777777" w:rsidTr="00EC3F4C">
        <w:tblPrEx>
          <w:shd w:val="pct12" w:color="auto" w:fill="auto"/>
        </w:tblPrEx>
        <w:tc>
          <w:tcPr>
            <w:tcW w:w="9576" w:type="dxa"/>
            <w:gridSpan w:val="3"/>
            <w:tcBorders>
              <w:top w:val="double" w:sz="4" w:space="0" w:color="auto"/>
              <w:bottom w:val="double" w:sz="4" w:space="0" w:color="auto"/>
            </w:tcBorders>
            <w:shd w:val="pct12" w:color="auto" w:fill="auto"/>
          </w:tcPr>
          <w:p w14:paraId="4321843C" w14:textId="77777777" w:rsidR="00E21F1E" w:rsidRPr="00414EBB" w:rsidRDefault="00E21F1E" w:rsidP="00EC3F4C">
            <w:pPr>
              <w:pStyle w:val="BodyText"/>
              <w:jc w:val="center"/>
              <w:rPr>
                <w:sz w:val="18"/>
                <w:szCs w:val="18"/>
              </w:rPr>
            </w:pPr>
            <w:r w:rsidRPr="00414EBB">
              <w:rPr>
                <w:sz w:val="18"/>
                <w:szCs w:val="18"/>
              </w:rPr>
              <w:lastRenderedPageBreak/>
              <w:t xml:space="preserve">To be finalized by </w:t>
            </w:r>
            <w:r w:rsidRPr="00DC6183">
              <w:rPr>
                <w:sz w:val="18"/>
                <w:szCs w:val="18"/>
              </w:rPr>
              <w:t>FPL</w:t>
            </w:r>
            <w:r w:rsidRPr="00414EBB">
              <w:rPr>
                <w:sz w:val="18"/>
                <w:szCs w:val="18"/>
              </w:rPr>
              <w:t xml:space="preserve"> Technical Office</w:t>
            </w:r>
          </w:p>
        </w:tc>
      </w:tr>
      <w:tr w:rsidR="00E21F1E" w:rsidRPr="00414EBB" w14:paraId="69E82359" w14:textId="77777777" w:rsidTr="00EC3F4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D6D18CA" w14:textId="77777777" w:rsidR="00E21F1E" w:rsidRPr="00414EBB" w:rsidRDefault="00E21F1E" w:rsidP="00EC3F4C">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D5CBDBE" w14:textId="77777777" w:rsidR="00E21F1E" w:rsidRPr="00414EBB" w:rsidRDefault="00E21F1E" w:rsidP="00EC3F4C">
            <w:pPr>
              <w:pStyle w:val="BodyText"/>
              <w:rPr>
                <w:sz w:val="18"/>
                <w:szCs w:val="18"/>
              </w:rPr>
            </w:pPr>
            <w:r>
              <w:rPr>
                <w:sz w:val="18"/>
                <w:szCs w:val="18"/>
              </w:rPr>
              <w:t>4122</w:t>
            </w:r>
          </w:p>
        </w:tc>
      </w:tr>
    </w:tbl>
    <w:p w14:paraId="09A0FAF5" w14:textId="77777777" w:rsidR="00E21F1E" w:rsidRPr="00C27DCF" w:rsidRDefault="00E21F1E" w:rsidP="00E21F1E"/>
    <w:p w14:paraId="7FC83283" w14:textId="77777777" w:rsidR="00E21F1E" w:rsidRDefault="00E21F1E" w:rsidP="00E21F1E">
      <w:pPr>
        <w:pStyle w:val="BodyText"/>
      </w:pPr>
      <w:r>
        <w:t>Refence</w:t>
      </w:r>
    </w:p>
    <w:p w14:paraId="3E46BD8E" w14:textId="77777777" w:rsidR="00E21F1E" w:rsidRDefault="00E21F1E" w:rsidP="00E21F1E">
      <w:r w:rsidRPr="00FA273A">
        <w:t>2.2.22</w:t>
      </w:r>
      <w:r w:rsidRPr="00FA273A">
        <w:tab/>
        <w:t>Correct name of StreamEffectiveDateBusinessCenterGrp component (SPEC-2456)</w:t>
      </w:r>
    </w:p>
    <w:p w14:paraId="7298A58E" w14:textId="77777777" w:rsidR="004433B9" w:rsidRDefault="004433B9" w:rsidP="00E21F1E"/>
    <w:p w14:paraId="20562FBB" w14:textId="0F98D247" w:rsidR="00FA7A5B" w:rsidRDefault="00FA7A5B" w:rsidP="00FA7A5B">
      <w:pPr>
        <w:pStyle w:val="Heading2"/>
      </w:pPr>
      <w:bookmarkStart w:id="155" w:name="_Toc94972452"/>
      <w:r>
        <w:t>Component UnderlyingComplexEvents</w:t>
      </w:r>
      <w:bookmarkEnd w:id="155"/>
    </w:p>
    <w:p w14:paraId="2571E74F" w14:textId="77777777" w:rsidR="00FA7A5B" w:rsidRDefault="00FA7A5B" w:rsidP="00FA7A5B"/>
    <w:tbl>
      <w:tblPr>
        <w:tblW w:w="5001" w:type="pct"/>
        <w:tblLayout w:type="fixed"/>
        <w:tblCellMar>
          <w:left w:w="115" w:type="dxa"/>
          <w:right w:w="115" w:type="dxa"/>
        </w:tblCellMar>
        <w:tblLook w:val="0000" w:firstRow="0" w:lastRow="0" w:firstColumn="0" w:lastColumn="0" w:noHBand="0" w:noVBand="0"/>
      </w:tblPr>
      <w:tblGrid>
        <w:gridCol w:w="834"/>
        <w:gridCol w:w="1982"/>
        <w:gridCol w:w="810"/>
        <w:gridCol w:w="1080"/>
        <w:gridCol w:w="1943"/>
        <w:gridCol w:w="2943"/>
      </w:tblGrid>
      <w:tr w:rsidR="00597353" w14:paraId="02358ADF" w14:textId="77777777" w:rsidTr="00376BE0">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3265B09F" w14:textId="64FB4BAE" w:rsidR="00597353" w:rsidRDefault="00597353" w:rsidP="00376BE0">
            <w:pPr>
              <w:numPr>
                <w:ilvl w:val="12"/>
                <w:numId w:val="0"/>
              </w:numPr>
              <w:jc w:val="center"/>
            </w:pPr>
            <w:r>
              <w:t>Component FIXML Abbreviation: &lt;</w:t>
            </w:r>
            <w:r w:rsidR="00C84846">
              <w:t>CmplxEvnt</w:t>
            </w:r>
            <w:r>
              <w:t>&gt;</w:t>
            </w:r>
          </w:p>
        </w:tc>
      </w:tr>
      <w:tr w:rsidR="00597353" w14:paraId="308EE86B" w14:textId="77777777" w:rsidTr="00235325">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5B1D4EF3" w14:textId="77777777" w:rsidR="00597353" w:rsidRDefault="00597353" w:rsidP="00376BE0">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0E6A9421" w14:textId="77777777" w:rsidR="00597353" w:rsidRDefault="00597353" w:rsidP="00376BE0">
            <w:pPr>
              <w:numPr>
                <w:ilvl w:val="12"/>
                <w:numId w:val="0"/>
              </w:numPr>
              <w:rPr>
                <w:i/>
              </w:rPr>
            </w:pPr>
            <w:r>
              <w:rPr>
                <w:i/>
              </w:rPr>
              <w:t>Field Name</w:t>
            </w:r>
          </w:p>
        </w:tc>
        <w:tc>
          <w:tcPr>
            <w:tcW w:w="422" w:type="pct"/>
            <w:tcBorders>
              <w:top w:val="double" w:sz="6" w:space="0" w:color="auto"/>
              <w:left w:val="single" w:sz="6" w:space="0" w:color="auto"/>
              <w:bottom w:val="double" w:sz="6" w:space="0" w:color="auto"/>
              <w:right w:val="single" w:sz="6" w:space="0" w:color="auto"/>
            </w:tcBorders>
            <w:shd w:val="clear" w:color="auto" w:fill="F3F3F3"/>
          </w:tcPr>
          <w:p w14:paraId="29C163EC" w14:textId="77777777" w:rsidR="00597353" w:rsidRDefault="00597353" w:rsidP="00376BE0">
            <w:pPr>
              <w:numPr>
                <w:ilvl w:val="12"/>
                <w:numId w:val="0"/>
              </w:numPr>
              <w:jc w:val="center"/>
              <w:rPr>
                <w:i/>
              </w:rPr>
            </w:pPr>
            <w:r>
              <w:rPr>
                <w:i/>
              </w:rPr>
              <w:t>Req'd</w:t>
            </w:r>
          </w:p>
        </w:tc>
        <w:tc>
          <w:tcPr>
            <w:tcW w:w="563" w:type="pct"/>
            <w:tcBorders>
              <w:top w:val="double" w:sz="6" w:space="0" w:color="auto"/>
              <w:left w:val="single" w:sz="6" w:space="0" w:color="auto"/>
              <w:bottom w:val="double" w:sz="6" w:space="0" w:color="auto"/>
              <w:right w:val="single" w:sz="6" w:space="0" w:color="auto"/>
            </w:tcBorders>
            <w:shd w:val="clear" w:color="auto" w:fill="auto"/>
          </w:tcPr>
          <w:p w14:paraId="7B231578" w14:textId="77777777" w:rsidR="00597353" w:rsidRPr="00FF1458" w:rsidRDefault="00597353" w:rsidP="00376BE0">
            <w:pPr>
              <w:numPr>
                <w:ilvl w:val="12"/>
                <w:numId w:val="0"/>
              </w:numPr>
              <w:rPr>
                <w:i/>
              </w:rPr>
            </w:pPr>
            <w:r>
              <w:rPr>
                <w:i/>
              </w:rPr>
              <w:t>Action</w:t>
            </w:r>
          </w:p>
        </w:tc>
        <w:tc>
          <w:tcPr>
            <w:tcW w:w="1013" w:type="pct"/>
            <w:tcBorders>
              <w:top w:val="double" w:sz="6" w:space="0" w:color="auto"/>
              <w:left w:val="single" w:sz="6" w:space="0" w:color="auto"/>
              <w:bottom w:val="double" w:sz="6" w:space="0" w:color="auto"/>
              <w:right w:val="single" w:sz="6" w:space="0" w:color="auto"/>
            </w:tcBorders>
            <w:shd w:val="clear" w:color="auto" w:fill="F3F3F3"/>
          </w:tcPr>
          <w:p w14:paraId="0BFB9A67" w14:textId="77777777" w:rsidR="00597353" w:rsidRPr="00315F4E" w:rsidRDefault="00597353" w:rsidP="00376BE0">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4E5F13FE" w14:textId="77777777" w:rsidR="00597353" w:rsidRDefault="00597353" w:rsidP="00376BE0">
            <w:pPr>
              <w:numPr>
                <w:ilvl w:val="12"/>
                <w:numId w:val="0"/>
              </w:numPr>
              <w:rPr>
                <w:i/>
              </w:rPr>
            </w:pPr>
            <w:r>
              <w:rPr>
                <w:i/>
              </w:rPr>
              <w:t>FIX Spec Comments</w:t>
            </w:r>
          </w:p>
        </w:tc>
      </w:tr>
      <w:tr w:rsidR="001033A9" w14:paraId="4F06AB12" w14:textId="77777777" w:rsidTr="001033A9">
        <w:tc>
          <w:tcPr>
            <w:tcW w:w="5000" w:type="pct"/>
            <w:gridSpan w:val="6"/>
            <w:tcBorders>
              <w:top w:val="double" w:sz="6" w:space="0" w:color="auto"/>
              <w:left w:val="double" w:sz="6" w:space="0" w:color="auto"/>
              <w:bottom w:val="single" w:sz="6" w:space="0" w:color="auto"/>
              <w:right w:val="double" w:sz="6" w:space="0" w:color="auto"/>
            </w:tcBorders>
          </w:tcPr>
          <w:p w14:paraId="2839DE02" w14:textId="0BD33694" w:rsidR="001033A9" w:rsidRPr="00A20AB2" w:rsidRDefault="00A20AB2" w:rsidP="00A20AB2">
            <w:pPr>
              <w:numPr>
                <w:ilvl w:val="12"/>
                <w:numId w:val="0"/>
              </w:numPr>
              <w:jc w:val="center"/>
              <w:rPr>
                <w:b/>
                <w:bCs/>
                <w:i/>
                <w:iCs/>
              </w:rPr>
            </w:pPr>
            <w:r>
              <w:rPr>
                <w:b/>
                <w:bCs/>
                <w:i/>
                <w:iCs/>
              </w:rPr>
              <w:t>truncated</w:t>
            </w:r>
          </w:p>
        </w:tc>
      </w:tr>
      <w:tr w:rsidR="00597353" w14:paraId="5FC0C3D2" w14:textId="77777777" w:rsidTr="00235325">
        <w:tc>
          <w:tcPr>
            <w:tcW w:w="435" w:type="pct"/>
            <w:tcBorders>
              <w:top w:val="single" w:sz="6" w:space="0" w:color="auto"/>
              <w:left w:val="double" w:sz="6" w:space="0" w:color="auto"/>
              <w:bottom w:val="single" w:sz="6" w:space="0" w:color="auto"/>
              <w:right w:val="single" w:sz="6" w:space="0" w:color="auto"/>
            </w:tcBorders>
          </w:tcPr>
          <w:p w14:paraId="4DDDC228" w14:textId="24D72B56" w:rsidR="00597353" w:rsidRDefault="00A074AB" w:rsidP="00376BE0">
            <w:pPr>
              <w:numPr>
                <w:ilvl w:val="12"/>
                <w:numId w:val="0"/>
              </w:numPr>
              <w:jc w:val="center"/>
            </w:pPr>
            <w:r>
              <w:t>2052</w:t>
            </w:r>
          </w:p>
        </w:tc>
        <w:tc>
          <w:tcPr>
            <w:tcW w:w="1033" w:type="pct"/>
            <w:tcBorders>
              <w:top w:val="single" w:sz="6" w:space="0" w:color="auto"/>
              <w:left w:val="single" w:sz="6" w:space="0" w:color="auto"/>
              <w:bottom w:val="single" w:sz="6" w:space="0" w:color="auto"/>
              <w:right w:val="single" w:sz="6" w:space="0" w:color="auto"/>
            </w:tcBorders>
          </w:tcPr>
          <w:p w14:paraId="4F6E5298" w14:textId="1370DD91" w:rsidR="00597353" w:rsidRDefault="00A074AB" w:rsidP="00376BE0">
            <w:pPr>
              <w:numPr>
                <w:ilvl w:val="12"/>
                <w:numId w:val="0"/>
              </w:numPr>
            </w:pPr>
            <w:r w:rsidRPr="00A074AB">
              <w:t>UnderlyingComplexEventCondition</w:t>
            </w:r>
          </w:p>
        </w:tc>
        <w:tc>
          <w:tcPr>
            <w:tcW w:w="422" w:type="pct"/>
            <w:tcBorders>
              <w:top w:val="single" w:sz="6" w:space="0" w:color="auto"/>
              <w:left w:val="single" w:sz="6" w:space="0" w:color="auto"/>
              <w:bottom w:val="single" w:sz="6" w:space="0" w:color="auto"/>
              <w:right w:val="single" w:sz="6" w:space="0" w:color="auto"/>
            </w:tcBorders>
          </w:tcPr>
          <w:p w14:paraId="566377CB" w14:textId="304DE6A1" w:rsidR="00597353" w:rsidRDefault="00C0397A" w:rsidP="00376BE0">
            <w:pPr>
              <w:numPr>
                <w:ilvl w:val="12"/>
                <w:numId w:val="0"/>
              </w:numPr>
              <w:jc w:val="center"/>
            </w:pPr>
            <w:r>
              <w:t>N</w:t>
            </w:r>
          </w:p>
        </w:tc>
        <w:tc>
          <w:tcPr>
            <w:tcW w:w="563" w:type="pct"/>
            <w:tcBorders>
              <w:top w:val="single" w:sz="6" w:space="0" w:color="auto"/>
              <w:left w:val="single" w:sz="6" w:space="0" w:color="auto"/>
              <w:bottom w:val="single" w:sz="6" w:space="0" w:color="auto"/>
              <w:right w:val="single" w:sz="6" w:space="0" w:color="auto"/>
            </w:tcBorders>
            <w:shd w:val="clear" w:color="auto" w:fill="auto"/>
          </w:tcPr>
          <w:p w14:paraId="5C988245" w14:textId="77777777" w:rsidR="00597353" w:rsidRDefault="00597353" w:rsidP="00376BE0">
            <w:pPr>
              <w:numPr>
                <w:ilvl w:val="12"/>
                <w:numId w:val="0"/>
              </w:numPr>
            </w:pPr>
            <w:r w:rsidRPr="00EC233A">
              <w:rPr>
                <w:highlight w:val="yellow"/>
              </w:rPr>
              <w:t>CHANGE</w:t>
            </w:r>
          </w:p>
          <w:p w14:paraId="40F79A23" w14:textId="15320296" w:rsidR="00F11AA6" w:rsidRPr="00FF1458" w:rsidRDefault="00F11AA6" w:rsidP="00376BE0">
            <w:pPr>
              <w:numPr>
                <w:ilvl w:val="12"/>
                <w:numId w:val="0"/>
              </w:numPr>
            </w:pPr>
            <w:r w:rsidRPr="00235325">
              <w:rPr>
                <w:sz w:val="16"/>
                <w:szCs w:val="18"/>
                <w:highlight w:val="yellow"/>
              </w:rPr>
              <w:t>SPEC-</w:t>
            </w:r>
            <w:r w:rsidR="00184FC4" w:rsidRPr="00235325">
              <w:rPr>
                <w:sz w:val="16"/>
                <w:szCs w:val="18"/>
                <w:highlight w:val="yellow"/>
              </w:rPr>
              <w:t>2565</w:t>
            </w:r>
          </w:p>
        </w:tc>
        <w:tc>
          <w:tcPr>
            <w:tcW w:w="1013" w:type="pct"/>
            <w:tcBorders>
              <w:top w:val="single" w:sz="6" w:space="0" w:color="auto"/>
              <w:left w:val="single" w:sz="6" w:space="0" w:color="auto"/>
              <w:bottom w:val="single" w:sz="6" w:space="0" w:color="auto"/>
              <w:right w:val="single" w:sz="6" w:space="0" w:color="auto"/>
            </w:tcBorders>
          </w:tcPr>
          <w:p w14:paraId="75E10010" w14:textId="77777777" w:rsidR="00597353" w:rsidRPr="001A4A9E" w:rsidRDefault="00597353" w:rsidP="00376BE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53CC4D5D" w14:textId="17D97AD8" w:rsidR="00597353" w:rsidRPr="001033A9" w:rsidRDefault="001A4A9E" w:rsidP="00376BE0">
            <w:pPr>
              <w:numPr>
                <w:ilvl w:val="12"/>
                <w:numId w:val="0"/>
              </w:numPr>
            </w:pPr>
            <w:r w:rsidRPr="001033A9">
              <w:t xml:space="preserve">Conditionally required when there are more than one UnderlyingComplexEvent occurrences. A chain of events must be linked together through use of the UnderlyingComplexEventCondition(2052) in which the relationship between any two events is described. For any two </w:t>
            </w:r>
            <w:r w:rsidRPr="001033A9">
              <w:rPr>
                <w:color w:val="FF0000"/>
              </w:rPr>
              <w:t>occur</w:t>
            </w:r>
            <w:r w:rsidRPr="001033A9">
              <w:rPr>
                <w:strike/>
                <w:color w:val="FF0000"/>
                <w:highlight w:val="yellow"/>
              </w:rPr>
              <w:t>a</w:t>
            </w:r>
            <w:r w:rsidR="00C62973" w:rsidRPr="001033A9">
              <w:rPr>
                <w:color w:val="FF0000"/>
                <w:highlight w:val="yellow"/>
              </w:rPr>
              <w:t>re</w:t>
            </w:r>
            <w:r w:rsidRPr="001033A9">
              <w:rPr>
                <w:color w:val="FF0000"/>
              </w:rPr>
              <w:t>nces</w:t>
            </w:r>
            <w:r w:rsidRPr="001033A9">
              <w:t xml:space="preserve"> of events the first occurrence will specify the UnderlyingComplexEventCondition(2052) which links it with the second event.</w:t>
            </w:r>
          </w:p>
        </w:tc>
      </w:tr>
      <w:tr w:rsidR="00A20AB2" w14:paraId="31760944" w14:textId="77777777" w:rsidTr="00A20AB2">
        <w:tc>
          <w:tcPr>
            <w:tcW w:w="5000" w:type="pct"/>
            <w:gridSpan w:val="6"/>
            <w:tcBorders>
              <w:top w:val="single" w:sz="6" w:space="0" w:color="auto"/>
              <w:left w:val="double" w:sz="6" w:space="0" w:color="auto"/>
              <w:bottom w:val="single" w:sz="6" w:space="0" w:color="auto"/>
              <w:right w:val="double" w:sz="6" w:space="0" w:color="auto"/>
            </w:tcBorders>
          </w:tcPr>
          <w:p w14:paraId="1170DA5E" w14:textId="5A86574B" w:rsidR="00A20AB2" w:rsidRPr="00CB16B9" w:rsidRDefault="00CB16B9" w:rsidP="00A20AB2">
            <w:pPr>
              <w:numPr>
                <w:ilvl w:val="12"/>
                <w:numId w:val="0"/>
              </w:numPr>
              <w:jc w:val="center"/>
              <w:rPr>
                <w:b/>
                <w:bCs/>
                <w:i/>
                <w:iCs/>
              </w:rPr>
            </w:pPr>
            <w:r>
              <w:rPr>
                <w:b/>
                <w:bCs/>
                <w:i/>
                <w:iCs/>
              </w:rPr>
              <w:t>t</w:t>
            </w:r>
            <w:r w:rsidRPr="00CB16B9">
              <w:rPr>
                <w:b/>
                <w:bCs/>
                <w:i/>
                <w:iCs/>
              </w:rPr>
              <w:t>runcated</w:t>
            </w:r>
          </w:p>
        </w:tc>
      </w:tr>
      <w:tr w:rsidR="00597353" w14:paraId="0C1DFDE6" w14:textId="77777777" w:rsidTr="00376BE0">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84E3A44" w14:textId="3F459A92" w:rsidR="00597353" w:rsidRDefault="00597353" w:rsidP="00376BE0">
            <w:pPr>
              <w:numPr>
                <w:ilvl w:val="12"/>
                <w:numId w:val="0"/>
              </w:numPr>
              <w:jc w:val="center"/>
            </w:pPr>
            <w:r>
              <w:t>&lt;/</w:t>
            </w:r>
            <w:r w:rsidR="00CB16B9">
              <w:t>C</w:t>
            </w:r>
            <w:r w:rsidR="00C84846">
              <w:t>m</w:t>
            </w:r>
            <w:r w:rsidR="00CB16B9">
              <w:t>plx</w:t>
            </w:r>
            <w:r w:rsidR="00C84846">
              <w:t>Evnt</w:t>
            </w:r>
            <w:r>
              <w:t>&gt;</w:t>
            </w:r>
          </w:p>
        </w:tc>
      </w:tr>
    </w:tbl>
    <w:p w14:paraId="01932F06" w14:textId="77777777" w:rsidR="00FA7A5B" w:rsidRDefault="00FA7A5B" w:rsidP="00FA7A5B"/>
    <w:p w14:paraId="067FB354" w14:textId="77777777" w:rsidR="00FA7A5B" w:rsidRDefault="00FA7A5B" w:rsidP="00FA7A5B">
      <w:pPr>
        <w:pStyle w:val="BodyText"/>
      </w:pPr>
      <w:r>
        <w:t>Refence</w:t>
      </w:r>
    </w:p>
    <w:p w14:paraId="279E3745" w14:textId="494B26EA" w:rsidR="00FA7A5B" w:rsidRDefault="00C0397A" w:rsidP="00650B9C">
      <w:r w:rsidRPr="00C0397A">
        <w:t>2.6.22</w:t>
      </w:r>
      <w:r w:rsidRPr="00C0397A">
        <w:tab/>
        <w:t>Correct UnderlyingComplexEventCondition(2052) field usage text (SPEC-2565)</w:t>
      </w:r>
    </w:p>
    <w:p w14:paraId="684707CF" w14:textId="77777777" w:rsidR="00E76EC8" w:rsidRDefault="00E76EC8" w:rsidP="00650B9C"/>
    <w:p w14:paraId="03D1FDB5" w14:textId="77777777" w:rsidR="00762F1C" w:rsidRDefault="00762F1C" w:rsidP="00762F1C">
      <w:pPr>
        <w:pStyle w:val="Heading2"/>
      </w:pPr>
      <w:bookmarkStart w:id="156" w:name="_Toc94972453"/>
      <w:r>
        <w:lastRenderedPageBreak/>
        <w:t>Component UnderlyingPaymentScheduleGrp</w:t>
      </w:r>
      <w:bookmarkEnd w:id="156"/>
    </w:p>
    <w:p w14:paraId="29FEB8EF" w14:textId="77777777" w:rsidR="00762F1C" w:rsidRDefault="00762F1C" w:rsidP="00A52B50">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62F1C" w:rsidRPr="00414EBB" w14:paraId="02B8B303" w14:textId="77777777" w:rsidTr="0068427E">
        <w:tc>
          <w:tcPr>
            <w:tcW w:w="9576" w:type="dxa"/>
            <w:gridSpan w:val="3"/>
            <w:tcBorders>
              <w:top w:val="double" w:sz="4" w:space="0" w:color="auto"/>
              <w:bottom w:val="double" w:sz="4" w:space="0" w:color="auto"/>
            </w:tcBorders>
          </w:tcPr>
          <w:p w14:paraId="2C097ACC" w14:textId="77777777" w:rsidR="00762F1C" w:rsidRPr="00414EBB" w:rsidRDefault="00762F1C" w:rsidP="0068427E">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62F1C" w14:paraId="49F222BE" w14:textId="77777777" w:rsidTr="0068427E">
        <w:tc>
          <w:tcPr>
            <w:tcW w:w="3618" w:type="dxa"/>
            <w:gridSpan w:val="2"/>
            <w:tcBorders>
              <w:top w:val="double" w:sz="4" w:space="0" w:color="auto"/>
              <w:bottom w:val="single" w:sz="4" w:space="0" w:color="auto"/>
              <w:right w:val="single" w:sz="4" w:space="0" w:color="auto"/>
            </w:tcBorders>
          </w:tcPr>
          <w:p w14:paraId="02B837D6" w14:textId="77777777" w:rsidR="00762F1C" w:rsidRDefault="00762F1C" w:rsidP="0068427E">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042B3A1" w14:textId="77777777" w:rsidR="00762F1C" w:rsidRDefault="00762F1C" w:rsidP="0068427E">
            <w:pPr>
              <w:pStyle w:val="BodyText"/>
              <w:keepNext/>
              <w:keepLines/>
            </w:pPr>
            <w:r>
              <w:t>UnderlyingPaymentScheduleGrp</w:t>
            </w:r>
          </w:p>
        </w:tc>
      </w:tr>
      <w:tr w:rsidR="00762F1C" w14:paraId="11850DB4" w14:textId="77777777" w:rsidTr="0068427E">
        <w:tblPrEx>
          <w:tblBorders>
            <w:top w:val="none" w:sz="0" w:space="0" w:color="auto"/>
            <w:bottom w:val="none" w:sz="0" w:space="0" w:color="auto"/>
            <w:insideV w:val="single" w:sz="4" w:space="0" w:color="auto"/>
          </w:tblBorders>
        </w:tblPrEx>
        <w:tc>
          <w:tcPr>
            <w:tcW w:w="3618" w:type="dxa"/>
            <w:gridSpan w:val="2"/>
          </w:tcPr>
          <w:p w14:paraId="692B9D93" w14:textId="77777777" w:rsidR="00762F1C" w:rsidRDefault="00762F1C" w:rsidP="0068427E">
            <w:pPr>
              <w:pStyle w:val="BodyText"/>
              <w:keepNext/>
              <w:keepLines/>
            </w:pPr>
            <w:r>
              <w:t>Component Abbreviated Name (for FIXML)</w:t>
            </w:r>
          </w:p>
        </w:tc>
        <w:tc>
          <w:tcPr>
            <w:tcW w:w="5958" w:type="dxa"/>
          </w:tcPr>
          <w:p w14:paraId="49490657" w14:textId="77777777" w:rsidR="00762F1C" w:rsidRDefault="00762F1C" w:rsidP="0068427E">
            <w:pPr>
              <w:pStyle w:val="BodyText"/>
              <w:keepNext/>
              <w:keepLines/>
            </w:pPr>
            <w:r>
              <w:t>&lt;PmtSched&gt;</w:t>
            </w:r>
          </w:p>
        </w:tc>
      </w:tr>
      <w:tr w:rsidR="00762F1C" w14:paraId="3775F8B0" w14:textId="77777777" w:rsidTr="0068427E">
        <w:tblPrEx>
          <w:tblBorders>
            <w:top w:val="single" w:sz="4" w:space="0" w:color="auto"/>
            <w:bottom w:val="none" w:sz="0" w:space="0" w:color="auto"/>
            <w:insideV w:val="single" w:sz="4" w:space="0" w:color="auto"/>
          </w:tblBorders>
        </w:tblPrEx>
        <w:tc>
          <w:tcPr>
            <w:tcW w:w="3618" w:type="dxa"/>
            <w:gridSpan w:val="2"/>
          </w:tcPr>
          <w:p w14:paraId="386B5A8E" w14:textId="77777777" w:rsidR="00762F1C" w:rsidRDefault="00762F1C" w:rsidP="0068427E">
            <w:pPr>
              <w:pStyle w:val="BodyText"/>
              <w:keepNext/>
              <w:keepLines/>
            </w:pPr>
            <w:r>
              <w:t>Component Type</w:t>
            </w:r>
          </w:p>
        </w:tc>
        <w:tc>
          <w:tcPr>
            <w:tcW w:w="5958" w:type="dxa"/>
          </w:tcPr>
          <w:p w14:paraId="097DBADA" w14:textId="77777777" w:rsidR="00762F1C" w:rsidRDefault="00762F1C" w:rsidP="0068427E">
            <w:pPr>
              <w:pStyle w:val="BodyText"/>
              <w:keepNext/>
              <w:keepLines/>
            </w:pPr>
            <w:r>
              <w:t>___ Block Repeating   __X_ Block</w:t>
            </w:r>
          </w:p>
        </w:tc>
      </w:tr>
      <w:tr w:rsidR="00762F1C" w14:paraId="5E2AD4A7" w14:textId="77777777" w:rsidTr="0068427E">
        <w:tc>
          <w:tcPr>
            <w:tcW w:w="3618" w:type="dxa"/>
            <w:gridSpan w:val="2"/>
            <w:tcBorders>
              <w:top w:val="single" w:sz="4" w:space="0" w:color="auto"/>
              <w:bottom w:val="single" w:sz="4" w:space="0" w:color="auto"/>
              <w:right w:val="single" w:sz="4" w:space="0" w:color="auto"/>
            </w:tcBorders>
          </w:tcPr>
          <w:p w14:paraId="43D25A52" w14:textId="77777777" w:rsidR="00762F1C" w:rsidRDefault="00762F1C" w:rsidP="0068427E">
            <w:pPr>
              <w:pStyle w:val="BodyText"/>
              <w:keepNext/>
              <w:keepLines/>
            </w:pPr>
            <w:r>
              <w:t>Category</w:t>
            </w:r>
          </w:p>
        </w:tc>
        <w:tc>
          <w:tcPr>
            <w:tcW w:w="5958" w:type="dxa"/>
            <w:tcBorders>
              <w:top w:val="single" w:sz="4" w:space="0" w:color="auto"/>
              <w:left w:val="single" w:sz="4" w:space="0" w:color="auto"/>
              <w:bottom w:val="single" w:sz="4" w:space="0" w:color="auto"/>
            </w:tcBorders>
          </w:tcPr>
          <w:p w14:paraId="77DFC238" w14:textId="77777777" w:rsidR="00762F1C" w:rsidRDefault="00762F1C" w:rsidP="0068427E">
            <w:pPr>
              <w:pStyle w:val="BodyText"/>
              <w:keepNext/>
              <w:keepLines/>
            </w:pPr>
            <w:r>
              <w:t>[enter the category name here]</w:t>
            </w:r>
          </w:p>
        </w:tc>
      </w:tr>
      <w:tr w:rsidR="00762F1C" w14:paraId="63320375" w14:textId="77777777" w:rsidTr="0068427E">
        <w:tc>
          <w:tcPr>
            <w:tcW w:w="3618" w:type="dxa"/>
            <w:gridSpan w:val="2"/>
            <w:tcBorders>
              <w:top w:val="single" w:sz="4" w:space="0" w:color="auto"/>
              <w:bottom w:val="single" w:sz="4" w:space="0" w:color="auto"/>
              <w:right w:val="single" w:sz="4" w:space="0" w:color="auto"/>
            </w:tcBorders>
          </w:tcPr>
          <w:p w14:paraId="2C2D03AE" w14:textId="77777777" w:rsidR="00762F1C" w:rsidRDefault="00762F1C" w:rsidP="0068427E">
            <w:pPr>
              <w:pStyle w:val="BodyText"/>
              <w:keepNext/>
              <w:keepLines/>
            </w:pPr>
            <w:r>
              <w:t>Action</w:t>
            </w:r>
          </w:p>
        </w:tc>
        <w:tc>
          <w:tcPr>
            <w:tcW w:w="5958" w:type="dxa"/>
            <w:tcBorders>
              <w:top w:val="single" w:sz="4" w:space="0" w:color="auto"/>
              <w:left w:val="single" w:sz="4" w:space="0" w:color="auto"/>
              <w:bottom w:val="single" w:sz="4" w:space="0" w:color="auto"/>
            </w:tcBorders>
          </w:tcPr>
          <w:p w14:paraId="55F2EB19" w14:textId="77777777" w:rsidR="00762F1C" w:rsidRDefault="00762F1C" w:rsidP="0068427E">
            <w:pPr>
              <w:pStyle w:val="BodyText"/>
              <w:keepNext/>
              <w:keepLines/>
            </w:pPr>
            <w:r>
              <w:t>__New</w:t>
            </w:r>
            <w:r>
              <w:tab/>
            </w:r>
            <w:r>
              <w:tab/>
              <w:t>_</w:t>
            </w:r>
            <w:r w:rsidRPr="00770212">
              <w:rPr>
                <w:highlight w:val="yellow"/>
              </w:rPr>
              <w:t>X_Change</w:t>
            </w:r>
          </w:p>
        </w:tc>
      </w:tr>
      <w:tr w:rsidR="00762F1C" w14:paraId="47213932" w14:textId="77777777" w:rsidTr="0068427E">
        <w:tc>
          <w:tcPr>
            <w:tcW w:w="2268" w:type="dxa"/>
            <w:tcBorders>
              <w:top w:val="single" w:sz="4" w:space="0" w:color="auto"/>
              <w:bottom w:val="single" w:sz="4" w:space="0" w:color="auto"/>
              <w:right w:val="single" w:sz="4" w:space="0" w:color="auto"/>
            </w:tcBorders>
          </w:tcPr>
          <w:p w14:paraId="10BB967E" w14:textId="77777777" w:rsidR="00762F1C" w:rsidRDefault="00762F1C" w:rsidP="0068427E">
            <w:pPr>
              <w:pStyle w:val="BodyText"/>
              <w:keepNext/>
              <w:keepLines/>
            </w:pPr>
            <w:r>
              <w:t>Component Synopsis</w:t>
            </w:r>
          </w:p>
          <w:p w14:paraId="07892456" w14:textId="77777777" w:rsidR="00762F1C" w:rsidRPr="00FF1683" w:rsidRDefault="00762F1C" w:rsidP="0068427E">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343B270" w14:textId="77777777" w:rsidR="00762F1C" w:rsidRDefault="00762F1C" w:rsidP="0068427E">
            <w:pPr>
              <w:pStyle w:val="BodyText"/>
            </w:pPr>
            <w:r w:rsidRPr="009E0445">
              <w:t>The UnderlyingPaymentScheduleGrp is a repeating subcomponent of the UnderlyingPaymentStream component used to specify notional and rate steps in the payment stream.</w:t>
            </w:r>
          </w:p>
        </w:tc>
      </w:tr>
      <w:tr w:rsidR="00762F1C" w14:paraId="66950CB6" w14:textId="77777777" w:rsidTr="0068427E">
        <w:tc>
          <w:tcPr>
            <w:tcW w:w="2268" w:type="dxa"/>
            <w:tcBorders>
              <w:top w:val="single" w:sz="4" w:space="0" w:color="auto"/>
              <w:bottom w:val="single" w:sz="4" w:space="0" w:color="auto"/>
              <w:right w:val="single" w:sz="4" w:space="0" w:color="auto"/>
            </w:tcBorders>
          </w:tcPr>
          <w:p w14:paraId="609C0A14" w14:textId="77777777" w:rsidR="00762F1C" w:rsidRDefault="00762F1C" w:rsidP="0068427E">
            <w:pPr>
              <w:pStyle w:val="BodyText"/>
            </w:pPr>
            <w:r>
              <w:t>Component Elaboration</w:t>
            </w:r>
          </w:p>
          <w:p w14:paraId="5D3B9614" w14:textId="77777777" w:rsidR="00762F1C" w:rsidRPr="00FF1683" w:rsidRDefault="00762F1C" w:rsidP="0068427E">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51F95DEC" w14:textId="77777777" w:rsidR="00762F1C" w:rsidRDefault="00762F1C" w:rsidP="0068427E">
            <w:pPr>
              <w:pStyle w:val="BodyText"/>
            </w:pPr>
            <w:r w:rsidRPr="008949C3">
              <w:t>The Fixing Lag Interval (UnderlyingPaymentScheduleFixingLagPeriod(41893) and UnderlyingPaymentScheduleFixingLagUnit(41894)) and the First Observation Offset Duration (UnderlyingPaymentScheduleFixingFirstObservationOffsetPeriod(41895) and UnderlyingPaymentScheduleFixingFirstObservationOffsetUnit(41896)) are used together. If the First Observation Offset Duration is specified, the observation starts the Fixing Lag Interval prior to each calculation. If the First Observation Offset Duration is not specified, the observation starts immediately prece</w:t>
            </w:r>
            <w:r w:rsidRPr="00D063DA">
              <w:rPr>
                <w:strike/>
                <w:color w:val="FF0000"/>
                <w:highlight w:val="yellow"/>
              </w:rPr>
              <w:t>e</w:t>
            </w:r>
            <w:r w:rsidRPr="008949C3">
              <w:t>ding each calculation.</w:t>
            </w:r>
          </w:p>
        </w:tc>
      </w:tr>
      <w:tr w:rsidR="00762F1C" w:rsidRPr="00414EBB" w14:paraId="777A8994" w14:textId="77777777" w:rsidTr="0068427E">
        <w:tblPrEx>
          <w:shd w:val="pct12" w:color="auto" w:fill="auto"/>
        </w:tblPrEx>
        <w:tc>
          <w:tcPr>
            <w:tcW w:w="9576" w:type="dxa"/>
            <w:gridSpan w:val="3"/>
            <w:tcBorders>
              <w:top w:val="double" w:sz="4" w:space="0" w:color="auto"/>
              <w:bottom w:val="double" w:sz="4" w:space="0" w:color="auto"/>
            </w:tcBorders>
            <w:shd w:val="pct12" w:color="auto" w:fill="auto"/>
          </w:tcPr>
          <w:p w14:paraId="7F15841F" w14:textId="77777777" w:rsidR="00762F1C" w:rsidRPr="00414EBB" w:rsidRDefault="00762F1C" w:rsidP="0068427E">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62F1C" w:rsidRPr="00414EBB" w14:paraId="37A311B3" w14:textId="77777777" w:rsidTr="0068427E">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2FCD765" w14:textId="77777777" w:rsidR="00762F1C" w:rsidRPr="00414EBB" w:rsidRDefault="00762F1C" w:rsidP="0068427E">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8E0156F" w14:textId="77777777" w:rsidR="00762F1C" w:rsidRPr="00414EBB" w:rsidRDefault="00762F1C" w:rsidP="0068427E">
            <w:pPr>
              <w:pStyle w:val="BodyText"/>
              <w:rPr>
                <w:sz w:val="18"/>
                <w:szCs w:val="18"/>
              </w:rPr>
            </w:pPr>
            <w:r>
              <w:rPr>
                <w:sz w:val="18"/>
                <w:szCs w:val="18"/>
              </w:rPr>
              <w:t>4067</w:t>
            </w:r>
          </w:p>
        </w:tc>
      </w:tr>
    </w:tbl>
    <w:p w14:paraId="05EAD9B8" w14:textId="77777777" w:rsidR="00762F1C" w:rsidRDefault="00762F1C" w:rsidP="00762F1C"/>
    <w:p w14:paraId="1DAF2B95" w14:textId="77777777" w:rsidR="00762F1C" w:rsidRDefault="00762F1C" w:rsidP="00762F1C">
      <w:r>
        <w:t>Reference</w:t>
      </w:r>
    </w:p>
    <w:p w14:paraId="6427AE65" w14:textId="77777777" w:rsidR="00762F1C" w:rsidRPr="00AB43A2" w:rsidRDefault="00762F1C" w:rsidP="00762F1C">
      <w:r w:rsidRPr="003A7809">
        <w:t>2.6.3</w:t>
      </w:r>
      <w:r w:rsidRPr="003A7809">
        <w:tab/>
        <w:t>Correct Elaborations of floating rate component elaborations (SPEC-2542)</w:t>
      </w:r>
    </w:p>
    <w:p w14:paraId="615A4C87" w14:textId="77777777" w:rsidR="00762F1C" w:rsidRDefault="00762F1C" w:rsidP="00762F1C"/>
    <w:p w14:paraId="5819C90F" w14:textId="77777777" w:rsidR="00762F1C" w:rsidRDefault="00762F1C" w:rsidP="00762F1C">
      <w:pPr>
        <w:pStyle w:val="Heading2"/>
      </w:pPr>
      <w:bookmarkStart w:id="157" w:name="_Toc94972454"/>
      <w:r>
        <w:lastRenderedPageBreak/>
        <w:t>Component UnderlyingPaymentStreamFloatingRate</w:t>
      </w:r>
      <w:bookmarkEnd w:id="157"/>
    </w:p>
    <w:p w14:paraId="7D893112" w14:textId="77777777" w:rsidR="004433B9" w:rsidRPr="004433B9" w:rsidRDefault="004433B9" w:rsidP="00A52B50">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62F1C" w:rsidRPr="00414EBB" w14:paraId="58D13B5B" w14:textId="77777777" w:rsidTr="00500ACE">
        <w:tc>
          <w:tcPr>
            <w:tcW w:w="9576" w:type="dxa"/>
            <w:gridSpan w:val="3"/>
            <w:tcBorders>
              <w:top w:val="double" w:sz="4" w:space="0" w:color="auto"/>
              <w:bottom w:val="double" w:sz="4" w:space="0" w:color="auto"/>
            </w:tcBorders>
          </w:tcPr>
          <w:p w14:paraId="704316DE" w14:textId="77777777" w:rsidR="00762F1C" w:rsidRPr="00414EBB" w:rsidRDefault="00762F1C" w:rsidP="00500ACE">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62F1C" w14:paraId="04A2EFA0" w14:textId="77777777" w:rsidTr="00500ACE">
        <w:tc>
          <w:tcPr>
            <w:tcW w:w="3618" w:type="dxa"/>
            <w:gridSpan w:val="2"/>
            <w:tcBorders>
              <w:top w:val="double" w:sz="4" w:space="0" w:color="auto"/>
              <w:bottom w:val="single" w:sz="4" w:space="0" w:color="auto"/>
              <w:right w:val="single" w:sz="4" w:space="0" w:color="auto"/>
            </w:tcBorders>
          </w:tcPr>
          <w:p w14:paraId="6DDF03DF" w14:textId="77777777" w:rsidR="00762F1C" w:rsidRDefault="00762F1C" w:rsidP="00500ACE">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1FA47ED8" w14:textId="77777777" w:rsidR="00762F1C" w:rsidRDefault="00762F1C" w:rsidP="00500ACE">
            <w:pPr>
              <w:pStyle w:val="BodyText"/>
              <w:keepNext/>
              <w:keepLines/>
            </w:pPr>
            <w:r>
              <w:t>LegPaymentStreamFloatingRate</w:t>
            </w:r>
          </w:p>
        </w:tc>
      </w:tr>
      <w:tr w:rsidR="00762F1C" w14:paraId="0CB9837B" w14:textId="77777777" w:rsidTr="00500ACE">
        <w:tblPrEx>
          <w:tblBorders>
            <w:top w:val="none" w:sz="0" w:space="0" w:color="auto"/>
            <w:bottom w:val="none" w:sz="0" w:space="0" w:color="auto"/>
            <w:insideV w:val="single" w:sz="4" w:space="0" w:color="auto"/>
          </w:tblBorders>
        </w:tblPrEx>
        <w:tc>
          <w:tcPr>
            <w:tcW w:w="3618" w:type="dxa"/>
            <w:gridSpan w:val="2"/>
          </w:tcPr>
          <w:p w14:paraId="79CF87B7" w14:textId="77777777" w:rsidR="00762F1C" w:rsidRDefault="00762F1C" w:rsidP="00500ACE">
            <w:pPr>
              <w:pStyle w:val="BodyText"/>
              <w:keepNext/>
              <w:keepLines/>
            </w:pPr>
            <w:r>
              <w:t>Component Abbreviated Name (for FIXML)</w:t>
            </w:r>
          </w:p>
        </w:tc>
        <w:tc>
          <w:tcPr>
            <w:tcW w:w="5958" w:type="dxa"/>
          </w:tcPr>
          <w:p w14:paraId="29967955" w14:textId="77777777" w:rsidR="00762F1C" w:rsidRDefault="00762F1C" w:rsidP="00500ACE">
            <w:pPr>
              <w:pStyle w:val="BodyText"/>
              <w:keepNext/>
              <w:keepLines/>
            </w:pPr>
            <w:r>
              <w:t>&lt;Float&gt;</w:t>
            </w:r>
          </w:p>
        </w:tc>
      </w:tr>
      <w:tr w:rsidR="00762F1C" w14:paraId="68D23FE3" w14:textId="77777777" w:rsidTr="00500ACE">
        <w:tblPrEx>
          <w:tblBorders>
            <w:top w:val="single" w:sz="4" w:space="0" w:color="auto"/>
            <w:bottom w:val="none" w:sz="0" w:space="0" w:color="auto"/>
            <w:insideV w:val="single" w:sz="4" w:space="0" w:color="auto"/>
          </w:tblBorders>
        </w:tblPrEx>
        <w:tc>
          <w:tcPr>
            <w:tcW w:w="3618" w:type="dxa"/>
            <w:gridSpan w:val="2"/>
          </w:tcPr>
          <w:p w14:paraId="43F5B1BE" w14:textId="77777777" w:rsidR="00762F1C" w:rsidRDefault="00762F1C" w:rsidP="00500ACE">
            <w:pPr>
              <w:pStyle w:val="BodyText"/>
              <w:keepNext/>
              <w:keepLines/>
            </w:pPr>
            <w:r>
              <w:t>Component Type</w:t>
            </w:r>
          </w:p>
        </w:tc>
        <w:tc>
          <w:tcPr>
            <w:tcW w:w="5958" w:type="dxa"/>
          </w:tcPr>
          <w:p w14:paraId="43B0985F" w14:textId="77777777" w:rsidR="00762F1C" w:rsidRDefault="00762F1C" w:rsidP="00500ACE">
            <w:pPr>
              <w:pStyle w:val="BodyText"/>
              <w:keepNext/>
              <w:keepLines/>
            </w:pPr>
            <w:r>
              <w:t>___ Block Repeating   __X_ Block</w:t>
            </w:r>
          </w:p>
        </w:tc>
      </w:tr>
      <w:tr w:rsidR="00762F1C" w14:paraId="7F249C38" w14:textId="77777777" w:rsidTr="00500ACE">
        <w:tc>
          <w:tcPr>
            <w:tcW w:w="3618" w:type="dxa"/>
            <w:gridSpan w:val="2"/>
            <w:tcBorders>
              <w:top w:val="single" w:sz="4" w:space="0" w:color="auto"/>
              <w:bottom w:val="single" w:sz="4" w:space="0" w:color="auto"/>
              <w:right w:val="single" w:sz="4" w:space="0" w:color="auto"/>
            </w:tcBorders>
          </w:tcPr>
          <w:p w14:paraId="64E9DD53" w14:textId="77777777" w:rsidR="00762F1C" w:rsidRDefault="00762F1C" w:rsidP="00500ACE">
            <w:pPr>
              <w:pStyle w:val="BodyText"/>
              <w:keepNext/>
              <w:keepLines/>
            </w:pPr>
            <w:r>
              <w:t>Category</w:t>
            </w:r>
          </w:p>
        </w:tc>
        <w:tc>
          <w:tcPr>
            <w:tcW w:w="5958" w:type="dxa"/>
            <w:tcBorders>
              <w:top w:val="single" w:sz="4" w:space="0" w:color="auto"/>
              <w:left w:val="single" w:sz="4" w:space="0" w:color="auto"/>
              <w:bottom w:val="single" w:sz="4" w:space="0" w:color="auto"/>
            </w:tcBorders>
          </w:tcPr>
          <w:p w14:paraId="7ADCAEA3" w14:textId="77777777" w:rsidR="00762F1C" w:rsidRDefault="00762F1C" w:rsidP="00500ACE">
            <w:pPr>
              <w:pStyle w:val="BodyText"/>
              <w:keepNext/>
              <w:keepLines/>
            </w:pPr>
            <w:r>
              <w:t>[Common</w:t>
            </w:r>
          </w:p>
        </w:tc>
      </w:tr>
      <w:tr w:rsidR="00762F1C" w14:paraId="586C3AFC" w14:textId="77777777" w:rsidTr="00500ACE">
        <w:tc>
          <w:tcPr>
            <w:tcW w:w="3618" w:type="dxa"/>
            <w:gridSpan w:val="2"/>
            <w:tcBorders>
              <w:top w:val="single" w:sz="4" w:space="0" w:color="auto"/>
              <w:bottom w:val="single" w:sz="4" w:space="0" w:color="auto"/>
              <w:right w:val="single" w:sz="4" w:space="0" w:color="auto"/>
            </w:tcBorders>
          </w:tcPr>
          <w:p w14:paraId="3A8A1E09" w14:textId="77777777" w:rsidR="00762F1C" w:rsidRDefault="00762F1C" w:rsidP="00500ACE">
            <w:pPr>
              <w:pStyle w:val="BodyText"/>
              <w:keepNext/>
              <w:keepLines/>
            </w:pPr>
            <w:r>
              <w:t>Action</w:t>
            </w:r>
          </w:p>
        </w:tc>
        <w:tc>
          <w:tcPr>
            <w:tcW w:w="5958" w:type="dxa"/>
            <w:tcBorders>
              <w:top w:val="single" w:sz="4" w:space="0" w:color="auto"/>
              <w:left w:val="single" w:sz="4" w:space="0" w:color="auto"/>
              <w:bottom w:val="single" w:sz="4" w:space="0" w:color="auto"/>
            </w:tcBorders>
          </w:tcPr>
          <w:p w14:paraId="5FAF0553" w14:textId="77777777" w:rsidR="00762F1C" w:rsidRDefault="00762F1C" w:rsidP="00500ACE">
            <w:pPr>
              <w:pStyle w:val="BodyText"/>
              <w:keepNext/>
              <w:keepLines/>
            </w:pPr>
            <w:r>
              <w:t>__New</w:t>
            </w:r>
            <w:r>
              <w:tab/>
            </w:r>
            <w:r>
              <w:tab/>
            </w:r>
            <w:r w:rsidRPr="00500ACE">
              <w:rPr>
                <w:highlight w:val="yellow"/>
              </w:rPr>
              <w:t>_X_Change</w:t>
            </w:r>
          </w:p>
        </w:tc>
      </w:tr>
      <w:tr w:rsidR="00762F1C" w14:paraId="36791334" w14:textId="77777777" w:rsidTr="00500ACE">
        <w:tc>
          <w:tcPr>
            <w:tcW w:w="2268" w:type="dxa"/>
            <w:tcBorders>
              <w:top w:val="single" w:sz="4" w:space="0" w:color="auto"/>
              <w:bottom w:val="single" w:sz="4" w:space="0" w:color="auto"/>
              <w:right w:val="single" w:sz="4" w:space="0" w:color="auto"/>
            </w:tcBorders>
          </w:tcPr>
          <w:p w14:paraId="4B1FBCB9" w14:textId="77777777" w:rsidR="00762F1C" w:rsidRDefault="00762F1C" w:rsidP="00500ACE">
            <w:pPr>
              <w:pStyle w:val="BodyText"/>
              <w:keepNext/>
              <w:keepLines/>
            </w:pPr>
            <w:r>
              <w:t>Component Synopsis</w:t>
            </w:r>
          </w:p>
          <w:p w14:paraId="1B97E39F" w14:textId="77777777" w:rsidR="00762F1C" w:rsidRPr="00FF1683" w:rsidRDefault="00762F1C" w:rsidP="00500ACE">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D03F925" w14:textId="77777777" w:rsidR="00762F1C" w:rsidRDefault="00762F1C" w:rsidP="00500ACE">
            <w:pPr>
              <w:pStyle w:val="BodyText"/>
            </w:pPr>
            <w:r>
              <w:t>UnderlyingPaymentStreamFloatingRate is a subcomponent of the UnderlyingPaymentStream component used to report the floating rate attributes of the stream.</w:t>
            </w:r>
          </w:p>
          <w:p w14:paraId="0C79C4A1" w14:textId="77777777" w:rsidR="00762F1C" w:rsidRDefault="00762F1C" w:rsidP="00500ACE">
            <w:pPr>
              <w:pStyle w:val="BodyText"/>
            </w:pPr>
          </w:p>
        </w:tc>
      </w:tr>
      <w:tr w:rsidR="00762F1C" w14:paraId="3A0EECA4" w14:textId="77777777" w:rsidTr="00500ACE">
        <w:tc>
          <w:tcPr>
            <w:tcW w:w="2268" w:type="dxa"/>
            <w:tcBorders>
              <w:top w:val="single" w:sz="4" w:space="0" w:color="auto"/>
              <w:bottom w:val="single" w:sz="4" w:space="0" w:color="auto"/>
              <w:right w:val="single" w:sz="4" w:space="0" w:color="auto"/>
            </w:tcBorders>
          </w:tcPr>
          <w:p w14:paraId="5DE28D00" w14:textId="77777777" w:rsidR="00762F1C" w:rsidRDefault="00762F1C" w:rsidP="00500ACE">
            <w:pPr>
              <w:pStyle w:val="BodyText"/>
            </w:pPr>
            <w:r>
              <w:t>Component Elaboration</w:t>
            </w:r>
          </w:p>
          <w:p w14:paraId="57483468" w14:textId="77777777" w:rsidR="00762F1C" w:rsidRPr="00FF1683" w:rsidRDefault="00762F1C" w:rsidP="00500ACE">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080F59D8" w14:textId="77777777" w:rsidR="00762F1C" w:rsidRDefault="00762F1C" w:rsidP="00500ACE">
            <w:pPr>
              <w:pStyle w:val="BodyText"/>
            </w:pPr>
            <w:r>
              <w:t>Note that if the floating rate index or the rate calculation goes negative for a calculation period and UnderlyingPaymentStreamNegativeRateTreatment(40638)=1 (Negative interest rate method) the Receiver pays the Payer the absolute floating rate, i.e. the Receiver pays the cash flow amount to the Payer.</w:t>
            </w:r>
          </w:p>
          <w:p w14:paraId="4FF661B3" w14:textId="77777777" w:rsidR="00762F1C" w:rsidRDefault="00762F1C" w:rsidP="00500ACE">
            <w:pPr>
              <w:pStyle w:val="BodyText"/>
            </w:pPr>
            <w:r>
              <w:t xml:space="preserve">The Calculation Lag Interval (UnderlyingPaymentStreamCalculationLagPeriod(41926) and UnderlyingPaymentStreamCalculationLagUnit(41927)) and the First Observation Offset Duration (UnderlyingPaymentStreamFirstObservationOffsetPeriod(41928) and UnderlyingPaymentStreamFirstObservationOffsetUnit(41929)) are used together. If the First Observation Offset Duration is specified, the observation starts the Fixing Lag Interval prior to each calculation. If the First Observation Offset Duration is not specified, the observation starts immediately </w:t>
            </w:r>
            <w:r w:rsidRPr="00A314C9">
              <w:rPr>
                <w:color w:val="FF0000"/>
              </w:rPr>
              <w:t>prece</w:t>
            </w:r>
            <w:r w:rsidRPr="00A314C9">
              <w:rPr>
                <w:strike/>
                <w:color w:val="FF0000"/>
                <w:highlight w:val="yellow"/>
              </w:rPr>
              <w:t>e</w:t>
            </w:r>
            <w:r w:rsidRPr="00A314C9">
              <w:rPr>
                <w:color w:val="FF0000"/>
              </w:rPr>
              <w:t>ding</w:t>
            </w:r>
            <w:r>
              <w:t xml:space="preserve"> each calculation.</w:t>
            </w:r>
          </w:p>
        </w:tc>
      </w:tr>
      <w:tr w:rsidR="00762F1C" w:rsidRPr="00414EBB" w14:paraId="31026022" w14:textId="77777777" w:rsidTr="00500ACE">
        <w:tblPrEx>
          <w:shd w:val="pct12" w:color="auto" w:fill="auto"/>
        </w:tblPrEx>
        <w:tc>
          <w:tcPr>
            <w:tcW w:w="9576" w:type="dxa"/>
            <w:gridSpan w:val="3"/>
            <w:tcBorders>
              <w:top w:val="double" w:sz="4" w:space="0" w:color="auto"/>
              <w:bottom w:val="double" w:sz="4" w:space="0" w:color="auto"/>
            </w:tcBorders>
            <w:shd w:val="pct12" w:color="auto" w:fill="auto"/>
          </w:tcPr>
          <w:p w14:paraId="69991688" w14:textId="77777777" w:rsidR="00762F1C" w:rsidRPr="00414EBB" w:rsidRDefault="00762F1C" w:rsidP="00500ACE">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62F1C" w:rsidRPr="00414EBB" w14:paraId="5A952B11" w14:textId="77777777" w:rsidTr="00500ACE">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432ED470" w14:textId="77777777" w:rsidR="00762F1C" w:rsidRPr="00414EBB" w:rsidRDefault="00762F1C" w:rsidP="00500ACE">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698AF97" w14:textId="77777777" w:rsidR="00762F1C" w:rsidRPr="00414EBB" w:rsidRDefault="00762F1C" w:rsidP="00500ACE">
            <w:pPr>
              <w:pStyle w:val="BodyText"/>
              <w:rPr>
                <w:sz w:val="18"/>
                <w:szCs w:val="18"/>
              </w:rPr>
            </w:pPr>
            <w:r>
              <w:rPr>
                <w:sz w:val="18"/>
                <w:szCs w:val="18"/>
              </w:rPr>
              <w:t>4063</w:t>
            </w:r>
          </w:p>
        </w:tc>
      </w:tr>
    </w:tbl>
    <w:p w14:paraId="27A204B8" w14:textId="77777777" w:rsidR="00762F1C" w:rsidRDefault="00762F1C" w:rsidP="00762F1C">
      <w:pPr>
        <w:pStyle w:val="BodyText"/>
      </w:pPr>
    </w:p>
    <w:tbl>
      <w:tblPr>
        <w:tblW w:w="5001" w:type="pct"/>
        <w:tblLayout w:type="fixed"/>
        <w:tblCellMar>
          <w:left w:w="115" w:type="dxa"/>
          <w:right w:w="115" w:type="dxa"/>
        </w:tblCellMar>
        <w:tblLook w:val="0000" w:firstRow="0" w:lastRow="0" w:firstColumn="0" w:lastColumn="0" w:noHBand="0" w:noVBand="0"/>
      </w:tblPr>
      <w:tblGrid>
        <w:gridCol w:w="834"/>
        <w:gridCol w:w="1982"/>
        <w:gridCol w:w="900"/>
        <w:gridCol w:w="1076"/>
        <w:gridCol w:w="1855"/>
        <w:gridCol w:w="2945"/>
      </w:tblGrid>
      <w:tr w:rsidR="00762F1C" w14:paraId="2AA0C974" w14:textId="77777777" w:rsidTr="00500ACE">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D9BBCA5" w14:textId="77777777" w:rsidR="00762F1C" w:rsidRDefault="00762F1C" w:rsidP="00500ACE">
            <w:pPr>
              <w:numPr>
                <w:ilvl w:val="12"/>
                <w:numId w:val="0"/>
              </w:numPr>
              <w:jc w:val="center"/>
            </w:pPr>
            <w:r>
              <w:t>Component FIXML Abbreviation: &lt;</w:t>
            </w:r>
            <w:r>
              <w:rPr>
                <w:i/>
              </w:rPr>
              <w:t>Float</w:t>
            </w:r>
            <w:r>
              <w:t>&gt;</w:t>
            </w:r>
          </w:p>
        </w:tc>
      </w:tr>
      <w:tr w:rsidR="00762F1C" w14:paraId="1092CD1A" w14:textId="77777777" w:rsidTr="00A52B50">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755D33DD" w14:textId="77777777" w:rsidR="00762F1C" w:rsidRDefault="00762F1C" w:rsidP="00500ACE">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139BA57E" w14:textId="77777777" w:rsidR="00762F1C" w:rsidRDefault="00762F1C" w:rsidP="00500ACE">
            <w:pPr>
              <w:numPr>
                <w:ilvl w:val="12"/>
                <w:numId w:val="0"/>
              </w:numPr>
              <w:rPr>
                <w:i/>
              </w:rPr>
            </w:pPr>
            <w:r>
              <w:rPr>
                <w:i/>
              </w:rPr>
              <w:t>Field Name</w:t>
            </w:r>
          </w:p>
        </w:tc>
        <w:tc>
          <w:tcPr>
            <w:tcW w:w="469" w:type="pct"/>
            <w:tcBorders>
              <w:top w:val="double" w:sz="6" w:space="0" w:color="auto"/>
              <w:left w:val="single" w:sz="6" w:space="0" w:color="auto"/>
              <w:bottom w:val="double" w:sz="6" w:space="0" w:color="auto"/>
              <w:right w:val="single" w:sz="6" w:space="0" w:color="auto"/>
            </w:tcBorders>
            <w:shd w:val="clear" w:color="auto" w:fill="F3F3F3"/>
          </w:tcPr>
          <w:p w14:paraId="55287E28" w14:textId="77777777" w:rsidR="00762F1C" w:rsidRDefault="00762F1C" w:rsidP="00500ACE">
            <w:pPr>
              <w:numPr>
                <w:ilvl w:val="12"/>
                <w:numId w:val="0"/>
              </w:numPr>
              <w:jc w:val="center"/>
              <w:rPr>
                <w:i/>
              </w:rPr>
            </w:pPr>
            <w:r>
              <w:rPr>
                <w:i/>
              </w:rPr>
              <w:t>Req'd</w:t>
            </w:r>
          </w:p>
        </w:tc>
        <w:tc>
          <w:tcPr>
            <w:tcW w:w="561" w:type="pct"/>
            <w:tcBorders>
              <w:top w:val="double" w:sz="6" w:space="0" w:color="auto"/>
              <w:left w:val="single" w:sz="6" w:space="0" w:color="auto"/>
              <w:bottom w:val="double" w:sz="6" w:space="0" w:color="auto"/>
              <w:right w:val="single" w:sz="6" w:space="0" w:color="auto"/>
            </w:tcBorders>
            <w:shd w:val="clear" w:color="auto" w:fill="auto"/>
          </w:tcPr>
          <w:p w14:paraId="0D7CA4E4" w14:textId="77777777" w:rsidR="00762F1C" w:rsidRPr="00FF1458" w:rsidRDefault="00762F1C" w:rsidP="00500ACE">
            <w:pPr>
              <w:numPr>
                <w:ilvl w:val="12"/>
                <w:numId w:val="0"/>
              </w:numPr>
              <w:rPr>
                <w:i/>
              </w:rPr>
            </w:pPr>
            <w:r>
              <w:rPr>
                <w:i/>
              </w:rPr>
              <w:t>Action</w:t>
            </w:r>
          </w:p>
        </w:tc>
        <w:tc>
          <w:tcPr>
            <w:tcW w:w="967" w:type="pct"/>
            <w:tcBorders>
              <w:top w:val="double" w:sz="6" w:space="0" w:color="auto"/>
              <w:left w:val="single" w:sz="6" w:space="0" w:color="auto"/>
              <w:bottom w:val="double" w:sz="6" w:space="0" w:color="auto"/>
              <w:right w:val="single" w:sz="6" w:space="0" w:color="auto"/>
            </w:tcBorders>
            <w:shd w:val="clear" w:color="auto" w:fill="F3F3F3"/>
          </w:tcPr>
          <w:p w14:paraId="01CE88F0" w14:textId="77777777" w:rsidR="00762F1C" w:rsidRPr="00315F4E" w:rsidRDefault="00762F1C" w:rsidP="00500ACE">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6B6804F3" w14:textId="77777777" w:rsidR="00762F1C" w:rsidRDefault="00762F1C" w:rsidP="00500ACE">
            <w:pPr>
              <w:numPr>
                <w:ilvl w:val="12"/>
                <w:numId w:val="0"/>
              </w:numPr>
              <w:rPr>
                <w:i/>
              </w:rPr>
            </w:pPr>
            <w:r>
              <w:rPr>
                <w:i/>
              </w:rPr>
              <w:t>FIX Spec Comments</w:t>
            </w:r>
          </w:p>
        </w:tc>
      </w:tr>
      <w:tr w:rsidR="00762F1C" w14:paraId="0CD21BC2" w14:textId="77777777" w:rsidTr="00A52B50">
        <w:tc>
          <w:tcPr>
            <w:tcW w:w="435" w:type="pct"/>
            <w:tcBorders>
              <w:top w:val="double" w:sz="6" w:space="0" w:color="auto"/>
              <w:left w:val="double" w:sz="6" w:space="0" w:color="auto"/>
              <w:bottom w:val="single" w:sz="6" w:space="0" w:color="auto"/>
              <w:right w:val="single" w:sz="6" w:space="0" w:color="auto"/>
            </w:tcBorders>
          </w:tcPr>
          <w:p w14:paraId="6AD31B5C" w14:textId="77777777" w:rsidR="00762F1C" w:rsidRPr="008233EB" w:rsidRDefault="00762F1C" w:rsidP="00500ACE">
            <w:pPr>
              <w:jc w:val="center"/>
            </w:pPr>
            <w:r>
              <w:t>40620</w:t>
            </w:r>
          </w:p>
        </w:tc>
        <w:tc>
          <w:tcPr>
            <w:tcW w:w="1033" w:type="pct"/>
            <w:tcBorders>
              <w:top w:val="double" w:sz="6" w:space="0" w:color="auto"/>
              <w:left w:val="single" w:sz="6" w:space="0" w:color="auto"/>
              <w:bottom w:val="single" w:sz="6" w:space="0" w:color="auto"/>
              <w:right w:val="single" w:sz="6" w:space="0" w:color="auto"/>
            </w:tcBorders>
          </w:tcPr>
          <w:p w14:paraId="3FCD8C1D" w14:textId="77777777" w:rsidR="00762F1C" w:rsidRDefault="00762F1C" w:rsidP="00500ACE">
            <w:pPr>
              <w:numPr>
                <w:ilvl w:val="12"/>
                <w:numId w:val="0"/>
              </w:numPr>
            </w:pPr>
            <w:r>
              <w:t>UnderlyingPaymentStreamRateIndex</w:t>
            </w:r>
          </w:p>
        </w:tc>
        <w:tc>
          <w:tcPr>
            <w:tcW w:w="469" w:type="pct"/>
            <w:tcBorders>
              <w:top w:val="double" w:sz="6" w:space="0" w:color="auto"/>
              <w:left w:val="single" w:sz="6" w:space="0" w:color="auto"/>
              <w:bottom w:val="single" w:sz="6" w:space="0" w:color="auto"/>
              <w:right w:val="single" w:sz="6" w:space="0" w:color="auto"/>
            </w:tcBorders>
          </w:tcPr>
          <w:p w14:paraId="4B84F965" w14:textId="77777777" w:rsidR="00762F1C" w:rsidRPr="007E1884" w:rsidRDefault="00762F1C" w:rsidP="00500ACE">
            <w:pPr>
              <w:numPr>
                <w:ilvl w:val="12"/>
                <w:numId w:val="0"/>
              </w:numPr>
              <w:jc w:val="center"/>
            </w:pPr>
            <w:r>
              <w:t>N</w:t>
            </w:r>
          </w:p>
        </w:tc>
        <w:tc>
          <w:tcPr>
            <w:tcW w:w="561" w:type="pct"/>
            <w:tcBorders>
              <w:top w:val="double" w:sz="6" w:space="0" w:color="auto"/>
              <w:left w:val="single" w:sz="6" w:space="0" w:color="auto"/>
              <w:bottom w:val="single" w:sz="6" w:space="0" w:color="auto"/>
              <w:right w:val="single" w:sz="6" w:space="0" w:color="auto"/>
            </w:tcBorders>
            <w:shd w:val="clear" w:color="auto" w:fill="auto"/>
          </w:tcPr>
          <w:p w14:paraId="47606EC2" w14:textId="77777777" w:rsidR="00762F1C" w:rsidRPr="00FF1458" w:rsidRDefault="00762F1C" w:rsidP="00500ACE">
            <w:pPr>
              <w:numPr>
                <w:ilvl w:val="12"/>
                <w:numId w:val="0"/>
              </w:numPr>
            </w:pPr>
          </w:p>
        </w:tc>
        <w:tc>
          <w:tcPr>
            <w:tcW w:w="967" w:type="pct"/>
            <w:tcBorders>
              <w:top w:val="double" w:sz="6" w:space="0" w:color="auto"/>
              <w:left w:val="single" w:sz="6" w:space="0" w:color="auto"/>
              <w:bottom w:val="single" w:sz="6" w:space="0" w:color="auto"/>
              <w:right w:val="single" w:sz="6" w:space="0" w:color="auto"/>
            </w:tcBorders>
          </w:tcPr>
          <w:p w14:paraId="5985E4DD" w14:textId="77777777" w:rsidR="00762F1C" w:rsidRPr="00315F4E" w:rsidRDefault="00762F1C" w:rsidP="00500ACE">
            <w:pPr>
              <w:numPr>
                <w:ilvl w:val="12"/>
                <w:numId w:val="0"/>
              </w:numPr>
              <w:rPr>
                <w:color w:val="0000FF"/>
              </w:rPr>
            </w:pPr>
          </w:p>
        </w:tc>
        <w:tc>
          <w:tcPr>
            <w:tcW w:w="1534" w:type="pct"/>
            <w:tcBorders>
              <w:top w:val="double" w:sz="6" w:space="0" w:color="auto"/>
              <w:left w:val="single" w:sz="6" w:space="0" w:color="auto"/>
              <w:bottom w:val="single" w:sz="6" w:space="0" w:color="auto"/>
              <w:right w:val="double" w:sz="6" w:space="0" w:color="auto"/>
            </w:tcBorders>
          </w:tcPr>
          <w:p w14:paraId="00A9CAB4" w14:textId="77777777" w:rsidR="00762F1C" w:rsidRDefault="00762F1C" w:rsidP="00500ACE">
            <w:pPr>
              <w:numPr>
                <w:ilvl w:val="12"/>
                <w:numId w:val="0"/>
              </w:numPr>
            </w:pPr>
          </w:p>
        </w:tc>
      </w:tr>
      <w:tr w:rsidR="00762F1C" w14:paraId="37C665E3" w14:textId="77777777" w:rsidTr="00A52B50">
        <w:tc>
          <w:tcPr>
            <w:tcW w:w="435" w:type="pct"/>
            <w:tcBorders>
              <w:top w:val="single" w:sz="6" w:space="0" w:color="auto"/>
              <w:left w:val="double" w:sz="6" w:space="0" w:color="auto"/>
              <w:bottom w:val="single" w:sz="6" w:space="0" w:color="auto"/>
              <w:right w:val="single" w:sz="6" w:space="0" w:color="auto"/>
            </w:tcBorders>
          </w:tcPr>
          <w:p w14:paraId="737F9613" w14:textId="77777777" w:rsidR="00762F1C" w:rsidRDefault="00762F1C" w:rsidP="00500ACE">
            <w:pPr>
              <w:numPr>
                <w:ilvl w:val="12"/>
                <w:numId w:val="0"/>
              </w:numPr>
              <w:jc w:val="center"/>
            </w:pPr>
            <w:r>
              <w:t>40621</w:t>
            </w:r>
          </w:p>
        </w:tc>
        <w:tc>
          <w:tcPr>
            <w:tcW w:w="1033" w:type="pct"/>
            <w:tcBorders>
              <w:top w:val="single" w:sz="6" w:space="0" w:color="auto"/>
              <w:left w:val="single" w:sz="6" w:space="0" w:color="auto"/>
              <w:bottom w:val="single" w:sz="6" w:space="0" w:color="auto"/>
              <w:right w:val="single" w:sz="6" w:space="0" w:color="auto"/>
            </w:tcBorders>
          </w:tcPr>
          <w:p w14:paraId="00AD4FE1" w14:textId="77777777" w:rsidR="00762F1C" w:rsidRDefault="00762F1C" w:rsidP="00500ACE">
            <w:pPr>
              <w:numPr>
                <w:ilvl w:val="12"/>
                <w:numId w:val="0"/>
              </w:numPr>
            </w:pPr>
            <w:r>
              <w:t>UnderlyingPaymentStreamRateIndexSource</w:t>
            </w:r>
          </w:p>
        </w:tc>
        <w:tc>
          <w:tcPr>
            <w:tcW w:w="469" w:type="pct"/>
            <w:tcBorders>
              <w:top w:val="single" w:sz="6" w:space="0" w:color="auto"/>
              <w:left w:val="single" w:sz="6" w:space="0" w:color="auto"/>
              <w:bottom w:val="single" w:sz="6" w:space="0" w:color="auto"/>
              <w:right w:val="single" w:sz="6" w:space="0" w:color="auto"/>
            </w:tcBorders>
          </w:tcPr>
          <w:p w14:paraId="13DE1513" w14:textId="77777777" w:rsidR="00762F1C" w:rsidRDefault="00762F1C" w:rsidP="00500ACE">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49DB456E" w14:textId="77777777" w:rsidR="00762F1C" w:rsidRPr="00FF1458" w:rsidRDefault="00762F1C" w:rsidP="00500ACE">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7C0375E5"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2BCECE20" w14:textId="77777777" w:rsidR="00762F1C" w:rsidRDefault="00762F1C" w:rsidP="00500ACE">
            <w:pPr>
              <w:numPr>
                <w:ilvl w:val="12"/>
                <w:numId w:val="0"/>
              </w:numPr>
            </w:pPr>
          </w:p>
        </w:tc>
      </w:tr>
      <w:tr w:rsidR="00762F1C" w14:paraId="062F7D64" w14:textId="77777777" w:rsidTr="00A52B50">
        <w:tc>
          <w:tcPr>
            <w:tcW w:w="435" w:type="pct"/>
            <w:tcBorders>
              <w:top w:val="single" w:sz="6" w:space="0" w:color="auto"/>
              <w:left w:val="double" w:sz="6" w:space="0" w:color="auto"/>
              <w:bottom w:val="single" w:sz="6" w:space="0" w:color="auto"/>
              <w:right w:val="single" w:sz="6" w:space="0" w:color="auto"/>
            </w:tcBorders>
          </w:tcPr>
          <w:p w14:paraId="513F7B26" w14:textId="77777777" w:rsidR="00762F1C" w:rsidRDefault="00762F1C" w:rsidP="00500ACE">
            <w:pPr>
              <w:numPr>
                <w:ilvl w:val="12"/>
                <w:numId w:val="0"/>
              </w:numPr>
              <w:jc w:val="center"/>
            </w:pPr>
            <w:r>
              <w:t>43092</w:t>
            </w:r>
          </w:p>
        </w:tc>
        <w:tc>
          <w:tcPr>
            <w:tcW w:w="1033" w:type="pct"/>
            <w:tcBorders>
              <w:top w:val="single" w:sz="6" w:space="0" w:color="auto"/>
              <w:left w:val="single" w:sz="6" w:space="0" w:color="auto"/>
              <w:bottom w:val="single" w:sz="6" w:space="0" w:color="auto"/>
              <w:right w:val="single" w:sz="6" w:space="0" w:color="auto"/>
            </w:tcBorders>
          </w:tcPr>
          <w:p w14:paraId="0B6437CD" w14:textId="77777777" w:rsidR="00762F1C" w:rsidRDefault="00762F1C" w:rsidP="00500ACE">
            <w:pPr>
              <w:numPr>
                <w:ilvl w:val="12"/>
                <w:numId w:val="0"/>
              </w:numPr>
            </w:pPr>
            <w:r>
              <w:t>UnderlyingPaymen</w:t>
            </w:r>
            <w:r>
              <w:lastRenderedPageBreak/>
              <w:t>tStreamRateIndexID</w:t>
            </w:r>
          </w:p>
        </w:tc>
        <w:tc>
          <w:tcPr>
            <w:tcW w:w="469" w:type="pct"/>
            <w:tcBorders>
              <w:top w:val="single" w:sz="6" w:space="0" w:color="auto"/>
              <w:left w:val="single" w:sz="6" w:space="0" w:color="auto"/>
              <w:bottom w:val="single" w:sz="6" w:space="0" w:color="auto"/>
              <w:right w:val="single" w:sz="6" w:space="0" w:color="auto"/>
            </w:tcBorders>
          </w:tcPr>
          <w:p w14:paraId="1EBD6288" w14:textId="77777777" w:rsidR="00762F1C" w:rsidRDefault="00762F1C" w:rsidP="00500ACE">
            <w:pPr>
              <w:numPr>
                <w:ilvl w:val="12"/>
                <w:numId w:val="0"/>
              </w:numPr>
              <w:jc w:val="center"/>
            </w:pPr>
            <w:r>
              <w:lastRenderedPageBreak/>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6279B194" w14:textId="77777777" w:rsidR="00762F1C" w:rsidRPr="00FF1458" w:rsidRDefault="00762F1C" w:rsidP="00500ACE">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719E611D"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64009A62" w14:textId="77777777" w:rsidR="00762F1C" w:rsidRDefault="00762F1C" w:rsidP="00500ACE">
            <w:pPr>
              <w:numPr>
                <w:ilvl w:val="12"/>
                <w:numId w:val="0"/>
              </w:numPr>
            </w:pPr>
            <w:r w:rsidRPr="00BC5C74">
              <w:t xml:space="preserve">Conditionally required when </w:t>
            </w:r>
            <w:r w:rsidRPr="00BC5C74">
              <w:lastRenderedPageBreak/>
              <w:t>UnderlyingPaymentStreamRateIndexIDSource(43093) is specified.</w:t>
            </w:r>
          </w:p>
        </w:tc>
      </w:tr>
      <w:tr w:rsidR="00762F1C" w14:paraId="624B2691" w14:textId="77777777" w:rsidTr="00A52B50">
        <w:tc>
          <w:tcPr>
            <w:tcW w:w="435" w:type="pct"/>
            <w:tcBorders>
              <w:top w:val="single" w:sz="6" w:space="0" w:color="auto"/>
              <w:left w:val="double" w:sz="6" w:space="0" w:color="auto"/>
              <w:bottom w:val="single" w:sz="6" w:space="0" w:color="auto"/>
              <w:right w:val="single" w:sz="6" w:space="0" w:color="auto"/>
            </w:tcBorders>
          </w:tcPr>
          <w:p w14:paraId="66EA2C5C" w14:textId="77777777" w:rsidR="00762F1C" w:rsidRDefault="00762F1C" w:rsidP="00500ACE">
            <w:pPr>
              <w:numPr>
                <w:ilvl w:val="12"/>
                <w:numId w:val="0"/>
              </w:numPr>
              <w:jc w:val="center"/>
            </w:pPr>
            <w:r>
              <w:lastRenderedPageBreak/>
              <w:t>43093</w:t>
            </w:r>
          </w:p>
        </w:tc>
        <w:tc>
          <w:tcPr>
            <w:tcW w:w="1033" w:type="pct"/>
            <w:tcBorders>
              <w:top w:val="single" w:sz="6" w:space="0" w:color="auto"/>
              <w:left w:val="single" w:sz="6" w:space="0" w:color="auto"/>
              <w:bottom w:val="single" w:sz="6" w:space="0" w:color="auto"/>
              <w:right w:val="single" w:sz="6" w:space="0" w:color="auto"/>
            </w:tcBorders>
          </w:tcPr>
          <w:p w14:paraId="40B4A6C1" w14:textId="77777777" w:rsidR="00762F1C" w:rsidRDefault="00762F1C" w:rsidP="00500ACE">
            <w:pPr>
              <w:numPr>
                <w:ilvl w:val="12"/>
                <w:numId w:val="0"/>
              </w:numPr>
            </w:pPr>
            <w:r>
              <w:t>UnderlyingPaymentStreamRateIndexIDSource</w:t>
            </w:r>
          </w:p>
        </w:tc>
        <w:tc>
          <w:tcPr>
            <w:tcW w:w="469" w:type="pct"/>
            <w:tcBorders>
              <w:top w:val="single" w:sz="6" w:space="0" w:color="auto"/>
              <w:left w:val="single" w:sz="6" w:space="0" w:color="auto"/>
              <w:bottom w:val="single" w:sz="6" w:space="0" w:color="auto"/>
              <w:right w:val="single" w:sz="6" w:space="0" w:color="auto"/>
            </w:tcBorders>
          </w:tcPr>
          <w:p w14:paraId="6D6E1214" w14:textId="77777777" w:rsidR="00762F1C" w:rsidRDefault="00762F1C" w:rsidP="00500ACE">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2B86C8C" w14:textId="77777777" w:rsidR="00762F1C" w:rsidRPr="00FF1458" w:rsidRDefault="00762F1C" w:rsidP="00500ACE">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68290442"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8954A2C" w14:textId="77777777" w:rsidR="00762F1C" w:rsidRDefault="00762F1C" w:rsidP="00500ACE">
            <w:pPr>
              <w:numPr>
                <w:ilvl w:val="12"/>
                <w:numId w:val="0"/>
              </w:numPr>
            </w:pPr>
            <w:r w:rsidRPr="004E1E57">
              <w:t>Conditionally required when UnderlyingPaymentStreamRateIndexID(43092) is specified.</w:t>
            </w:r>
          </w:p>
        </w:tc>
      </w:tr>
      <w:tr w:rsidR="00762F1C" w14:paraId="4B210487" w14:textId="77777777" w:rsidTr="00A52B50">
        <w:tc>
          <w:tcPr>
            <w:tcW w:w="435" w:type="pct"/>
            <w:tcBorders>
              <w:top w:val="single" w:sz="6" w:space="0" w:color="auto"/>
              <w:left w:val="double" w:sz="6" w:space="0" w:color="auto"/>
              <w:bottom w:val="single" w:sz="6" w:space="0" w:color="auto"/>
              <w:right w:val="single" w:sz="6" w:space="0" w:color="auto"/>
            </w:tcBorders>
          </w:tcPr>
          <w:p w14:paraId="7813656F" w14:textId="77777777" w:rsidR="00762F1C" w:rsidRPr="0097609E" w:rsidRDefault="00762F1C" w:rsidP="00500ACE">
            <w:pPr>
              <w:numPr>
                <w:ilvl w:val="12"/>
                <w:numId w:val="0"/>
              </w:numPr>
              <w:jc w:val="center"/>
            </w:pPr>
            <w:r>
              <w:t>40622</w:t>
            </w:r>
          </w:p>
        </w:tc>
        <w:tc>
          <w:tcPr>
            <w:tcW w:w="1033" w:type="pct"/>
            <w:tcBorders>
              <w:top w:val="single" w:sz="6" w:space="0" w:color="auto"/>
              <w:left w:val="single" w:sz="6" w:space="0" w:color="auto"/>
              <w:bottom w:val="single" w:sz="6" w:space="0" w:color="auto"/>
              <w:right w:val="single" w:sz="6" w:space="0" w:color="auto"/>
            </w:tcBorders>
          </w:tcPr>
          <w:p w14:paraId="1B274E95" w14:textId="77777777" w:rsidR="00762F1C" w:rsidRPr="0097609E" w:rsidRDefault="00762F1C" w:rsidP="00500ACE">
            <w:pPr>
              <w:numPr>
                <w:ilvl w:val="12"/>
                <w:numId w:val="0"/>
              </w:numPr>
            </w:pPr>
            <w:r>
              <w:t>UnderlyingPaymentStreamRateIndexCurveUnit</w:t>
            </w:r>
          </w:p>
        </w:tc>
        <w:tc>
          <w:tcPr>
            <w:tcW w:w="469" w:type="pct"/>
            <w:tcBorders>
              <w:top w:val="single" w:sz="6" w:space="0" w:color="auto"/>
              <w:left w:val="single" w:sz="6" w:space="0" w:color="auto"/>
              <w:bottom w:val="single" w:sz="6" w:space="0" w:color="auto"/>
              <w:right w:val="single" w:sz="6" w:space="0" w:color="auto"/>
            </w:tcBorders>
          </w:tcPr>
          <w:p w14:paraId="4DFE7C53" w14:textId="77777777" w:rsidR="00762F1C" w:rsidRDefault="00762F1C" w:rsidP="00500ACE">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6F45FF5" w14:textId="77777777" w:rsidR="00762F1C" w:rsidRPr="00FF1458" w:rsidRDefault="00762F1C" w:rsidP="00500ACE">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581211BE"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483F9AC3" w14:textId="77777777" w:rsidR="00762F1C" w:rsidRDefault="00762F1C" w:rsidP="00500ACE">
            <w:pPr>
              <w:numPr>
                <w:ilvl w:val="12"/>
                <w:numId w:val="0"/>
              </w:numPr>
            </w:pPr>
            <w:r w:rsidRPr="004E1E57">
              <w:t>Conditionally required when UnderlyingPaymentStreamRateIndexCurvePeriod(40623) is specified.</w:t>
            </w:r>
          </w:p>
        </w:tc>
      </w:tr>
      <w:tr w:rsidR="00762F1C" w14:paraId="52F7E7E8" w14:textId="77777777" w:rsidTr="00A52B50">
        <w:tc>
          <w:tcPr>
            <w:tcW w:w="435" w:type="pct"/>
            <w:tcBorders>
              <w:top w:val="single" w:sz="6" w:space="0" w:color="auto"/>
              <w:left w:val="double" w:sz="6" w:space="0" w:color="auto"/>
              <w:bottom w:val="single" w:sz="6" w:space="0" w:color="auto"/>
              <w:right w:val="single" w:sz="6" w:space="0" w:color="auto"/>
            </w:tcBorders>
          </w:tcPr>
          <w:p w14:paraId="4CB79924" w14:textId="77777777" w:rsidR="00762F1C" w:rsidRPr="0097609E" w:rsidRDefault="00762F1C" w:rsidP="00500ACE">
            <w:pPr>
              <w:numPr>
                <w:ilvl w:val="12"/>
                <w:numId w:val="0"/>
              </w:numPr>
              <w:jc w:val="center"/>
            </w:pPr>
            <w:r>
              <w:t>40623</w:t>
            </w:r>
          </w:p>
        </w:tc>
        <w:tc>
          <w:tcPr>
            <w:tcW w:w="1033" w:type="pct"/>
            <w:tcBorders>
              <w:top w:val="single" w:sz="6" w:space="0" w:color="auto"/>
              <w:left w:val="single" w:sz="6" w:space="0" w:color="auto"/>
              <w:bottom w:val="single" w:sz="6" w:space="0" w:color="auto"/>
              <w:right w:val="single" w:sz="6" w:space="0" w:color="auto"/>
            </w:tcBorders>
          </w:tcPr>
          <w:p w14:paraId="3A7ADBB6" w14:textId="77777777" w:rsidR="00762F1C" w:rsidRPr="0097609E" w:rsidRDefault="00762F1C" w:rsidP="00500ACE">
            <w:pPr>
              <w:numPr>
                <w:ilvl w:val="12"/>
                <w:numId w:val="0"/>
              </w:numPr>
            </w:pPr>
            <w:r>
              <w:t>UnderlyingPaymentStreamRateIndexCurvePeriod</w:t>
            </w:r>
          </w:p>
        </w:tc>
        <w:tc>
          <w:tcPr>
            <w:tcW w:w="469" w:type="pct"/>
            <w:tcBorders>
              <w:top w:val="single" w:sz="6" w:space="0" w:color="auto"/>
              <w:left w:val="single" w:sz="6" w:space="0" w:color="auto"/>
              <w:bottom w:val="single" w:sz="6" w:space="0" w:color="auto"/>
              <w:right w:val="single" w:sz="6" w:space="0" w:color="auto"/>
            </w:tcBorders>
          </w:tcPr>
          <w:p w14:paraId="164BA299" w14:textId="77777777" w:rsidR="00762F1C" w:rsidRDefault="00762F1C" w:rsidP="00500ACE">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6EA97403" w14:textId="77777777" w:rsidR="00762F1C" w:rsidRPr="00FF1458" w:rsidRDefault="00762F1C" w:rsidP="00500ACE">
            <w:pPr>
              <w:numPr>
                <w:ilvl w:val="12"/>
                <w:numId w:val="0"/>
              </w:numPr>
            </w:pPr>
          </w:p>
        </w:tc>
        <w:tc>
          <w:tcPr>
            <w:tcW w:w="967" w:type="pct"/>
            <w:tcBorders>
              <w:top w:val="single" w:sz="6" w:space="0" w:color="auto"/>
              <w:left w:val="single" w:sz="6" w:space="0" w:color="auto"/>
              <w:bottom w:val="single" w:sz="6" w:space="0" w:color="auto"/>
              <w:right w:val="single" w:sz="6" w:space="0" w:color="auto"/>
            </w:tcBorders>
          </w:tcPr>
          <w:p w14:paraId="75D48C46"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76165CED" w14:textId="77777777" w:rsidR="00762F1C" w:rsidRDefault="00762F1C" w:rsidP="00500ACE">
            <w:pPr>
              <w:numPr>
                <w:ilvl w:val="12"/>
                <w:numId w:val="0"/>
              </w:numPr>
            </w:pPr>
            <w:r w:rsidRPr="004E1E57">
              <w:t>Conditionally required when UnderlyingPaymentStreamRateIndexCurveUnit(40622) is specified.</w:t>
            </w:r>
          </w:p>
        </w:tc>
      </w:tr>
      <w:tr w:rsidR="00762F1C" w14:paraId="4B27BFA3" w14:textId="77777777" w:rsidTr="00A52B50">
        <w:tc>
          <w:tcPr>
            <w:tcW w:w="435" w:type="pct"/>
            <w:tcBorders>
              <w:top w:val="single" w:sz="6" w:space="0" w:color="auto"/>
              <w:left w:val="double" w:sz="6" w:space="0" w:color="auto"/>
              <w:bottom w:val="single" w:sz="6" w:space="0" w:color="auto"/>
              <w:right w:val="single" w:sz="6" w:space="0" w:color="auto"/>
            </w:tcBorders>
          </w:tcPr>
          <w:p w14:paraId="0B889A35" w14:textId="77777777" w:rsidR="00762F1C" w:rsidRPr="008233EB" w:rsidRDefault="00762F1C" w:rsidP="00500ACE">
            <w:pPr>
              <w:numPr>
                <w:ilvl w:val="12"/>
                <w:numId w:val="0"/>
              </w:numPr>
              <w:jc w:val="center"/>
              <w:rPr>
                <w:highlight w:val="yellow"/>
              </w:rPr>
            </w:pPr>
            <w:r w:rsidRPr="008233EB">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12909E73" w14:textId="77777777" w:rsidR="00762F1C" w:rsidRPr="008233EB" w:rsidRDefault="00762F1C" w:rsidP="00500ACE">
            <w:pPr>
              <w:numPr>
                <w:ilvl w:val="12"/>
                <w:numId w:val="0"/>
              </w:numPr>
              <w:rPr>
                <w:highlight w:val="yellow"/>
              </w:rPr>
            </w:pPr>
            <w:r w:rsidRPr="008233EB">
              <w:rPr>
                <w:highlight w:val="yellow"/>
              </w:rPr>
              <w:t>UnderlyingPaymentStreamRateIndex2</w:t>
            </w:r>
          </w:p>
        </w:tc>
        <w:tc>
          <w:tcPr>
            <w:tcW w:w="469" w:type="pct"/>
            <w:tcBorders>
              <w:top w:val="single" w:sz="6" w:space="0" w:color="auto"/>
              <w:left w:val="single" w:sz="6" w:space="0" w:color="auto"/>
              <w:bottom w:val="single" w:sz="6" w:space="0" w:color="auto"/>
              <w:right w:val="single" w:sz="6" w:space="0" w:color="auto"/>
            </w:tcBorders>
          </w:tcPr>
          <w:p w14:paraId="511B6849" w14:textId="77777777" w:rsidR="00762F1C" w:rsidRPr="00273258" w:rsidRDefault="00762F1C" w:rsidP="00500ACE">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237C8F70" w14:textId="77777777" w:rsidR="00762F1C" w:rsidRPr="00266E6C" w:rsidRDefault="00762F1C" w:rsidP="00500ACE">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7C978A22"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5C9B415F" w14:textId="77777777" w:rsidR="00762F1C" w:rsidRDefault="00762F1C" w:rsidP="00500ACE">
            <w:pPr>
              <w:numPr>
                <w:ilvl w:val="12"/>
                <w:numId w:val="0"/>
              </w:numPr>
            </w:pPr>
          </w:p>
        </w:tc>
      </w:tr>
      <w:tr w:rsidR="00762F1C" w14:paraId="5FDBDB11" w14:textId="77777777" w:rsidTr="00A52B50">
        <w:tc>
          <w:tcPr>
            <w:tcW w:w="435" w:type="pct"/>
            <w:tcBorders>
              <w:top w:val="single" w:sz="6" w:space="0" w:color="auto"/>
              <w:left w:val="double" w:sz="6" w:space="0" w:color="auto"/>
              <w:bottom w:val="single" w:sz="6" w:space="0" w:color="auto"/>
              <w:right w:val="single" w:sz="6" w:space="0" w:color="auto"/>
            </w:tcBorders>
          </w:tcPr>
          <w:p w14:paraId="4EEFC028" w14:textId="77777777" w:rsidR="00762F1C" w:rsidRPr="008233EB" w:rsidRDefault="00762F1C" w:rsidP="00500ACE">
            <w:pPr>
              <w:numPr>
                <w:ilvl w:val="12"/>
                <w:numId w:val="0"/>
              </w:numPr>
              <w:jc w:val="center"/>
              <w:rPr>
                <w:highlight w:val="yellow"/>
              </w:rPr>
            </w:pPr>
            <w:r w:rsidRPr="008233EB">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5EABA69B" w14:textId="77777777" w:rsidR="00762F1C" w:rsidRPr="008233EB" w:rsidRDefault="00762F1C" w:rsidP="00500ACE">
            <w:pPr>
              <w:numPr>
                <w:ilvl w:val="12"/>
                <w:numId w:val="0"/>
              </w:numPr>
              <w:rPr>
                <w:highlight w:val="yellow"/>
              </w:rPr>
            </w:pPr>
            <w:r w:rsidRPr="008233EB">
              <w:rPr>
                <w:highlight w:val="yellow"/>
              </w:rPr>
              <w:t>UnderlyingPaymentStreamRateIndex2Source</w:t>
            </w:r>
          </w:p>
        </w:tc>
        <w:tc>
          <w:tcPr>
            <w:tcW w:w="469" w:type="pct"/>
            <w:tcBorders>
              <w:top w:val="single" w:sz="6" w:space="0" w:color="auto"/>
              <w:left w:val="single" w:sz="6" w:space="0" w:color="auto"/>
              <w:bottom w:val="single" w:sz="6" w:space="0" w:color="auto"/>
              <w:right w:val="single" w:sz="6" w:space="0" w:color="auto"/>
            </w:tcBorders>
          </w:tcPr>
          <w:p w14:paraId="7A236D9C" w14:textId="77777777" w:rsidR="00762F1C" w:rsidRPr="00273258" w:rsidRDefault="00762F1C" w:rsidP="00500ACE">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C30E9B1" w14:textId="77777777" w:rsidR="00762F1C" w:rsidRPr="00266E6C" w:rsidRDefault="00762F1C" w:rsidP="00500ACE">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3B81F40F"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37CA53E" w14:textId="77777777" w:rsidR="00762F1C" w:rsidRDefault="00762F1C" w:rsidP="00500ACE">
            <w:pPr>
              <w:numPr>
                <w:ilvl w:val="12"/>
                <w:numId w:val="0"/>
              </w:numPr>
            </w:pPr>
          </w:p>
        </w:tc>
      </w:tr>
      <w:tr w:rsidR="00762F1C" w14:paraId="17721ADD" w14:textId="77777777" w:rsidTr="00A52B50">
        <w:tc>
          <w:tcPr>
            <w:tcW w:w="435" w:type="pct"/>
            <w:tcBorders>
              <w:top w:val="single" w:sz="6" w:space="0" w:color="auto"/>
              <w:left w:val="double" w:sz="6" w:space="0" w:color="auto"/>
              <w:bottom w:val="single" w:sz="6" w:space="0" w:color="auto"/>
              <w:right w:val="single" w:sz="6" w:space="0" w:color="auto"/>
            </w:tcBorders>
          </w:tcPr>
          <w:p w14:paraId="10700713" w14:textId="77777777" w:rsidR="00762F1C" w:rsidRPr="008233EB" w:rsidRDefault="00762F1C" w:rsidP="00500ACE">
            <w:pPr>
              <w:numPr>
                <w:ilvl w:val="12"/>
                <w:numId w:val="0"/>
              </w:numPr>
              <w:jc w:val="center"/>
              <w:rPr>
                <w:highlight w:val="yellow"/>
              </w:rPr>
            </w:pPr>
            <w:r w:rsidRPr="008233EB">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34CC2CF5" w14:textId="77777777" w:rsidR="00762F1C" w:rsidRPr="008233EB" w:rsidRDefault="00762F1C" w:rsidP="00500ACE">
            <w:pPr>
              <w:numPr>
                <w:ilvl w:val="12"/>
                <w:numId w:val="0"/>
              </w:numPr>
              <w:rPr>
                <w:highlight w:val="yellow"/>
              </w:rPr>
            </w:pPr>
            <w:r w:rsidRPr="008233EB">
              <w:rPr>
                <w:highlight w:val="yellow"/>
              </w:rPr>
              <w:t>UnderlyingPaymentStreamRateIndex2ID</w:t>
            </w:r>
          </w:p>
        </w:tc>
        <w:tc>
          <w:tcPr>
            <w:tcW w:w="469" w:type="pct"/>
            <w:tcBorders>
              <w:top w:val="single" w:sz="6" w:space="0" w:color="auto"/>
              <w:left w:val="single" w:sz="6" w:space="0" w:color="auto"/>
              <w:bottom w:val="single" w:sz="6" w:space="0" w:color="auto"/>
              <w:right w:val="single" w:sz="6" w:space="0" w:color="auto"/>
            </w:tcBorders>
          </w:tcPr>
          <w:p w14:paraId="17E590AB" w14:textId="77777777" w:rsidR="00762F1C" w:rsidRPr="00273258" w:rsidRDefault="00762F1C" w:rsidP="00500ACE">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5CEBA58B" w14:textId="77777777" w:rsidR="00762F1C" w:rsidRPr="00266E6C" w:rsidRDefault="00762F1C" w:rsidP="00500ACE">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573AB2E4"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01EDB62A" w14:textId="77777777" w:rsidR="00762F1C" w:rsidRPr="008233EB" w:rsidRDefault="00762F1C" w:rsidP="00500ACE">
            <w:pPr>
              <w:numPr>
                <w:ilvl w:val="12"/>
                <w:numId w:val="0"/>
              </w:numPr>
              <w:rPr>
                <w:highlight w:val="yellow"/>
              </w:rPr>
            </w:pPr>
            <w:r w:rsidRPr="008233EB">
              <w:rPr>
                <w:highlight w:val="yellow"/>
              </w:rPr>
              <w:t>Conditionally required when UnderlyingPaymentStreamRateIndex2IDSource(tbd) is specified.</w:t>
            </w:r>
          </w:p>
        </w:tc>
      </w:tr>
      <w:tr w:rsidR="00762F1C" w14:paraId="7544E606" w14:textId="77777777" w:rsidTr="00A52B50">
        <w:tc>
          <w:tcPr>
            <w:tcW w:w="435" w:type="pct"/>
            <w:tcBorders>
              <w:top w:val="single" w:sz="6" w:space="0" w:color="auto"/>
              <w:left w:val="double" w:sz="6" w:space="0" w:color="auto"/>
              <w:bottom w:val="single" w:sz="6" w:space="0" w:color="auto"/>
              <w:right w:val="single" w:sz="6" w:space="0" w:color="auto"/>
            </w:tcBorders>
          </w:tcPr>
          <w:p w14:paraId="0F7D4D35" w14:textId="77777777" w:rsidR="00762F1C" w:rsidRPr="008233EB" w:rsidRDefault="00762F1C" w:rsidP="00500ACE">
            <w:pPr>
              <w:numPr>
                <w:ilvl w:val="12"/>
                <w:numId w:val="0"/>
              </w:numPr>
              <w:jc w:val="center"/>
              <w:rPr>
                <w:highlight w:val="yellow"/>
              </w:rPr>
            </w:pPr>
            <w:r w:rsidRPr="008233EB">
              <w:rPr>
                <w:highlight w:val="yellow"/>
              </w:rPr>
              <w:t>tbd</w:t>
            </w:r>
          </w:p>
        </w:tc>
        <w:tc>
          <w:tcPr>
            <w:tcW w:w="1033" w:type="pct"/>
            <w:tcBorders>
              <w:top w:val="single" w:sz="6" w:space="0" w:color="auto"/>
              <w:left w:val="single" w:sz="6" w:space="0" w:color="auto"/>
              <w:bottom w:val="single" w:sz="6" w:space="0" w:color="auto"/>
              <w:right w:val="single" w:sz="6" w:space="0" w:color="auto"/>
            </w:tcBorders>
          </w:tcPr>
          <w:p w14:paraId="5507A838" w14:textId="77777777" w:rsidR="00762F1C" w:rsidRPr="008233EB" w:rsidRDefault="00762F1C" w:rsidP="00500ACE">
            <w:pPr>
              <w:numPr>
                <w:ilvl w:val="12"/>
                <w:numId w:val="0"/>
              </w:numPr>
              <w:rPr>
                <w:highlight w:val="yellow"/>
              </w:rPr>
            </w:pPr>
            <w:r w:rsidRPr="008233EB">
              <w:rPr>
                <w:highlight w:val="yellow"/>
              </w:rPr>
              <w:t>UnderlyingPaymentStreamRateIndex2IDSource</w:t>
            </w:r>
          </w:p>
        </w:tc>
        <w:tc>
          <w:tcPr>
            <w:tcW w:w="469" w:type="pct"/>
            <w:tcBorders>
              <w:top w:val="single" w:sz="6" w:space="0" w:color="auto"/>
              <w:left w:val="single" w:sz="6" w:space="0" w:color="auto"/>
              <w:bottom w:val="single" w:sz="6" w:space="0" w:color="auto"/>
              <w:right w:val="single" w:sz="6" w:space="0" w:color="auto"/>
            </w:tcBorders>
          </w:tcPr>
          <w:p w14:paraId="21CD4E81" w14:textId="77777777" w:rsidR="00762F1C" w:rsidRPr="00273258" w:rsidRDefault="00762F1C" w:rsidP="00500ACE">
            <w:pPr>
              <w:numPr>
                <w:ilvl w:val="12"/>
                <w:numId w:val="0"/>
              </w:numPr>
              <w:jc w:val="center"/>
              <w:rPr>
                <w:highlight w:val="yellow"/>
              </w:rPr>
            </w:pPr>
            <w:r w:rsidRPr="00273258">
              <w:rPr>
                <w:highlight w:val="yellow"/>
              </w:rP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5C495C64" w14:textId="77777777" w:rsidR="00762F1C" w:rsidRPr="00266E6C" w:rsidRDefault="00762F1C" w:rsidP="00500ACE">
            <w:pPr>
              <w:numPr>
                <w:ilvl w:val="12"/>
                <w:numId w:val="0"/>
              </w:numPr>
              <w:rPr>
                <w:highlight w:val="yellow"/>
              </w:rPr>
            </w:pPr>
            <w:r w:rsidRPr="00266E6C">
              <w:rPr>
                <w:highlight w:val="yellow"/>
              </w:rPr>
              <w:t>NEW</w:t>
            </w:r>
          </w:p>
        </w:tc>
        <w:tc>
          <w:tcPr>
            <w:tcW w:w="967" w:type="pct"/>
            <w:tcBorders>
              <w:top w:val="single" w:sz="6" w:space="0" w:color="auto"/>
              <w:left w:val="single" w:sz="6" w:space="0" w:color="auto"/>
              <w:bottom w:val="single" w:sz="6" w:space="0" w:color="auto"/>
              <w:right w:val="single" w:sz="6" w:space="0" w:color="auto"/>
            </w:tcBorders>
          </w:tcPr>
          <w:p w14:paraId="056A44A5"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58D81906" w14:textId="77777777" w:rsidR="00762F1C" w:rsidRPr="008233EB" w:rsidRDefault="00762F1C" w:rsidP="00500ACE">
            <w:pPr>
              <w:numPr>
                <w:ilvl w:val="12"/>
                <w:numId w:val="0"/>
              </w:numPr>
              <w:rPr>
                <w:highlight w:val="yellow"/>
              </w:rPr>
            </w:pPr>
            <w:r w:rsidRPr="008233EB">
              <w:rPr>
                <w:highlight w:val="yellow"/>
              </w:rPr>
              <w:t>Conditionally required when UnderlyingPaymentStreamRateIndex2IDSource(tbd) is specified.</w:t>
            </w:r>
          </w:p>
        </w:tc>
      </w:tr>
      <w:tr w:rsidR="00762F1C" w14:paraId="63C28181" w14:textId="77777777" w:rsidTr="00A52B50">
        <w:tc>
          <w:tcPr>
            <w:tcW w:w="435" w:type="pct"/>
            <w:tcBorders>
              <w:top w:val="single" w:sz="6" w:space="0" w:color="auto"/>
              <w:left w:val="double" w:sz="6" w:space="0" w:color="auto"/>
              <w:bottom w:val="single" w:sz="6" w:space="0" w:color="auto"/>
              <w:right w:val="single" w:sz="6" w:space="0" w:color="auto"/>
            </w:tcBorders>
          </w:tcPr>
          <w:p w14:paraId="6F397521" w14:textId="77777777" w:rsidR="00762F1C" w:rsidRDefault="00762F1C" w:rsidP="00500ACE">
            <w:pPr>
              <w:numPr>
                <w:ilvl w:val="12"/>
                <w:numId w:val="0"/>
              </w:numPr>
              <w:jc w:val="center"/>
            </w:pPr>
            <w:r>
              <w:t>41911</w:t>
            </w:r>
          </w:p>
        </w:tc>
        <w:tc>
          <w:tcPr>
            <w:tcW w:w="1033" w:type="pct"/>
            <w:tcBorders>
              <w:top w:val="single" w:sz="6" w:space="0" w:color="auto"/>
              <w:left w:val="single" w:sz="6" w:space="0" w:color="auto"/>
              <w:bottom w:val="single" w:sz="6" w:space="0" w:color="auto"/>
              <w:right w:val="single" w:sz="6" w:space="0" w:color="auto"/>
            </w:tcBorders>
          </w:tcPr>
          <w:p w14:paraId="0A4F640F" w14:textId="77777777" w:rsidR="00762F1C" w:rsidRDefault="00762F1C" w:rsidP="00500ACE">
            <w:pPr>
              <w:numPr>
                <w:ilvl w:val="12"/>
                <w:numId w:val="0"/>
              </w:numPr>
            </w:pPr>
            <w:r>
              <w:t>UnderlyingPaymentStreamRateIndex2CurveUnit</w:t>
            </w:r>
          </w:p>
        </w:tc>
        <w:tc>
          <w:tcPr>
            <w:tcW w:w="469" w:type="pct"/>
            <w:tcBorders>
              <w:top w:val="single" w:sz="6" w:space="0" w:color="auto"/>
              <w:left w:val="single" w:sz="6" w:space="0" w:color="auto"/>
              <w:bottom w:val="single" w:sz="6" w:space="0" w:color="auto"/>
              <w:right w:val="single" w:sz="6" w:space="0" w:color="auto"/>
            </w:tcBorders>
          </w:tcPr>
          <w:p w14:paraId="22BE4AAC" w14:textId="77777777" w:rsidR="00762F1C" w:rsidRDefault="00762F1C" w:rsidP="00500ACE">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79437D4D" w14:textId="77777777" w:rsidR="00762F1C" w:rsidRPr="00FF1458" w:rsidRDefault="00762F1C" w:rsidP="00500ACE">
            <w:pPr>
              <w:numPr>
                <w:ilvl w:val="12"/>
                <w:numId w:val="0"/>
              </w:numPr>
            </w:pPr>
            <w:r w:rsidRPr="007B0518">
              <w:rPr>
                <w:highlight w:val="yellow"/>
              </w:rPr>
              <w:t>CHANGE</w:t>
            </w:r>
          </w:p>
        </w:tc>
        <w:tc>
          <w:tcPr>
            <w:tcW w:w="967" w:type="pct"/>
            <w:tcBorders>
              <w:top w:val="single" w:sz="6" w:space="0" w:color="auto"/>
              <w:left w:val="single" w:sz="6" w:space="0" w:color="auto"/>
              <w:bottom w:val="single" w:sz="6" w:space="0" w:color="auto"/>
              <w:right w:val="single" w:sz="6" w:space="0" w:color="auto"/>
            </w:tcBorders>
          </w:tcPr>
          <w:p w14:paraId="2D2AE47E"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618C7071" w14:textId="77777777" w:rsidR="00762F1C" w:rsidRDefault="00762F1C" w:rsidP="00500ACE">
            <w:pPr>
              <w:numPr>
                <w:ilvl w:val="12"/>
                <w:numId w:val="0"/>
              </w:numPr>
            </w:pPr>
            <w:r w:rsidRPr="00F001D4">
              <w:t>Conditionally required when UnderlyingPaymentStreamRateIndex</w:t>
            </w:r>
            <w:r w:rsidRPr="00F001D4">
              <w:rPr>
                <w:highlight w:val="yellow"/>
              </w:rPr>
              <w:t>2</w:t>
            </w:r>
            <w:r w:rsidRPr="00F001D4">
              <w:t>CurvePeriod</w:t>
            </w:r>
            <w:r w:rsidRPr="00F001D4">
              <w:rPr>
                <w:strike/>
                <w:highlight w:val="yellow"/>
              </w:rPr>
              <w:t>2</w:t>
            </w:r>
            <w:r w:rsidRPr="00F001D4">
              <w:t>(41912) is specified.</w:t>
            </w:r>
          </w:p>
        </w:tc>
      </w:tr>
      <w:tr w:rsidR="00762F1C" w14:paraId="3D897278" w14:textId="77777777" w:rsidTr="00A52B50">
        <w:tc>
          <w:tcPr>
            <w:tcW w:w="435" w:type="pct"/>
            <w:tcBorders>
              <w:top w:val="single" w:sz="6" w:space="0" w:color="auto"/>
              <w:left w:val="double" w:sz="6" w:space="0" w:color="auto"/>
              <w:bottom w:val="single" w:sz="6" w:space="0" w:color="auto"/>
              <w:right w:val="single" w:sz="6" w:space="0" w:color="auto"/>
            </w:tcBorders>
          </w:tcPr>
          <w:p w14:paraId="37EF25A1" w14:textId="77777777" w:rsidR="00762F1C" w:rsidRDefault="00762F1C" w:rsidP="00500ACE">
            <w:pPr>
              <w:numPr>
                <w:ilvl w:val="12"/>
                <w:numId w:val="0"/>
              </w:numPr>
              <w:jc w:val="center"/>
            </w:pPr>
            <w:r>
              <w:t>41912</w:t>
            </w:r>
          </w:p>
        </w:tc>
        <w:tc>
          <w:tcPr>
            <w:tcW w:w="1033" w:type="pct"/>
            <w:tcBorders>
              <w:top w:val="single" w:sz="6" w:space="0" w:color="auto"/>
              <w:left w:val="single" w:sz="6" w:space="0" w:color="auto"/>
              <w:bottom w:val="single" w:sz="6" w:space="0" w:color="auto"/>
              <w:right w:val="single" w:sz="6" w:space="0" w:color="auto"/>
            </w:tcBorders>
          </w:tcPr>
          <w:p w14:paraId="6C835D50" w14:textId="77777777" w:rsidR="00762F1C" w:rsidRDefault="00762F1C" w:rsidP="00500ACE">
            <w:pPr>
              <w:numPr>
                <w:ilvl w:val="12"/>
                <w:numId w:val="0"/>
              </w:numPr>
            </w:pPr>
            <w:r>
              <w:t>UnderlyingPaymentStreamRateIndex2CurvePeriod</w:t>
            </w:r>
          </w:p>
        </w:tc>
        <w:tc>
          <w:tcPr>
            <w:tcW w:w="469" w:type="pct"/>
            <w:tcBorders>
              <w:top w:val="single" w:sz="6" w:space="0" w:color="auto"/>
              <w:left w:val="single" w:sz="6" w:space="0" w:color="auto"/>
              <w:bottom w:val="single" w:sz="6" w:space="0" w:color="auto"/>
              <w:right w:val="single" w:sz="6" w:space="0" w:color="auto"/>
            </w:tcBorders>
          </w:tcPr>
          <w:p w14:paraId="069FBF60" w14:textId="77777777" w:rsidR="00762F1C" w:rsidRDefault="00762F1C" w:rsidP="00500ACE">
            <w:pPr>
              <w:numPr>
                <w:ilvl w:val="12"/>
                <w:numId w:val="0"/>
              </w:numPr>
              <w:jc w:val="center"/>
            </w:pPr>
            <w:r>
              <w:t>N</w:t>
            </w:r>
          </w:p>
        </w:tc>
        <w:tc>
          <w:tcPr>
            <w:tcW w:w="561" w:type="pct"/>
            <w:tcBorders>
              <w:top w:val="single" w:sz="6" w:space="0" w:color="auto"/>
              <w:left w:val="single" w:sz="6" w:space="0" w:color="auto"/>
              <w:bottom w:val="single" w:sz="6" w:space="0" w:color="auto"/>
              <w:right w:val="single" w:sz="6" w:space="0" w:color="auto"/>
            </w:tcBorders>
            <w:shd w:val="clear" w:color="auto" w:fill="auto"/>
          </w:tcPr>
          <w:p w14:paraId="397D7C59" w14:textId="77777777" w:rsidR="00762F1C" w:rsidRPr="00FF1458" w:rsidRDefault="00762F1C" w:rsidP="00500ACE">
            <w:pPr>
              <w:numPr>
                <w:ilvl w:val="12"/>
                <w:numId w:val="0"/>
              </w:numPr>
            </w:pPr>
            <w:r w:rsidRPr="007B0518">
              <w:rPr>
                <w:highlight w:val="yellow"/>
              </w:rPr>
              <w:t>CHANGE</w:t>
            </w:r>
          </w:p>
        </w:tc>
        <w:tc>
          <w:tcPr>
            <w:tcW w:w="967" w:type="pct"/>
            <w:tcBorders>
              <w:top w:val="single" w:sz="6" w:space="0" w:color="auto"/>
              <w:left w:val="single" w:sz="6" w:space="0" w:color="auto"/>
              <w:bottom w:val="single" w:sz="6" w:space="0" w:color="auto"/>
              <w:right w:val="single" w:sz="6" w:space="0" w:color="auto"/>
            </w:tcBorders>
          </w:tcPr>
          <w:p w14:paraId="1E183E32" w14:textId="77777777" w:rsidR="00762F1C" w:rsidRPr="00315F4E" w:rsidRDefault="00762F1C" w:rsidP="00500A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2316D22B" w14:textId="77777777" w:rsidR="00762F1C" w:rsidRDefault="00762F1C" w:rsidP="00500ACE">
            <w:pPr>
              <w:numPr>
                <w:ilvl w:val="12"/>
                <w:numId w:val="0"/>
              </w:numPr>
            </w:pPr>
            <w:r w:rsidRPr="00F001D4">
              <w:t>Conditionally required when UnderlyingPaymentStreamRateIndex</w:t>
            </w:r>
            <w:r w:rsidRPr="00F001D4">
              <w:rPr>
                <w:highlight w:val="yellow"/>
              </w:rPr>
              <w:t>2</w:t>
            </w:r>
            <w:r w:rsidRPr="00F001D4">
              <w:t>CurveUnit</w:t>
            </w:r>
            <w:r w:rsidRPr="00F001D4">
              <w:rPr>
                <w:strike/>
                <w:highlight w:val="yellow"/>
              </w:rPr>
              <w:t>2</w:t>
            </w:r>
            <w:r w:rsidRPr="00F001D4">
              <w:t>(41911) is specified.</w:t>
            </w:r>
          </w:p>
        </w:tc>
      </w:tr>
      <w:tr w:rsidR="00762F1C" w14:paraId="60C9D995" w14:textId="77777777" w:rsidTr="00500ACE">
        <w:tc>
          <w:tcPr>
            <w:tcW w:w="5000" w:type="pct"/>
            <w:gridSpan w:val="6"/>
            <w:tcBorders>
              <w:top w:val="single" w:sz="6" w:space="0" w:color="auto"/>
              <w:left w:val="double" w:sz="6" w:space="0" w:color="auto"/>
              <w:bottom w:val="single" w:sz="6" w:space="0" w:color="auto"/>
              <w:right w:val="double" w:sz="6" w:space="0" w:color="auto"/>
            </w:tcBorders>
          </w:tcPr>
          <w:p w14:paraId="5CF93DEF" w14:textId="77777777" w:rsidR="00762F1C" w:rsidRPr="008233EB" w:rsidRDefault="00762F1C" w:rsidP="00500ACE">
            <w:pPr>
              <w:numPr>
                <w:ilvl w:val="12"/>
                <w:numId w:val="0"/>
              </w:numPr>
              <w:rPr>
                <w:i/>
              </w:rPr>
            </w:pPr>
            <w:r>
              <w:rPr>
                <w:i/>
              </w:rPr>
              <w:t>&lt;...truncated...&gt;</w:t>
            </w:r>
          </w:p>
        </w:tc>
      </w:tr>
      <w:tr w:rsidR="00762F1C" w14:paraId="1B20ECB7" w14:textId="77777777" w:rsidTr="00500ACE">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3AAD0837" w14:textId="77777777" w:rsidR="00762F1C" w:rsidRDefault="00762F1C" w:rsidP="00500ACE">
            <w:pPr>
              <w:numPr>
                <w:ilvl w:val="12"/>
                <w:numId w:val="0"/>
              </w:numPr>
              <w:jc w:val="center"/>
            </w:pPr>
            <w:r>
              <w:t>&lt;/</w:t>
            </w:r>
            <w:r>
              <w:rPr>
                <w:i/>
              </w:rPr>
              <w:t>Float</w:t>
            </w:r>
            <w:r>
              <w:t>&gt;</w:t>
            </w:r>
          </w:p>
        </w:tc>
      </w:tr>
    </w:tbl>
    <w:p w14:paraId="5925EDF0" w14:textId="77777777" w:rsidR="00762F1C" w:rsidRDefault="00762F1C" w:rsidP="00762F1C">
      <w:pPr>
        <w:pStyle w:val="BodyText"/>
      </w:pPr>
    </w:p>
    <w:p w14:paraId="1F25F8A4" w14:textId="77777777" w:rsidR="00762F1C" w:rsidRDefault="00762F1C" w:rsidP="00762F1C">
      <w:pPr>
        <w:pStyle w:val="BodyText"/>
      </w:pPr>
      <w:r>
        <w:t>Refence</w:t>
      </w:r>
    </w:p>
    <w:p w14:paraId="0EC06700" w14:textId="77777777" w:rsidR="00762F1C" w:rsidRDefault="00762F1C" w:rsidP="00762F1C">
      <w:pPr>
        <w:pStyle w:val="BodyText"/>
      </w:pPr>
      <w:r w:rsidRPr="00A93DFD">
        <w:t>2.</w:t>
      </w:r>
      <w:r>
        <w:t>2.2</w:t>
      </w:r>
      <w:r w:rsidRPr="00A93DFD">
        <w:tab/>
        <w:t>Missing fields for floating rates (SPEC-2540)</w:t>
      </w:r>
    </w:p>
    <w:p w14:paraId="063C200E" w14:textId="77777777" w:rsidR="00762F1C" w:rsidRDefault="00762F1C" w:rsidP="00762F1C">
      <w:pPr>
        <w:pStyle w:val="BodyText"/>
      </w:pPr>
      <w:r>
        <w:t>2.6.2</w:t>
      </w:r>
      <w:r>
        <w:tab/>
      </w:r>
      <w:r w:rsidRPr="002776D8">
        <w:t>Correct field name references in floating rate components (SPEC-2541)</w:t>
      </w:r>
    </w:p>
    <w:p w14:paraId="4BA65D47" w14:textId="77777777" w:rsidR="00762F1C" w:rsidRDefault="00762F1C" w:rsidP="00762F1C">
      <w:pPr>
        <w:pStyle w:val="BodyText"/>
      </w:pPr>
      <w:r w:rsidRPr="003A7809">
        <w:lastRenderedPageBreak/>
        <w:t>2.6.3</w:t>
      </w:r>
      <w:r w:rsidRPr="003A7809">
        <w:tab/>
        <w:t>Correct Elaborations of floating rate component elaborations (SPEC-2542)</w:t>
      </w:r>
    </w:p>
    <w:p w14:paraId="48553C5E" w14:textId="77777777" w:rsidR="00762F1C" w:rsidRDefault="00762F1C" w:rsidP="00762F1C">
      <w:pPr>
        <w:pStyle w:val="BodyText"/>
      </w:pPr>
    </w:p>
    <w:p w14:paraId="7E83F16D" w14:textId="77777777" w:rsidR="00762F1C" w:rsidRDefault="00762F1C" w:rsidP="00762F1C">
      <w:pPr>
        <w:pStyle w:val="Heading2"/>
      </w:pPr>
      <w:bookmarkStart w:id="158" w:name="_Toc94972455"/>
      <w:r>
        <w:t xml:space="preserve">Component </w:t>
      </w:r>
      <w:r w:rsidRPr="006668F6">
        <w:rPr>
          <w:color w:val="FF0000"/>
        </w:rPr>
        <w:t>UnderlyingPaymentStreamNonDeliverableFixingDates</w:t>
      </w:r>
      <w:r w:rsidRPr="008104D3">
        <w:rPr>
          <w:strike/>
          <w:color w:val="FF0000"/>
        </w:rPr>
        <w:t>Business</w:t>
      </w:r>
      <w:r w:rsidRPr="008104D3">
        <w:rPr>
          <w:color w:val="FF0000"/>
        </w:rPr>
        <w:t>Biz</w:t>
      </w:r>
      <w:r w:rsidRPr="006668F6">
        <w:rPr>
          <w:color w:val="FF0000"/>
        </w:rPr>
        <w:t>CenterGrp</w:t>
      </w:r>
      <w:bookmarkEnd w:id="158"/>
    </w:p>
    <w:p w14:paraId="26D1EF17" w14:textId="77777777" w:rsidR="00762F1C" w:rsidRPr="006668F6" w:rsidRDefault="00762F1C" w:rsidP="00762F1C"/>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831"/>
        <w:gridCol w:w="744"/>
        <w:gridCol w:w="7001"/>
      </w:tblGrid>
      <w:tr w:rsidR="00762F1C" w:rsidRPr="00414EBB" w14:paraId="2222AEC6" w14:textId="77777777" w:rsidTr="00622EC2">
        <w:tc>
          <w:tcPr>
            <w:tcW w:w="9576" w:type="dxa"/>
            <w:gridSpan w:val="3"/>
            <w:tcBorders>
              <w:top w:val="double" w:sz="4" w:space="0" w:color="auto"/>
              <w:bottom w:val="double" w:sz="4" w:space="0" w:color="auto"/>
            </w:tcBorders>
          </w:tcPr>
          <w:p w14:paraId="5ECE0F02" w14:textId="77777777" w:rsidR="00762F1C" w:rsidRPr="00414EBB" w:rsidRDefault="00762F1C" w:rsidP="00622EC2">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62F1C" w14:paraId="0CB32CD2" w14:textId="77777777" w:rsidTr="00622EC2">
        <w:tc>
          <w:tcPr>
            <w:tcW w:w="3618" w:type="dxa"/>
            <w:gridSpan w:val="2"/>
            <w:tcBorders>
              <w:top w:val="double" w:sz="4" w:space="0" w:color="auto"/>
              <w:bottom w:val="single" w:sz="4" w:space="0" w:color="auto"/>
              <w:right w:val="single" w:sz="4" w:space="0" w:color="auto"/>
            </w:tcBorders>
          </w:tcPr>
          <w:p w14:paraId="27979CC0" w14:textId="77777777" w:rsidR="00762F1C" w:rsidRDefault="00762F1C" w:rsidP="00622EC2">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E653BC7" w14:textId="77777777" w:rsidR="00762F1C" w:rsidRDefault="00762F1C" w:rsidP="00622EC2">
            <w:pPr>
              <w:pStyle w:val="BodyText"/>
              <w:keepNext/>
              <w:keepLines/>
            </w:pPr>
            <w:r w:rsidRPr="00B44666">
              <w:rPr>
                <w:color w:val="FF0000"/>
              </w:rPr>
              <w:t>UnderlyingPaymentStreamNonDeliverableFixingDates</w:t>
            </w:r>
            <w:r w:rsidRPr="00B44666">
              <w:rPr>
                <w:strike/>
                <w:color w:val="FF0000"/>
                <w:highlight w:val="yellow"/>
              </w:rPr>
              <w:t>Business</w:t>
            </w:r>
            <w:r w:rsidRPr="00B44666">
              <w:rPr>
                <w:color w:val="FF0000"/>
                <w:highlight w:val="yellow"/>
              </w:rPr>
              <w:t>Biz</w:t>
            </w:r>
            <w:r w:rsidRPr="00B44666">
              <w:rPr>
                <w:color w:val="FF0000"/>
              </w:rPr>
              <w:t>CenterGrp</w:t>
            </w:r>
          </w:p>
        </w:tc>
      </w:tr>
      <w:tr w:rsidR="00762F1C" w14:paraId="7085AD01" w14:textId="77777777" w:rsidTr="00622EC2">
        <w:tblPrEx>
          <w:tblBorders>
            <w:top w:val="none" w:sz="0" w:space="0" w:color="auto"/>
            <w:bottom w:val="none" w:sz="0" w:space="0" w:color="auto"/>
            <w:insideV w:val="single" w:sz="4" w:space="0" w:color="auto"/>
          </w:tblBorders>
        </w:tblPrEx>
        <w:tc>
          <w:tcPr>
            <w:tcW w:w="3618" w:type="dxa"/>
            <w:gridSpan w:val="2"/>
          </w:tcPr>
          <w:p w14:paraId="50CB1A94" w14:textId="77777777" w:rsidR="00762F1C" w:rsidRDefault="00762F1C" w:rsidP="00622EC2">
            <w:pPr>
              <w:pStyle w:val="BodyText"/>
              <w:keepNext/>
              <w:keepLines/>
            </w:pPr>
            <w:r>
              <w:t>Component Abbreviated Name (for FIXML)</w:t>
            </w:r>
          </w:p>
        </w:tc>
        <w:tc>
          <w:tcPr>
            <w:tcW w:w="5958" w:type="dxa"/>
          </w:tcPr>
          <w:p w14:paraId="1AC772A4" w14:textId="77777777" w:rsidR="00762F1C" w:rsidRDefault="00762F1C" w:rsidP="00622EC2">
            <w:pPr>
              <w:pStyle w:val="BodyText"/>
              <w:keepNext/>
              <w:keepLines/>
            </w:pPr>
            <w:r>
              <w:t>&lt;</w:t>
            </w:r>
            <w:r w:rsidRPr="00497805">
              <w:t>BizCtr&gt;</w:t>
            </w:r>
          </w:p>
        </w:tc>
      </w:tr>
      <w:tr w:rsidR="00762F1C" w14:paraId="5F8DB5EC" w14:textId="77777777" w:rsidTr="00622EC2">
        <w:tblPrEx>
          <w:tblBorders>
            <w:top w:val="single" w:sz="4" w:space="0" w:color="auto"/>
            <w:bottom w:val="none" w:sz="0" w:space="0" w:color="auto"/>
            <w:insideV w:val="single" w:sz="4" w:space="0" w:color="auto"/>
          </w:tblBorders>
        </w:tblPrEx>
        <w:tc>
          <w:tcPr>
            <w:tcW w:w="3618" w:type="dxa"/>
            <w:gridSpan w:val="2"/>
          </w:tcPr>
          <w:p w14:paraId="534AFEBE" w14:textId="77777777" w:rsidR="00762F1C" w:rsidRDefault="00762F1C" w:rsidP="00622EC2">
            <w:pPr>
              <w:pStyle w:val="BodyText"/>
              <w:keepNext/>
              <w:keepLines/>
            </w:pPr>
            <w:r>
              <w:t>Component Type</w:t>
            </w:r>
          </w:p>
        </w:tc>
        <w:tc>
          <w:tcPr>
            <w:tcW w:w="5958" w:type="dxa"/>
          </w:tcPr>
          <w:p w14:paraId="7F1B90C4" w14:textId="77777777" w:rsidR="00762F1C" w:rsidRDefault="00762F1C" w:rsidP="00622EC2">
            <w:pPr>
              <w:pStyle w:val="BodyText"/>
              <w:keepNext/>
              <w:keepLines/>
            </w:pPr>
            <w:r>
              <w:t>_X_ Block Repeating   ___ Block</w:t>
            </w:r>
          </w:p>
        </w:tc>
      </w:tr>
      <w:tr w:rsidR="00762F1C" w14:paraId="532EFE0D" w14:textId="77777777" w:rsidTr="00622EC2">
        <w:tc>
          <w:tcPr>
            <w:tcW w:w="3618" w:type="dxa"/>
            <w:gridSpan w:val="2"/>
            <w:tcBorders>
              <w:top w:val="single" w:sz="4" w:space="0" w:color="auto"/>
              <w:bottom w:val="single" w:sz="4" w:space="0" w:color="auto"/>
              <w:right w:val="single" w:sz="4" w:space="0" w:color="auto"/>
            </w:tcBorders>
          </w:tcPr>
          <w:p w14:paraId="5A890F5A" w14:textId="77777777" w:rsidR="00762F1C" w:rsidRDefault="00762F1C" w:rsidP="00622EC2">
            <w:pPr>
              <w:pStyle w:val="BodyText"/>
              <w:keepNext/>
              <w:keepLines/>
            </w:pPr>
            <w:r>
              <w:t>Category</w:t>
            </w:r>
          </w:p>
        </w:tc>
        <w:tc>
          <w:tcPr>
            <w:tcW w:w="5958" w:type="dxa"/>
            <w:tcBorders>
              <w:top w:val="single" w:sz="4" w:space="0" w:color="auto"/>
              <w:left w:val="single" w:sz="4" w:space="0" w:color="auto"/>
              <w:bottom w:val="single" w:sz="4" w:space="0" w:color="auto"/>
            </w:tcBorders>
          </w:tcPr>
          <w:p w14:paraId="571EC9C2" w14:textId="77777777" w:rsidR="00762F1C" w:rsidRPr="00497805" w:rsidRDefault="00762F1C" w:rsidP="00622EC2">
            <w:pPr>
              <w:pStyle w:val="BodyText"/>
              <w:keepNext/>
              <w:keepLines/>
            </w:pPr>
            <w:r w:rsidRPr="00497805">
              <w:t>Common</w:t>
            </w:r>
          </w:p>
        </w:tc>
      </w:tr>
      <w:tr w:rsidR="00762F1C" w14:paraId="050F7CA8" w14:textId="77777777" w:rsidTr="00622EC2">
        <w:tc>
          <w:tcPr>
            <w:tcW w:w="3618" w:type="dxa"/>
            <w:gridSpan w:val="2"/>
            <w:tcBorders>
              <w:top w:val="single" w:sz="4" w:space="0" w:color="auto"/>
              <w:bottom w:val="single" w:sz="4" w:space="0" w:color="auto"/>
              <w:right w:val="single" w:sz="4" w:space="0" w:color="auto"/>
            </w:tcBorders>
          </w:tcPr>
          <w:p w14:paraId="4CD52C1D" w14:textId="77777777" w:rsidR="00762F1C" w:rsidRDefault="00762F1C" w:rsidP="00622EC2">
            <w:pPr>
              <w:pStyle w:val="BodyText"/>
              <w:keepNext/>
              <w:keepLines/>
            </w:pPr>
            <w:r>
              <w:t>Action</w:t>
            </w:r>
          </w:p>
        </w:tc>
        <w:tc>
          <w:tcPr>
            <w:tcW w:w="5958" w:type="dxa"/>
            <w:tcBorders>
              <w:top w:val="single" w:sz="4" w:space="0" w:color="auto"/>
              <w:left w:val="single" w:sz="4" w:space="0" w:color="auto"/>
              <w:bottom w:val="single" w:sz="4" w:space="0" w:color="auto"/>
            </w:tcBorders>
          </w:tcPr>
          <w:p w14:paraId="290A23E3" w14:textId="77777777" w:rsidR="00762F1C" w:rsidRDefault="00762F1C" w:rsidP="00622EC2">
            <w:pPr>
              <w:pStyle w:val="BodyText"/>
              <w:keepNext/>
              <w:keepLines/>
            </w:pPr>
            <w:r>
              <w:t>__New</w:t>
            </w:r>
            <w:r>
              <w:tab/>
            </w:r>
            <w:r>
              <w:tab/>
              <w:t>_</w:t>
            </w:r>
            <w:r w:rsidRPr="00FA273A">
              <w:rPr>
                <w:highlight w:val="yellow"/>
              </w:rPr>
              <w:t>X_Change</w:t>
            </w:r>
          </w:p>
        </w:tc>
      </w:tr>
      <w:tr w:rsidR="00762F1C" w14:paraId="232ACCFB" w14:textId="77777777" w:rsidTr="00622EC2">
        <w:tc>
          <w:tcPr>
            <w:tcW w:w="2268" w:type="dxa"/>
            <w:tcBorders>
              <w:top w:val="single" w:sz="4" w:space="0" w:color="auto"/>
              <w:bottom w:val="single" w:sz="4" w:space="0" w:color="auto"/>
              <w:right w:val="single" w:sz="4" w:space="0" w:color="auto"/>
            </w:tcBorders>
          </w:tcPr>
          <w:p w14:paraId="3E2DED8E" w14:textId="77777777" w:rsidR="00762F1C" w:rsidRDefault="00762F1C" w:rsidP="00622EC2">
            <w:pPr>
              <w:pStyle w:val="BodyText"/>
              <w:keepNext/>
              <w:keepLines/>
            </w:pPr>
            <w:r>
              <w:t>Component Synopsis</w:t>
            </w:r>
          </w:p>
          <w:p w14:paraId="02FF4718" w14:textId="77777777" w:rsidR="00762F1C" w:rsidRPr="00FF1683" w:rsidRDefault="00762F1C" w:rsidP="00622EC2">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657036B" w14:textId="77777777" w:rsidR="00762F1C" w:rsidRDefault="00762F1C" w:rsidP="00622EC2">
            <w:pPr>
              <w:pStyle w:val="BodyText"/>
            </w:pPr>
            <w:r w:rsidRPr="00BE7572">
              <w:rPr>
                <w:color w:val="FF0000"/>
              </w:rPr>
              <w:t>UnderlyingPaymentStreamNonDeliverableFixingDates</w:t>
            </w:r>
            <w:r w:rsidRPr="00BE7572">
              <w:rPr>
                <w:strike/>
                <w:color w:val="FF0000"/>
                <w:highlight w:val="yellow"/>
              </w:rPr>
              <w:t>Business</w:t>
            </w:r>
            <w:r w:rsidRPr="00BE7572">
              <w:rPr>
                <w:color w:val="FF0000"/>
                <w:highlight w:val="yellow"/>
              </w:rPr>
              <w:t>Biz</w:t>
            </w:r>
            <w:r w:rsidRPr="00BE7572">
              <w:rPr>
                <w:color w:val="FF0000"/>
              </w:rPr>
              <w:t>CenterGrp</w:t>
            </w:r>
            <w:r w:rsidRPr="00C3011F">
              <w:t xml:space="preserve"> is a repeating subcomponent within the UnderlyingPaymentStreamNonDeliverableSettlTerms component. It is used to specify the set of business centers whose calendars drive the date adjustment. Used only to override the business centers defined in the UnderlyingDateAdjustment component in the UnderlyingInstrument component.</w:t>
            </w:r>
          </w:p>
        </w:tc>
      </w:tr>
      <w:tr w:rsidR="00762F1C" w14:paraId="4210553E" w14:textId="77777777" w:rsidTr="00622EC2">
        <w:tc>
          <w:tcPr>
            <w:tcW w:w="2268" w:type="dxa"/>
            <w:tcBorders>
              <w:top w:val="single" w:sz="4" w:space="0" w:color="auto"/>
              <w:bottom w:val="single" w:sz="4" w:space="0" w:color="auto"/>
              <w:right w:val="single" w:sz="4" w:space="0" w:color="auto"/>
            </w:tcBorders>
          </w:tcPr>
          <w:p w14:paraId="3C069100" w14:textId="77777777" w:rsidR="00762F1C" w:rsidRDefault="00762F1C" w:rsidP="00622EC2">
            <w:pPr>
              <w:pStyle w:val="BodyText"/>
            </w:pPr>
            <w:r>
              <w:t>Component Elaboration</w:t>
            </w:r>
          </w:p>
          <w:p w14:paraId="62F58257" w14:textId="77777777" w:rsidR="00762F1C" w:rsidRPr="00FF1683" w:rsidRDefault="00762F1C" w:rsidP="00622EC2">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7F963F89" w14:textId="77777777" w:rsidR="00762F1C" w:rsidRDefault="00762F1C" w:rsidP="00622EC2">
            <w:pPr>
              <w:pStyle w:val="BodyText"/>
            </w:pPr>
          </w:p>
        </w:tc>
      </w:tr>
      <w:tr w:rsidR="00762F1C" w:rsidRPr="00414EBB" w14:paraId="14B84AF6" w14:textId="77777777" w:rsidTr="00622EC2">
        <w:tblPrEx>
          <w:shd w:val="pct12" w:color="auto" w:fill="auto"/>
        </w:tblPrEx>
        <w:tc>
          <w:tcPr>
            <w:tcW w:w="9576" w:type="dxa"/>
            <w:gridSpan w:val="3"/>
            <w:tcBorders>
              <w:top w:val="double" w:sz="4" w:space="0" w:color="auto"/>
              <w:bottom w:val="double" w:sz="4" w:space="0" w:color="auto"/>
            </w:tcBorders>
            <w:shd w:val="pct12" w:color="auto" w:fill="auto"/>
          </w:tcPr>
          <w:p w14:paraId="07A309B6" w14:textId="77777777" w:rsidR="00762F1C" w:rsidRPr="00414EBB" w:rsidRDefault="00762F1C" w:rsidP="00622EC2">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62F1C" w:rsidRPr="00414EBB" w14:paraId="0624E62E" w14:textId="77777777" w:rsidTr="00622EC2">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D20698C" w14:textId="77777777" w:rsidR="00762F1C" w:rsidRPr="00414EBB" w:rsidRDefault="00762F1C" w:rsidP="00622EC2">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5F7E2A2D" w14:textId="77777777" w:rsidR="00762F1C" w:rsidRPr="00414EBB" w:rsidRDefault="00762F1C" w:rsidP="00622EC2">
            <w:pPr>
              <w:pStyle w:val="BodyText"/>
              <w:rPr>
                <w:sz w:val="18"/>
                <w:szCs w:val="18"/>
              </w:rPr>
            </w:pPr>
            <w:r>
              <w:rPr>
                <w:sz w:val="18"/>
                <w:szCs w:val="18"/>
              </w:rPr>
              <w:t>1024</w:t>
            </w:r>
          </w:p>
        </w:tc>
      </w:tr>
    </w:tbl>
    <w:p w14:paraId="509F206B" w14:textId="77777777" w:rsidR="00762F1C" w:rsidRDefault="00762F1C" w:rsidP="00762F1C"/>
    <w:p w14:paraId="03AB7B12" w14:textId="77777777" w:rsidR="00762F1C" w:rsidRDefault="00762F1C" w:rsidP="00762F1C">
      <w:pPr>
        <w:rPr>
          <w:lang w:val="en-GB"/>
        </w:rPr>
      </w:pPr>
      <w:r>
        <w:rPr>
          <w:lang w:val="en-GB"/>
        </w:rPr>
        <w:t>See 2.2.1 Reduce length of names (SPEC-2538)</w:t>
      </w:r>
    </w:p>
    <w:p w14:paraId="649D1EFA" w14:textId="77777777" w:rsidR="00762F1C" w:rsidRDefault="00762F1C" w:rsidP="00762F1C"/>
    <w:p w14:paraId="48733614" w14:textId="047999E6" w:rsidR="00A213CF" w:rsidRDefault="00A213CF" w:rsidP="00A213CF">
      <w:pPr>
        <w:pStyle w:val="Heading2"/>
      </w:pPr>
      <w:bookmarkStart w:id="159" w:name="_Toc94972456"/>
      <w:r>
        <w:t xml:space="preserve">Component </w:t>
      </w:r>
      <w:r w:rsidR="00E31E84">
        <w:t>UnderlyingStreamCalculationFrequencyPeriod</w:t>
      </w:r>
      <w:bookmarkEnd w:id="159"/>
    </w:p>
    <w:p w14:paraId="6CB44827" w14:textId="77777777" w:rsidR="00E31E84" w:rsidRDefault="00E31E84" w:rsidP="00E31E84"/>
    <w:tbl>
      <w:tblPr>
        <w:tblW w:w="5001" w:type="pct"/>
        <w:tblLayout w:type="fixed"/>
        <w:tblCellMar>
          <w:left w:w="115" w:type="dxa"/>
          <w:right w:w="115" w:type="dxa"/>
        </w:tblCellMar>
        <w:tblLook w:val="0000" w:firstRow="0" w:lastRow="0" w:firstColumn="0" w:lastColumn="0" w:noHBand="0" w:noVBand="0"/>
      </w:tblPr>
      <w:tblGrid>
        <w:gridCol w:w="834"/>
        <w:gridCol w:w="1982"/>
        <w:gridCol w:w="810"/>
        <w:gridCol w:w="1080"/>
        <w:gridCol w:w="1943"/>
        <w:gridCol w:w="2943"/>
      </w:tblGrid>
      <w:tr w:rsidR="00B2601A" w14:paraId="307C03FC" w14:textId="77777777" w:rsidTr="000D65CE">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120557A" w14:textId="41BB2530" w:rsidR="00B2601A" w:rsidRDefault="00B2601A" w:rsidP="000D65CE">
            <w:pPr>
              <w:numPr>
                <w:ilvl w:val="12"/>
                <w:numId w:val="0"/>
              </w:numPr>
              <w:jc w:val="center"/>
            </w:pPr>
            <w:r>
              <w:t>Component FIXML Abbreviation: &lt;C</w:t>
            </w:r>
            <w:r w:rsidR="004F7854">
              <w:t>alcDts</w:t>
            </w:r>
            <w:r>
              <w:t>&gt;</w:t>
            </w:r>
          </w:p>
        </w:tc>
      </w:tr>
      <w:tr w:rsidR="00B2601A" w14:paraId="784284EC" w14:textId="77777777" w:rsidTr="00817252">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20B1AC25" w14:textId="77777777" w:rsidR="00B2601A" w:rsidRDefault="00B2601A" w:rsidP="000D65CE">
            <w:pPr>
              <w:numPr>
                <w:ilvl w:val="12"/>
                <w:numId w:val="0"/>
              </w:numPr>
              <w:jc w:val="center"/>
              <w:rPr>
                <w:i/>
              </w:rPr>
            </w:pPr>
            <w:r>
              <w:rPr>
                <w:i/>
              </w:rPr>
              <w:t>Tag</w:t>
            </w:r>
          </w:p>
        </w:tc>
        <w:tc>
          <w:tcPr>
            <w:tcW w:w="1033" w:type="pct"/>
            <w:tcBorders>
              <w:top w:val="double" w:sz="6" w:space="0" w:color="auto"/>
              <w:left w:val="single" w:sz="6" w:space="0" w:color="auto"/>
              <w:bottom w:val="double" w:sz="6" w:space="0" w:color="auto"/>
              <w:right w:val="single" w:sz="6" w:space="0" w:color="auto"/>
            </w:tcBorders>
            <w:shd w:val="clear" w:color="auto" w:fill="F3F3F3"/>
          </w:tcPr>
          <w:p w14:paraId="5B25D9DC" w14:textId="77777777" w:rsidR="00B2601A" w:rsidRDefault="00B2601A" w:rsidP="000D65CE">
            <w:pPr>
              <w:numPr>
                <w:ilvl w:val="12"/>
                <w:numId w:val="0"/>
              </w:numPr>
              <w:rPr>
                <w:i/>
              </w:rPr>
            </w:pPr>
            <w:r>
              <w:rPr>
                <w:i/>
              </w:rPr>
              <w:t>Field Name</w:t>
            </w:r>
          </w:p>
        </w:tc>
        <w:tc>
          <w:tcPr>
            <w:tcW w:w="422" w:type="pct"/>
            <w:tcBorders>
              <w:top w:val="double" w:sz="6" w:space="0" w:color="auto"/>
              <w:left w:val="single" w:sz="6" w:space="0" w:color="auto"/>
              <w:bottom w:val="double" w:sz="6" w:space="0" w:color="auto"/>
              <w:right w:val="single" w:sz="6" w:space="0" w:color="auto"/>
            </w:tcBorders>
            <w:shd w:val="clear" w:color="auto" w:fill="F3F3F3"/>
          </w:tcPr>
          <w:p w14:paraId="5623C5A1" w14:textId="77777777" w:rsidR="00B2601A" w:rsidRDefault="00B2601A" w:rsidP="000D65CE">
            <w:pPr>
              <w:numPr>
                <w:ilvl w:val="12"/>
                <w:numId w:val="0"/>
              </w:numPr>
              <w:jc w:val="center"/>
              <w:rPr>
                <w:i/>
              </w:rPr>
            </w:pPr>
            <w:r>
              <w:rPr>
                <w:i/>
              </w:rPr>
              <w:t>Req'd</w:t>
            </w:r>
          </w:p>
        </w:tc>
        <w:tc>
          <w:tcPr>
            <w:tcW w:w="563" w:type="pct"/>
            <w:tcBorders>
              <w:top w:val="double" w:sz="6" w:space="0" w:color="auto"/>
              <w:left w:val="single" w:sz="6" w:space="0" w:color="auto"/>
              <w:bottom w:val="double" w:sz="6" w:space="0" w:color="auto"/>
              <w:right w:val="single" w:sz="6" w:space="0" w:color="auto"/>
            </w:tcBorders>
            <w:shd w:val="clear" w:color="auto" w:fill="auto"/>
          </w:tcPr>
          <w:p w14:paraId="3561A33B" w14:textId="77777777" w:rsidR="00B2601A" w:rsidRPr="00FF1458" w:rsidRDefault="00B2601A" w:rsidP="000D65CE">
            <w:pPr>
              <w:numPr>
                <w:ilvl w:val="12"/>
                <w:numId w:val="0"/>
              </w:numPr>
              <w:rPr>
                <w:i/>
              </w:rPr>
            </w:pPr>
            <w:r>
              <w:rPr>
                <w:i/>
              </w:rPr>
              <w:t>Action</w:t>
            </w:r>
          </w:p>
        </w:tc>
        <w:tc>
          <w:tcPr>
            <w:tcW w:w="1013" w:type="pct"/>
            <w:tcBorders>
              <w:top w:val="double" w:sz="6" w:space="0" w:color="auto"/>
              <w:left w:val="single" w:sz="6" w:space="0" w:color="auto"/>
              <w:bottom w:val="double" w:sz="6" w:space="0" w:color="auto"/>
              <w:right w:val="single" w:sz="6" w:space="0" w:color="auto"/>
            </w:tcBorders>
            <w:shd w:val="clear" w:color="auto" w:fill="F3F3F3"/>
          </w:tcPr>
          <w:p w14:paraId="7DBFDDEE" w14:textId="77777777" w:rsidR="00B2601A" w:rsidRPr="00315F4E" w:rsidRDefault="00B2601A" w:rsidP="000D65CE">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44B1E8F3" w14:textId="77777777" w:rsidR="00B2601A" w:rsidRDefault="00B2601A" w:rsidP="000D65CE">
            <w:pPr>
              <w:numPr>
                <w:ilvl w:val="12"/>
                <w:numId w:val="0"/>
              </w:numPr>
              <w:rPr>
                <w:i/>
              </w:rPr>
            </w:pPr>
            <w:r>
              <w:rPr>
                <w:i/>
              </w:rPr>
              <w:t>FIX Spec Comments</w:t>
            </w:r>
          </w:p>
        </w:tc>
      </w:tr>
      <w:tr w:rsidR="00B2601A" w14:paraId="29810114" w14:textId="77777777" w:rsidTr="000D65CE">
        <w:tc>
          <w:tcPr>
            <w:tcW w:w="5000" w:type="pct"/>
            <w:gridSpan w:val="6"/>
            <w:tcBorders>
              <w:top w:val="double" w:sz="6" w:space="0" w:color="auto"/>
              <w:left w:val="double" w:sz="6" w:space="0" w:color="auto"/>
              <w:bottom w:val="single" w:sz="6" w:space="0" w:color="auto"/>
              <w:right w:val="double" w:sz="6" w:space="0" w:color="auto"/>
            </w:tcBorders>
          </w:tcPr>
          <w:p w14:paraId="2AF238FD" w14:textId="77777777" w:rsidR="00B2601A" w:rsidRPr="00A20AB2" w:rsidRDefault="00B2601A" w:rsidP="000D65CE">
            <w:pPr>
              <w:numPr>
                <w:ilvl w:val="12"/>
                <w:numId w:val="0"/>
              </w:numPr>
              <w:jc w:val="center"/>
              <w:rPr>
                <w:b/>
                <w:bCs/>
                <w:i/>
                <w:iCs/>
              </w:rPr>
            </w:pPr>
            <w:r>
              <w:rPr>
                <w:b/>
                <w:bCs/>
                <w:i/>
                <w:iCs/>
              </w:rPr>
              <w:t>truncated</w:t>
            </w:r>
          </w:p>
        </w:tc>
      </w:tr>
      <w:tr w:rsidR="00B2601A" w14:paraId="574B3B88" w14:textId="77777777" w:rsidTr="00817252">
        <w:tc>
          <w:tcPr>
            <w:tcW w:w="435" w:type="pct"/>
            <w:tcBorders>
              <w:top w:val="single" w:sz="6" w:space="0" w:color="auto"/>
              <w:left w:val="double" w:sz="6" w:space="0" w:color="auto"/>
              <w:bottom w:val="single" w:sz="6" w:space="0" w:color="auto"/>
              <w:right w:val="single" w:sz="6" w:space="0" w:color="auto"/>
            </w:tcBorders>
          </w:tcPr>
          <w:p w14:paraId="55131476" w14:textId="694A0A11" w:rsidR="00B2601A" w:rsidRDefault="000A7BFF" w:rsidP="000D65CE">
            <w:pPr>
              <w:numPr>
                <w:ilvl w:val="12"/>
                <w:numId w:val="0"/>
              </w:numPr>
              <w:jc w:val="center"/>
            </w:pPr>
            <w:r>
              <w:t>40565</w:t>
            </w:r>
          </w:p>
        </w:tc>
        <w:tc>
          <w:tcPr>
            <w:tcW w:w="1033" w:type="pct"/>
            <w:tcBorders>
              <w:top w:val="single" w:sz="6" w:space="0" w:color="auto"/>
              <w:left w:val="single" w:sz="6" w:space="0" w:color="auto"/>
              <w:bottom w:val="single" w:sz="6" w:space="0" w:color="auto"/>
              <w:right w:val="single" w:sz="6" w:space="0" w:color="auto"/>
            </w:tcBorders>
          </w:tcPr>
          <w:p w14:paraId="5804D58C" w14:textId="74399153" w:rsidR="00B2601A" w:rsidRDefault="000A7BFF" w:rsidP="000D65CE">
            <w:pPr>
              <w:numPr>
                <w:ilvl w:val="12"/>
                <w:numId w:val="0"/>
              </w:numPr>
            </w:pPr>
            <w:r w:rsidRPr="000A7BFF">
              <w:t>UnderlyingStreamCalculationFrequencyPeriod</w:t>
            </w:r>
          </w:p>
        </w:tc>
        <w:tc>
          <w:tcPr>
            <w:tcW w:w="422" w:type="pct"/>
            <w:tcBorders>
              <w:top w:val="single" w:sz="6" w:space="0" w:color="auto"/>
              <w:left w:val="single" w:sz="6" w:space="0" w:color="auto"/>
              <w:bottom w:val="single" w:sz="6" w:space="0" w:color="auto"/>
              <w:right w:val="single" w:sz="6" w:space="0" w:color="auto"/>
            </w:tcBorders>
          </w:tcPr>
          <w:p w14:paraId="4C813E2A" w14:textId="53F8694C" w:rsidR="00B2601A" w:rsidRDefault="000A7BFF" w:rsidP="000D65CE">
            <w:pPr>
              <w:numPr>
                <w:ilvl w:val="12"/>
                <w:numId w:val="0"/>
              </w:numPr>
              <w:jc w:val="center"/>
            </w:pPr>
            <w:r>
              <w:t>N</w:t>
            </w:r>
          </w:p>
        </w:tc>
        <w:tc>
          <w:tcPr>
            <w:tcW w:w="563" w:type="pct"/>
            <w:tcBorders>
              <w:top w:val="single" w:sz="6" w:space="0" w:color="auto"/>
              <w:left w:val="single" w:sz="6" w:space="0" w:color="auto"/>
              <w:bottom w:val="single" w:sz="6" w:space="0" w:color="auto"/>
              <w:right w:val="single" w:sz="6" w:space="0" w:color="auto"/>
            </w:tcBorders>
            <w:shd w:val="clear" w:color="auto" w:fill="auto"/>
          </w:tcPr>
          <w:p w14:paraId="291B1D87" w14:textId="77777777" w:rsidR="00817252" w:rsidRDefault="00817252" w:rsidP="00817252">
            <w:pPr>
              <w:numPr>
                <w:ilvl w:val="12"/>
                <w:numId w:val="0"/>
              </w:numPr>
              <w:rPr>
                <w:color w:val="FF0000"/>
              </w:rPr>
            </w:pPr>
            <w:r w:rsidRPr="006653B3">
              <w:rPr>
                <w:color w:val="FF0000"/>
                <w:highlight w:val="yellow"/>
              </w:rPr>
              <w:t>CHANGE</w:t>
            </w:r>
          </w:p>
          <w:p w14:paraId="153AB717" w14:textId="6D732CFA" w:rsidR="00B2601A" w:rsidRPr="00FF1458" w:rsidRDefault="00817252" w:rsidP="00817252">
            <w:pPr>
              <w:numPr>
                <w:ilvl w:val="12"/>
                <w:numId w:val="0"/>
              </w:numPr>
            </w:pPr>
            <w:r w:rsidRPr="00E47D48">
              <w:rPr>
                <w:color w:val="FF0000"/>
                <w:sz w:val="16"/>
                <w:szCs w:val="18"/>
                <w:highlight w:val="yellow"/>
              </w:rPr>
              <w:t>SPEC-2</w:t>
            </w:r>
            <w:r w:rsidR="009F203D" w:rsidRPr="009F203D">
              <w:rPr>
                <w:color w:val="FF0000"/>
                <w:sz w:val="16"/>
                <w:szCs w:val="18"/>
                <w:highlight w:val="yellow"/>
              </w:rPr>
              <w:t>566</w:t>
            </w:r>
          </w:p>
        </w:tc>
        <w:tc>
          <w:tcPr>
            <w:tcW w:w="1013" w:type="pct"/>
            <w:tcBorders>
              <w:top w:val="single" w:sz="6" w:space="0" w:color="auto"/>
              <w:left w:val="single" w:sz="6" w:space="0" w:color="auto"/>
              <w:bottom w:val="single" w:sz="6" w:space="0" w:color="auto"/>
              <w:right w:val="single" w:sz="6" w:space="0" w:color="auto"/>
            </w:tcBorders>
          </w:tcPr>
          <w:p w14:paraId="088E9B11" w14:textId="77777777" w:rsidR="00B2601A" w:rsidRPr="001A4A9E" w:rsidRDefault="00B2601A" w:rsidP="000D65CE">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61DF8702" w14:textId="228099F8" w:rsidR="00B2601A" w:rsidRPr="001033A9" w:rsidRDefault="008A347E" w:rsidP="000D65CE">
            <w:pPr>
              <w:numPr>
                <w:ilvl w:val="12"/>
                <w:numId w:val="0"/>
              </w:numPr>
            </w:pPr>
            <w:r w:rsidRPr="008A347E">
              <w:t>Conditionally required when Under</w:t>
            </w:r>
            <w:r w:rsidRPr="008A347E">
              <w:rPr>
                <w:color w:val="FF0000"/>
                <w:highlight w:val="yellow"/>
              </w:rPr>
              <w:t>l</w:t>
            </w:r>
            <w:r w:rsidRPr="008A347E">
              <w:t>yingStreamCalculationFrequencyUnit(40566) is specified.</w:t>
            </w:r>
          </w:p>
        </w:tc>
      </w:tr>
      <w:tr w:rsidR="00B2601A" w14:paraId="7E3A882D" w14:textId="77777777" w:rsidTr="000D65CE">
        <w:tc>
          <w:tcPr>
            <w:tcW w:w="5000" w:type="pct"/>
            <w:gridSpan w:val="6"/>
            <w:tcBorders>
              <w:top w:val="single" w:sz="6" w:space="0" w:color="auto"/>
              <w:left w:val="double" w:sz="6" w:space="0" w:color="auto"/>
              <w:bottom w:val="single" w:sz="6" w:space="0" w:color="auto"/>
              <w:right w:val="double" w:sz="6" w:space="0" w:color="auto"/>
            </w:tcBorders>
          </w:tcPr>
          <w:p w14:paraId="7C37A825" w14:textId="77777777" w:rsidR="00B2601A" w:rsidRPr="00CB16B9" w:rsidRDefault="00B2601A" w:rsidP="000D65CE">
            <w:pPr>
              <w:numPr>
                <w:ilvl w:val="12"/>
                <w:numId w:val="0"/>
              </w:numPr>
              <w:jc w:val="center"/>
              <w:rPr>
                <w:b/>
                <w:bCs/>
                <w:i/>
                <w:iCs/>
              </w:rPr>
            </w:pPr>
            <w:r>
              <w:rPr>
                <w:b/>
                <w:bCs/>
                <w:i/>
                <w:iCs/>
              </w:rPr>
              <w:t>t</w:t>
            </w:r>
            <w:r w:rsidRPr="00CB16B9">
              <w:rPr>
                <w:b/>
                <w:bCs/>
                <w:i/>
                <w:iCs/>
              </w:rPr>
              <w:t>runcated</w:t>
            </w:r>
          </w:p>
        </w:tc>
      </w:tr>
      <w:tr w:rsidR="00B2601A" w14:paraId="29DEC0F9" w14:textId="77777777" w:rsidTr="000D65CE">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2687268D" w14:textId="425EC1B3" w:rsidR="00B2601A" w:rsidRDefault="00B2601A" w:rsidP="000D65CE">
            <w:pPr>
              <w:numPr>
                <w:ilvl w:val="12"/>
                <w:numId w:val="0"/>
              </w:numPr>
              <w:jc w:val="center"/>
            </w:pPr>
            <w:r>
              <w:lastRenderedPageBreak/>
              <w:t>&lt;/C</w:t>
            </w:r>
            <w:r w:rsidR="004F7854">
              <w:t>alcDts</w:t>
            </w:r>
            <w:r>
              <w:t>&gt;</w:t>
            </w:r>
          </w:p>
        </w:tc>
      </w:tr>
    </w:tbl>
    <w:p w14:paraId="5838BA18" w14:textId="77777777" w:rsidR="00E31E84" w:rsidRPr="00E31E84" w:rsidRDefault="00E31E84" w:rsidP="00E31E84"/>
    <w:p w14:paraId="05AF74BC" w14:textId="02B82DE5" w:rsidR="00A213CF" w:rsidRDefault="008A347E" w:rsidP="00762F1C">
      <w:r>
        <w:t>Reference</w:t>
      </w:r>
    </w:p>
    <w:p w14:paraId="7E0FE90A" w14:textId="0B25F90F" w:rsidR="008A347E" w:rsidRDefault="008A347E" w:rsidP="00762F1C">
      <w:r w:rsidRPr="008A347E">
        <w:t>2.6.23</w:t>
      </w:r>
      <w:r w:rsidRPr="008A347E">
        <w:tab/>
        <w:t xml:space="preserve">Correct UnderlyingStreamCalculationFrequencyPeriod(40565) field usage text </w:t>
      </w:r>
      <w:r w:rsidR="00EA768F">
        <w:t xml:space="preserve">in </w:t>
      </w:r>
      <w:r w:rsidR="00EA768F" w:rsidRPr="00EA768F">
        <w:t xml:space="preserve">UnderlyingStreamCalculationPeriodDates </w:t>
      </w:r>
      <w:r w:rsidRPr="008A347E">
        <w:t>(SPEC-2566)</w:t>
      </w:r>
    </w:p>
    <w:p w14:paraId="3EBCCB85" w14:textId="77777777" w:rsidR="008A347E" w:rsidRDefault="008A347E" w:rsidP="00762F1C"/>
    <w:p w14:paraId="4D863DFD" w14:textId="77777777" w:rsidR="000F1A3F" w:rsidRPr="00C3568B" w:rsidRDefault="000F1A3F" w:rsidP="00A056A3">
      <w:pPr>
        <w:pStyle w:val="Heading1"/>
        <w:rPr>
          <w:lang w:val="en-GB"/>
        </w:rPr>
      </w:pPr>
      <w:bookmarkStart w:id="160" w:name="_Toc94972457"/>
      <w:r w:rsidRPr="00C3568B">
        <w:rPr>
          <w:lang w:val="en-GB"/>
        </w:rPr>
        <w:t>Category Changes</w:t>
      </w:r>
      <w:bookmarkEnd w:id="160"/>
    </w:p>
    <w:p w14:paraId="21EB7619" w14:textId="6F91BFDF" w:rsidR="000F1A3F" w:rsidRPr="00C3568B" w:rsidRDefault="000F1A3F" w:rsidP="00B04686">
      <w:pPr>
        <w:pStyle w:val="BodyText"/>
        <w:rPr>
          <w:i/>
          <w:lang w:val="en-GB"/>
        </w:rPr>
      </w:pPr>
      <w:r w:rsidRPr="00C3568B">
        <w:rPr>
          <w:i/>
          <w:lang w:val="en-GB"/>
        </w:rPr>
        <w:t xml:space="preserve"> </w:t>
      </w:r>
      <w:r w:rsidR="009D25F6" w:rsidRPr="00C3568B">
        <w:rPr>
          <w:i/>
          <w:lang w:val="en-GB"/>
        </w:rPr>
        <w:t>There are no changes to existing categories.</w:t>
      </w:r>
    </w:p>
    <w:p w14:paraId="28502DEE" w14:textId="77777777" w:rsidR="004B356C" w:rsidRPr="00C3568B" w:rsidRDefault="004B356C" w:rsidP="004B356C">
      <w:pPr>
        <w:rPr>
          <w:rFonts w:ascii="Arial" w:hAnsi="Arial" w:cs="Arial"/>
          <w:b/>
          <w:bCs/>
          <w:kern w:val="32"/>
          <w:sz w:val="32"/>
          <w:szCs w:val="32"/>
          <w:lang w:val="en-GB"/>
        </w:rPr>
      </w:pPr>
    </w:p>
    <w:p w14:paraId="174186E8" w14:textId="624FBE9B" w:rsidR="0046798E" w:rsidRPr="00C3568B" w:rsidRDefault="0046798E" w:rsidP="00A056A3">
      <w:pPr>
        <w:rPr>
          <w:lang w:val="en-GB"/>
        </w:rPr>
        <w:sectPr w:rsidR="0046798E" w:rsidRPr="00C3568B" w:rsidSect="00331B08">
          <w:headerReference w:type="default" r:id="rId108"/>
          <w:footerReference w:type="default" r:id="rId109"/>
          <w:pgSz w:w="12240" w:h="15840" w:code="1"/>
          <w:pgMar w:top="720" w:right="1440" w:bottom="1440" w:left="1440" w:header="720" w:footer="720" w:gutter="0"/>
          <w:cols w:space="720"/>
          <w:docGrid w:linePitch="360"/>
        </w:sectPr>
      </w:pPr>
    </w:p>
    <w:p w14:paraId="230AD9CE" w14:textId="3F683EE6" w:rsidR="00AA5A94" w:rsidRPr="00C3568B" w:rsidRDefault="00F85F52" w:rsidP="00A10223">
      <w:pPr>
        <w:pStyle w:val="Heading1"/>
        <w:numPr>
          <w:ilvl w:val="0"/>
          <w:numId w:val="0"/>
        </w:numPr>
        <w:rPr>
          <w:lang w:val="en-GB"/>
        </w:rPr>
      </w:pPr>
      <w:bookmarkStart w:id="161" w:name="_Ref90481028"/>
      <w:bookmarkStart w:id="162" w:name="_Toc94972458"/>
      <w:r w:rsidRPr="00C3568B">
        <w:rPr>
          <w:lang w:val="en-GB"/>
        </w:rPr>
        <w:lastRenderedPageBreak/>
        <w:t>Appendix</w:t>
      </w:r>
      <w:r w:rsidR="00E124B6">
        <w:rPr>
          <w:lang w:val="en-GB"/>
        </w:rPr>
        <w:t xml:space="preserve"> </w:t>
      </w:r>
      <w:r w:rsidRPr="00C3568B">
        <w:rPr>
          <w:lang w:val="en-GB"/>
        </w:rPr>
        <w:t>A - Data Dictionary</w:t>
      </w:r>
      <w:bookmarkEnd w:id="161"/>
      <w:bookmarkEnd w:id="162"/>
    </w:p>
    <w:p w14:paraId="72528821" w14:textId="616E02CC" w:rsidR="00AA5A94" w:rsidRDefault="00C31DE2"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Pr>
          <w:vanish/>
          <w:color w:val="008000"/>
          <w:szCs w:val="20"/>
          <w:lang w:val="en-GB"/>
        </w:rPr>
        <w:t xml:space="preserve">The </w:t>
      </w:r>
      <w:r w:rsidR="00531A1E" w:rsidRPr="00C3568B">
        <w:rPr>
          <w:vanish/>
          <w:color w:val="008000"/>
          <w:szCs w:val="20"/>
          <w:lang w:val="en-GB"/>
        </w:rPr>
        <w:t>Data Dictionary table must be filled in for all new fields being proposed and all existing fields where changes are being proposed. Each row, representing a field, must identify the requested action of “new”, "add", "change", or "deprecate" for each field.</w:t>
      </w:r>
    </w:p>
    <w:p w14:paraId="1DDF147D" w14:textId="77777777" w:rsidR="00C31DE2" w:rsidRPr="00C3568B" w:rsidRDefault="00C31DE2"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633D4116"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For new fields provide</w:t>
      </w:r>
      <w:r w:rsidR="00F85F52" w:rsidRPr="00C3568B">
        <w:rPr>
          <w:vanish/>
          <w:color w:val="008000"/>
          <w:szCs w:val="20"/>
          <w:lang w:val="en-GB"/>
        </w:rPr>
        <w:t xml:space="preserve"> the data type for </w:t>
      </w:r>
      <w:r w:rsidR="00853CEE" w:rsidRPr="00C3568B">
        <w:rPr>
          <w:vanish/>
          <w:color w:val="008000"/>
          <w:szCs w:val="20"/>
          <w:lang w:val="en-GB"/>
        </w:rPr>
        <w:t>each field</w:t>
      </w:r>
      <w:r w:rsidR="00F85F52" w:rsidRPr="00C3568B">
        <w:rPr>
          <w:vanish/>
          <w:color w:val="008000"/>
          <w:szCs w:val="20"/>
          <w:lang w:val="en-GB"/>
        </w:rPr>
        <w:t>, the field definition</w:t>
      </w:r>
      <w:r w:rsidR="00853CEE" w:rsidRPr="00C3568B">
        <w:rPr>
          <w:vanish/>
          <w:color w:val="008000"/>
          <w:szCs w:val="20"/>
          <w:lang w:val="en-GB"/>
        </w:rPr>
        <w:t>,</w:t>
      </w:r>
      <w:r w:rsidR="00F85F52" w:rsidRPr="00C3568B">
        <w:rPr>
          <w:vanish/>
          <w:color w:val="008000"/>
          <w:szCs w:val="20"/>
          <w:lang w:val="en-GB"/>
        </w:rPr>
        <w:t xml:space="preserve"> along with any enumerations related to the field.  </w:t>
      </w:r>
      <w:r w:rsidRPr="00C3568B">
        <w:rPr>
          <w:vanish/>
          <w:color w:val="008000"/>
          <w:szCs w:val="20"/>
          <w:lang w:val="en-GB"/>
        </w:rPr>
        <w:t xml:space="preserve">New fields will use "TBD" in the Tag column.  For existing fields, document the </w:t>
      </w:r>
      <w:r w:rsidR="00F85F52" w:rsidRPr="00C3568B">
        <w:rPr>
          <w:vanish/>
          <w:color w:val="008000"/>
          <w:szCs w:val="20"/>
          <w:lang w:val="en-GB"/>
        </w:rPr>
        <w:t xml:space="preserve">proposed additions and changes </w:t>
      </w:r>
      <w:r w:rsidRPr="00C3568B">
        <w:rPr>
          <w:vanish/>
          <w:color w:val="008000"/>
          <w:szCs w:val="20"/>
          <w:lang w:val="en-GB"/>
        </w:rPr>
        <w:t>and highlighting the change (e.g. to the description, new enumerations being added, etc.)</w:t>
      </w:r>
      <w:r w:rsidR="00F85F52" w:rsidRPr="00C3568B">
        <w:rPr>
          <w:vanish/>
          <w:color w:val="008000"/>
          <w:szCs w:val="20"/>
          <w:lang w:val="en-GB"/>
        </w:rPr>
        <w:t xml:space="preserve">.  </w:t>
      </w:r>
    </w:p>
    <w:p w14:paraId="3FF6E6CC"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7E00F8F9" w14:textId="77777777" w:rsidR="00BE2DF5"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List</w:t>
      </w:r>
      <w:r w:rsidR="008B6EDD" w:rsidRPr="00C3568B">
        <w:rPr>
          <w:vanish/>
          <w:color w:val="008000"/>
          <w:szCs w:val="20"/>
          <w:lang w:val="en-GB"/>
        </w:rPr>
        <w:t xml:space="preserve"> n</w:t>
      </w:r>
      <w:r w:rsidR="00F85F52" w:rsidRPr="00C3568B">
        <w:rPr>
          <w:vanish/>
          <w:color w:val="008000"/>
          <w:szCs w:val="20"/>
          <w:lang w:val="en-GB"/>
        </w:rPr>
        <w:t xml:space="preserve">ew </w:t>
      </w:r>
      <w:r w:rsidRPr="00C3568B">
        <w:rPr>
          <w:vanish/>
          <w:color w:val="008000"/>
          <w:szCs w:val="20"/>
          <w:lang w:val="en-GB"/>
        </w:rPr>
        <w:t xml:space="preserve">fields </w:t>
      </w:r>
      <w:r w:rsidR="00F85F52" w:rsidRPr="00C3568B">
        <w:rPr>
          <w:vanish/>
          <w:color w:val="008000"/>
          <w:szCs w:val="20"/>
          <w:lang w:val="en-GB"/>
        </w:rPr>
        <w:t>at the top of the table, followed by fields to be deprecated</w:t>
      </w:r>
      <w:r w:rsidR="008B6EDD" w:rsidRPr="00C3568B">
        <w:rPr>
          <w:vanish/>
          <w:color w:val="008000"/>
          <w:szCs w:val="20"/>
          <w:lang w:val="en-GB"/>
        </w:rPr>
        <w:t>, and</w:t>
      </w:r>
      <w:r w:rsidR="00F85F52" w:rsidRPr="00C3568B">
        <w:rPr>
          <w:vanish/>
          <w:color w:val="008000"/>
          <w:szCs w:val="20"/>
          <w:lang w:val="en-GB"/>
        </w:rPr>
        <w:t xml:space="preserve"> then fields to be changed.</w:t>
      </w:r>
    </w:p>
    <w:p w14:paraId="065C52A2" w14:textId="77777777" w:rsidR="000E37C3" w:rsidRPr="00C3568B" w:rsidRDefault="000E37C3"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1EDAD32A" w14:textId="4ECDD5BA"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T</w:t>
      </w:r>
      <w:r w:rsidR="00C65C0D">
        <w:rPr>
          <w:b/>
          <w:vanish/>
          <w:color w:val="008000"/>
          <w:szCs w:val="20"/>
          <w:lang w:val="en-GB"/>
        </w:rPr>
        <w:t>–</w:t>
      </w:r>
      <w:r w:rsidRPr="00C3568B">
        <w:rPr>
          <w:b/>
          <w:vanish/>
          <w:color w:val="008000"/>
          <w:szCs w:val="20"/>
          <w:lang w:val="en-GB"/>
        </w:rPr>
        <w:t xml:space="preserve">g </w:t>
      </w:r>
      <w:r w:rsidRPr="00C3568B">
        <w:rPr>
          <w:vanish/>
          <w:color w:val="008000"/>
          <w:szCs w:val="20"/>
          <w:lang w:val="en-GB"/>
        </w:rPr>
        <w:t xml:space="preserve">- </w:t>
      </w:r>
      <w:r w:rsidR="008B6EDD" w:rsidRPr="00C3568B">
        <w:rPr>
          <w:vanish/>
          <w:color w:val="008000"/>
          <w:szCs w:val="20"/>
          <w:lang w:val="en-GB"/>
        </w:rPr>
        <w:t>O</w:t>
      </w:r>
      <w:r w:rsidR="0061223B" w:rsidRPr="00C3568B">
        <w:rPr>
          <w:vanish/>
          <w:color w:val="008000"/>
          <w:szCs w:val="20"/>
          <w:lang w:val="en-GB"/>
        </w:rPr>
        <w:t xml:space="preserve">rder </w:t>
      </w:r>
      <w:r w:rsidR="000E37C3" w:rsidRPr="00C3568B">
        <w:rPr>
          <w:vanish/>
          <w:color w:val="008000"/>
          <w:szCs w:val="20"/>
          <w:lang w:val="en-GB"/>
        </w:rPr>
        <w:t xml:space="preserve">all new fields at the top of the table.  The "Tag" </w:t>
      </w:r>
      <w:r w:rsidRPr="00C3568B">
        <w:rPr>
          <w:vanish/>
          <w:color w:val="008000"/>
          <w:szCs w:val="20"/>
          <w:lang w:val="en-GB"/>
        </w:rPr>
        <w:t>column should be</w:t>
      </w:r>
      <w:r w:rsidR="0061223B" w:rsidRPr="00C3568B">
        <w:rPr>
          <w:vanish/>
          <w:color w:val="008000"/>
          <w:szCs w:val="20"/>
          <w:lang w:val="en-GB"/>
        </w:rPr>
        <w:t xml:space="preserve"> </w:t>
      </w:r>
      <w:r w:rsidR="000E37C3" w:rsidRPr="00C3568B">
        <w:rPr>
          <w:vanish/>
          <w:color w:val="008000"/>
          <w:szCs w:val="20"/>
          <w:lang w:val="en-GB"/>
        </w:rPr>
        <w:t>"TB</w:t>
      </w:r>
      <w:r w:rsidRPr="00C3568B">
        <w:rPr>
          <w:vanish/>
          <w:color w:val="008000"/>
          <w:szCs w:val="20"/>
          <w:lang w:val="en-GB"/>
        </w:rPr>
        <w:t>D</w:t>
      </w:r>
      <w:r w:rsidR="000E37C3" w:rsidRPr="00C3568B">
        <w:rPr>
          <w:vanish/>
          <w:color w:val="008000"/>
          <w:szCs w:val="20"/>
          <w:lang w:val="en-GB"/>
        </w:rPr>
        <w:t>" for the new fields.</w:t>
      </w:r>
      <w:r w:rsidR="00AA5A94" w:rsidRPr="00C3568B">
        <w:rPr>
          <w:vanish/>
          <w:color w:val="008000"/>
          <w:szCs w:val="20"/>
          <w:lang w:val="en-GB"/>
        </w:rPr>
        <w:t xml:space="preserve">  For existing fields include the official tag number.</w:t>
      </w:r>
    </w:p>
    <w:p w14:paraId="4BE3C295"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FieldName</w:t>
      </w:r>
      <w:r w:rsidR="000E37C3" w:rsidRPr="00C3568B">
        <w:rPr>
          <w:vanish/>
          <w:color w:val="008000"/>
          <w:szCs w:val="20"/>
          <w:lang w:val="en-GB"/>
        </w:rPr>
        <w:t xml:space="preserve"> </w:t>
      </w:r>
      <w:r w:rsidR="008B6EDD" w:rsidRPr="00C3568B">
        <w:rPr>
          <w:vanish/>
          <w:color w:val="008000"/>
          <w:szCs w:val="20"/>
          <w:lang w:val="en-GB"/>
        </w:rPr>
        <w:t>–</w:t>
      </w:r>
      <w:r w:rsidR="0061223B" w:rsidRPr="00C3568B">
        <w:rPr>
          <w:vanish/>
          <w:color w:val="008000"/>
          <w:szCs w:val="20"/>
          <w:lang w:val="en-GB"/>
        </w:rPr>
        <w:t xml:space="preserve"> </w:t>
      </w:r>
      <w:r w:rsidR="008B6EDD" w:rsidRPr="00C3568B">
        <w:rPr>
          <w:vanish/>
          <w:color w:val="008000"/>
          <w:szCs w:val="20"/>
          <w:lang w:val="en-GB"/>
        </w:rPr>
        <w:t xml:space="preserve">Field name </w:t>
      </w:r>
      <w:r w:rsidRPr="00C3568B">
        <w:rPr>
          <w:vanish/>
          <w:color w:val="008000"/>
          <w:szCs w:val="20"/>
          <w:lang w:val="en-GB"/>
        </w:rPr>
        <w:t xml:space="preserve">– </w:t>
      </w:r>
      <w:r w:rsidR="008B6EDD" w:rsidRPr="00C3568B">
        <w:rPr>
          <w:vanish/>
          <w:color w:val="008000"/>
          <w:szCs w:val="20"/>
          <w:lang w:val="en-GB"/>
        </w:rPr>
        <w:t xml:space="preserve">required for all fields </w:t>
      </w:r>
      <w:r w:rsidR="0061223B" w:rsidRPr="00C3568B">
        <w:rPr>
          <w:vanish/>
          <w:color w:val="008000"/>
          <w:szCs w:val="20"/>
          <w:lang w:val="en-GB"/>
        </w:rPr>
        <w:t>including</w:t>
      </w:r>
      <w:r w:rsidR="00AA5A94" w:rsidRPr="00C3568B">
        <w:rPr>
          <w:vanish/>
          <w:color w:val="008000"/>
          <w:szCs w:val="20"/>
          <w:lang w:val="en-GB"/>
        </w:rPr>
        <w:t xml:space="preserve"> existing</w:t>
      </w:r>
      <w:r w:rsidR="0061223B" w:rsidRPr="00C3568B">
        <w:rPr>
          <w:vanish/>
          <w:color w:val="008000"/>
          <w:szCs w:val="20"/>
          <w:lang w:val="en-GB"/>
        </w:rPr>
        <w:t xml:space="preserve"> fields</w:t>
      </w:r>
      <w:r w:rsidRPr="00C3568B">
        <w:rPr>
          <w:vanish/>
          <w:color w:val="008000"/>
          <w:szCs w:val="20"/>
          <w:lang w:val="en-GB"/>
        </w:rPr>
        <w:t xml:space="preserve"> being changed </w:t>
      </w:r>
      <w:r w:rsidR="0061223B" w:rsidRPr="00C3568B">
        <w:rPr>
          <w:vanish/>
          <w:color w:val="008000"/>
          <w:szCs w:val="20"/>
          <w:lang w:val="en-GB"/>
        </w:rPr>
        <w:t xml:space="preserve">and </w:t>
      </w:r>
      <w:r w:rsidRPr="00C3568B">
        <w:rPr>
          <w:vanish/>
          <w:color w:val="008000"/>
          <w:szCs w:val="20"/>
          <w:lang w:val="en-GB"/>
        </w:rPr>
        <w:t>proposed.</w:t>
      </w:r>
    </w:p>
    <w:p w14:paraId="7BAC9D2D" w14:textId="498D13AA" w:rsidR="007600CB" w:rsidRPr="00C3568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Acti</w:t>
      </w:r>
      <w:r w:rsidR="00C65C0D">
        <w:rPr>
          <w:b/>
          <w:vanish/>
          <w:color w:val="008000"/>
          <w:szCs w:val="20"/>
          <w:lang w:val="en-GB"/>
        </w:rPr>
        <w:t>–</w:t>
      </w:r>
      <w:r w:rsidRPr="00C3568B">
        <w:rPr>
          <w:b/>
          <w:vanish/>
          <w:color w:val="008000"/>
          <w:szCs w:val="20"/>
          <w:lang w:val="en-GB"/>
        </w:rPr>
        <w:t>n</w:t>
      </w:r>
      <w:r w:rsidRPr="00C3568B">
        <w:rPr>
          <w:vanish/>
          <w:color w:val="008000"/>
          <w:szCs w:val="20"/>
          <w:lang w:val="en-GB"/>
        </w:rPr>
        <w:t xml:space="preserve"> - </w:t>
      </w:r>
      <w:r w:rsidR="007600CB" w:rsidRPr="00C3568B">
        <w:rPr>
          <w:vanish/>
          <w:color w:val="008000"/>
          <w:szCs w:val="20"/>
          <w:lang w:val="en-GB"/>
        </w:rPr>
        <w:t>indicates whether the field is to be added, changed, or deprecated in the data dictionary</w:t>
      </w:r>
      <w:r w:rsidR="0061223B" w:rsidRPr="00C3568B">
        <w:rPr>
          <w:vanish/>
          <w:color w:val="008000"/>
          <w:szCs w:val="20"/>
          <w:lang w:val="en-GB"/>
        </w:rPr>
        <w:t>:</w:t>
      </w:r>
    </w:p>
    <w:p w14:paraId="2816B964" w14:textId="44384B75"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N</w:t>
      </w:r>
      <w:r w:rsidR="00C65C0D">
        <w:rPr>
          <w:b/>
          <w:vanish/>
          <w:color w:val="008000"/>
          <w:szCs w:val="20"/>
          <w:lang w:val="en-GB"/>
        </w:rPr>
        <w:t>–</w:t>
      </w:r>
      <w:r w:rsidRPr="00C3568B">
        <w:rPr>
          <w:b/>
          <w:vanish/>
          <w:color w:val="008000"/>
          <w:szCs w:val="20"/>
          <w:lang w:val="en-GB"/>
        </w:rPr>
        <w:t>W</w:t>
      </w:r>
      <w:r w:rsidR="00592FF5" w:rsidRPr="00C3568B">
        <w:rPr>
          <w:vanish/>
          <w:color w:val="008000"/>
          <w:szCs w:val="20"/>
          <w:lang w:val="en-GB"/>
        </w:rPr>
        <w:t xml:space="preserve"> </w:t>
      </w:r>
      <w:r w:rsidR="008B6EDD" w:rsidRPr="00C3568B">
        <w:rPr>
          <w:vanish/>
          <w:color w:val="008000"/>
          <w:szCs w:val="20"/>
          <w:lang w:val="en-GB"/>
        </w:rPr>
        <w:t>-</w:t>
      </w:r>
      <w:r w:rsidR="00592FF5" w:rsidRPr="00C3568B">
        <w:rPr>
          <w:vanish/>
          <w:color w:val="008000"/>
          <w:szCs w:val="20"/>
          <w:lang w:val="en-GB"/>
        </w:rPr>
        <w:t xml:space="preserve"> A new proposed field.</w:t>
      </w:r>
      <w:r w:rsidR="00433D0E" w:rsidRPr="00C3568B">
        <w:rPr>
          <w:vanish/>
          <w:color w:val="008000"/>
          <w:szCs w:val="20"/>
          <w:lang w:val="en-GB"/>
        </w:rPr>
        <w:t xml:space="preserve">  Use "TBD" in Tag column.  Identified in the "Add to/ Deprecate from Message type or Component block" column the message or component the new field is to be added to.</w:t>
      </w:r>
    </w:p>
    <w:p w14:paraId="0AD2F67E" w14:textId="3EB39428" w:rsidR="00592FF5" w:rsidRPr="00C3568B"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lang w:val="en-GB"/>
        </w:rPr>
      </w:pPr>
      <w:r w:rsidRPr="00C3568B">
        <w:rPr>
          <w:vanish/>
          <w:color w:val="008000"/>
          <w:szCs w:val="20"/>
          <w:lang w:val="en-GB"/>
        </w:rPr>
        <w:t xml:space="preserve">           </w:t>
      </w:r>
      <w:r w:rsidRPr="00C3568B">
        <w:rPr>
          <w:b/>
          <w:vanish/>
          <w:color w:val="008000"/>
          <w:szCs w:val="20"/>
          <w:lang w:val="en-GB"/>
        </w:rPr>
        <w:t>A</w:t>
      </w:r>
      <w:r w:rsidR="00C65C0D">
        <w:rPr>
          <w:b/>
          <w:vanish/>
          <w:color w:val="008000"/>
          <w:szCs w:val="20"/>
          <w:lang w:val="en-GB"/>
        </w:rPr>
        <w:t>–</w:t>
      </w:r>
      <w:r w:rsidRPr="00C3568B">
        <w:rPr>
          <w:b/>
          <w:vanish/>
          <w:color w:val="008000"/>
          <w:szCs w:val="20"/>
          <w:lang w:val="en-GB"/>
        </w:rPr>
        <w:t>D</w:t>
      </w:r>
      <w:r w:rsidRPr="00C3568B">
        <w:rPr>
          <w:vanish/>
          <w:color w:val="008000"/>
          <w:szCs w:val="20"/>
          <w:lang w:val="en-GB"/>
        </w:rPr>
        <w:t xml:space="preserve"> - An existing field to be added to the component or message type identified in the "Add to/ Deprecate from Message type or Component block" column</w:t>
      </w:r>
      <w:r w:rsidR="0061223B" w:rsidRPr="00C3568B">
        <w:rPr>
          <w:vanish/>
          <w:color w:val="008000"/>
          <w:szCs w:val="20"/>
          <w:lang w:val="en-GB"/>
        </w:rPr>
        <w:t>.</w:t>
      </w:r>
    </w:p>
    <w:p w14:paraId="5A46E5FC" w14:textId="0A479568"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DEPRECA</w:t>
      </w:r>
      <w:r w:rsidR="00C65C0D">
        <w:rPr>
          <w:b/>
          <w:vanish/>
          <w:color w:val="008000"/>
          <w:szCs w:val="20"/>
          <w:lang w:val="en-GB"/>
        </w:rPr>
        <w:t>–</w:t>
      </w:r>
      <w:r w:rsidRPr="00C3568B">
        <w:rPr>
          <w:b/>
          <w:vanish/>
          <w:color w:val="008000"/>
          <w:szCs w:val="20"/>
          <w:lang w:val="en-GB"/>
        </w:rPr>
        <w:t>E</w:t>
      </w:r>
      <w:r w:rsidRPr="00C3568B">
        <w:rPr>
          <w:vanish/>
          <w:color w:val="008000"/>
          <w:szCs w:val="20"/>
          <w:lang w:val="en-GB"/>
        </w:rPr>
        <w:t xml:space="preserve"> </w:t>
      </w:r>
      <w:r w:rsidR="008B6EDD" w:rsidRPr="00C3568B">
        <w:rPr>
          <w:vanish/>
          <w:color w:val="008000"/>
          <w:szCs w:val="20"/>
          <w:lang w:val="en-GB"/>
        </w:rPr>
        <w:t>-</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ield to be deprecated.</w:t>
      </w:r>
      <w:r w:rsidR="00433D0E" w:rsidRPr="00C3568B">
        <w:rPr>
          <w:vanish/>
          <w:color w:val="008000"/>
          <w:szCs w:val="20"/>
          <w:lang w:val="en-GB"/>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3B6635" w:rsidR="00592FF5"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CHAN</w:t>
      </w:r>
      <w:r w:rsidR="00C65C0D">
        <w:rPr>
          <w:b/>
          <w:vanish/>
          <w:color w:val="008000"/>
          <w:szCs w:val="20"/>
          <w:lang w:val="en-GB"/>
        </w:rPr>
        <w:t>–</w:t>
      </w:r>
      <w:r w:rsidRPr="00C3568B">
        <w:rPr>
          <w:b/>
          <w:vanish/>
          <w:color w:val="008000"/>
          <w:szCs w:val="20"/>
          <w:lang w:val="en-GB"/>
        </w:rPr>
        <w:t>E</w:t>
      </w:r>
      <w:r w:rsidR="008B6EDD" w:rsidRPr="00C3568B">
        <w:rPr>
          <w:vanish/>
          <w:color w:val="008000"/>
          <w:szCs w:val="20"/>
          <w:lang w:val="en-GB"/>
        </w:rPr>
        <w:t xml:space="preserve"> -</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 xml:space="preserve">ield </w:t>
      </w:r>
      <w:r w:rsidR="0061223B" w:rsidRPr="00C3568B">
        <w:rPr>
          <w:vanish/>
          <w:color w:val="008000"/>
          <w:szCs w:val="20"/>
          <w:lang w:val="en-GB"/>
        </w:rPr>
        <w:t xml:space="preserve">to </w:t>
      </w:r>
      <w:r w:rsidRPr="00C3568B">
        <w:rPr>
          <w:vanish/>
          <w:color w:val="008000"/>
          <w:szCs w:val="20"/>
          <w:lang w:val="en-GB"/>
        </w:rPr>
        <w:t xml:space="preserve">be modified – </w:t>
      </w:r>
      <w:r w:rsidR="0061223B" w:rsidRPr="00C3568B">
        <w:rPr>
          <w:vanish/>
          <w:color w:val="008000"/>
          <w:szCs w:val="20"/>
          <w:lang w:val="en-GB"/>
        </w:rPr>
        <w:t xml:space="preserve">modifications are </w:t>
      </w:r>
      <w:r w:rsidRPr="00C3568B">
        <w:rPr>
          <w:vanish/>
          <w:color w:val="008000"/>
          <w:szCs w:val="20"/>
          <w:lang w:val="en-GB"/>
        </w:rPr>
        <w:t xml:space="preserve">limited to changing </w:t>
      </w:r>
      <w:r w:rsidR="0061223B" w:rsidRPr="00C3568B">
        <w:rPr>
          <w:vanish/>
          <w:color w:val="008000"/>
          <w:szCs w:val="20"/>
          <w:lang w:val="en-GB"/>
        </w:rPr>
        <w:t xml:space="preserve">the </w:t>
      </w:r>
      <w:r w:rsidR="00433D0E" w:rsidRPr="00C3568B">
        <w:rPr>
          <w:vanish/>
          <w:color w:val="008000"/>
          <w:szCs w:val="20"/>
          <w:lang w:val="en-GB"/>
        </w:rPr>
        <w:t xml:space="preserve">Data Dictionary </w:t>
      </w:r>
      <w:r w:rsidRPr="00C3568B">
        <w:rPr>
          <w:vanish/>
          <w:color w:val="008000"/>
          <w:szCs w:val="20"/>
          <w:lang w:val="en-GB"/>
        </w:rPr>
        <w:t xml:space="preserve">description or </w:t>
      </w:r>
      <w:r w:rsidR="0061223B" w:rsidRPr="00C3568B">
        <w:rPr>
          <w:vanish/>
          <w:color w:val="008000"/>
          <w:szCs w:val="20"/>
          <w:lang w:val="en-GB"/>
        </w:rPr>
        <w:t>changing</w:t>
      </w:r>
      <w:r w:rsidR="00433D0E" w:rsidRPr="00C3568B">
        <w:rPr>
          <w:vanish/>
          <w:color w:val="008000"/>
          <w:szCs w:val="20"/>
          <w:lang w:val="en-GB"/>
        </w:rPr>
        <w:t xml:space="preserve"> or adding new</w:t>
      </w:r>
      <w:r w:rsidR="0061223B" w:rsidRPr="00C3568B">
        <w:rPr>
          <w:vanish/>
          <w:color w:val="008000"/>
          <w:szCs w:val="20"/>
          <w:lang w:val="en-GB"/>
        </w:rPr>
        <w:t xml:space="preserve"> </w:t>
      </w:r>
      <w:r w:rsidRPr="00C3568B">
        <w:rPr>
          <w:vanish/>
          <w:color w:val="008000"/>
          <w:szCs w:val="20"/>
          <w:lang w:val="en-GB"/>
        </w:rPr>
        <w:t>enume</w:t>
      </w:r>
      <w:r w:rsidR="00592FF5" w:rsidRPr="00C3568B">
        <w:rPr>
          <w:vanish/>
          <w:color w:val="008000"/>
          <w:szCs w:val="20"/>
          <w:lang w:val="en-GB"/>
        </w:rPr>
        <w:t>rations</w:t>
      </w:r>
      <w:r w:rsidRPr="00C3568B">
        <w:rPr>
          <w:vanish/>
          <w:color w:val="008000"/>
          <w:szCs w:val="20"/>
          <w:lang w:val="en-GB"/>
        </w:rPr>
        <w:t>.</w:t>
      </w:r>
      <w:r w:rsidR="00AB36DF" w:rsidRPr="00C3568B">
        <w:rPr>
          <w:vanish/>
          <w:color w:val="008000"/>
          <w:szCs w:val="20"/>
          <w:lang w:val="en-GB"/>
        </w:rPr>
        <w:t xml:space="preserve">  A data type change requires strong business requirements justification to be documented as part of the proposal and will be reviewed in detail by the GTC.</w:t>
      </w:r>
    </w:p>
    <w:p w14:paraId="1730937B" w14:textId="3CCCFEA2"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Dataty</w:t>
      </w:r>
      <w:r w:rsidR="00C65C0D">
        <w:rPr>
          <w:b/>
          <w:vanish/>
          <w:color w:val="008000"/>
          <w:szCs w:val="20"/>
          <w:lang w:val="en-GB"/>
        </w:rPr>
        <w:t>–</w:t>
      </w:r>
      <w:r w:rsidRPr="00C3568B">
        <w:rPr>
          <w:b/>
          <w:vanish/>
          <w:color w:val="008000"/>
          <w:szCs w:val="20"/>
          <w:lang w:val="en-GB"/>
        </w:rPr>
        <w:t xml:space="preserve">e </w:t>
      </w:r>
      <w:r w:rsidRPr="00C3568B">
        <w:rPr>
          <w:vanish/>
          <w:color w:val="008000"/>
          <w:szCs w:val="20"/>
          <w:lang w:val="en-GB"/>
        </w:rPr>
        <w:t xml:space="preserve">- </w:t>
      </w:r>
      <w:r w:rsidR="008B6EDD" w:rsidRPr="00C3568B">
        <w:rPr>
          <w:vanish/>
          <w:color w:val="008000"/>
          <w:szCs w:val="20"/>
          <w:lang w:val="en-GB"/>
        </w:rPr>
        <w:t>The</w:t>
      </w:r>
      <w:r w:rsidR="000E37C3" w:rsidRPr="00C3568B">
        <w:rPr>
          <w:vanish/>
          <w:color w:val="008000"/>
          <w:szCs w:val="20"/>
          <w:lang w:val="en-GB"/>
        </w:rPr>
        <w:t xml:space="preserve"> </w:t>
      </w:r>
      <w:r w:rsidR="008B6EDD" w:rsidRPr="00C3568B">
        <w:rPr>
          <w:vanish/>
          <w:color w:val="008000"/>
          <w:szCs w:val="20"/>
          <w:lang w:val="en-GB"/>
        </w:rPr>
        <w:t xml:space="preserve">data type, e.g. </w:t>
      </w:r>
      <w:r w:rsidR="00DC6183" w:rsidRPr="00C3568B">
        <w:rPr>
          <w:vanish/>
          <w:color w:val="008000"/>
          <w:szCs w:val="20"/>
          <w:lang w:val="en-GB"/>
        </w:rPr>
        <w:t>int, Price, Boolean, etc. (See FIXimate for the complete list of FIX datatypes)</w:t>
      </w:r>
      <w:r w:rsidR="008B6EDD" w:rsidRPr="00C3568B">
        <w:rPr>
          <w:vanish/>
          <w:color w:val="008000"/>
          <w:szCs w:val="20"/>
          <w:lang w:val="en-GB"/>
        </w:rPr>
        <w:t>.  Required</w:t>
      </w:r>
      <w:r w:rsidR="000E37C3" w:rsidRPr="00C3568B">
        <w:rPr>
          <w:vanish/>
          <w:color w:val="008000"/>
          <w:szCs w:val="20"/>
          <w:lang w:val="en-GB"/>
        </w:rPr>
        <w:t xml:space="preserve"> for new fields</w:t>
      </w:r>
      <w:r w:rsidR="0061223B" w:rsidRPr="00C3568B">
        <w:rPr>
          <w:vanish/>
          <w:color w:val="008000"/>
          <w:szCs w:val="20"/>
          <w:lang w:val="en-GB"/>
        </w:rPr>
        <w:t xml:space="preserve">; </w:t>
      </w:r>
      <w:r w:rsidR="000E37C3" w:rsidRPr="00C3568B">
        <w:rPr>
          <w:vanish/>
          <w:color w:val="008000"/>
          <w:szCs w:val="20"/>
          <w:lang w:val="en-GB"/>
        </w:rPr>
        <w:t>not required for existing field</w:t>
      </w:r>
      <w:r w:rsidR="00853CEE" w:rsidRPr="00C3568B">
        <w:rPr>
          <w:vanish/>
          <w:color w:val="008000"/>
          <w:szCs w:val="20"/>
          <w:lang w:val="en-GB"/>
        </w:rPr>
        <w:t>s</w:t>
      </w:r>
      <w:r w:rsidR="0061223B" w:rsidRPr="00C3568B">
        <w:rPr>
          <w:vanish/>
          <w:color w:val="008000"/>
          <w:szCs w:val="20"/>
          <w:lang w:val="en-GB"/>
        </w:rPr>
        <w:t>,</w:t>
      </w:r>
      <w:r w:rsidR="000E37C3" w:rsidRPr="00C3568B">
        <w:rPr>
          <w:vanish/>
          <w:color w:val="008000"/>
          <w:szCs w:val="20"/>
          <w:lang w:val="en-GB"/>
        </w:rPr>
        <w:t xml:space="preserve"> unless the proposal is to change the data type.  </w:t>
      </w:r>
      <w:r w:rsidR="0061223B" w:rsidRPr="00C3568B">
        <w:rPr>
          <w:vanish/>
          <w:color w:val="008000"/>
          <w:szCs w:val="20"/>
          <w:lang w:val="en-GB"/>
        </w:rPr>
        <w:t>See the</w:t>
      </w:r>
      <w:r w:rsidR="000E37C3" w:rsidRPr="00C3568B">
        <w:rPr>
          <w:vanish/>
          <w:color w:val="008000"/>
          <w:szCs w:val="20"/>
          <w:lang w:val="en-GB"/>
        </w:rPr>
        <w:t xml:space="preserve"> list of data types in Volume 1 of the FIX Protocol specification.</w:t>
      </w:r>
    </w:p>
    <w:p w14:paraId="3D9687F6" w14:textId="1F515E9A"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Descripti</w:t>
      </w:r>
      <w:r w:rsidR="00C65C0D">
        <w:rPr>
          <w:b/>
          <w:vanish/>
          <w:color w:val="008000"/>
          <w:szCs w:val="20"/>
          <w:lang w:val="en-GB"/>
        </w:rPr>
        <w:t>–</w:t>
      </w:r>
      <w:r w:rsidRPr="00C3568B">
        <w:rPr>
          <w:b/>
          <w:vanish/>
          <w:color w:val="008000"/>
          <w:szCs w:val="20"/>
          <w:lang w:val="en-GB"/>
        </w:rPr>
        <w:t>n -</w:t>
      </w:r>
      <w:r w:rsidR="00592FF5" w:rsidRPr="00C3568B">
        <w:rPr>
          <w:vanish/>
          <w:color w:val="008000"/>
          <w:szCs w:val="20"/>
          <w:lang w:val="en-GB"/>
        </w:rPr>
        <w:t xml:space="preserve"> </w:t>
      </w:r>
      <w:r w:rsidR="008B6EDD" w:rsidRPr="00C3568B">
        <w:rPr>
          <w:vanish/>
          <w:color w:val="008000"/>
          <w:szCs w:val="20"/>
          <w:lang w:val="en-GB"/>
        </w:rPr>
        <w:t>A</w:t>
      </w:r>
      <w:r w:rsidR="000E37C3" w:rsidRPr="00C3568B">
        <w:rPr>
          <w:vanish/>
          <w:color w:val="008000"/>
          <w:szCs w:val="20"/>
          <w:lang w:val="en-GB"/>
        </w:rPr>
        <w:t xml:space="preserve"> </w:t>
      </w:r>
      <w:r w:rsidR="008B6EDD" w:rsidRPr="00C3568B">
        <w:rPr>
          <w:vanish/>
          <w:color w:val="008000"/>
          <w:szCs w:val="20"/>
          <w:lang w:val="en-GB"/>
        </w:rPr>
        <w:t>d</w:t>
      </w:r>
      <w:r w:rsidR="000E37C3" w:rsidRPr="00C3568B">
        <w:rPr>
          <w:vanish/>
          <w:color w:val="008000"/>
          <w:szCs w:val="20"/>
          <w:lang w:val="en-GB"/>
        </w:rPr>
        <w:t xml:space="preserve">efinition of the field.  </w:t>
      </w:r>
      <w:r w:rsidR="00AB36DF" w:rsidRPr="00C3568B">
        <w:rPr>
          <w:vanish/>
          <w:color w:val="008000"/>
          <w:szCs w:val="20"/>
          <w:lang w:val="en-GB"/>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0FA6F3F1" w:rsidR="00C25F4C" w:rsidRPr="00C3568B" w:rsidRDefault="00C25F4C" w:rsidP="00C25F4C">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b/>
      </w:r>
      <w:r w:rsidRPr="00C3568B">
        <w:rPr>
          <w:b/>
          <w:vanish/>
          <w:color w:val="008000"/>
          <w:szCs w:val="20"/>
          <w:lang w:val="en-GB"/>
        </w:rPr>
        <w:t>Enumeratio</w:t>
      </w:r>
      <w:r w:rsidR="00C65C0D">
        <w:rPr>
          <w:b/>
          <w:vanish/>
          <w:color w:val="008000"/>
          <w:szCs w:val="20"/>
          <w:lang w:val="en-GB"/>
        </w:rPr>
        <w:t>–</w:t>
      </w:r>
      <w:r w:rsidRPr="00C3568B">
        <w:rPr>
          <w:b/>
          <w:vanish/>
          <w:color w:val="008000"/>
          <w:szCs w:val="20"/>
          <w:lang w:val="en-GB"/>
        </w:rPr>
        <w:t>s</w:t>
      </w:r>
      <w:r w:rsidRPr="00C3568B">
        <w:rPr>
          <w:vanish/>
          <w:color w:val="008000"/>
          <w:szCs w:val="20"/>
          <w:lang w:val="en-GB"/>
        </w:rPr>
        <w:t xml:space="preserve"> - When a field requires enumerations, these are included within the </w:t>
      </w:r>
      <w:r w:rsidRPr="00C3568B">
        <w:rPr>
          <w:b/>
          <w:vanish/>
          <w:color w:val="008000"/>
          <w:szCs w:val="20"/>
          <w:lang w:val="en-GB"/>
        </w:rPr>
        <w:t>Description</w:t>
      </w:r>
      <w:r w:rsidRPr="00C3568B">
        <w:rPr>
          <w:vanish/>
          <w:color w:val="008000"/>
          <w:szCs w:val="20"/>
          <w:lang w:val="en-GB"/>
        </w:rPr>
        <w:t xml:space="preserve"> column of the Data Dictionary table.  When enumerations are to be defined for a </w:t>
      </w:r>
      <w:r w:rsidR="00E939C3" w:rsidRPr="00C3568B">
        <w:rPr>
          <w:vanish/>
          <w:color w:val="008000"/>
          <w:szCs w:val="20"/>
          <w:lang w:val="en-GB"/>
        </w:rPr>
        <w:t xml:space="preserve">new </w:t>
      </w:r>
      <w:r w:rsidRPr="00C3568B">
        <w:rPr>
          <w:vanish/>
          <w:color w:val="008000"/>
          <w:szCs w:val="20"/>
          <w:lang w:val="en-GB"/>
        </w:rPr>
        <w:t xml:space="preserve">field, the field should be of </w:t>
      </w:r>
      <w:r w:rsidRPr="00C3568B">
        <w:rPr>
          <w:i/>
          <w:vanish/>
          <w:color w:val="008000"/>
          <w:szCs w:val="20"/>
          <w:lang w:val="en-GB"/>
        </w:rPr>
        <w:t xml:space="preserve">int </w:t>
      </w:r>
      <w:r w:rsidRPr="00C3568B">
        <w:rPr>
          <w:vanish/>
          <w:color w:val="008000"/>
          <w:szCs w:val="20"/>
          <w:lang w:val="en-GB"/>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sidRPr="00C3568B">
        <w:rPr>
          <w:vanish/>
          <w:color w:val="008000"/>
          <w:szCs w:val="20"/>
          <w:lang w:val="en-GB"/>
        </w:rPr>
        <w:t>sufficient</w:t>
      </w:r>
      <w:r w:rsidRPr="00C3568B">
        <w:rPr>
          <w:vanish/>
          <w:color w:val="008000"/>
          <w:szCs w:val="20"/>
          <w:lang w:val="en-GB"/>
        </w:rPr>
        <w:t xml:space="preserve"> meaning for the enumeration value.  A longer elaboration </w:t>
      </w:r>
      <w:r w:rsidR="00B213BE" w:rsidRPr="00C3568B">
        <w:rPr>
          <w:vanish/>
          <w:color w:val="008000"/>
          <w:szCs w:val="20"/>
          <w:lang w:val="en-GB"/>
        </w:rPr>
        <w:t xml:space="preserve">or </w:t>
      </w:r>
      <w:r w:rsidR="00903A35" w:rsidRPr="00C3568B">
        <w:rPr>
          <w:vanish/>
          <w:color w:val="008000"/>
          <w:szCs w:val="20"/>
          <w:lang w:val="en-GB"/>
        </w:rPr>
        <w:t>description</w:t>
      </w:r>
      <w:r w:rsidR="00B213BE" w:rsidRPr="00C3568B">
        <w:rPr>
          <w:vanish/>
          <w:color w:val="008000"/>
          <w:szCs w:val="20"/>
          <w:lang w:val="en-GB"/>
        </w:rPr>
        <w:t xml:space="preserve"> </w:t>
      </w:r>
      <w:r w:rsidRPr="00C3568B">
        <w:rPr>
          <w:vanish/>
          <w:color w:val="008000"/>
          <w:szCs w:val="20"/>
          <w:lang w:val="en-GB"/>
        </w:rPr>
        <w:t>for the enumeration may</w:t>
      </w:r>
      <w:r w:rsidR="00E939C3" w:rsidRPr="00C3568B">
        <w:rPr>
          <w:vanish/>
          <w:color w:val="008000"/>
          <w:szCs w:val="20"/>
          <w:lang w:val="en-GB"/>
        </w:rPr>
        <w:t xml:space="preserve"> also</w:t>
      </w:r>
      <w:r w:rsidRPr="00C3568B">
        <w:rPr>
          <w:vanish/>
          <w:color w:val="008000"/>
          <w:szCs w:val="20"/>
          <w:lang w:val="en-GB"/>
        </w:rPr>
        <w:t xml:space="preserve"> be included.</w:t>
      </w:r>
    </w:p>
    <w:p w14:paraId="1279E4D1" w14:textId="12E92EA8"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FIXML Abbreviati</w:t>
      </w:r>
      <w:r w:rsidR="00C65C0D">
        <w:rPr>
          <w:b/>
          <w:vanish/>
          <w:color w:val="008000"/>
          <w:szCs w:val="20"/>
          <w:lang w:val="en-GB"/>
        </w:rPr>
        <w:t>–</w:t>
      </w:r>
      <w:r w:rsidRPr="00C3568B">
        <w:rPr>
          <w:b/>
          <w:vanish/>
          <w:color w:val="008000"/>
          <w:szCs w:val="20"/>
          <w:lang w:val="en-GB"/>
        </w:rPr>
        <w:t xml:space="preserve">n </w:t>
      </w:r>
      <w:r w:rsidRPr="00C3568B">
        <w:rPr>
          <w:vanish/>
          <w:color w:val="008000"/>
          <w:szCs w:val="20"/>
          <w:lang w:val="en-GB"/>
        </w:rPr>
        <w:t>-</w:t>
      </w:r>
      <w:r w:rsidR="000E37C3" w:rsidRPr="00C3568B">
        <w:rPr>
          <w:vanish/>
          <w:color w:val="008000"/>
          <w:szCs w:val="20"/>
          <w:lang w:val="en-GB"/>
        </w:rPr>
        <w:t xml:space="preserve"> </w:t>
      </w:r>
      <w:r w:rsidR="008B6EDD" w:rsidRPr="00C3568B">
        <w:rPr>
          <w:vanish/>
          <w:color w:val="008000"/>
          <w:szCs w:val="20"/>
          <w:lang w:val="en-GB"/>
        </w:rPr>
        <w:t>T</w:t>
      </w:r>
      <w:r w:rsidR="000E37C3" w:rsidRPr="00C3568B">
        <w:rPr>
          <w:vanish/>
          <w:color w:val="008000"/>
          <w:szCs w:val="20"/>
          <w:lang w:val="en-GB"/>
        </w:rPr>
        <w:t xml:space="preserve">he abbreviation for the field when used in FIXML Schema.  The </w:t>
      </w:r>
      <w:r w:rsidR="00AB36DF" w:rsidRPr="00C3568B">
        <w:rPr>
          <w:vanish/>
          <w:color w:val="008000"/>
          <w:szCs w:val="20"/>
          <w:lang w:val="en-GB"/>
        </w:rPr>
        <w:t>submitter</w:t>
      </w:r>
      <w:r w:rsidR="000E37C3" w:rsidRPr="00C3568B">
        <w:rPr>
          <w:vanish/>
          <w:color w:val="008000"/>
          <w:szCs w:val="20"/>
          <w:lang w:val="en-GB"/>
        </w:rPr>
        <w:t xml:space="preserve"> is not required to supply th</w:t>
      </w:r>
      <w:r w:rsidR="0061223B" w:rsidRPr="00C3568B">
        <w:rPr>
          <w:vanish/>
          <w:color w:val="008000"/>
          <w:szCs w:val="20"/>
          <w:lang w:val="en-GB"/>
        </w:rPr>
        <w:t>e abbreviation</w:t>
      </w:r>
      <w:r w:rsidR="000E37C3" w:rsidRPr="00C3568B">
        <w:rPr>
          <w:vanish/>
          <w:color w:val="008000"/>
          <w:szCs w:val="20"/>
          <w:lang w:val="en-GB"/>
        </w:rPr>
        <w:t xml:space="preserve">, but </w:t>
      </w:r>
      <w:r w:rsidR="0061223B" w:rsidRPr="00C3568B">
        <w:rPr>
          <w:vanish/>
          <w:color w:val="008000"/>
          <w:szCs w:val="20"/>
          <w:lang w:val="en-GB"/>
        </w:rPr>
        <w:t xml:space="preserve">it </w:t>
      </w:r>
      <w:r w:rsidR="000E37C3" w:rsidRPr="00C3568B">
        <w:rPr>
          <w:vanish/>
          <w:color w:val="008000"/>
          <w:szCs w:val="20"/>
          <w:lang w:val="en-GB"/>
        </w:rPr>
        <w:t xml:space="preserve">will need to be </w:t>
      </w:r>
      <w:r w:rsidR="0061223B" w:rsidRPr="00C3568B">
        <w:rPr>
          <w:vanish/>
          <w:color w:val="008000"/>
          <w:szCs w:val="20"/>
          <w:lang w:val="en-GB"/>
        </w:rPr>
        <w:t xml:space="preserve">entered </w:t>
      </w:r>
      <w:r w:rsidR="000E37C3" w:rsidRPr="00C3568B">
        <w:rPr>
          <w:vanish/>
          <w:color w:val="008000"/>
          <w:szCs w:val="20"/>
          <w:lang w:val="en-GB"/>
        </w:rPr>
        <w:t>in conjunction with the GTC before ratification of the proposal.</w:t>
      </w:r>
      <w:r w:rsidR="00A0045E" w:rsidRPr="00C3568B">
        <w:rPr>
          <w:vanish/>
          <w:color w:val="008000"/>
          <w:szCs w:val="20"/>
          <w:lang w:val="en-GB"/>
        </w:rPr>
        <w:t xml:space="preserve">  If the </w:t>
      </w:r>
      <w:r w:rsidR="00AB36DF" w:rsidRPr="00C3568B">
        <w:rPr>
          <w:vanish/>
          <w:color w:val="008000"/>
          <w:szCs w:val="20"/>
          <w:lang w:val="en-GB"/>
        </w:rPr>
        <w:t xml:space="preserve">submitter </w:t>
      </w:r>
      <w:r w:rsidR="00A0045E" w:rsidRPr="00C3568B">
        <w:rPr>
          <w:vanish/>
          <w:color w:val="008000"/>
          <w:szCs w:val="20"/>
          <w:lang w:val="en-GB"/>
        </w:rPr>
        <w:t xml:space="preserve">is familiar with the abbreviation </w:t>
      </w:r>
      <w:r w:rsidR="00AB36DF" w:rsidRPr="00C3568B">
        <w:rPr>
          <w:vanish/>
          <w:color w:val="008000"/>
          <w:szCs w:val="20"/>
          <w:lang w:val="en-GB"/>
        </w:rPr>
        <w:t xml:space="preserve">rules or </w:t>
      </w:r>
      <w:r w:rsidR="00A0045E" w:rsidRPr="00C3568B">
        <w:rPr>
          <w:vanish/>
          <w:color w:val="008000"/>
          <w:szCs w:val="20"/>
          <w:lang w:val="en-GB"/>
        </w:rPr>
        <w:t>convention</w:t>
      </w:r>
      <w:r w:rsidR="0061223B" w:rsidRPr="00C3568B">
        <w:rPr>
          <w:vanish/>
          <w:color w:val="008000"/>
          <w:szCs w:val="20"/>
          <w:lang w:val="en-GB"/>
        </w:rPr>
        <w:t>,</w:t>
      </w:r>
      <w:r w:rsidR="00A0045E" w:rsidRPr="00C3568B">
        <w:rPr>
          <w:vanish/>
          <w:color w:val="008000"/>
          <w:szCs w:val="20"/>
          <w:lang w:val="en-GB"/>
        </w:rPr>
        <w:t xml:space="preserve"> the </w:t>
      </w:r>
      <w:r w:rsidR="00AB36DF" w:rsidRPr="00C3568B">
        <w:rPr>
          <w:vanish/>
          <w:color w:val="008000"/>
          <w:szCs w:val="20"/>
          <w:lang w:val="en-GB"/>
        </w:rPr>
        <w:t xml:space="preserve">submitter </w:t>
      </w:r>
      <w:r w:rsidR="00A0045E" w:rsidRPr="00C3568B">
        <w:rPr>
          <w:vanish/>
          <w:color w:val="008000"/>
          <w:szCs w:val="20"/>
          <w:lang w:val="en-GB"/>
        </w:rPr>
        <w:t>is encouraged to supply a proposed FIXML abbreviation</w:t>
      </w:r>
      <w:r w:rsidR="00AB36DF" w:rsidRPr="00C3568B">
        <w:rPr>
          <w:vanish/>
          <w:color w:val="008000"/>
          <w:szCs w:val="20"/>
          <w:lang w:val="en-GB"/>
        </w:rPr>
        <w:t>; however</w:t>
      </w:r>
      <w:r w:rsidR="008C7F9E" w:rsidRPr="00C3568B">
        <w:rPr>
          <w:vanish/>
          <w:color w:val="008000"/>
          <w:szCs w:val="20"/>
          <w:lang w:val="en-GB"/>
        </w:rPr>
        <w:t>,</w:t>
      </w:r>
      <w:r w:rsidR="00AB36DF" w:rsidRPr="00C3568B">
        <w:rPr>
          <w:vanish/>
          <w:color w:val="008000"/>
          <w:szCs w:val="20"/>
          <w:lang w:val="en-GB"/>
        </w:rPr>
        <w:t xml:space="preserve"> this is subject to review and change by the GTC</w:t>
      </w:r>
      <w:r w:rsidR="00A0045E" w:rsidRPr="00C3568B">
        <w:rPr>
          <w:vanish/>
          <w:color w:val="008000"/>
          <w:szCs w:val="20"/>
          <w:lang w:val="en-GB"/>
        </w:rPr>
        <w:t>.</w:t>
      </w:r>
      <w:r w:rsidR="00AB36DF" w:rsidRPr="00C3568B">
        <w:rPr>
          <w:vanish/>
          <w:color w:val="008000"/>
          <w:szCs w:val="20"/>
          <w:lang w:val="en-GB"/>
        </w:rPr>
        <w:t xml:space="preserve">  If new terms require abbreviation, propose the abbreviation for the new term(s) in Appendix C.</w:t>
      </w:r>
    </w:p>
    <w:p w14:paraId="694BEE28" w14:textId="16AFAF29" w:rsidR="00592FF5" w:rsidRPr="00C3568B"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Add to / Deprecate from Message type or Component blo</w:t>
      </w:r>
      <w:r w:rsidR="00C65C0D">
        <w:rPr>
          <w:b/>
          <w:vanish/>
          <w:color w:val="008000"/>
          <w:szCs w:val="20"/>
          <w:lang w:val="en-GB"/>
        </w:rPr>
        <w:t>–</w:t>
      </w:r>
      <w:r w:rsidRPr="00C3568B">
        <w:rPr>
          <w:b/>
          <w:vanish/>
          <w:color w:val="008000"/>
          <w:szCs w:val="20"/>
          <w:lang w:val="en-GB"/>
        </w:rPr>
        <w:t>k</w:t>
      </w:r>
      <w:r w:rsidRPr="00C3568B">
        <w:rPr>
          <w:vanish/>
          <w:color w:val="008000"/>
          <w:szCs w:val="20"/>
          <w:lang w:val="en-GB"/>
        </w:rPr>
        <w:t xml:space="preserve"> - </w:t>
      </w:r>
      <w:r w:rsidR="008B6EDD" w:rsidRPr="00C3568B">
        <w:rPr>
          <w:vanish/>
          <w:color w:val="008000"/>
          <w:szCs w:val="20"/>
          <w:lang w:val="en-GB"/>
        </w:rPr>
        <w:t>I</w:t>
      </w:r>
      <w:r w:rsidRPr="00C3568B">
        <w:rPr>
          <w:vanish/>
          <w:color w:val="008000"/>
          <w:szCs w:val="20"/>
          <w:lang w:val="en-GB"/>
        </w:rPr>
        <w:t xml:space="preserve">dentify the message </w:t>
      </w:r>
      <w:r w:rsidR="0061223B" w:rsidRPr="00C3568B">
        <w:rPr>
          <w:vanish/>
          <w:color w:val="008000"/>
          <w:szCs w:val="20"/>
          <w:lang w:val="en-GB"/>
        </w:rPr>
        <w:t>type</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 xml:space="preserve">or component </w:t>
      </w:r>
      <w:r w:rsidR="0061223B" w:rsidRPr="00C3568B">
        <w:rPr>
          <w:vanish/>
          <w:color w:val="008000"/>
          <w:szCs w:val="20"/>
          <w:lang w:val="en-GB"/>
        </w:rPr>
        <w:t>block</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in which to apply the Action for the field.</w:t>
      </w:r>
    </w:p>
    <w:p w14:paraId="0AECDD76" w14:textId="77777777" w:rsidR="003F27AC" w:rsidRPr="00C3568B" w:rsidRDefault="003F27AC" w:rsidP="00172ACC">
      <w:pPr>
        <w:pStyle w:val="BodyText"/>
        <w:rPr>
          <w:lang w:val="en-GB"/>
        </w:rPr>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6"/>
        <w:gridCol w:w="2071"/>
        <w:gridCol w:w="1081"/>
        <w:gridCol w:w="1081"/>
        <w:gridCol w:w="4028"/>
        <w:gridCol w:w="1654"/>
        <w:gridCol w:w="3119"/>
        <w:gridCol w:w="6"/>
      </w:tblGrid>
      <w:tr w:rsidR="0075309B" w:rsidRPr="00CC134C" w14:paraId="1F944831" w14:textId="77777777" w:rsidTr="00DC22BA">
        <w:trPr>
          <w:tblHeader/>
        </w:trPr>
        <w:tc>
          <w:tcPr>
            <w:tcW w:w="826" w:type="dxa"/>
            <w:tcBorders>
              <w:top w:val="double" w:sz="4" w:space="0" w:color="auto"/>
              <w:bottom w:val="double" w:sz="4" w:space="0" w:color="auto"/>
            </w:tcBorders>
            <w:shd w:val="pct10" w:color="auto" w:fill="FFFFFF"/>
          </w:tcPr>
          <w:p w14:paraId="4739431F" w14:textId="77777777" w:rsidR="0075309B" w:rsidRPr="00CC134C" w:rsidRDefault="0075309B" w:rsidP="00CE24A3">
            <w:pPr>
              <w:jc w:val="center"/>
              <w:rPr>
                <w:b/>
              </w:rPr>
            </w:pPr>
            <w:r w:rsidRPr="00CC134C">
              <w:rPr>
                <w:b/>
              </w:rPr>
              <w:t>Tag</w:t>
            </w:r>
          </w:p>
        </w:tc>
        <w:tc>
          <w:tcPr>
            <w:tcW w:w="2071" w:type="dxa"/>
            <w:tcBorders>
              <w:top w:val="double" w:sz="4" w:space="0" w:color="auto"/>
              <w:bottom w:val="double" w:sz="4" w:space="0" w:color="auto"/>
            </w:tcBorders>
            <w:shd w:val="pct10" w:color="auto" w:fill="FFFFFF"/>
          </w:tcPr>
          <w:p w14:paraId="7AD0CC95" w14:textId="77777777" w:rsidR="0075309B" w:rsidRPr="00CC134C" w:rsidRDefault="0075309B" w:rsidP="00CE24A3">
            <w:pPr>
              <w:rPr>
                <w:b/>
              </w:rPr>
            </w:pPr>
            <w:r w:rsidRPr="00CC134C">
              <w:rPr>
                <w:b/>
              </w:rPr>
              <w:t>FieldName</w:t>
            </w:r>
          </w:p>
        </w:tc>
        <w:tc>
          <w:tcPr>
            <w:tcW w:w="1081" w:type="dxa"/>
            <w:tcBorders>
              <w:top w:val="double" w:sz="4" w:space="0" w:color="auto"/>
              <w:bottom w:val="double" w:sz="4" w:space="0" w:color="auto"/>
            </w:tcBorders>
            <w:shd w:val="pct10" w:color="auto" w:fill="FFFFFF"/>
          </w:tcPr>
          <w:p w14:paraId="3745658B" w14:textId="77777777" w:rsidR="0075309B" w:rsidRPr="00CC134C" w:rsidRDefault="0075309B" w:rsidP="00CE24A3">
            <w:pPr>
              <w:rPr>
                <w:b/>
              </w:rPr>
            </w:pPr>
            <w:r>
              <w:rPr>
                <w:b/>
              </w:rPr>
              <w:t>Action</w:t>
            </w:r>
          </w:p>
        </w:tc>
        <w:tc>
          <w:tcPr>
            <w:tcW w:w="1081" w:type="dxa"/>
            <w:tcBorders>
              <w:top w:val="double" w:sz="4" w:space="0" w:color="auto"/>
              <w:bottom w:val="double" w:sz="4" w:space="0" w:color="auto"/>
            </w:tcBorders>
            <w:shd w:val="pct10" w:color="auto" w:fill="FFFFFF"/>
          </w:tcPr>
          <w:p w14:paraId="7C55513F" w14:textId="77777777" w:rsidR="0075309B" w:rsidRPr="00CC134C" w:rsidRDefault="0075309B" w:rsidP="00CE24A3">
            <w:pPr>
              <w:rPr>
                <w:b/>
              </w:rPr>
            </w:pPr>
            <w:r w:rsidRPr="00CC134C">
              <w:rPr>
                <w:b/>
              </w:rPr>
              <w:t>Datatype</w:t>
            </w:r>
          </w:p>
        </w:tc>
        <w:tc>
          <w:tcPr>
            <w:tcW w:w="4028" w:type="dxa"/>
            <w:tcBorders>
              <w:top w:val="double" w:sz="4" w:space="0" w:color="auto"/>
              <w:bottom w:val="double" w:sz="4" w:space="0" w:color="auto"/>
            </w:tcBorders>
            <w:shd w:val="pct10" w:color="auto" w:fill="FFFFFF"/>
          </w:tcPr>
          <w:p w14:paraId="701AD03A" w14:textId="77777777" w:rsidR="0075309B" w:rsidRPr="00CC134C" w:rsidRDefault="0075309B" w:rsidP="00CE24A3">
            <w:pPr>
              <w:rPr>
                <w:b/>
              </w:rPr>
            </w:pPr>
            <w:r w:rsidRPr="00CC134C">
              <w:rPr>
                <w:b/>
              </w:rPr>
              <w:t>Description</w:t>
            </w:r>
          </w:p>
        </w:tc>
        <w:tc>
          <w:tcPr>
            <w:tcW w:w="1654" w:type="dxa"/>
            <w:tcBorders>
              <w:top w:val="double" w:sz="4" w:space="0" w:color="auto"/>
              <w:bottom w:val="double" w:sz="4" w:space="0" w:color="auto"/>
            </w:tcBorders>
            <w:shd w:val="pct10" w:color="auto" w:fill="FFFFFF"/>
          </w:tcPr>
          <w:p w14:paraId="4FB3221A" w14:textId="77777777" w:rsidR="0075309B" w:rsidRPr="00CC134C" w:rsidRDefault="0075309B" w:rsidP="00CE24A3">
            <w:pPr>
              <w:rPr>
                <w:b/>
              </w:rPr>
            </w:pPr>
            <w:r>
              <w:rPr>
                <w:b/>
              </w:rPr>
              <w:t>FIXML Abbreviation</w:t>
            </w:r>
          </w:p>
        </w:tc>
        <w:tc>
          <w:tcPr>
            <w:tcW w:w="3125" w:type="dxa"/>
            <w:gridSpan w:val="2"/>
            <w:tcBorders>
              <w:top w:val="double" w:sz="4" w:space="0" w:color="auto"/>
              <w:bottom w:val="double" w:sz="4" w:space="0" w:color="auto"/>
            </w:tcBorders>
            <w:shd w:val="pct10" w:color="auto" w:fill="FFFFFF"/>
          </w:tcPr>
          <w:p w14:paraId="263021FA" w14:textId="77777777" w:rsidR="0075309B" w:rsidRPr="00CC134C" w:rsidRDefault="0075309B" w:rsidP="00CE24A3">
            <w:pPr>
              <w:rPr>
                <w:b/>
              </w:rPr>
            </w:pPr>
            <w:r>
              <w:rPr>
                <w:b/>
              </w:rPr>
              <w:t>Add to / Deprecate from Message type or Component block</w:t>
            </w:r>
          </w:p>
        </w:tc>
      </w:tr>
      <w:tr w:rsidR="0075309B" w14:paraId="7019AC77" w14:textId="77777777" w:rsidTr="00DC22BA">
        <w:tc>
          <w:tcPr>
            <w:tcW w:w="826" w:type="dxa"/>
            <w:tcBorders>
              <w:top w:val="double" w:sz="4" w:space="0" w:color="auto"/>
            </w:tcBorders>
          </w:tcPr>
          <w:p w14:paraId="16A24783" w14:textId="77777777" w:rsidR="0075309B" w:rsidRDefault="0075309B" w:rsidP="00CE24A3">
            <w:pPr>
              <w:jc w:val="center"/>
            </w:pPr>
            <w:r w:rsidRPr="00273258">
              <w:rPr>
                <w:highlight w:val="yellow"/>
              </w:rPr>
              <w:t>tbd</w:t>
            </w:r>
          </w:p>
        </w:tc>
        <w:tc>
          <w:tcPr>
            <w:tcW w:w="2071" w:type="dxa"/>
            <w:tcBorders>
              <w:top w:val="double" w:sz="4" w:space="0" w:color="auto"/>
            </w:tcBorders>
          </w:tcPr>
          <w:p w14:paraId="6A9E198B" w14:textId="77777777" w:rsidR="0075309B" w:rsidRDefault="0075309B" w:rsidP="00CE24A3">
            <w:r w:rsidRPr="00273258">
              <w:rPr>
                <w:highlight w:val="yellow"/>
              </w:rPr>
              <w:t>PaymentStreamRateIndex2</w:t>
            </w:r>
          </w:p>
        </w:tc>
        <w:tc>
          <w:tcPr>
            <w:tcW w:w="1081" w:type="dxa"/>
            <w:tcBorders>
              <w:top w:val="double" w:sz="4" w:space="0" w:color="auto"/>
            </w:tcBorders>
          </w:tcPr>
          <w:p w14:paraId="01C0B36A" w14:textId="2C14EA9C" w:rsidR="0075309B" w:rsidRDefault="0075309B" w:rsidP="00CE24A3">
            <w:pPr>
              <w:rPr>
                <w:highlight w:val="yellow"/>
              </w:rPr>
            </w:pPr>
            <w:r w:rsidRPr="008623F7">
              <w:rPr>
                <w:highlight w:val="yellow"/>
              </w:rPr>
              <w:t>NEW</w:t>
            </w:r>
          </w:p>
          <w:p w14:paraId="4E46E919" w14:textId="63B0C495" w:rsidR="00A074D7" w:rsidRPr="008623F7" w:rsidRDefault="00493C0C" w:rsidP="00CE24A3">
            <w:pPr>
              <w:rPr>
                <w:highlight w:val="yellow"/>
              </w:rPr>
            </w:pPr>
            <w:r w:rsidRPr="009E32E1">
              <w:rPr>
                <w:sz w:val="18"/>
                <w:szCs w:val="20"/>
                <w:highlight w:val="yellow"/>
              </w:rPr>
              <w:t>SPEC-</w:t>
            </w:r>
            <w:r w:rsidR="005D640B" w:rsidRPr="009E32E1">
              <w:rPr>
                <w:sz w:val="18"/>
                <w:szCs w:val="20"/>
                <w:highlight w:val="yellow"/>
              </w:rPr>
              <w:t>2540</w:t>
            </w:r>
          </w:p>
        </w:tc>
        <w:tc>
          <w:tcPr>
            <w:tcW w:w="1081" w:type="dxa"/>
            <w:tcBorders>
              <w:top w:val="double" w:sz="4" w:space="0" w:color="auto"/>
            </w:tcBorders>
          </w:tcPr>
          <w:p w14:paraId="11694ABD" w14:textId="77777777" w:rsidR="0075309B" w:rsidRPr="00537C48" w:rsidRDefault="0075309B" w:rsidP="00CE24A3">
            <w:pPr>
              <w:rPr>
                <w:highlight w:val="yellow"/>
              </w:rPr>
            </w:pPr>
            <w:r w:rsidRPr="00537C48">
              <w:rPr>
                <w:highlight w:val="yellow"/>
              </w:rPr>
              <w:t>String</w:t>
            </w:r>
          </w:p>
        </w:tc>
        <w:tc>
          <w:tcPr>
            <w:tcW w:w="4028" w:type="dxa"/>
            <w:tcBorders>
              <w:top w:val="double" w:sz="4" w:space="0" w:color="auto"/>
            </w:tcBorders>
          </w:tcPr>
          <w:p w14:paraId="0F64E24B" w14:textId="77777777" w:rsidR="0075309B" w:rsidRPr="00537C48" w:rsidRDefault="0075309B" w:rsidP="00CE24A3">
            <w:pPr>
              <w:rPr>
                <w:highlight w:val="yellow"/>
              </w:rPr>
            </w:pPr>
            <w:r w:rsidRPr="00537C48">
              <w:rPr>
                <w:highlight w:val="yellow"/>
              </w:rPr>
              <w:t>The payment stream's second floating rate index.</w:t>
            </w:r>
          </w:p>
        </w:tc>
        <w:tc>
          <w:tcPr>
            <w:tcW w:w="1654" w:type="dxa"/>
            <w:tcBorders>
              <w:top w:val="double" w:sz="4" w:space="0" w:color="auto"/>
            </w:tcBorders>
          </w:tcPr>
          <w:p w14:paraId="2C4A227A" w14:textId="77777777" w:rsidR="0075309B" w:rsidRPr="00537C48" w:rsidRDefault="0075309B" w:rsidP="00CE24A3">
            <w:pPr>
              <w:rPr>
                <w:highlight w:val="yellow"/>
              </w:rPr>
            </w:pPr>
            <w:r w:rsidRPr="00537C48">
              <w:rPr>
                <w:highlight w:val="yellow"/>
              </w:rPr>
              <w:t>Ndx2</w:t>
            </w:r>
          </w:p>
        </w:tc>
        <w:tc>
          <w:tcPr>
            <w:tcW w:w="3125" w:type="dxa"/>
            <w:gridSpan w:val="2"/>
            <w:tcBorders>
              <w:top w:val="double" w:sz="4" w:space="0" w:color="auto"/>
            </w:tcBorders>
          </w:tcPr>
          <w:p w14:paraId="331963E2" w14:textId="77777777" w:rsidR="0075309B" w:rsidRPr="00537C48" w:rsidRDefault="0075309B" w:rsidP="00CE24A3">
            <w:pPr>
              <w:rPr>
                <w:highlight w:val="yellow"/>
              </w:rPr>
            </w:pPr>
            <w:r w:rsidRPr="00537C48">
              <w:rPr>
                <w:highlight w:val="yellow"/>
              </w:rPr>
              <w:t>PaymentStreamFloatingRate component</w:t>
            </w:r>
          </w:p>
        </w:tc>
      </w:tr>
      <w:tr w:rsidR="0075309B" w14:paraId="7652EA04" w14:textId="77777777" w:rsidTr="00DC22BA">
        <w:tc>
          <w:tcPr>
            <w:tcW w:w="826" w:type="dxa"/>
          </w:tcPr>
          <w:p w14:paraId="23FA497E" w14:textId="77777777" w:rsidR="0075309B" w:rsidRDefault="0075309B" w:rsidP="00CE24A3">
            <w:pPr>
              <w:jc w:val="center"/>
            </w:pPr>
            <w:r w:rsidRPr="00273258">
              <w:rPr>
                <w:highlight w:val="yellow"/>
              </w:rPr>
              <w:t>tbd</w:t>
            </w:r>
          </w:p>
        </w:tc>
        <w:tc>
          <w:tcPr>
            <w:tcW w:w="2071" w:type="dxa"/>
          </w:tcPr>
          <w:p w14:paraId="53E22EC7" w14:textId="77777777" w:rsidR="0075309B" w:rsidRDefault="0075309B" w:rsidP="00CE24A3">
            <w:r w:rsidRPr="00273258">
              <w:rPr>
                <w:highlight w:val="yellow"/>
              </w:rPr>
              <w:t>PaymentStreamRateIndex2Source</w:t>
            </w:r>
          </w:p>
        </w:tc>
        <w:tc>
          <w:tcPr>
            <w:tcW w:w="1081" w:type="dxa"/>
          </w:tcPr>
          <w:p w14:paraId="05C782C6" w14:textId="77777777" w:rsidR="0075309B" w:rsidRDefault="0075309B" w:rsidP="00CE24A3">
            <w:pPr>
              <w:rPr>
                <w:highlight w:val="yellow"/>
              </w:rPr>
            </w:pPr>
            <w:r w:rsidRPr="008623F7">
              <w:rPr>
                <w:highlight w:val="yellow"/>
              </w:rPr>
              <w:t>NEW</w:t>
            </w:r>
          </w:p>
          <w:p w14:paraId="2729777D" w14:textId="7DA5F913" w:rsidR="005D640B" w:rsidRPr="008623F7" w:rsidRDefault="005D640B" w:rsidP="005D640B">
            <w:pPr>
              <w:rPr>
                <w:highlight w:val="yellow"/>
              </w:rPr>
            </w:pPr>
            <w:r w:rsidRPr="009E32E1">
              <w:rPr>
                <w:sz w:val="18"/>
                <w:szCs w:val="20"/>
                <w:highlight w:val="yellow"/>
              </w:rPr>
              <w:t>SPEC-2540</w:t>
            </w:r>
          </w:p>
        </w:tc>
        <w:tc>
          <w:tcPr>
            <w:tcW w:w="1081" w:type="dxa"/>
          </w:tcPr>
          <w:p w14:paraId="7CD9BF2A" w14:textId="77777777" w:rsidR="0075309B" w:rsidRPr="00537C48" w:rsidRDefault="0075309B" w:rsidP="00CE24A3">
            <w:pPr>
              <w:rPr>
                <w:highlight w:val="yellow"/>
              </w:rPr>
            </w:pPr>
            <w:r w:rsidRPr="00537C48">
              <w:rPr>
                <w:highlight w:val="yellow"/>
              </w:rPr>
              <w:t>int</w:t>
            </w:r>
          </w:p>
        </w:tc>
        <w:tc>
          <w:tcPr>
            <w:tcW w:w="4028" w:type="dxa"/>
          </w:tcPr>
          <w:p w14:paraId="48879668" w14:textId="77777777" w:rsidR="0075309B" w:rsidRPr="00537C48" w:rsidRDefault="0075309B" w:rsidP="00CE24A3">
            <w:pPr>
              <w:rPr>
                <w:highlight w:val="yellow"/>
              </w:rPr>
            </w:pPr>
            <w:r w:rsidRPr="00537C48">
              <w:rPr>
                <w:highlight w:val="yellow"/>
              </w:rPr>
              <w:t>The source of the payment stream's second floating rate index.</w:t>
            </w:r>
          </w:p>
          <w:p w14:paraId="14A20035" w14:textId="77777777" w:rsidR="0075309B" w:rsidRPr="00537C48" w:rsidRDefault="0075309B" w:rsidP="00CE24A3">
            <w:pPr>
              <w:rPr>
                <w:highlight w:val="yellow"/>
              </w:rPr>
            </w:pPr>
          </w:p>
          <w:p w14:paraId="25EE9E5D" w14:textId="77777777" w:rsidR="0075309B" w:rsidRPr="00537C48" w:rsidRDefault="0075309B" w:rsidP="00CE24A3">
            <w:pPr>
              <w:rPr>
                <w:highlight w:val="yellow"/>
              </w:rPr>
            </w:pPr>
            <w:r w:rsidRPr="00537C48">
              <w:rPr>
                <w:highlight w:val="yellow"/>
              </w:rPr>
              <w:t>Uses enums from PaymentStreamRateIndexSourceCodeSet(cds40790)</w:t>
            </w:r>
          </w:p>
        </w:tc>
        <w:tc>
          <w:tcPr>
            <w:tcW w:w="1654" w:type="dxa"/>
          </w:tcPr>
          <w:p w14:paraId="4E3E1699" w14:textId="77777777" w:rsidR="0075309B" w:rsidRPr="00537C48" w:rsidRDefault="0075309B" w:rsidP="00CE24A3">
            <w:pPr>
              <w:rPr>
                <w:highlight w:val="yellow"/>
              </w:rPr>
            </w:pPr>
            <w:r w:rsidRPr="00537C48">
              <w:rPr>
                <w:highlight w:val="yellow"/>
              </w:rPr>
              <w:t>Ndx2Src</w:t>
            </w:r>
          </w:p>
        </w:tc>
        <w:tc>
          <w:tcPr>
            <w:tcW w:w="3125" w:type="dxa"/>
            <w:gridSpan w:val="2"/>
          </w:tcPr>
          <w:p w14:paraId="3EF5C9FE" w14:textId="77777777" w:rsidR="0075309B" w:rsidRPr="00537C48" w:rsidRDefault="0075309B" w:rsidP="00CE24A3">
            <w:pPr>
              <w:rPr>
                <w:highlight w:val="yellow"/>
              </w:rPr>
            </w:pPr>
            <w:r w:rsidRPr="00537C48">
              <w:rPr>
                <w:highlight w:val="yellow"/>
              </w:rPr>
              <w:t>PaymentStreamFloatingRate component</w:t>
            </w:r>
          </w:p>
        </w:tc>
      </w:tr>
      <w:tr w:rsidR="0075309B" w14:paraId="5B9A5CFD" w14:textId="77777777" w:rsidTr="00DC22BA">
        <w:tc>
          <w:tcPr>
            <w:tcW w:w="826" w:type="dxa"/>
          </w:tcPr>
          <w:p w14:paraId="65E88600" w14:textId="77777777" w:rsidR="0075309B" w:rsidRDefault="0075309B" w:rsidP="00CE24A3">
            <w:pPr>
              <w:jc w:val="center"/>
            </w:pPr>
            <w:r w:rsidRPr="00273258">
              <w:rPr>
                <w:highlight w:val="yellow"/>
              </w:rPr>
              <w:t>tbd</w:t>
            </w:r>
          </w:p>
        </w:tc>
        <w:tc>
          <w:tcPr>
            <w:tcW w:w="2071" w:type="dxa"/>
          </w:tcPr>
          <w:p w14:paraId="2469933B" w14:textId="77777777" w:rsidR="0075309B" w:rsidRDefault="0075309B" w:rsidP="00CE24A3">
            <w:r w:rsidRPr="00273258">
              <w:rPr>
                <w:highlight w:val="yellow"/>
              </w:rPr>
              <w:t>PaymentStreamRateIndex2ID</w:t>
            </w:r>
          </w:p>
        </w:tc>
        <w:tc>
          <w:tcPr>
            <w:tcW w:w="1081" w:type="dxa"/>
          </w:tcPr>
          <w:p w14:paraId="44CCAC91" w14:textId="77777777" w:rsidR="0075309B" w:rsidRDefault="0075309B" w:rsidP="00CE24A3">
            <w:pPr>
              <w:rPr>
                <w:highlight w:val="yellow"/>
              </w:rPr>
            </w:pPr>
            <w:r w:rsidRPr="008623F7">
              <w:rPr>
                <w:highlight w:val="yellow"/>
              </w:rPr>
              <w:t>NEW</w:t>
            </w:r>
          </w:p>
          <w:p w14:paraId="01420120" w14:textId="0DEFC3CB" w:rsidR="000F2EEB" w:rsidRPr="008623F7" w:rsidRDefault="000F2EEB" w:rsidP="00CE24A3">
            <w:pPr>
              <w:rPr>
                <w:highlight w:val="yellow"/>
              </w:rPr>
            </w:pPr>
            <w:r w:rsidRPr="009E32E1">
              <w:rPr>
                <w:sz w:val="18"/>
                <w:szCs w:val="20"/>
                <w:highlight w:val="yellow"/>
              </w:rPr>
              <w:t>SPEC-2540</w:t>
            </w:r>
          </w:p>
        </w:tc>
        <w:tc>
          <w:tcPr>
            <w:tcW w:w="1081" w:type="dxa"/>
          </w:tcPr>
          <w:p w14:paraId="5C31CF10" w14:textId="77777777" w:rsidR="0075309B" w:rsidRPr="00537C48" w:rsidRDefault="0075309B" w:rsidP="00CE24A3">
            <w:pPr>
              <w:rPr>
                <w:highlight w:val="yellow"/>
              </w:rPr>
            </w:pPr>
            <w:r w:rsidRPr="00537C48">
              <w:rPr>
                <w:highlight w:val="yellow"/>
              </w:rPr>
              <w:t>String</w:t>
            </w:r>
          </w:p>
        </w:tc>
        <w:tc>
          <w:tcPr>
            <w:tcW w:w="4028" w:type="dxa"/>
          </w:tcPr>
          <w:p w14:paraId="7DE1799E" w14:textId="77777777" w:rsidR="0075309B" w:rsidRPr="00537C48" w:rsidRDefault="0075309B" w:rsidP="00CE24A3">
            <w:pPr>
              <w:rPr>
                <w:highlight w:val="yellow"/>
              </w:rPr>
            </w:pPr>
            <w:r w:rsidRPr="00537C48">
              <w:rPr>
                <w:highlight w:val="yellow"/>
              </w:rPr>
              <w:t>Security identifier of the second floating rate index</w:t>
            </w:r>
          </w:p>
        </w:tc>
        <w:tc>
          <w:tcPr>
            <w:tcW w:w="1654" w:type="dxa"/>
          </w:tcPr>
          <w:p w14:paraId="4E03A1C7" w14:textId="77777777" w:rsidR="0075309B" w:rsidRPr="00537C48" w:rsidRDefault="0075309B" w:rsidP="00CE24A3">
            <w:pPr>
              <w:rPr>
                <w:highlight w:val="yellow"/>
              </w:rPr>
            </w:pPr>
            <w:r w:rsidRPr="00537C48">
              <w:rPr>
                <w:highlight w:val="yellow"/>
              </w:rPr>
              <w:t>Ndx2ID</w:t>
            </w:r>
          </w:p>
        </w:tc>
        <w:tc>
          <w:tcPr>
            <w:tcW w:w="3125" w:type="dxa"/>
            <w:gridSpan w:val="2"/>
          </w:tcPr>
          <w:p w14:paraId="7C622109" w14:textId="77777777" w:rsidR="0075309B" w:rsidRPr="00537C48" w:rsidRDefault="0075309B" w:rsidP="00CE24A3">
            <w:pPr>
              <w:rPr>
                <w:highlight w:val="yellow"/>
              </w:rPr>
            </w:pPr>
            <w:r w:rsidRPr="00537C48">
              <w:rPr>
                <w:highlight w:val="yellow"/>
              </w:rPr>
              <w:t>PaymentStreamFloatingRate component</w:t>
            </w:r>
          </w:p>
        </w:tc>
      </w:tr>
      <w:tr w:rsidR="0075309B" w14:paraId="600875F3" w14:textId="77777777" w:rsidTr="00DC22BA">
        <w:tc>
          <w:tcPr>
            <w:tcW w:w="826" w:type="dxa"/>
          </w:tcPr>
          <w:p w14:paraId="4BEE4687" w14:textId="77777777" w:rsidR="0075309B" w:rsidRDefault="0075309B" w:rsidP="00CE24A3">
            <w:pPr>
              <w:jc w:val="center"/>
            </w:pPr>
            <w:r w:rsidRPr="00273258">
              <w:rPr>
                <w:highlight w:val="yellow"/>
              </w:rPr>
              <w:t>tbd</w:t>
            </w:r>
          </w:p>
        </w:tc>
        <w:tc>
          <w:tcPr>
            <w:tcW w:w="2071" w:type="dxa"/>
          </w:tcPr>
          <w:p w14:paraId="0F14831C" w14:textId="77777777" w:rsidR="0075309B" w:rsidRDefault="0075309B" w:rsidP="00CE24A3">
            <w:r w:rsidRPr="00273258">
              <w:rPr>
                <w:highlight w:val="yellow"/>
              </w:rPr>
              <w:t>PaymentStreamRateIndex2IDSource</w:t>
            </w:r>
          </w:p>
        </w:tc>
        <w:tc>
          <w:tcPr>
            <w:tcW w:w="1081" w:type="dxa"/>
          </w:tcPr>
          <w:p w14:paraId="76F1C9C3" w14:textId="77777777" w:rsidR="0075309B" w:rsidRDefault="0075309B" w:rsidP="00CE24A3">
            <w:pPr>
              <w:rPr>
                <w:highlight w:val="yellow"/>
              </w:rPr>
            </w:pPr>
            <w:r w:rsidRPr="008623F7">
              <w:rPr>
                <w:highlight w:val="yellow"/>
              </w:rPr>
              <w:t>NEW</w:t>
            </w:r>
          </w:p>
          <w:p w14:paraId="20F68963" w14:textId="246E47A8" w:rsidR="000F2EEB" w:rsidRPr="008623F7" w:rsidRDefault="000F2EEB" w:rsidP="00CE24A3">
            <w:pPr>
              <w:rPr>
                <w:highlight w:val="yellow"/>
              </w:rPr>
            </w:pPr>
            <w:r w:rsidRPr="009E32E1">
              <w:rPr>
                <w:sz w:val="18"/>
                <w:szCs w:val="20"/>
                <w:highlight w:val="yellow"/>
              </w:rPr>
              <w:t>SPEC-2540</w:t>
            </w:r>
          </w:p>
        </w:tc>
        <w:tc>
          <w:tcPr>
            <w:tcW w:w="1081" w:type="dxa"/>
          </w:tcPr>
          <w:p w14:paraId="2D0167FE" w14:textId="77777777" w:rsidR="0075309B" w:rsidRPr="00537C48" w:rsidRDefault="0075309B" w:rsidP="00CE24A3">
            <w:pPr>
              <w:rPr>
                <w:highlight w:val="yellow"/>
              </w:rPr>
            </w:pPr>
            <w:r w:rsidRPr="00537C48">
              <w:rPr>
                <w:highlight w:val="yellow"/>
              </w:rPr>
              <w:t>String</w:t>
            </w:r>
          </w:p>
        </w:tc>
        <w:tc>
          <w:tcPr>
            <w:tcW w:w="4028" w:type="dxa"/>
          </w:tcPr>
          <w:p w14:paraId="29FF4AA0" w14:textId="77777777" w:rsidR="0075309B" w:rsidRPr="00537C48" w:rsidRDefault="0075309B" w:rsidP="00CE24A3">
            <w:pPr>
              <w:rPr>
                <w:highlight w:val="yellow"/>
              </w:rPr>
            </w:pPr>
            <w:r w:rsidRPr="00537C48">
              <w:rPr>
                <w:highlight w:val="yellow"/>
              </w:rPr>
              <w:t>Source for the second floating rate index identified in PaymentStreamRateIndex2ID(tbd)</w:t>
            </w:r>
          </w:p>
          <w:p w14:paraId="41DE9D50" w14:textId="77777777" w:rsidR="0075309B" w:rsidRPr="00537C48" w:rsidRDefault="0075309B" w:rsidP="00CE24A3">
            <w:pPr>
              <w:rPr>
                <w:highlight w:val="yellow"/>
              </w:rPr>
            </w:pPr>
          </w:p>
          <w:p w14:paraId="1445E0F4" w14:textId="77777777" w:rsidR="0075309B" w:rsidRPr="00537C48" w:rsidRDefault="0075309B" w:rsidP="00CE24A3">
            <w:pPr>
              <w:rPr>
                <w:highlight w:val="yellow"/>
              </w:rPr>
            </w:pPr>
            <w:r w:rsidRPr="00537C48">
              <w:rPr>
                <w:highlight w:val="yellow"/>
              </w:rPr>
              <w:t>Uses enums from SecurityIDSourceCodeSet(cds22)</w:t>
            </w:r>
          </w:p>
        </w:tc>
        <w:tc>
          <w:tcPr>
            <w:tcW w:w="1654" w:type="dxa"/>
          </w:tcPr>
          <w:p w14:paraId="57D3B0C7" w14:textId="77777777" w:rsidR="0075309B" w:rsidRPr="00537C48" w:rsidRDefault="0075309B" w:rsidP="00CE24A3">
            <w:pPr>
              <w:rPr>
                <w:highlight w:val="yellow"/>
              </w:rPr>
            </w:pPr>
            <w:r w:rsidRPr="00537C48">
              <w:rPr>
                <w:highlight w:val="yellow"/>
              </w:rPr>
              <w:t>Ndx2IDSrc</w:t>
            </w:r>
          </w:p>
        </w:tc>
        <w:tc>
          <w:tcPr>
            <w:tcW w:w="3125" w:type="dxa"/>
            <w:gridSpan w:val="2"/>
          </w:tcPr>
          <w:p w14:paraId="6F31AEB6" w14:textId="77777777" w:rsidR="0075309B" w:rsidRPr="00537C48" w:rsidRDefault="0075309B" w:rsidP="00CE24A3">
            <w:pPr>
              <w:rPr>
                <w:highlight w:val="yellow"/>
              </w:rPr>
            </w:pPr>
            <w:r w:rsidRPr="00537C48">
              <w:rPr>
                <w:highlight w:val="yellow"/>
              </w:rPr>
              <w:t>PaymentStreamFloatingRate component</w:t>
            </w:r>
          </w:p>
        </w:tc>
      </w:tr>
      <w:tr w:rsidR="0075309B" w14:paraId="220F3107" w14:textId="77777777" w:rsidTr="00DC22BA">
        <w:tc>
          <w:tcPr>
            <w:tcW w:w="826" w:type="dxa"/>
          </w:tcPr>
          <w:p w14:paraId="3FA1D29B" w14:textId="77777777" w:rsidR="0075309B" w:rsidRDefault="0075309B" w:rsidP="00CE24A3">
            <w:pPr>
              <w:jc w:val="center"/>
            </w:pPr>
            <w:r w:rsidRPr="00273258">
              <w:rPr>
                <w:highlight w:val="yellow"/>
              </w:rPr>
              <w:t>tbd</w:t>
            </w:r>
          </w:p>
        </w:tc>
        <w:tc>
          <w:tcPr>
            <w:tcW w:w="2071" w:type="dxa"/>
          </w:tcPr>
          <w:p w14:paraId="3E194A4B" w14:textId="77777777" w:rsidR="0075309B" w:rsidRDefault="0075309B" w:rsidP="00CE24A3">
            <w:r>
              <w:rPr>
                <w:highlight w:val="yellow"/>
              </w:rPr>
              <w:t>Leg</w:t>
            </w:r>
            <w:r w:rsidRPr="00273258">
              <w:rPr>
                <w:highlight w:val="yellow"/>
              </w:rPr>
              <w:t>PaymentStreamRateIndex2</w:t>
            </w:r>
          </w:p>
        </w:tc>
        <w:tc>
          <w:tcPr>
            <w:tcW w:w="1081" w:type="dxa"/>
          </w:tcPr>
          <w:p w14:paraId="0FD27A10" w14:textId="77777777" w:rsidR="0075309B" w:rsidRDefault="0075309B" w:rsidP="00CE24A3">
            <w:pPr>
              <w:rPr>
                <w:highlight w:val="yellow"/>
              </w:rPr>
            </w:pPr>
            <w:r w:rsidRPr="008623F7">
              <w:rPr>
                <w:highlight w:val="yellow"/>
              </w:rPr>
              <w:t>NEW</w:t>
            </w:r>
          </w:p>
          <w:p w14:paraId="6B43EBBF" w14:textId="1AF20538" w:rsidR="000F2EEB" w:rsidRPr="008623F7" w:rsidRDefault="000F2EEB" w:rsidP="00CE24A3">
            <w:pPr>
              <w:rPr>
                <w:highlight w:val="yellow"/>
              </w:rPr>
            </w:pPr>
            <w:r w:rsidRPr="009E32E1">
              <w:rPr>
                <w:sz w:val="18"/>
                <w:szCs w:val="20"/>
                <w:highlight w:val="yellow"/>
              </w:rPr>
              <w:t>SPEC-2540</w:t>
            </w:r>
          </w:p>
        </w:tc>
        <w:tc>
          <w:tcPr>
            <w:tcW w:w="1081" w:type="dxa"/>
          </w:tcPr>
          <w:p w14:paraId="27B7E9B0" w14:textId="77777777" w:rsidR="0075309B" w:rsidRPr="00537C48" w:rsidRDefault="0075309B" w:rsidP="00CE24A3">
            <w:pPr>
              <w:rPr>
                <w:highlight w:val="yellow"/>
              </w:rPr>
            </w:pPr>
            <w:r w:rsidRPr="00537C48">
              <w:rPr>
                <w:highlight w:val="yellow"/>
              </w:rPr>
              <w:t>String</w:t>
            </w:r>
          </w:p>
        </w:tc>
        <w:tc>
          <w:tcPr>
            <w:tcW w:w="4028" w:type="dxa"/>
          </w:tcPr>
          <w:p w14:paraId="558CBC9C" w14:textId="77777777" w:rsidR="0075309B" w:rsidRPr="00537C48" w:rsidRDefault="0075309B" w:rsidP="00CE24A3">
            <w:pPr>
              <w:rPr>
                <w:highlight w:val="yellow"/>
              </w:rPr>
            </w:pPr>
            <w:r w:rsidRPr="00537C48">
              <w:rPr>
                <w:highlight w:val="yellow"/>
              </w:rPr>
              <w:t>The payment stream's second floating rate index.</w:t>
            </w:r>
          </w:p>
        </w:tc>
        <w:tc>
          <w:tcPr>
            <w:tcW w:w="1654" w:type="dxa"/>
          </w:tcPr>
          <w:p w14:paraId="132C84F1" w14:textId="77777777" w:rsidR="0075309B" w:rsidRPr="00537C48" w:rsidRDefault="0075309B" w:rsidP="00CE24A3">
            <w:pPr>
              <w:rPr>
                <w:highlight w:val="yellow"/>
              </w:rPr>
            </w:pPr>
            <w:r w:rsidRPr="00537C48">
              <w:rPr>
                <w:highlight w:val="yellow"/>
              </w:rPr>
              <w:t>Ndx2</w:t>
            </w:r>
          </w:p>
        </w:tc>
        <w:tc>
          <w:tcPr>
            <w:tcW w:w="3125" w:type="dxa"/>
            <w:gridSpan w:val="2"/>
          </w:tcPr>
          <w:p w14:paraId="2DF4C3FB" w14:textId="77777777" w:rsidR="0075309B" w:rsidRPr="00537C48" w:rsidRDefault="0075309B" w:rsidP="00CE24A3">
            <w:pPr>
              <w:rPr>
                <w:highlight w:val="yellow"/>
              </w:rPr>
            </w:pPr>
            <w:r w:rsidRPr="00537C48">
              <w:rPr>
                <w:highlight w:val="yellow"/>
              </w:rPr>
              <w:t>LegPaymentStreamFloatingRate component</w:t>
            </w:r>
          </w:p>
        </w:tc>
      </w:tr>
      <w:tr w:rsidR="0075309B" w14:paraId="238BF9BF" w14:textId="77777777" w:rsidTr="00DC22BA">
        <w:tc>
          <w:tcPr>
            <w:tcW w:w="826" w:type="dxa"/>
          </w:tcPr>
          <w:p w14:paraId="3BD89FE7" w14:textId="77777777" w:rsidR="0075309B" w:rsidRDefault="0075309B" w:rsidP="00CE24A3">
            <w:pPr>
              <w:jc w:val="center"/>
            </w:pPr>
            <w:r w:rsidRPr="00273258">
              <w:rPr>
                <w:highlight w:val="yellow"/>
              </w:rPr>
              <w:t>tbd</w:t>
            </w:r>
          </w:p>
        </w:tc>
        <w:tc>
          <w:tcPr>
            <w:tcW w:w="2071" w:type="dxa"/>
          </w:tcPr>
          <w:p w14:paraId="007B29E7" w14:textId="77777777" w:rsidR="0075309B" w:rsidRDefault="0075309B" w:rsidP="00CE24A3">
            <w:r>
              <w:rPr>
                <w:highlight w:val="yellow"/>
              </w:rPr>
              <w:t>Leg</w:t>
            </w:r>
            <w:r w:rsidRPr="00273258">
              <w:rPr>
                <w:highlight w:val="yellow"/>
              </w:rPr>
              <w:t>PaymentStreamRateIndex2Source</w:t>
            </w:r>
          </w:p>
        </w:tc>
        <w:tc>
          <w:tcPr>
            <w:tcW w:w="1081" w:type="dxa"/>
          </w:tcPr>
          <w:p w14:paraId="6E106086" w14:textId="77777777" w:rsidR="0075309B" w:rsidRDefault="0075309B" w:rsidP="00CE24A3">
            <w:pPr>
              <w:rPr>
                <w:highlight w:val="yellow"/>
              </w:rPr>
            </w:pPr>
            <w:r w:rsidRPr="008623F7">
              <w:rPr>
                <w:highlight w:val="yellow"/>
              </w:rPr>
              <w:t>NEW</w:t>
            </w:r>
          </w:p>
          <w:p w14:paraId="10033340" w14:textId="4D09C4A1" w:rsidR="000F2EEB" w:rsidRPr="008623F7" w:rsidRDefault="000F2EEB" w:rsidP="00CE24A3">
            <w:pPr>
              <w:rPr>
                <w:highlight w:val="yellow"/>
              </w:rPr>
            </w:pPr>
            <w:r w:rsidRPr="009E32E1">
              <w:rPr>
                <w:sz w:val="18"/>
                <w:szCs w:val="20"/>
                <w:highlight w:val="yellow"/>
              </w:rPr>
              <w:t>SPEC-2540</w:t>
            </w:r>
          </w:p>
        </w:tc>
        <w:tc>
          <w:tcPr>
            <w:tcW w:w="1081" w:type="dxa"/>
          </w:tcPr>
          <w:p w14:paraId="65D1D7CB" w14:textId="77777777" w:rsidR="0075309B" w:rsidRPr="00537C48" w:rsidRDefault="0075309B" w:rsidP="00CE24A3">
            <w:pPr>
              <w:rPr>
                <w:highlight w:val="yellow"/>
              </w:rPr>
            </w:pPr>
            <w:r w:rsidRPr="00537C48">
              <w:rPr>
                <w:highlight w:val="yellow"/>
              </w:rPr>
              <w:t>int</w:t>
            </w:r>
          </w:p>
        </w:tc>
        <w:tc>
          <w:tcPr>
            <w:tcW w:w="4028" w:type="dxa"/>
          </w:tcPr>
          <w:p w14:paraId="3E507F45" w14:textId="77777777" w:rsidR="0075309B" w:rsidRPr="00537C48" w:rsidRDefault="0075309B" w:rsidP="00CE24A3">
            <w:pPr>
              <w:rPr>
                <w:highlight w:val="yellow"/>
              </w:rPr>
            </w:pPr>
            <w:r w:rsidRPr="00537C48">
              <w:rPr>
                <w:highlight w:val="yellow"/>
              </w:rPr>
              <w:t>The source of the payment stream's second floating rate index.</w:t>
            </w:r>
          </w:p>
          <w:p w14:paraId="312F473E" w14:textId="77777777" w:rsidR="0075309B" w:rsidRPr="00537C48" w:rsidRDefault="0075309B" w:rsidP="00CE24A3">
            <w:pPr>
              <w:rPr>
                <w:highlight w:val="yellow"/>
              </w:rPr>
            </w:pPr>
          </w:p>
          <w:p w14:paraId="7DCCF2CE" w14:textId="77777777" w:rsidR="0075309B" w:rsidRPr="00537C48" w:rsidRDefault="0075309B" w:rsidP="00CE24A3">
            <w:pPr>
              <w:rPr>
                <w:highlight w:val="yellow"/>
              </w:rPr>
            </w:pPr>
            <w:r w:rsidRPr="00537C48">
              <w:rPr>
                <w:highlight w:val="yellow"/>
              </w:rPr>
              <w:t>Uses enums from PaymentStreamRateIndexSourceCodeSet(cds40790)</w:t>
            </w:r>
          </w:p>
        </w:tc>
        <w:tc>
          <w:tcPr>
            <w:tcW w:w="1654" w:type="dxa"/>
          </w:tcPr>
          <w:p w14:paraId="3A8BCE82" w14:textId="77777777" w:rsidR="0075309B" w:rsidRPr="00537C48" w:rsidRDefault="0075309B" w:rsidP="00CE24A3">
            <w:pPr>
              <w:rPr>
                <w:highlight w:val="yellow"/>
              </w:rPr>
            </w:pPr>
            <w:r w:rsidRPr="00537C48">
              <w:rPr>
                <w:highlight w:val="yellow"/>
              </w:rPr>
              <w:t>Ndx2Src</w:t>
            </w:r>
          </w:p>
        </w:tc>
        <w:tc>
          <w:tcPr>
            <w:tcW w:w="3125" w:type="dxa"/>
            <w:gridSpan w:val="2"/>
          </w:tcPr>
          <w:p w14:paraId="207E2CDE" w14:textId="77777777" w:rsidR="0075309B" w:rsidRPr="00537C48" w:rsidRDefault="0075309B" w:rsidP="00CE24A3">
            <w:pPr>
              <w:rPr>
                <w:highlight w:val="yellow"/>
              </w:rPr>
            </w:pPr>
            <w:r w:rsidRPr="00537C48">
              <w:rPr>
                <w:highlight w:val="yellow"/>
              </w:rPr>
              <w:t>LegPaymentStreamFloatingRate component</w:t>
            </w:r>
          </w:p>
        </w:tc>
      </w:tr>
      <w:tr w:rsidR="0075309B" w14:paraId="2FA80947" w14:textId="77777777" w:rsidTr="00DC22BA">
        <w:tc>
          <w:tcPr>
            <w:tcW w:w="826" w:type="dxa"/>
          </w:tcPr>
          <w:p w14:paraId="4BF8D799" w14:textId="77777777" w:rsidR="0075309B" w:rsidRDefault="0075309B" w:rsidP="00CE24A3">
            <w:pPr>
              <w:jc w:val="center"/>
            </w:pPr>
            <w:r w:rsidRPr="00273258">
              <w:rPr>
                <w:highlight w:val="yellow"/>
              </w:rPr>
              <w:t>tbd</w:t>
            </w:r>
          </w:p>
        </w:tc>
        <w:tc>
          <w:tcPr>
            <w:tcW w:w="2071" w:type="dxa"/>
          </w:tcPr>
          <w:p w14:paraId="2473DFCD" w14:textId="77777777" w:rsidR="0075309B" w:rsidRDefault="0075309B" w:rsidP="00CE24A3">
            <w:r>
              <w:rPr>
                <w:highlight w:val="yellow"/>
              </w:rPr>
              <w:t>Leg</w:t>
            </w:r>
            <w:r w:rsidRPr="00273258">
              <w:rPr>
                <w:highlight w:val="yellow"/>
              </w:rPr>
              <w:t>PaymentStreamRateIndex2ID</w:t>
            </w:r>
          </w:p>
        </w:tc>
        <w:tc>
          <w:tcPr>
            <w:tcW w:w="1081" w:type="dxa"/>
          </w:tcPr>
          <w:p w14:paraId="0ADDD425" w14:textId="77777777" w:rsidR="0075309B" w:rsidRDefault="0075309B" w:rsidP="00CE24A3">
            <w:pPr>
              <w:rPr>
                <w:highlight w:val="yellow"/>
              </w:rPr>
            </w:pPr>
            <w:r w:rsidRPr="008623F7">
              <w:rPr>
                <w:highlight w:val="yellow"/>
              </w:rPr>
              <w:t>NEW</w:t>
            </w:r>
          </w:p>
          <w:p w14:paraId="0C5D7F70" w14:textId="60EDD206" w:rsidR="000F2EEB" w:rsidRPr="008623F7" w:rsidRDefault="000F2EEB" w:rsidP="00CE24A3">
            <w:pPr>
              <w:rPr>
                <w:highlight w:val="yellow"/>
              </w:rPr>
            </w:pPr>
            <w:r w:rsidRPr="009E32E1">
              <w:rPr>
                <w:sz w:val="18"/>
                <w:szCs w:val="20"/>
                <w:highlight w:val="yellow"/>
              </w:rPr>
              <w:t>SPEC-2540</w:t>
            </w:r>
          </w:p>
        </w:tc>
        <w:tc>
          <w:tcPr>
            <w:tcW w:w="1081" w:type="dxa"/>
          </w:tcPr>
          <w:p w14:paraId="79EE957F" w14:textId="77777777" w:rsidR="0075309B" w:rsidRPr="00537C48" w:rsidRDefault="0075309B" w:rsidP="00CE24A3">
            <w:pPr>
              <w:rPr>
                <w:highlight w:val="yellow"/>
              </w:rPr>
            </w:pPr>
            <w:r w:rsidRPr="00537C48">
              <w:rPr>
                <w:highlight w:val="yellow"/>
              </w:rPr>
              <w:t>String</w:t>
            </w:r>
          </w:p>
        </w:tc>
        <w:tc>
          <w:tcPr>
            <w:tcW w:w="4028" w:type="dxa"/>
          </w:tcPr>
          <w:p w14:paraId="50EA109D" w14:textId="77777777" w:rsidR="0075309B" w:rsidRPr="00537C48" w:rsidRDefault="0075309B" w:rsidP="00CE24A3">
            <w:pPr>
              <w:rPr>
                <w:highlight w:val="yellow"/>
              </w:rPr>
            </w:pPr>
            <w:r w:rsidRPr="00537C48">
              <w:rPr>
                <w:highlight w:val="yellow"/>
              </w:rPr>
              <w:t>Security identifier of the second floating rate index</w:t>
            </w:r>
          </w:p>
        </w:tc>
        <w:tc>
          <w:tcPr>
            <w:tcW w:w="1654" w:type="dxa"/>
          </w:tcPr>
          <w:p w14:paraId="3E8C2B08" w14:textId="77777777" w:rsidR="0075309B" w:rsidRPr="00537C48" w:rsidRDefault="0075309B" w:rsidP="00CE24A3">
            <w:pPr>
              <w:rPr>
                <w:highlight w:val="yellow"/>
              </w:rPr>
            </w:pPr>
            <w:r w:rsidRPr="00537C48">
              <w:rPr>
                <w:highlight w:val="yellow"/>
              </w:rPr>
              <w:t>Ndx2ID</w:t>
            </w:r>
          </w:p>
        </w:tc>
        <w:tc>
          <w:tcPr>
            <w:tcW w:w="3125" w:type="dxa"/>
            <w:gridSpan w:val="2"/>
          </w:tcPr>
          <w:p w14:paraId="225B9D23" w14:textId="77777777" w:rsidR="0075309B" w:rsidRPr="00537C48" w:rsidRDefault="0075309B" w:rsidP="00CE24A3">
            <w:pPr>
              <w:rPr>
                <w:highlight w:val="yellow"/>
              </w:rPr>
            </w:pPr>
            <w:r w:rsidRPr="00537C48">
              <w:rPr>
                <w:highlight w:val="yellow"/>
              </w:rPr>
              <w:t>LegPaymentStreamFloatingRate component</w:t>
            </w:r>
          </w:p>
        </w:tc>
      </w:tr>
      <w:tr w:rsidR="0075309B" w14:paraId="51C63217" w14:textId="77777777" w:rsidTr="00DC22BA">
        <w:tc>
          <w:tcPr>
            <w:tcW w:w="826" w:type="dxa"/>
          </w:tcPr>
          <w:p w14:paraId="5C78C028" w14:textId="77777777" w:rsidR="0075309B" w:rsidRDefault="0075309B" w:rsidP="00CE24A3">
            <w:pPr>
              <w:jc w:val="center"/>
            </w:pPr>
            <w:r w:rsidRPr="00273258">
              <w:rPr>
                <w:highlight w:val="yellow"/>
              </w:rPr>
              <w:lastRenderedPageBreak/>
              <w:t>tbd</w:t>
            </w:r>
          </w:p>
        </w:tc>
        <w:tc>
          <w:tcPr>
            <w:tcW w:w="2071" w:type="dxa"/>
          </w:tcPr>
          <w:p w14:paraId="1F70B6CB" w14:textId="77777777" w:rsidR="0075309B" w:rsidRDefault="0075309B" w:rsidP="00CE24A3">
            <w:r>
              <w:rPr>
                <w:highlight w:val="yellow"/>
              </w:rPr>
              <w:t>Leg</w:t>
            </w:r>
            <w:r w:rsidRPr="00273258">
              <w:rPr>
                <w:highlight w:val="yellow"/>
              </w:rPr>
              <w:t>PaymentStreamRateIndex2IDSource</w:t>
            </w:r>
          </w:p>
        </w:tc>
        <w:tc>
          <w:tcPr>
            <w:tcW w:w="1081" w:type="dxa"/>
          </w:tcPr>
          <w:p w14:paraId="6767380F" w14:textId="77777777" w:rsidR="0075309B" w:rsidRDefault="0075309B" w:rsidP="00CE24A3">
            <w:pPr>
              <w:rPr>
                <w:highlight w:val="yellow"/>
              </w:rPr>
            </w:pPr>
            <w:r w:rsidRPr="008623F7">
              <w:rPr>
                <w:highlight w:val="yellow"/>
              </w:rPr>
              <w:t>NEW</w:t>
            </w:r>
          </w:p>
          <w:p w14:paraId="422151AD" w14:textId="5DF82B7D" w:rsidR="000F2EEB" w:rsidRPr="008623F7" w:rsidRDefault="000F2EEB" w:rsidP="00CE24A3">
            <w:pPr>
              <w:rPr>
                <w:highlight w:val="yellow"/>
              </w:rPr>
            </w:pPr>
            <w:r w:rsidRPr="009E32E1">
              <w:rPr>
                <w:sz w:val="18"/>
                <w:szCs w:val="20"/>
                <w:highlight w:val="yellow"/>
              </w:rPr>
              <w:t>SPEC-2540</w:t>
            </w:r>
          </w:p>
        </w:tc>
        <w:tc>
          <w:tcPr>
            <w:tcW w:w="1081" w:type="dxa"/>
          </w:tcPr>
          <w:p w14:paraId="13474213" w14:textId="77777777" w:rsidR="0075309B" w:rsidRPr="00537C48" w:rsidRDefault="0075309B" w:rsidP="00CE24A3">
            <w:pPr>
              <w:rPr>
                <w:highlight w:val="yellow"/>
              </w:rPr>
            </w:pPr>
            <w:r w:rsidRPr="00537C48">
              <w:rPr>
                <w:highlight w:val="yellow"/>
              </w:rPr>
              <w:t>String</w:t>
            </w:r>
          </w:p>
        </w:tc>
        <w:tc>
          <w:tcPr>
            <w:tcW w:w="4028" w:type="dxa"/>
          </w:tcPr>
          <w:p w14:paraId="2FBE9FC8" w14:textId="77777777" w:rsidR="0075309B" w:rsidRPr="00537C48" w:rsidRDefault="0075309B" w:rsidP="00CE24A3">
            <w:pPr>
              <w:rPr>
                <w:highlight w:val="yellow"/>
              </w:rPr>
            </w:pPr>
            <w:r w:rsidRPr="00537C48">
              <w:rPr>
                <w:highlight w:val="yellow"/>
              </w:rPr>
              <w:t>Source for the second floating rate index identified in LegPaymentStreamRateIndex2ID(tbd)</w:t>
            </w:r>
          </w:p>
          <w:p w14:paraId="3F047D12" w14:textId="77777777" w:rsidR="0075309B" w:rsidRPr="00537C48" w:rsidRDefault="0075309B" w:rsidP="00CE24A3">
            <w:pPr>
              <w:rPr>
                <w:highlight w:val="yellow"/>
              </w:rPr>
            </w:pPr>
          </w:p>
          <w:p w14:paraId="2A3EE4F8" w14:textId="77777777" w:rsidR="0075309B" w:rsidRPr="00537C48" w:rsidRDefault="0075309B" w:rsidP="00CE24A3">
            <w:pPr>
              <w:rPr>
                <w:highlight w:val="yellow"/>
              </w:rPr>
            </w:pPr>
            <w:r w:rsidRPr="00537C48">
              <w:rPr>
                <w:highlight w:val="yellow"/>
              </w:rPr>
              <w:t>Uses enums from SecurityIDSourceCodeSet(cds22)</w:t>
            </w:r>
          </w:p>
        </w:tc>
        <w:tc>
          <w:tcPr>
            <w:tcW w:w="1654" w:type="dxa"/>
          </w:tcPr>
          <w:p w14:paraId="49E2D83B" w14:textId="77777777" w:rsidR="0075309B" w:rsidRPr="00537C48" w:rsidRDefault="0075309B" w:rsidP="00CE24A3">
            <w:pPr>
              <w:rPr>
                <w:highlight w:val="yellow"/>
              </w:rPr>
            </w:pPr>
            <w:r w:rsidRPr="00537C48">
              <w:rPr>
                <w:highlight w:val="yellow"/>
              </w:rPr>
              <w:t>Ndx2IDSrc</w:t>
            </w:r>
          </w:p>
        </w:tc>
        <w:tc>
          <w:tcPr>
            <w:tcW w:w="3125" w:type="dxa"/>
            <w:gridSpan w:val="2"/>
          </w:tcPr>
          <w:p w14:paraId="1E8E3CFB" w14:textId="77777777" w:rsidR="0075309B" w:rsidRPr="00537C48" w:rsidRDefault="0075309B" w:rsidP="00CE24A3">
            <w:pPr>
              <w:rPr>
                <w:highlight w:val="yellow"/>
              </w:rPr>
            </w:pPr>
            <w:r w:rsidRPr="00537C48">
              <w:rPr>
                <w:highlight w:val="yellow"/>
              </w:rPr>
              <w:t>LegPaymentStreamFloatingRate component</w:t>
            </w:r>
          </w:p>
        </w:tc>
      </w:tr>
      <w:tr w:rsidR="0075309B" w14:paraId="2CA76D18" w14:textId="77777777" w:rsidTr="00DC22BA">
        <w:tc>
          <w:tcPr>
            <w:tcW w:w="826" w:type="dxa"/>
          </w:tcPr>
          <w:p w14:paraId="3B7C6C14" w14:textId="77777777" w:rsidR="0075309B" w:rsidRDefault="0075309B" w:rsidP="00CE24A3">
            <w:pPr>
              <w:jc w:val="center"/>
            </w:pPr>
            <w:r w:rsidRPr="008233EB">
              <w:rPr>
                <w:highlight w:val="yellow"/>
              </w:rPr>
              <w:t>tbd</w:t>
            </w:r>
          </w:p>
        </w:tc>
        <w:tc>
          <w:tcPr>
            <w:tcW w:w="2071" w:type="dxa"/>
          </w:tcPr>
          <w:p w14:paraId="2F4B1F4C" w14:textId="77777777" w:rsidR="0075309B" w:rsidRDefault="0075309B" w:rsidP="00CE24A3">
            <w:r w:rsidRPr="008233EB">
              <w:rPr>
                <w:highlight w:val="yellow"/>
              </w:rPr>
              <w:t>UnderlyingPaymentStreamRateIndex2</w:t>
            </w:r>
          </w:p>
        </w:tc>
        <w:tc>
          <w:tcPr>
            <w:tcW w:w="1081" w:type="dxa"/>
          </w:tcPr>
          <w:p w14:paraId="5AAF3B3B" w14:textId="77777777" w:rsidR="0075309B" w:rsidRDefault="0075309B" w:rsidP="00CE24A3">
            <w:pPr>
              <w:rPr>
                <w:highlight w:val="yellow"/>
              </w:rPr>
            </w:pPr>
            <w:r w:rsidRPr="008623F7">
              <w:rPr>
                <w:highlight w:val="yellow"/>
              </w:rPr>
              <w:t>NEW</w:t>
            </w:r>
          </w:p>
          <w:p w14:paraId="6FFC6CE4" w14:textId="2E4B2217" w:rsidR="000F2EEB" w:rsidRPr="008623F7" w:rsidRDefault="000F2EEB" w:rsidP="00CE24A3">
            <w:pPr>
              <w:rPr>
                <w:highlight w:val="yellow"/>
              </w:rPr>
            </w:pPr>
            <w:r w:rsidRPr="009E32E1">
              <w:rPr>
                <w:sz w:val="18"/>
                <w:szCs w:val="20"/>
                <w:highlight w:val="yellow"/>
              </w:rPr>
              <w:t>SPEC-2540</w:t>
            </w:r>
          </w:p>
        </w:tc>
        <w:tc>
          <w:tcPr>
            <w:tcW w:w="1081" w:type="dxa"/>
          </w:tcPr>
          <w:p w14:paraId="41EA4F34" w14:textId="77777777" w:rsidR="0075309B" w:rsidRPr="00537C48" w:rsidRDefault="0075309B" w:rsidP="00CE24A3">
            <w:pPr>
              <w:rPr>
                <w:highlight w:val="yellow"/>
              </w:rPr>
            </w:pPr>
            <w:r w:rsidRPr="00537C48">
              <w:rPr>
                <w:highlight w:val="yellow"/>
              </w:rPr>
              <w:t>String</w:t>
            </w:r>
          </w:p>
        </w:tc>
        <w:tc>
          <w:tcPr>
            <w:tcW w:w="4028" w:type="dxa"/>
          </w:tcPr>
          <w:p w14:paraId="54ED58C7" w14:textId="77777777" w:rsidR="0075309B" w:rsidRPr="00537C48" w:rsidRDefault="0075309B" w:rsidP="00CE24A3">
            <w:pPr>
              <w:rPr>
                <w:highlight w:val="yellow"/>
              </w:rPr>
            </w:pPr>
            <w:r w:rsidRPr="00537C48">
              <w:rPr>
                <w:highlight w:val="yellow"/>
              </w:rPr>
              <w:t>The payment stream's second floating rate index.</w:t>
            </w:r>
          </w:p>
        </w:tc>
        <w:tc>
          <w:tcPr>
            <w:tcW w:w="1654" w:type="dxa"/>
          </w:tcPr>
          <w:p w14:paraId="3073B0CC" w14:textId="77777777" w:rsidR="0075309B" w:rsidRPr="00537C48" w:rsidRDefault="0075309B" w:rsidP="00CE24A3">
            <w:pPr>
              <w:rPr>
                <w:highlight w:val="yellow"/>
              </w:rPr>
            </w:pPr>
            <w:r w:rsidRPr="00537C48">
              <w:rPr>
                <w:highlight w:val="yellow"/>
              </w:rPr>
              <w:t>Ndx2</w:t>
            </w:r>
          </w:p>
        </w:tc>
        <w:tc>
          <w:tcPr>
            <w:tcW w:w="3125" w:type="dxa"/>
            <w:gridSpan w:val="2"/>
          </w:tcPr>
          <w:p w14:paraId="6152482A" w14:textId="77777777" w:rsidR="0075309B" w:rsidRPr="00537C48" w:rsidRDefault="0075309B" w:rsidP="00CE24A3">
            <w:pPr>
              <w:rPr>
                <w:highlight w:val="yellow"/>
              </w:rPr>
            </w:pPr>
            <w:r w:rsidRPr="00537C48">
              <w:rPr>
                <w:highlight w:val="yellow"/>
              </w:rPr>
              <w:t>UnderlyingPaymentStreamFloatingRate component</w:t>
            </w:r>
          </w:p>
        </w:tc>
      </w:tr>
      <w:tr w:rsidR="0075309B" w14:paraId="0A8EF216" w14:textId="77777777" w:rsidTr="00DC22BA">
        <w:tc>
          <w:tcPr>
            <w:tcW w:w="826" w:type="dxa"/>
          </w:tcPr>
          <w:p w14:paraId="2E10F288" w14:textId="77777777" w:rsidR="0075309B" w:rsidRDefault="0075309B" w:rsidP="00CE24A3">
            <w:pPr>
              <w:jc w:val="center"/>
            </w:pPr>
            <w:r w:rsidRPr="008233EB">
              <w:rPr>
                <w:highlight w:val="yellow"/>
              </w:rPr>
              <w:t>tbd</w:t>
            </w:r>
          </w:p>
        </w:tc>
        <w:tc>
          <w:tcPr>
            <w:tcW w:w="2071" w:type="dxa"/>
          </w:tcPr>
          <w:p w14:paraId="5B3529D1" w14:textId="027AEB52" w:rsidR="0075309B" w:rsidRDefault="0075309B" w:rsidP="00CE24A3">
            <w:r w:rsidRPr="008233EB">
              <w:rPr>
                <w:highlight w:val="yellow"/>
              </w:rPr>
              <w:t>UnderlyingPaymentStreamRateInde</w:t>
            </w:r>
            <w:r w:rsidR="00C65C0D" w:rsidRPr="008233EB">
              <w:rPr>
                <w:highlight w:val="yellow"/>
              </w:rPr>
              <w:t>x</w:t>
            </w:r>
            <w:r w:rsidRPr="008233EB">
              <w:rPr>
                <w:highlight w:val="yellow"/>
              </w:rPr>
              <w:t>2Source</w:t>
            </w:r>
          </w:p>
        </w:tc>
        <w:tc>
          <w:tcPr>
            <w:tcW w:w="1081" w:type="dxa"/>
          </w:tcPr>
          <w:p w14:paraId="5C6D5A72" w14:textId="77777777" w:rsidR="0075309B" w:rsidRDefault="0075309B" w:rsidP="00CE24A3">
            <w:pPr>
              <w:rPr>
                <w:highlight w:val="yellow"/>
              </w:rPr>
            </w:pPr>
            <w:r w:rsidRPr="008623F7">
              <w:rPr>
                <w:highlight w:val="yellow"/>
              </w:rPr>
              <w:t>NEW</w:t>
            </w:r>
          </w:p>
          <w:p w14:paraId="21920BAC" w14:textId="560D35E7" w:rsidR="000F2EEB" w:rsidRPr="008623F7" w:rsidRDefault="000F2EEB" w:rsidP="00CE24A3">
            <w:pPr>
              <w:rPr>
                <w:highlight w:val="yellow"/>
              </w:rPr>
            </w:pPr>
            <w:r w:rsidRPr="009E32E1">
              <w:rPr>
                <w:sz w:val="18"/>
                <w:szCs w:val="20"/>
                <w:highlight w:val="yellow"/>
              </w:rPr>
              <w:t>SPEC-2540</w:t>
            </w:r>
          </w:p>
        </w:tc>
        <w:tc>
          <w:tcPr>
            <w:tcW w:w="1081" w:type="dxa"/>
          </w:tcPr>
          <w:p w14:paraId="7AD689AA" w14:textId="77777777" w:rsidR="0075309B" w:rsidRPr="00537C48" w:rsidRDefault="0075309B" w:rsidP="00CE24A3">
            <w:pPr>
              <w:rPr>
                <w:highlight w:val="yellow"/>
              </w:rPr>
            </w:pPr>
            <w:r w:rsidRPr="00537C48">
              <w:rPr>
                <w:highlight w:val="yellow"/>
              </w:rPr>
              <w:t>int</w:t>
            </w:r>
          </w:p>
        </w:tc>
        <w:tc>
          <w:tcPr>
            <w:tcW w:w="4028" w:type="dxa"/>
          </w:tcPr>
          <w:p w14:paraId="136C4A34" w14:textId="77777777" w:rsidR="0075309B" w:rsidRPr="00537C48" w:rsidRDefault="0075309B" w:rsidP="00CE24A3">
            <w:pPr>
              <w:rPr>
                <w:highlight w:val="yellow"/>
              </w:rPr>
            </w:pPr>
            <w:r w:rsidRPr="00537C48">
              <w:rPr>
                <w:highlight w:val="yellow"/>
              </w:rPr>
              <w:t>The source of the payment stream's second floating rate index.</w:t>
            </w:r>
          </w:p>
          <w:p w14:paraId="3C6761B7" w14:textId="77777777" w:rsidR="0075309B" w:rsidRPr="00537C48" w:rsidRDefault="0075309B" w:rsidP="00CE24A3">
            <w:pPr>
              <w:rPr>
                <w:highlight w:val="yellow"/>
              </w:rPr>
            </w:pPr>
          </w:p>
          <w:p w14:paraId="651C857E" w14:textId="77777777" w:rsidR="0075309B" w:rsidRPr="00537C48" w:rsidRDefault="0075309B" w:rsidP="00CE24A3">
            <w:pPr>
              <w:rPr>
                <w:highlight w:val="yellow"/>
              </w:rPr>
            </w:pPr>
            <w:r w:rsidRPr="00537C48">
              <w:rPr>
                <w:highlight w:val="yellow"/>
              </w:rPr>
              <w:t>Uses enums from PaymentStreamRateIndexSourceCodeSet(cds40790)</w:t>
            </w:r>
          </w:p>
        </w:tc>
        <w:tc>
          <w:tcPr>
            <w:tcW w:w="1654" w:type="dxa"/>
          </w:tcPr>
          <w:p w14:paraId="123A0EB7" w14:textId="77777777" w:rsidR="0075309B" w:rsidRPr="00537C48" w:rsidRDefault="0075309B" w:rsidP="00CE24A3">
            <w:pPr>
              <w:rPr>
                <w:highlight w:val="yellow"/>
              </w:rPr>
            </w:pPr>
            <w:r w:rsidRPr="00537C48">
              <w:rPr>
                <w:highlight w:val="yellow"/>
              </w:rPr>
              <w:t>Ndx2Src</w:t>
            </w:r>
          </w:p>
        </w:tc>
        <w:tc>
          <w:tcPr>
            <w:tcW w:w="3125" w:type="dxa"/>
            <w:gridSpan w:val="2"/>
          </w:tcPr>
          <w:p w14:paraId="58533116" w14:textId="77777777" w:rsidR="0075309B" w:rsidRPr="00537C48" w:rsidRDefault="0075309B" w:rsidP="00CE24A3">
            <w:pPr>
              <w:rPr>
                <w:highlight w:val="yellow"/>
              </w:rPr>
            </w:pPr>
            <w:r w:rsidRPr="00537C48">
              <w:rPr>
                <w:highlight w:val="yellow"/>
              </w:rPr>
              <w:t>UnderlyingPaymentStreamFloatingRate component</w:t>
            </w:r>
          </w:p>
        </w:tc>
      </w:tr>
      <w:tr w:rsidR="0075309B" w14:paraId="72441A59" w14:textId="77777777" w:rsidTr="00DC22BA">
        <w:tc>
          <w:tcPr>
            <w:tcW w:w="826" w:type="dxa"/>
          </w:tcPr>
          <w:p w14:paraId="28E9E859" w14:textId="77777777" w:rsidR="0075309B" w:rsidRDefault="0075309B" w:rsidP="00CE24A3">
            <w:pPr>
              <w:jc w:val="center"/>
            </w:pPr>
            <w:r w:rsidRPr="008233EB">
              <w:rPr>
                <w:highlight w:val="yellow"/>
              </w:rPr>
              <w:t>tbd</w:t>
            </w:r>
          </w:p>
        </w:tc>
        <w:tc>
          <w:tcPr>
            <w:tcW w:w="2071" w:type="dxa"/>
          </w:tcPr>
          <w:p w14:paraId="30835435" w14:textId="77777777" w:rsidR="0075309B" w:rsidRDefault="0075309B" w:rsidP="00CE24A3">
            <w:r w:rsidRPr="008233EB">
              <w:rPr>
                <w:highlight w:val="yellow"/>
              </w:rPr>
              <w:t>UnderlyingPaymentStreamRateIndex2ID</w:t>
            </w:r>
          </w:p>
        </w:tc>
        <w:tc>
          <w:tcPr>
            <w:tcW w:w="1081" w:type="dxa"/>
          </w:tcPr>
          <w:p w14:paraId="70C6A96B" w14:textId="77777777" w:rsidR="0075309B" w:rsidRDefault="0075309B" w:rsidP="00CE24A3">
            <w:pPr>
              <w:rPr>
                <w:highlight w:val="yellow"/>
              </w:rPr>
            </w:pPr>
            <w:r w:rsidRPr="008623F7">
              <w:rPr>
                <w:highlight w:val="yellow"/>
              </w:rPr>
              <w:t>NEW</w:t>
            </w:r>
          </w:p>
          <w:p w14:paraId="39423FBC" w14:textId="421964AD" w:rsidR="000F2EEB" w:rsidRPr="008623F7" w:rsidRDefault="000F2EEB" w:rsidP="00CE24A3">
            <w:pPr>
              <w:rPr>
                <w:highlight w:val="yellow"/>
              </w:rPr>
            </w:pPr>
            <w:r w:rsidRPr="009E32E1">
              <w:rPr>
                <w:sz w:val="18"/>
                <w:szCs w:val="20"/>
                <w:highlight w:val="yellow"/>
              </w:rPr>
              <w:t>SPEC-2540</w:t>
            </w:r>
          </w:p>
        </w:tc>
        <w:tc>
          <w:tcPr>
            <w:tcW w:w="1081" w:type="dxa"/>
          </w:tcPr>
          <w:p w14:paraId="3D93D7E7" w14:textId="77777777" w:rsidR="0075309B" w:rsidRPr="00537C48" w:rsidRDefault="0075309B" w:rsidP="00CE24A3">
            <w:pPr>
              <w:rPr>
                <w:highlight w:val="yellow"/>
              </w:rPr>
            </w:pPr>
            <w:r w:rsidRPr="00537C48">
              <w:rPr>
                <w:highlight w:val="yellow"/>
              </w:rPr>
              <w:t>String</w:t>
            </w:r>
          </w:p>
        </w:tc>
        <w:tc>
          <w:tcPr>
            <w:tcW w:w="4028" w:type="dxa"/>
          </w:tcPr>
          <w:p w14:paraId="6BCE9321" w14:textId="77777777" w:rsidR="0075309B" w:rsidRPr="00537C48" w:rsidRDefault="0075309B" w:rsidP="00CE24A3">
            <w:pPr>
              <w:rPr>
                <w:highlight w:val="yellow"/>
              </w:rPr>
            </w:pPr>
            <w:r w:rsidRPr="00537C48">
              <w:rPr>
                <w:highlight w:val="yellow"/>
              </w:rPr>
              <w:t>Security identifier of the second floating rate index</w:t>
            </w:r>
          </w:p>
        </w:tc>
        <w:tc>
          <w:tcPr>
            <w:tcW w:w="1654" w:type="dxa"/>
          </w:tcPr>
          <w:p w14:paraId="6EEF4D80" w14:textId="77777777" w:rsidR="0075309B" w:rsidRPr="00537C48" w:rsidRDefault="0075309B" w:rsidP="00CE24A3">
            <w:pPr>
              <w:rPr>
                <w:highlight w:val="yellow"/>
              </w:rPr>
            </w:pPr>
            <w:r w:rsidRPr="00537C48">
              <w:rPr>
                <w:highlight w:val="yellow"/>
              </w:rPr>
              <w:t>Ndx2ID</w:t>
            </w:r>
          </w:p>
        </w:tc>
        <w:tc>
          <w:tcPr>
            <w:tcW w:w="3125" w:type="dxa"/>
            <w:gridSpan w:val="2"/>
          </w:tcPr>
          <w:p w14:paraId="6D7D12B8" w14:textId="77777777" w:rsidR="0075309B" w:rsidRPr="00537C48" w:rsidRDefault="0075309B" w:rsidP="00CE24A3">
            <w:pPr>
              <w:rPr>
                <w:highlight w:val="yellow"/>
              </w:rPr>
            </w:pPr>
            <w:r w:rsidRPr="00537C48">
              <w:rPr>
                <w:highlight w:val="yellow"/>
              </w:rPr>
              <w:t>UnderlyingPaymentStreamFloatingRate component</w:t>
            </w:r>
          </w:p>
        </w:tc>
      </w:tr>
      <w:tr w:rsidR="0075309B" w14:paraId="6E45C6CF" w14:textId="77777777" w:rsidTr="00DC22BA">
        <w:tc>
          <w:tcPr>
            <w:tcW w:w="826" w:type="dxa"/>
          </w:tcPr>
          <w:p w14:paraId="39B3ABC3" w14:textId="77777777" w:rsidR="0075309B" w:rsidRDefault="0075309B" w:rsidP="00CE24A3">
            <w:pPr>
              <w:jc w:val="center"/>
            </w:pPr>
            <w:r w:rsidRPr="008233EB">
              <w:rPr>
                <w:highlight w:val="yellow"/>
              </w:rPr>
              <w:t>tbd</w:t>
            </w:r>
          </w:p>
        </w:tc>
        <w:tc>
          <w:tcPr>
            <w:tcW w:w="2071" w:type="dxa"/>
          </w:tcPr>
          <w:p w14:paraId="3CD1332E" w14:textId="77777777" w:rsidR="0075309B" w:rsidRDefault="0075309B" w:rsidP="00CE24A3">
            <w:r w:rsidRPr="008233EB">
              <w:rPr>
                <w:highlight w:val="yellow"/>
              </w:rPr>
              <w:t>UnderlyingPaymentStreamRateIndex2IDSource</w:t>
            </w:r>
          </w:p>
        </w:tc>
        <w:tc>
          <w:tcPr>
            <w:tcW w:w="1081" w:type="dxa"/>
          </w:tcPr>
          <w:p w14:paraId="255F25B8" w14:textId="77777777" w:rsidR="0075309B" w:rsidRDefault="0075309B" w:rsidP="00CE24A3">
            <w:pPr>
              <w:rPr>
                <w:highlight w:val="yellow"/>
              </w:rPr>
            </w:pPr>
            <w:r w:rsidRPr="008623F7">
              <w:rPr>
                <w:highlight w:val="yellow"/>
              </w:rPr>
              <w:t>NEW</w:t>
            </w:r>
          </w:p>
          <w:p w14:paraId="40A52F4C" w14:textId="08515F33" w:rsidR="000F2EEB" w:rsidRPr="008623F7" w:rsidRDefault="000F2EEB" w:rsidP="00CE24A3">
            <w:pPr>
              <w:rPr>
                <w:highlight w:val="yellow"/>
              </w:rPr>
            </w:pPr>
            <w:r w:rsidRPr="009E32E1">
              <w:rPr>
                <w:sz w:val="18"/>
                <w:szCs w:val="20"/>
                <w:highlight w:val="yellow"/>
              </w:rPr>
              <w:t>SPEC-2540</w:t>
            </w:r>
          </w:p>
        </w:tc>
        <w:tc>
          <w:tcPr>
            <w:tcW w:w="1081" w:type="dxa"/>
          </w:tcPr>
          <w:p w14:paraId="1C144A4F" w14:textId="77777777" w:rsidR="0075309B" w:rsidRPr="00537C48" w:rsidRDefault="0075309B" w:rsidP="00CE24A3">
            <w:pPr>
              <w:rPr>
                <w:highlight w:val="yellow"/>
              </w:rPr>
            </w:pPr>
            <w:r w:rsidRPr="00537C48">
              <w:rPr>
                <w:highlight w:val="yellow"/>
              </w:rPr>
              <w:t>String</w:t>
            </w:r>
          </w:p>
        </w:tc>
        <w:tc>
          <w:tcPr>
            <w:tcW w:w="4028" w:type="dxa"/>
          </w:tcPr>
          <w:p w14:paraId="5173680E" w14:textId="77777777" w:rsidR="0075309B" w:rsidRPr="00537C48" w:rsidRDefault="0075309B" w:rsidP="00CE24A3">
            <w:pPr>
              <w:rPr>
                <w:highlight w:val="yellow"/>
              </w:rPr>
            </w:pPr>
            <w:r w:rsidRPr="00537C48">
              <w:rPr>
                <w:highlight w:val="yellow"/>
              </w:rPr>
              <w:t>Source for the second floating rate index identified in UnderlyingPaymentStreamRateIndex2ID(tbd)</w:t>
            </w:r>
          </w:p>
          <w:p w14:paraId="536BB322" w14:textId="77777777" w:rsidR="0075309B" w:rsidRPr="00537C48" w:rsidRDefault="0075309B" w:rsidP="00CE24A3">
            <w:pPr>
              <w:rPr>
                <w:highlight w:val="yellow"/>
              </w:rPr>
            </w:pPr>
          </w:p>
          <w:p w14:paraId="65C3F538" w14:textId="77777777" w:rsidR="0075309B" w:rsidRPr="00537C48" w:rsidRDefault="0075309B" w:rsidP="00CE24A3">
            <w:pPr>
              <w:rPr>
                <w:highlight w:val="yellow"/>
              </w:rPr>
            </w:pPr>
            <w:r w:rsidRPr="00537C48">
              <w:rPr>
                <w:highlight w:val="yellow"/>
              </w:rPr>
              <w:t>Uses enums from SecurityIDSourceCodeSet(cds22)</w:t>
            </w:r>
          </w:p>
        </w:tc>
        <w:tc>
          <w:tcPr>
            <w:tcW w:w="1654" w:type="dxa"/>
          </w:tcPr>
          <w:p w14:paraId="29A34554" w14:textId="77777777" w:rsidR="0075309B" w:rsidRPr="00537C48" w:rsidRDefault="0075309B" w:rsidP="00CE24A3">
            <w:pPr>
              <w:rPr>
                <w:highlight w:val="yellow"/>
              </w:rPr>
            </w:pPr>
            <w:r w:rsidRPr="00537C48">
              <w:rPr>
                <w:highlight w:val="yellow"/>
              </w:rPr>
              <w:t>Ndx2IDSrc</w:t>
            </w:r>
          </w:p>
        </w:tc>
        <w:tc>
          <w:tcPr>
            <w:tcW w:w="3125" w:type="dxa"/>
            <w:gridSpan w:val="2"/>
          </w:tcPr>
          <w:p w14:paraId="77A77523" w14:textId="77777777" w:rsidR="0075309B" w:rsidRPr="00537C48" w:rsidRDefault="0075309B" w:rsidP="00CE24A3">
            <w:pPr>
              <w:rPr>
                <w:highlight w:val="yellow"/>
              </w:rPr>
            </w:pPr>
            <w:r w:rsidRPr="00537C48">
              <w:rPr>
                <w:highlight w:val="yellow"/>
              </w:rPr>
              <w:t>UnderlyingPaymentStreamFloatingRate component</w:t>
            </w:r>
          </w:p>
        </w:tc>
      </w:tr>
      <w:tr w:rsidR="00DE21FB" w:rsidDel="00A93861" w14:paraId="126D6F34" w14:textId="77777777" w:rsidTr="00133083">
        <w:trPr>
          <w:gridAfter w:val="1"/>
          <w:wAfter w:w="6" w:type="dxa"/>
        </w:trPr>
        <w:tc>
          <w:tcPr>
            <w:tcW w:w="826" w:type="dxa"/>
            <w:tcBorders>
              <w:top w:val="single" w:sz="4" w:space="0" w:color="auto"/>
              <w:left w:val="double" w:sz="4" w:space="0" w:color="auto"/>
              <w:bottom w:val="single" w:sz="4" w:space="0" w:color="auto"/>
              <w:right w:val="single" w:sz="6" w:space="0" w:color="000000"/>
            </w:tcBorders>
          </w:tcPr>
          <w:p w14:paraId="57D510FD" w14:textId="5BBA37EF" w:rsidR="00DE21FB" w:rsidRDefault="00DE21FB">
            <w:pPr>
              <w:jc w:val="center"/>
              <w:rPr>
                <w:lang w:val="en-GB" w:eastAsia="en-GB"/>
              </w:rPr>
            </w:pPr>
            <w:r>
              <w:rPr>
                <w:lang w:val="en-GB" w:eastAsia="en-GB"/>
              </w:rPr>
              <w:t>35</w:t>
            </w:r>
          </w:p>
        </w:tc>
        <w:tc>
          <w:tcPr>
            <w:tcW w:w="2071" w:type="dxa"/>
            <w:tcBorders>
              <w:top w:val="single" w:sz="4" w:space="0" w:color="auto"/>
              <w:left w:val="single" w:sz="6" w:space="0" w:color="000000"/>
              <w:bottom w:val="single" w:sz="4" w:space="0" w:color="auto"/>
              <w:right w:val="single" w:sz="6" w:space="0" w:color="000000"/>
            </w:tcBorders>
          </w:tcPr>
          <w:p w14:paraId="23F99074" w14:textId="0D92794F" w:rsidR="00DE21FB" w:rsidRDefault="00DE21FB">
            <w:pPr>
              <w:rPr>
                <w:lang w:val="en-GB" w:eastAsia="en-GB"/>
              </w:rPr>
            </w:pPr>
            <w:r>
              <w:rPr>
                <w:lang w:val="en-GB" w:eastAsia="en-GB"/>
              </w:rPr>
              <w:t>MsgType</w:t>
            </w:r>
          </w:p>
        </w:tc>
        <w:tc>
          <w:tcPr>
            <w:tcW w:w="1081" w:type="dxa"/>
            <w:tcBorders>
              <w:top w:val="single" w:sz="4" w:space="0" w:color="auto"/>
              <w:left w:val="single" w:sz="6" w:space="0" w:color="000000"/>
              <w:bottom w:val="single" w:sz="4" w:space="0" w:color="auto"/>
              <w:right w:val="single" w:sz="6" w:space="0" w:color="000000"/>
            </w:tcBorders>
          </w:tcPr>
          <w:p w14:paraId="68648CFA" w14:textId="77777777" w:rsidR="008C5420" w:rsidRDefault="008C5420" w:rsidP="008C5420">
            <w:pPr>
              <w:rPr>
                <w:highlight w:val="yellow"/>
              </w:rPr>
            </w:pPr>
            <w:r>
              <w:rPr>
                <w:highlight w:val="yellow"/>
              </w:rPr>
              <w:t>CHANGE</w:t>
            </w:r>
          </w:p>
          <w:p w14:paraId="3827841D" w14:textId="7AA0C6E4" w:rsidR="00DE21FB" w:rsidRDefault="008C5420" w:rsidP="008C5420">
            <w:pPr>
              <w:rPr>
                <w:highlight w:val="yellow"/>
              </w:rPr>
            </w:pPr>
            <w:r w:rsidRPr="009E32E1">
              <w:rPr>
                <w:sz w:val="18"/>
                <w:szCs w:val="20"/>
                <w:highlight w:val="yellow"/>
              </w:rPr>
              <w:t>SPEC-</w:t>
            </w:r>
            <w:r>
              <w:rPr>
                <w:sz w:val="18"/>
                <w:szCs w:val="20"/>
                <w:highlight w:val="yellow"/>
              </w:rPr>
              <w:t>2550</w:t>
            </w:r>
          </w:p>
        </w:tc>
        <w:tc>
          <w:tcPr>
            <w:tcW w:w="1081" w:type="dxa"/>
            <w:tcBorders>
              <w:top w:val="single" w:sz="4" w:space="0" w:color="auto"/>
              <w:left w:val="single" w:sz="6" w:space="0" w:color="000000"/>
              <w:bottom w:val="single" w:sz="4" w:space="0" w:color="auto"/>
              <w:right w:val="single" w:sz="6" w:space="0" w:color="000000"/>
            </w:tcBorders>
          </w:tcPr>
          <w:p w14:paraId="5F041B6F" w14:textId="315DB432" w:rsidR="00DE21FB" w:rsidRDefault="0042307E" w:rsidP="0039112A">
            <w:r>
              <w:t>String</w:t>
            </w:r>
          </w:p>
        </w:tc>
        <w:tc>
          <w:tcPr>
            <w:tcW w:w="4028" w:type="dxa"/>
            <w:tcBorders>
              <w:top w:val="single" w:sz="4" w:space="0" w:color="auto"/>
              <w:left w:val="single" w:sz="6" w:space="0" w:color="000000"/>
              <w:bottom w:val="single" w:sz="4" w:space="0" w:color="auto"/>
              <w:right w:val="single" w:sz="6" w:space="0" w:color="000000"/>
            </w:tcBorders>
          </w:tcPr>
          <w:p w14:paraId="12B71E6D" w14:textId="77777777" w:rsidR="008D4233" w:rsidRPr="008D4233" w:rsidRDefault="008D4233" w:rsidP="008D4233">
            <w:pPr>
              <w:rPr>
                <w:iCs/>
                <w:lang w:val="en-GB" w:eastAsia="en-GB"/>
              </w:rPr>
            </w:pPr>
            <w:r w:rsidRPr="008D4233">
              <w:rPr>
                <w:iCs/>
                <w:lang w:val="en-GB" w:eastAsia="en-GB"/>
              </w:rPr>
              <w:t>Defines message type ALWAYS THIRD FIELD IN MESSAGE. (Always unencrypted)</w:t>
            </w:r>
          </w:p>
          <w:p w14:paraId="1616FEE3" w14:textId="77777777" w:rsidR="008D4233" w:rsidRPr="008D4233" w:rsidRDefault="008D4233" w:rsidP="008D4233">
            <w:pPr>
              <w:rPr>
                <w:iCs/>
                <w:lang w:val="en-GB" w:eastAsia="en-GB"/>
              </w:rPr>
            </w:pPr>
            <w:r w:rsidRPr="008D4233">
              <w:rPr>
                <w:iCs/>
                <w:lang w:val="en-GB" w:eastAsia="en-GB"/>
              </w:rPr>
              <w:t>Note: A U as the first character in the MsgType field (i.e. U, U2, etc) indicates that the message format is privately defined between the sender and receiver.</w:t>
            </w:r>
          </w:p>
          <w:p w14:paraId="4E7FE1A9" w14:textId="77777777" w:rsidR="00DE21FB" w:rsidRDefault="008D4233" w:rsidP="008D4233">
            <w:pPr>
              <w:rPr>
                <w:iCs/>
                <w:lang w:val="en-GB" w:eastAsia="en-GB"/>
              </w:rPr>
            </w:pPr>
            <w:r w:rsidRPr="008D4233">
              <w:rPr>
                <w:iCs/>
                <w:lang w:val="en-GB" w:eastAsia="en-GB"/>
              </w:rPr>
              <w:t>*** Note the use of lower case letters ***</w:t>
            </w:r>
          </w:p>
          <w:p w14:paraId="0FA4F4C3" w14:textId="77777777" w:rsidR="008D4233" w:rsidRDefault="008D4233" w:rsidP="008D4233">
            <w:pPr>
              <w:rPr>
                <w:iCs/>
                <w:lang w:val="en-GB" w:eastAsia="en-GB"/>
              </w:rPr>
            </w:pPr>
          </w:p>
          <w:p w14:paraId="15C4AB5B" w14:textId="77777777" w:rsidR="008D4233" w:rsidRDefault="00E77E19" w:rsidP="008D4233">
            <w:pPr>
              <w:rPr>
                <w:iCs/>
                <w:lang w:val="en-GB" w:eastAsia="en-GB"/>
              </w:rPr>
            </w:pPr>
            <w:r>
              <w:rPr>
                <w:iCs/>
                <w:lang w:val="en-GB" w:eastAsia="en-GB"/>
              </w:rPr>
              <w:t>AM=</w:t>
            </w:r>
            <w:r w:rsidR="00582614" w:rsidRPr="00582614">
              <w:rPr>
                <w:iCs/>
                <w:lang w:val="en-GB" w:eastAsia="en-GB"/>
              </w:rPr>
              <w:t>PositionMaintenanceReport</w:t>
            </w:r>
          </w:p>
          <w:p w14:paraId="3B9D556E" w14:textId="1C2262B8" w:rsidR="00582614" w:rsidRPr="003F2F48" w:rsidRDefault="00582614" w:rsidP="008D4233">
            <w:pPr>
              <w:rPr>
                <w:iCs/>
                <w:lang w:val="en-GB" w:eastAsia="en-GB"/>
              </w:rPr>
            </w:pPr>
            <w:r>
              <w:rPr>
                <w:iCs/>
                <w:lang w:val="en-GB" w:eastAsia="en-GB"/>
              </w:rPr>
              <w:t xml:space="preserve">[Elaboration: </w:t>
            </w:r>
            <w:r w:rsidR="00BB661E" w:rsidRPr="00BB661E">
              <w:rPr>
                <w:iCs/>
                <w:lang w:val="en-GB" w:eastAsia="en-GB"/>
              </w:rPr>
              <w:t xml:space="preserve">The Position Maintenance Report message is sent by the holder of a </w:t>
            </w:r>
            <w:r w:rsidR="00BB661E" w:rsidRPr="00BB661E">
              <w:rPr>
                <w:iCs/>
                <w:color w:val="FF0000"/>
                <w:lang w:val="en-GB" w:eastAsia="en-GB"/>
              </w:rPr>
              <w:t>posit</w:t>
            </w:r>
            <w:r w:rsidR="00BB661E" w:rsidRPr="00BB661E">
              <w:rPr>
                <w:iCs/>
                <w:color w:val="FF0000"/>
                <w:highlight w:val="yellow"/>
                <w:lang w:val="en-GB" w:eastAsia="en-GB"/>
              </w:rPr>
              <w:t>i</w:t>
            </w:r>
            <w:r w:rsidR="00BB661E" w:rsidRPr="00BB661E">
              <w:rPr>
                <w:iCs/>
                <w:color w:val="FF0000"/>
                <w:lang w:val="en-GB" w:eastAsia="en-GB"/>
              </w:rPr>
              <w:t>on</w:t>
            </w:r>
            <w:r w:rsidR="00BB661E" w:rsidRPr="00BB661E">
              <w:rPr>
                <w:iCs/>
                <w:lang w:val="en-GB" w:eastAsia="en-GB"/>
              </w:rPr>
              <w:t xml:space="preserve"> in response to a Position Maintenance Request and is used to confirm that a request has been successfully processed or rejected.</w:t>
            </w:r>
            <w:r w:rsidR="00BB661E">
              <w:rPr>
                <w:iCs/>
                <w:lang w:val="en-GB" w:eastAsia="en-GB"/>
              </w:rPr>
              <w:t>]</w:t>
            </w:r>
          </w:p>
        </w:tc>
        <w:tc>
          <w:tcPr>
            <w:tcW w:w="1654" w:type="dxa"/>
            <w:tcBorders>
              <w:top w:val="single" w:sz="4" w:space="0" w:color="auto"/>
              <w:left w:val="single" w:sz="6" w:space="0" w:color="000000"/>
              <w:bottom w:val="single" w:sz="4" w:space="0" w:color="auto"/>
              <w:right w:val="single" w:sz="6" w:space="0" w:color="000000"/>
            </w:tcBorders>
          </w:tcPr>
          <w:p w14:paraId="1DE32A37" w14:textId="31663773" w:rsidR="00DE21FB" w:rsidRDefault="0042307E">
            <w:pPr>
              <w:rPr>
                <w:lang w:val="en-GB" w:eastAsia="en-GB"/>
              </w:rPr>
            </w:pPr>
            <w:r>
              <w:rPr>
                <w:lang w:val="en-GB" w:eastAsia="en-GB"/>
              </w:rPr>
              <w:lastRenderedPageBreak/>
              <w:t>MsgTyp</w:t>
            </w:r>
          </w:p>
        </w:tc>
        <w:tc>
          <w:tcPr>
            <w:tcW w:w="3119" w:type="dxa"/>
            <w:tcBorders>
              <w:top w:val="single" w:sz="4" w:space="0" w:color="auto"/>
              <w:left w:val="single" w:sz="6" w:space="0" w:color="000000"/>
              <w:bottom w:val="single" w:sz="4" w:space="0" w:color="auto"/>
              <w:right w:val="double" w:sz="4" w:space="0" w:color="auto"/>
            </w:tcBorders>
          </w:tcPr>
          <w:p w14:paraId="2ED73DDF" w14:textId="77777777" w:rsidR="00DE21FB" w:rsidDel="00A93861" w:rsidRDefault="00DE21FB">
            <w:pPr>
              <w:rPr>
                <w:lang w:val="en-GB" w:eastAsia="en-GB"/>
              </w:rPr>
            </w:pPr>
          </w:p>
        </w:tc>
      </w:tr>
      <w:tr w:rsidR="00842727" w:rsidDel="00A93861" w14:paraId="0F36DF92" w14:textId="77777777" w:rsidTr="00133083">
        <w:trPr>
          <w:gridAfter w:val="1"/>
          <w:wAfter w:w="6" w:type="dxa"/>
        </w:trPr>
        <w:tc>
          <w:tcPr>
            <w:tcW w:w="826" w:type="dxa"/>
            <w:tcBorders>
              <w:top w:val="single" w:sz="4" w:space="0" w:color="auto"/>
              <w:left w:val="double" w:sz="4" w:space="0" w:color="auto"/>
              <w:bottom w:val="single" w:sz="4" w:space="0" w:color="auto"/>
              <w:right w:val="single" w:sz="6" w:space="0" w:color="000000"/>
            </w:tcBorders>
          </w:tcPr>
          <w:p w14:paraId="260EFD03" w14:textId="4D0BA9D3" w:rsidR="00842727" w:rsidRDefault="00842727">
            <w:pPr>
              <w:jc w:val="center"/>
              <w:rPr>
                <w:lang w:val="en-GB" w:eastAsia="en-GB"/>
              </w:rPr>
            </w:pPr>
            <w:r>
              <w:rPr>
                <w:lang w:val="en-GB" w:eastAsia="en-GB"/>
              </w:rPr>
              <w:t>63</w:t>
            </w:r>
          </w:p>
        </w:tc>
        <w:tc>
          <w:tcPr>
            <w:tcW w:w="2071" w:type="dxa"/>
            <w:tcBorders>
              <w:top w:val="single" w:sz="4" w:space="0" w:color="auto"/>
              <w:left w:val="single" w:sz="6" w:space="0" w:color="000000"/>
              <w:bottom w:val="single" w:sz="4" w:space="0" w:color="auto"/>
              <w:right w:val="single" w:sz="6" w:space="0" w:color="000000"/>
            </w:tcBorders>
          </w:tcPr>
          <w:p w14:paraId="280D109E" w14:textId="5548A457" w:rsidR="00842727" w:rsidRDefault="00C95D9E">
            <w:pPr>
              <w:rPr>
                <w:lang w:val="en-GB" w:eastAsia="en-GB"/>
              </w:rPr>
            </w:pPr>
            <w:r>
              <w:rPr>
                <w:lang w:val="en-GB" w:eastAsia="en-GB"/>
              </w:rPr>
              <w:t>SettlType</w:t>
            </w:r>
          </w:p>
        </w:tc>
        <w:tc>
          <w:tcPr>
            <w:tcW w:w="1081" w:type="dxa"/>
            <w:tcBorders>
              <w:top w:val="single" w:sz="4" w:space="0" w:color="auto"/>
              <w:left w:val="single" w:sz="6" w:space="0" w:color="000000"/>
              <w:bottom w:val="single" w:sz="4" w:space="0" w:color="auto"/>
              <w:right w:val="single" w:sz="6" w:space="0" w:color="000000"/>
            </w:tcBorders>
          </w:tcPr>
          <w:p w14:paraId="40B5A795" w14:textId="77777777" w:rsidR="00842727" w:rsidRDefault="00842727" w:rsidP="00842727">
            <w:pPr>
              <w:rPr>
                <w:highlight w:val="yellow"/>
              </w:rPr>
            </w:pPr>
            <w:r>
              <w:rPr>
                <w:highlight w:val="yellow"/>
              </w:rPr>
              <w:t>CHANGE</w:t>
            </w:r>
          </w:p>
          <w:p w14:paraId="18433D8A" w14:textId="7F0843F1" w:rsidR="00842727" w:rsidRPr="00C95D9E" w:rsidRDefault="00842727" w:rsidP="00842727">
            <w:pPr>
              <w:rPr>
                <w:sz w:val="18"/>
                <w:szCs w:val="20"/>
                <w:highlight w:val="yellow"/>
              </w:rPr>
            </w:pPr>
            <w:r w:rsidRPr="009E32E1">
              <w:rPr>
                <w:sz w:val="18"/>
                <w:szCs w:val="20"/>
                <w:highlight w:val="yellow"/>
              </w:rPr>
              <w:t>SPEC-</w:t>
            </w:r>
            <w:r w:rsidR="00C95D9E">
              <w:rPr>
                <w:sz w:val="18"/>
                <w:szCs w:val="20"/>
                <w:highlight w:val="yellow"/>
              </w:rPr>
              <w:t>482</w:t>
            </w:r>
          </w:p>
        </w:tc>
        <w:tc>
          <w:tcPr>
            <w:tcW w:w="1081" w:type="dxa"/>
            <w:tcBorders>
              <w:top w:val="single" w:sz="4" w:space="0" w:color="auto"/>
              <w:left w:val="single" w:sz="6" w:space="0" w:color="000000"/>
              <w:bottom w:val="single" w:sz="4" w:space="0" w:color="auto"/>
              <w:right w:val="single" w:sz="6" w:space="0" w:color="000000"/>
            </w:tcBorders>
          </w:tcPr>
          <w:p w14:paraId="669C9D30" w14:textId="6A483CC1" w:rsidR="00842727" w:rsidRDefault="0079507B" w:rsidP="0039112A">
            <w:r>
              <w:t>String</w:t>
            </w:r>
          </w:p>
        </w:tc>
        <w:tc>
          <w:tcPr>
            <w:tcW w:w="4028" w:type="dxa"/>
            <w:tcBorders>
              <w:top w:val="single" w:sz="4" w:space="0" w:color="auto"/>
              <w:left w:val="single" w:sz="6" w:space="0" w:color="000000"/>
              <w:bottom w:val="single" w:sz="4" w:space="0" w:color="auto"/>
              <w:right w:val="single" w:sz="6" w:space="0" w:color="000000"/>
            </w:tcBorders>
          </w:tcPr>
          <w:p w14:paraId="09EA3AD7" w14:textId="77777777" w:rsidR="00842727" w:rsidRDefault="00842727">
            <w:pPr>
              <w:rPr>
                <w:iCs/>
                <w:lang w:val="en-GB" w:eastAsia="en-GB"/>
              </w:rPr>
            </w:pPr>
          </w:p>
          <w:p w14:paraId="3512F305" w14:textId="77777777" w:rsidR="0079507B" w:rsidRDefault="0079507B">
            <w:pPr>
              <w:rPr>
                <w:iCs/>
                <w:lang w:val="en-GB" w:eastAsia="en-GB"/>
              </w:rPr>
            </w:pPr>
          </w:p>
          <w:p w14:paraId="04541694" w14:textId="77777777" w:rsidR="0079507B" w:rsidRDefault="0079507B">
            <w:pPr>
              <w:rPr>
                <w:iCs/>
                <w:lang w:val="en-GB" w:eastAsia="en-GB"/>
              </w:rPr>
            </w:pPr>
            <w:r>
              <w:rPr>
                <w:iCs/>
                <w:lang w:val="en-GB" w:eastAsia="en-GB"/>
              </w:rPr>
              <w:t>B=Broken date</w:t>
            </w:r>
          </w:p>
          <w:p w14:paraId="21473446" w14:textId="30C2A068" w:rsidR="00220CBB" w:rsidRPr="00E1078C" w:rsidRDefault="00220CBB">
            <w:pPr>
              <w:rPr>
                <w:iCs/>
                <w:lang w:val="en-GB" w:eastAsia="en-GB"/>
              </w:rPr>
            </w:pPr>
            <w:r>
              <w:rPr>
                <w:iCs/>
                <w:lang w:val="en-GB" w:eastAsia="en-GB"/>
              </w:rPr>
              <w:t xml:space="preserve">[Elaboration: </w:t>
            </w:r>
            <w:r w:rsidRPr="00220CBB">
              <w:rPr>
                <w:iCs/>
                <w:lang w:val="en-GB" w:eastAsia="en-GB"/>
              </w:rPr>
              <w:t xml:space="preserve">Use within FX to specify a non-standard tenor. The use of SettlDate(64) is required to specify the actual settlement date when SettlType(63) = </w:t>
            </w:r>
            <w:r w:rsidRPr="00273D16">
              <w:rPr>
                <w:iCs/>
                <w:strike/>
                <w:highlight w:val="yellow"/>
                <w:lang w:val="en-GB" w:eastAsia="en-GB"/>
              </w:rPr>
              <w:t>b</w:t>
            </w:r>
            <w:r w:rsidR="00273D16" w:rsidRPr="00273D16">
              <w:rPr>
                <w:iCs/>
                <w:highlight w:val="yellow"/>
                <w:lang w:val="en-GB" w:eastAsia="en-GB"/>
              </w:rPr>
              <w:t>B</w:t>
            </w:r>
            <w:r w:rsidRPr="00220CBB">
              <w:rPr>
                <w:iCs/>
                <w:lang w:val="en-GB" w:eastAsia="en-GB"/>
              </w:rPr>
              <w:t xml:space="preserve"> (Broken Date).</w:t>
            </w:r>
            <w:r>
              <w:rPr>
                <w:iCs/>
                <w:lang w:val="en-GB" w:eastAsia="en-GB"/>
              </w:rPr>
              <w:t>]</w:t>
            </w:r>
          </w:p>
        </w:tc>
        <w:tc>
          <w:tcPr>
            <w:tcW w:w="1654" w:type="dxa"/>
            <w:tcBorders>
              <w:top w:val="single" w:sz="4" w:space="0" w:color="auto"/>
              <w:left w:val="single" w:sz="6" w:space="0" w:color="000000"/>
              <w:bottom w:val="single" w:sz="4" w:space="0" w:color="auto"/>
              <w:right w:val="single" w:sz="6" w:space="0" w:color="000000"/>
            </w:tcBorders>
          </w:tcPr>
          <w:p w14:paraId="43AD223E" w14:textId="77777777" w:rsidR="00842727" w:rsidRDefault="00842727">
            <w:pPr>
              <w:rPr>
                <w:lang w:val="en-GB" w:eastAsia="en-GB"/>
              </w:rPr>
            </w:pPr>
          </w:p>
        </w:tc>
        <w:tc>
          <w:tcPr>
            <w:tcW w:w="3119" w:type="dxa"/>
            <w:tcBorders>
              <w:top w:val="single" w:sz="4" w:space="0" w:color="auto"/>
              <w:left w:val="single" w:sz="6" w:space="0" w:color="000000"/>
              <w:bottom w:val="single" w:sz="4" w:space="0" w:color="auto"/>
              <w:right w:val="double" w:sz="4" w:space="0" w:color="auto"/>
            </w:tcBorders>
          </w:tcPr>
          <w:p w14:paraId="640782EE" w14:textId="77777777" w:rsidR="00842727" w:rsidDel="00A93861" w:rsidRDefault="00842727">
            <w:pPr>
              <w:rPr>
                <w:lang w:val="en-GB" w:eastAsia="en-GB"/>
              </w:rPr>
            </w:pPr>
          </w:p>
        </w:tc>
      </w:tr>
      <w:tr w:rsidR="00B345CC" w:rsidDel="00A93861" w14:paraId="182E22CF" w14:textId="77777777" w:rsidTr="00133083">
        <w:trPr>
          <w:gridAfter w:val="1"/>
          <w:wAfter w:w="6" w:type="dxa"/>
        </w:trPr>
        <w:tc>
          <w:tcPr>
            <w:tcW w:w="826" w:type="dxa"/>
            <w:tcBorders>
              <w:top w:val="single" w:sz="4" w:space="0" w:color="auto"/>
              <w:left w:val="double" w:sz="4" w:space="0" w:color="auto"/>
              <w:bottom w:val="single" w:sz="4" w:space="0" w:color="auto"/>
              <w:right w:val="single" w:sz="6" w:space="0" w:color="000000"/>
            </w:tcBorders>
          </w:tcPr>
          <w:p w14:paraId="48E9A71F" w14:textId="67EA988F" w:rsidR="00B345CC" w:rsidRDefault="00E51CAB">
            <w:pPr>
              <w:jc w:val="center"/>
              <w:rPr>
                <w:lang w:val="en-GB" w:eastAsia="en-GB"/>
              </w:rPr>
            </w:pPr>
            <w:r>
              <w:rPr>
                <w:lang w:val="en-GB" w:eastAsia="en-GB"/>
              </w:rPr>
              <w:t>88</w:t>
            </w:r>
          </w:p>
        </w:tc>
        <w:tc>
          <w:tcPr>
            <w:tcW w:w="2071" w:type="dxa"/>
            <w:tcBorders>
              <w:top w:val="single" w:sz="4" w:space="0" w:color="auto"/>
              <w:left w:val="single" w:sz="6" w:space="0" w:color="000000"/>
              <w:bottom w:val="single" w:sz="4" w:space="0" w:color="auto"/>
              <w:right w:val="single" w:sz="6" w:space="0" w:color="000000"/>
            </w:tcBorders>
          </w:tcPr>
          <w:p w14:paraId="46BD199E" w14:textId="4721EC3E" w:rsidR="00B345CC" w:rsidRDefault="00E51CAB">
            <w:pPr>
              <w:rPr>
                <w:lang w:val="en-GB" w:eastAsia="en-GB"/>
              </w:rPr>
            </w:pPr>
            <w:r>
              <w:rPr>
                <w:lang w:val="en-GB" w:eastAsia="en-GB"/>
              </w:rPr>
              <w:t>AllocRejCode</w:t>
            </w:r>
          </w:p>
        </w:tc>
        <w:tc>
          <w:tcPr>
            <w:tcW w:w="1081" w:type="dxa"/>
            <w:tcBorders>
              <w:top w:val="single" w:sz="4" w:space="0" w:color="auto"/>
              <w:left w:val="single" w:sz="6" w:space="0" w:color="000000"/>
              <w:bottom w:val="single" w:sz="4" w:space="0" w:color="auto"/>
              <w:right w:val="single" w:sz="6" w:space="0" w:color="000000"/>
            </w:tcBorders>
          </w:tcPr>
          <w:p w14:paraId="33CF32F5" w14:textId="77777777" w:rsidR="00E51CAB" w:rsidRDefault="00E51CAB" w:rsidP="00E51CAB">
            <w:pPr>
              <w:rPr>
                <w:highlight w:val="yellow"/>
              </w:rPr>
            </w:pPr>
            <w:r>
              <w:rPr>
                <w:highlight w:val="yellow"/>
              </w:rPr>
              <w:t>CHANGE</w:t>
            </w:r>
          </w:p>
          <w:p w14:paraId="2257046D" w14:textId="77777777" w:rsidR="00B345CC" w:rsidRDefault="00E51CAB" w:rsidP="00E51CAB">
            <w:pPr>
              <w:rPr>
                <w:sz w:val="18"/>
                <w:szCs w:val="20"/>
                <w:highlight w:val="yellow"/>
              </w:rPr>
            </w:pPr>
            <w:r w:rsidRPr="009E32E1">
              <w:rPr>
                <w:sz w:val="18"/>
                <w:szCs w:val="20"/>
                <w:highlight w:val="yellow"/>
              </w:rPr>
              <w:t>SPEC-</w:t>
            </w:r>
            <w:r w:rsidR="009A416D">
              <w:rPr>
                <w:sz w:val="18"/>
                <w:szCs w:val="20"/>
                <w:highlight w:val="yellow"/>
              </w:rPr>
              <w:t>2208</w:t>
            </w:r>
          </w:p>
          <w:p w14:paraId="5F8C9591" w14:textId="7B4A7FDF" w:rsidR="009A416D" w:rsidRDefault="009A416D" w:rsidP="00E51CAB">
            <w:pPr>
              <w:rPr>
                <w:highlight w:val="yellow"/>
              </w:rPr>
            </w:pPr>
            <w:r>
              <w:rPr>
                <w:sz w:val="18"/>
                <w:szCs w:val="20"/>
                <w:highlight w:val="yellow"/>
              </w:rPr>
              <w:t>SPEC-2330</w:t>
            </w:r>
          </w:p>
        </w:tc>
        <w:tc>
          <w:tcPr>
            <w:tcW w:w="1081" w:type="dxa"/>
            <w:tcBorders>
              <w:top w:val="single" w:sz="4" w:space="0" w:color="auto"/>
              <w:left w:val="single" w:sz="6" w:space="0" w:color="000000"/>
              <w:bottom w:val="single" w:sz="4" w:space="0" w:color="auto"/>
              <w:right w:val="single" w:sz="6" w:space="0" w:color="000000"/>
            </w:tcBorders>
          </w:tcPr>
          <w:p w14:paraId="11CEF30A" w14:textId="1D5D11EA" w:rsidR="00B345CC" w:rsidRDefault="00E1078C" w:rsidP="0039112A">
            <w:r>
              <w:t>i</w:t>
            </w:r>
            <w:r w:rsidR="009A416D">
              <w:t>nt</w:t>
            </w:r>
          </w:p>
          <w:p w14:paraId="2F52CD58" w14:textId="139DF7BF" w:rsidR="009A416D" w:rsidRDefault="00E1078C" w:rsidP="0039112A">
            <w:r>
              <w:t>Reserved100Plus</w:t>
            </w:r>
          </w:p>
        </w:tc>
        <w:tc>
          <w:tcPr>
            <w:tcW w:w="4028" w:type="dxa"/>
            <w:tcBorders>
              <w:top w:val="single" w:sz="4" w:space="0" w:color="auto"/>
              <w:left w:val="single" w:sz="6" w:space="0" w:color="000000"/>
              <w:bottom w:val="single" w:sz="4" w:space="0" w:color="auto"/>
              <w:right w:val="single" w:sz="6" w:space="0" w:color="000000"/>
            </w:tcBorders>
          </w:tcPr>
          <w:p w14:paraId="7A20D188" w14:textId="77777777" w:rsidR="00B345CC" w:rsidRDefault="00E1078C">
            <w:pPr>
              <w:rPr>
                <w:iCs/>
                <w:lang w:val="en-GB" w:eastAsia="en-GB"/>
              </w:rPr>
            </w:pPr>
            <w:r w:rsidRPr="00E1078C">
              <w:rPr>
                <w:iCs/>
                <w:lang w:val="en-GB" w:eastAsia="en-GB"/>
              </w:rPr>
              <w:t>Identifies reason for rejection.</w:t>
            </w:r>
          </w:p>
          <w:p w14:paraId="751806BB" w14:textId="77777777" w:rsidR="00E1078C" w:rsidRDefault="00E1078C">
            <w:pPr>
              <w:rPr>
                <w:iCs/>
                <w:lang w:val="en-GB" w:eastAsia="en-GB"/>
              </w:rPr>
            </w:pPr>
          </w:p>
          <w:p w14:paraId="2E893861" w14:textId="4C0B369D" w:rsidR="00E1078C" w:rsidRDefault="00197BFB">
            <w:pPr>
              <w:rPr>
                <w:iCs/>
                <w:lang w:val="en-GB" w:eastAsia="en-GB"/>
              </w:rPr>
            </w:pPr>
            <w:r>
              <w:rPr>
                <w:iCs/>
                <w:lang w:val="en-GB" w:eastAsia="en-GB"/>
              </w:rPr>
              <w:t>2=</w:t>
            </w:r>
            <w:r w:rsidR="009D393E">
              <w:t xml:space="preserve"> </w:t>
            </w:r>
            <w:r w:rsidR="009D393E" w:rsidRPr="009D393E">
              <w:rPr>
                <w:iCs/>
                <w:lang w:val="en-GB" w:eastAsia="en-GB"/>
              </w:rPr>
              <w:t>Incorrect or missing average price</w:t>
            </w:r>
          </w:p>
          <w:p w14:paraId="35BFBF69" w14:textId="15FE93EE" w:rsidR="002170C9" w:rsidRDefault="002170C9">
            <w:pPr>
              <w:rPr>
                <w:iCs/>
                <w:lang w:val="en-GB" w:eastAsia="en-GB"/>
              </w:rPr>
            </w:pPr>
            <w:r>
              <w:rPr>
                <w:iCs/>
                <w:lang w:val="en-GB" w:eastAsia="en-GB"/>
              </w:rPr>
              <w:t xml:space="preserve">[Symbolic name: </w:t>
            </w:r>
            <w:r w:rsidR="00E03D99" w:rsidRPr="00E03D99">
              <w:rPr>
                <w:iCs/>
                <w:color w:val="FF0000"/>
                <w:lang w:val="en-GB" w:eastAsia="en-GB"/>
              </w:rPr>
              <w:t>IncorrectAverage</w:t>
            </w:r>
            <w:r w:rsidR="00E03D99" w:rsidRPr="00E03D99">
              <w:rPr>
                <w:iCs/>
                <w:strike/>
                <w:color w:val="FF0000"/>
                <w:highlight w:val="yellow"/>
                <w:lang w:val="en-GB" w:eastAsia="en-GB"/>
              </w:rPr>
              <w:t>g</w:t>
            </w:r>
            <w:r w:rsidR="00E03D99" w:rsidRPr="00E03D99">
              <w:rPr>
                <w:iCs/>
                <w:color w:val="FF0000"/>
                <w:lang w:val="en-GB" w:eastAsia="en-GB"/>
              </w:rPr>
              <w:t>Price</w:t>
            </w:r>
            <w:r>
              <w:rPr>
                <w:iCs/>
                <w:lang w:val="en-GB" w:eastAsia="en-GB"/>
              </w:rPr>
              <w:t>]</w:t>
            </w:r>
          </w:p>
          <w:p w14:paraId="43A2F2E3" w14:textId="77777777" w:rsidR="009D393E" w:rsidRDefault="009D393E">
            <w:pPr>
              <w:rPr>
                <w:iCs/>
                <w:lang w:val="en-GB" w:eastAsia="en-GB"/>
              </w:rPr>
            </w:pPr>
          </w:p>
          <w:p w14:paraId="48E7F662" w14:textId="59596A73" w:rsidR="00197BFB" w:rsidRDefault="0091388D">
            <w:pPr>
              <w:rPr>
                <w:iCs/>
                <w:lang w:val="en-GB" w:eastAsia="en-GB"/>
              </w:rPr>
            </w:pPr>
            <w:r>
              <w:rPr>
                <w:iCs/>
                <w:lang w:val="en-GB" w:eastAsia="en-GB"/>
              </w:rPr>
              <w:t>14=</w:t>
            </w:r>
            <w:r w:rsidR="00421F79">
              <w:t xml:space="preserve"> </w:t>
            </w:r>
            <w:r w:rsidR="00421F79" w:rsidRPr="00421F79">
              <w:rPr>
                <w:iCs/>
                <w:lang w:val="en-GB" w:eastAsia="en-GB"/>
              </w:rPr>
              <w:t>Duplicate or missing IndividualAllocI</w:t>
            </w:r>
            <w:r w:rsidR="00421F79" w:rsidRPr="00421F79">
              <w:rPr>
                <w:iCs/>
                <w:strike/>
                <w:color w:val="FF0000"/>
                <w:highlight w:val="yellow"/>
                <w:lang w:val="en-GB" w:eastAsia="en-GB"/>
              </w:rPr>
              <w:t>d</w:t>
            </w:r>
            <w:r w:rsidR="00421F79" w:rsidRPr="00421F79">
              <w:rPr>
                <w:iCs/>
                <w:color w:val="FF0000"/>
                <w:highlight w:val="yellow"/>
                <w:lang w:val="en-GB" w:eastAsia="en-GB"/>
              </w:rPr>
              <w:t>D</w:t>
            </w:r>
            <w:r w:rsidR="00421F79" w:rsidRPr="00421F79">
              <w:rPr>
                <w:iCs/>
                <w:lang w:val="en-GB" w:eastAsia="en-GB"/>
              </w:rPr>
              <w:t>(467)</w:t>
            </w:r>
          </w:p>
          <w:p w14:paraId="169C7181" w14:textId="5F82C51C" w:rsidR="00421F79" w:rsidRPr="003F2F48" w:rsidRDefault="00421F79">
            <w:pPr>
              <w:rPr>
                <w:iCs/>
                <w:lang w:val="en-GB" w:eastAsia="en-GB"/>
              </w:rPr>
            </w:pPr>
            <w:r>
              <w:rPr>
                <w:iCs/>
                <w:lang w:val="en-GB" w:eastAsia="en-GB"/>
              </w:rPr>
              <w:t xml:space="preserve">[Symbolic name: </w:t>
            </w:r>
            <w:r w:rsidRPr="00421F79">
              <w:rPr>
                <w:iCs/>
                <w:lang w:val="en-GB" w:eastAsia="en-GB"/>
              </w:rPr>
              <w:t>DuplicateOrMissingIndividualAllocI</w:t>
            </w:r>
            <w:r w:rsidRPr="00421F79">
              <w:rPr>
                <w:iCs/>
                <w:strike/>
                <w:color w:val="FF0000"/>
                <w:highlight w:val="yellow"/>
                <w:lang w:val="en-GB" w:eastAsia="en-GB"/>
              </w:rPr>
              <w:t>d</w:t>
            </w:r>
            <w:r w:rsidRPr="00421F79">
              <w:rPr>
                <w:iCs/>
                <w:color w:val="FF0000"/>
                <w:highlight w:val="yellow"/>
                <w:lang w:val="en-GB" w:eastAsia="en-GB"/>
              </w:rPr>
              <w:t>D</w:t>
            </w:r>
            <w:r w:rsidRPr="00421F79">
              <w:rPr>
                <w:iCs/>
                <w:lang w:val="en-GB" w:eastAsia="en-GB"/>
              </w:rPr>
              <w:t>]</w:t>
            </w:r>
          </w:p>
        </w:tc>
        <w:tc>
          <w:tcPr>
            <w:tcW w:w="1654" w:type="dxa"/>
            <w:tcBorders>
              <w:top w:val="single" w:sz="4" w:space="0" w:color="auto"/>
              <w:left w:val="single" w:sz="6" w:space="0" w:color="000000"/>
              <w:bottom w:val="single" w:sz="4" w:space="0" w:color="auto"/>
              <w:right w:val="single" w:sz="6" w:space="0" w:color="000000"/>
            </w:tcBorders>
          </w:tcPr>
          <w:p w14:paraId="0ABB0EC0" w14:textId="77777777" w:rsidR="00B345CC" w:rsidRDefault="00B345CC">
            <w:pPr>
              <w:rPr>
                <w:lang w:val="en-GB" w:eastAsia="en-GB"/>
              </w:rPr>
            </w:pPr>
          </w:p>
        </w:tc>
        <w:tc>
          <w:tcPr>
            <w:tcW w:w="3119" w:type="dxa"/>
            <w:tcBorders>
              <w:top w:val="single" w:sz="4" w:space="0" w:color="auto"/>
              <w:left w:val="single" w:sz="6" w:space="0" w:color="000000"/>
              <w:bottom w:val="single" w:sz="4" w:space="0" w:color="auto"/>
              <w:right w:val="double" w:sz="4" w:space="0" w:color="auto"/>
            </w:tcBorders>
          </w:tcPr>
          <w:p w14:paraId="453187A8" w14:textId="77777777" w:rsidR="00B345CC" w:rsidDel="00A93861" w:rsidRDefault="00B345CC">
            <w:pPr>
              <w:rPr>
                <w:lang w:val="en-GB" w:eastAsia="en-GB"/>
              </w:rPr>
            </w:pPr>
          </w:p>
        </w:tc>
      </w:tr>
      <w:tr w:rsidR="003B2078" w:rsidDel="00A93861" w14:paraId="605CE185" w14:textId="77777777" w:rsidTr="00133083">
        <w:trPr>
          <w:gridAfter w:val="1"/>
          <w:wAfter w:w="6" w:type="dxa"/>
        </w:trPr>
        <w:tc>
          <w:tcPr>
            <w:tcW w:w="826" w:type="dxa"/>
            <w:tcBorders>
              <w:top w:val="single" w:sz="4" w:space="0" w:color="auto"/>
              <w:left w:val="double" w:sz="4" w:space="0" w:color="auto"/>
              <w:bottom w:val="single" w:sz="4" w:space="0" w:color="auto"/>
              <w:right w:val="single" w:sz="6" w:space="0" w:color="000000"/>
            </w:tcBorders>
          </w:tcPr>
          <w:p w14:paraId="4B85929B" w14:textId="59789E89" w:rsidR="003B2078" w:rsidDel="00A93861" w:rsidRDefault="003B2078">
            <w:pPr>
              <w:jc w:val="center"/>
              <w:rPr>
                <w:lang w:val="en-GB" w:eastAsia="en-GB"/>
              </w:rPr>
            </w:pPr>
            <w:r>
              <w:rPr>
                <w:lang w:val="en-GB" w:eastAsia="en-GB"/>
              </w:rPr>
              <w:t>103</w:t>
            </w:r>
          </w:p>
        </w:tc>
        <w:tc>
          <w:tcPr>
            <w:tcW w:w="2071" w:type="dxa"/>
            <w:tcBorders>
              <w:top w:val="single" w:sz="4" w:space="0" w:color="auto"/>
              <w:left w:val="single" w:sz="6" w:space="0" w:color="000000"/>
              <w:bottom w:val="single" w:sz="4" w:space="0" w:color="auto"/>
              <w:right w:val="single" w:sz="6" w:space="0" w:color="000000"/>
            </w:tcBorders>
          </w:tcPr>
          <w:p w14:paraId="5E5621BE" w14:textId="66A342D1" w:rsidR="003B2078" w:rsidDel="00A93861" w:rsidRDefault="003B2078">
            <w:pPr>
              <w:rPr>
                <w:lang w:val="en-GB" w:eastAsia="en-GB"/>
              </w:rPr>
            </w:pPr>
            <w:r>
              <w:rPr>
                <w:lang w:val="en-GB" w:eastAsia="en-GB"/>
              </w:rPr>
              <w:t>OrdRejReason</w:t>
            </w:r>
          </w:p>
        </w:tc>
        <w:tc>
          <w:tcPr>
            <w:tcW w:w="1081" w:type="dxa"/>
            <w:tcBorders>
              <w:top w:val="single" w:sz="4" w:space="0" w:color="auto"/>
              <w:left w:val="single" w:sz="6" w:space="0" w:color="000000"/>
              <w:bottom w:val="single" w:sz="4" w:space="0" w:color="auto"/>
              <w:right w:val="single" w:sz="6" w:space="0" w:color="000000"/>
            </w:tcBorders>
          </w:tcPr>
          <w:p w14:paraId="3F2CC6F9" w14:textId="77777777" w:rsidR="003B2078" w:rsidRDefault="003B2078" w:rsidP="003B2078">
            <w:pPr>
              <w:rPr>
                <w:highlight w:val="yellow"/>
              </w:rPr>
            </w:pPr>
            <w:r>
              <w:rPr>
                <w:highlight w:val="yellow"/>
              </w:rPr>
              <w:t>CHANGE</w:t>
            </w:r>
          </w:p>
          <w:p w14:paraId="29596345" w14:textId="4EE2E00E" w:rsidR="003B2078" w:rsidRPr="00057407" w:rsidDel="00A93861" w:rsidRDefault="003B2078" w:rsidP="003B2078">
            <w:pPr>
              <w:rPr>
                <w:highlight w:val="yellow"/>
                <w:lang w:val="en-GB" w:eastAsia="en-GB"/>
              </w:rPr>
            </w:pPr>
            <w:r w:rsidRPr="009E32E1">
              <w:rPr>
                <w:sz w:val="18"/>
                <w:szCs w:val="20"/>
                <w:highlight w:val="yellow"/>
              </w:rPr>
              <w:t>SPEC-</w:t>
            </w:r>
            <w:r w:rsidR="0039112A">
              <w:rPr>
                <w:sz w:val="18"/>
                <w:szCs w:val="20"/>
                <w:highlight w:val="yellow"/>
              </w:rPr>
              <w:t>2549</w:t>
            </w:r>
          </w:p>
        </w:tc>
        <w:tc>
          <w:tcPr>
            <w:tcW w:w="1081" w:type="dxa"/>
            <w:tcBorders>
              <w:top w:val="single" w:sz="4" w:space="0" w:color="auto"/>
              <w:left w:val="single" w:sz="6" w:space="0" w:color="000000"/>
              <w:bottom w:val="single" w:sz="4" w:space="0" w:color="auto"/>
              <w:right w:val="single" w:sz="6" w:space="0" w:color="000000"/>
            </w:tcBorders>
          </w:tcPr>
          <w:p w14:paraId="4BFA15EC" w14:textId="77777777" w:rsidR="0039112A" w:rsidRDefault="0039112A" w:rsidP="0039112A">
            <w:r>
              <w:t>int</w:t>
            </w:r>
          </w:p>
          <w:p w14:paraId="65422176" w14:textId="5427E5C3" w:rsidR="003B2078" w:rsidDel="00A93861" w:rsidRDefault="0039112A" w:rsidP="0039112A">
            <w:pPr>
              <w:rPr>
                <w:lang w:val="en-GB" w:eastAsia="en-GB"/>
              </w:rPr>
            </w:pPr>
            <w:r>
              <w:t>Reserved100Plus</w:t>
            </w:r>
          </w:p>
        </w:tc>
        <w:tc>
          <w:tcPr>
            <w:tcW w:w="4028" w:type="dxa"/>
            <w:tcBorders>
              <w:top w:val="single" w:sz="4" w:space="0" w:color="auto"/>
              <w:left w:val="single" w:sz="6" w:space="0" w:color="000000"/>
              <w:bottom w:val="single" w:sz="4" w:space="0" w:color="auto"/>
              <w:right w:val="single" w:sz="6" w:space="0" w:color="000000"/>
            </w:tcBorders>
          </w:tcPr>
          <w:p w14:paraId="6A4FDA66" w14:textId="77777777" w:rsidR="003B2078" w:rsidRDefault="003F2F48">
            <w:pPr>
              <w:rPr>
                <w:iCs/>
                <w:lang w:val="en-GB" w:eastAsia="en-GB"/>
              </w:rPr>
            </w:pPr>
            <w:r w:rsidRPr="003F2F48">
              <w:rPr>
                <w:iCs/>
                <w:lang w:val="en-GB" w:eastAsia="en-GB"/>
              </w:rPr>
              <w:t>Code to identify reason for order rejection. Note: Values 3, 4, and 5 will be used when rejecting an order due to pre-allocation information errors.</w:t>
            </w:r>
          </w:p>
          <w:p w14:paraId="350BFBDF" w14:textId="77777777" w:rsidR="003F2F48" w:rsidRDefault="003F2F48">
            <w:pPr>
              <w:rPr>
                <w:iCs/>
                <w:lang w:val="en-GB" w:eastAsia="en-GB"/>
              </w:rPr>
            </w:pPr>
          </w:p>
          <w:p w14:paraId="2B308A90" w14:textId="13963136" w:rsidR="003F2F48" w:rsidRDefault="001D3BC4">
            <w:pPr>
              <w:rPr>
                <w:iCs/>
                <w:lang w:val="en-GB" w:eastAsia="en-GB"/>
              </w:rPr>
            </w:pPr>
            <w:r>
              <w:rPr>
                <w:iCs/>
                <w:lang w:val="en-GB" w:eastAsia="en-GB"/>
              </w:rPr>
              <w:t>21=</w:t>
            </w:r>
            <w:r w:rsidR="00DC3815">
              <w:t xml:space="preserve"> </w:t>
            </w:r>
            <w:r w:rsidR="00DC3815" w:rsidRPr="00DC3815">
              <w:rPr>
                <w:iCs/>
                <w:lang w:val="en-GB" w:eastAsia="en-GB"/>
              </w:rPr>
              <w:t>Algorithm risk threshold breached</w:t>
            </w:r>
          </w:p>
          <w:p w14:paraId="350A8C13" w14:textId="177A64D2" w:rsidR="001D3BC4" w:rsidRPr="003F2F48" w:rsidDel="00A93861" w:rsidRDefault="001D3BC4">
            <w:pPr>
              <w:rPr>
                <w:iCs/>
                <w:lang w:val="en-GB" w:eastAsia="en-GB"/>
              </w:rPr>
            </w:pPr>
            <w:r>
              <w:rPr>
                <w:iCs/>
                <w:lang w:val="en-GB" w:eastAsia="en-GB"/>
              </w:rPr>
              <w:lastRenderedPageBreak/>
              <w:t>[Symbolic name</w:t>
            </w:r>
            <w:r w:rsidR="00455D92">
              <w:rPr>
                <w:iCs/>
                <w:lang w:val="en-GB" w:eastAsia="en-GB"/>
              </w:rPr>
              <w:t xml:space="preserve">: </w:t>
            </w:r>
            <w:r w:rsidR="00455D92" w:rsidRPr="00455D92">
              <w:rPr>
                <w:iCs/>
                <w:lang w:val="en-GB" w:eastAsia="en-GB"/>
              </w:rPr>
              <w:t>Algorith</w:t>
            </w:r>
            <w:r w:rsidR="00455D92" w:rsidRPr="00455D92">
              <w:rPr>
                <w:iCs/>
                <w:color w:val="FF0000"/>
                <w:highlight w:val="yellow"/>
                <w:lang w:val="en-GB" w:eastAsia="en-GB"/>
              </w:rPr>
              <w:t>m</w:t>
            </w:r>
            <w:r w:rsidR="00455D92" w:rsidRPr="00455D92">
              <w:rPr>
                <w:iCs/>
                <w:lang w:val="en-GB" w:eastAsia="en-GB"/>
              </w:rPr>
              <w:t>RiskThresholdBreached</w:t>
            </w:r>
            <w:r w:rsidR="00455D92">
              <w:rPr>
                <w:iCs/>
                <w:lang w:val="en-GB" w:eastAsia="en-GB"/>
              </w:rPr>
              <w:t>]</w:t>
            </w:r>
          </w:p>
        </w:tc>
        <w:tc>
          <w:tcPr>
            <w:tcW w:w="1654" w:type="dxa"/>
            <w:tcBorders>
              <w:top w:val="single" w:sz="4" w:space="0" w:color="auto"/>
              <w:left w:val="single" w:sz="6" w:space="0" w:color="000000"/>
              <w:bottom w:val="single" w:sz="4" w:space="0" w:color="auto"/>
              <w:right w:val="single" w:sz="6" w:space="0" w:color="000000"/>
            </w:tcBorders>
          </w:tcPr>
          <w:p w14:paraId="70AC976E" w14:textId="7AB07F75" w:rsidR="003B2078" w:rsidDel="00A93861" w:rsidRDefault="00DC3815">
            <w:pPr>
              <w:rPr>
                <w:lang w:val="en-GB" w:eastAsia="en-GB"/>
              </w:rPr>
            </w:pPr>
            <w:r>
              <w:rPr>
                <w:lang w:val="en-GB" w:eastAsia="en-GB"/>
              </w:rPr>
              <w:lastRenderedPageBreak/>
              <w:t>RejRsn</w:t>
            </w:r>
          </w:p>
        </w:tc>
        <w:tc>
          <w:tcPr>
            <w:tcW w:w="3119" w:type="dxa"/>
            <w:tcBorders>
              <w:top w:val="single" w:sz="4" w:space="0" w:color="auto"/>
              <w:left w:val="single" w:sz="6" w:space="0" w:color="000000"/>
              <w:bottom w:val="single" w:sz="4" w:space="0" w:color="auto"/>
              <w:right w:val="double" w:sz="4" w:space="0" w:color="auto"/>
            </w:tcBorders>
          </w:tcPr>
          <w:p w14:paraId="283A51B2" w14:textId="77777777" w:rsidR="003B2078" w:rsidDel="00A93861" w:rsidRDefault="003B2078">
            <w:pPr>
              <w:rPr>
                <w:lang w:val="en-GB" w:eastAsia="en-GB"/>
              </w:rPr>
            </w:pPr>
          </w:p>
        </w:tc>
      </w:tr>
      <w:tr w:rsidR="00983F04" w14:paraId="2BDC2E75" w14:textId="77777777" w:rsidTr="00DC22BA">
        <w:tc>
          <w:tcPr>
            <w:tcW w:w="826" w:type="dxa"/>
          </w:tcPr>
          <w:p w14:paraId="41749783" w14:textId="075B83A2" w:rsidR="00983F04" w:rsidRPr="003519C4" w:rsidRDefault="00983F04" w:rsidP="00CE24A3">
            <w:pPr>
              <w:jc w:val="center"/>
            </w:pPr>
            <w:r>
              <w:t>213</w:t>
            </w:r>
          </w:p>
        </w:tc>
        <w:tc>
          <w:tcPr>
            <w:tcW w:w="2071" w:type="dxa"/>
          </w:tcPr>
          <w:p w14:paraId="30E560D8" w14:textId="4212D044" w:rsidR="00983F04" w:rsidRDefault="00983F04" w:rsidP="00CE24A3">
            <w:r>
              <w:t>XmlData</w:t>
            </w:r>
          </w:p>
        </w:tc>
        <w:tc>
          <w:tcPr>
            <w:tcW w:w="1081" w:type="dxa"/>
          </w:tcPr>
          <w:p w14:paraId="0375539C" w14:textId="77777777" w:rsidR="0072206D" w:rsidRDefault="0072206D" w:rsidP="0072206D">
            <w:pPr>
              <w:rPr>
                <w:highlight w:val="yellow"/>
              </w:rPr>
            </w:pPr>
            <w:r>
              <w:rPr>
                <w:highlight w:val="yellow"/>
              </w:rPr>
              <w:t>CHANGE</w:t>
            </w:r>
          </w:p>
          <w:p w14:paraId="1648FD29" w14:textId="77777777" w:rsidR="00983F04" w:rsidRDefault="0072206D" w:rsidP="0072206D">
            <w:pPr>
              <w:rPr>
                <w:sz w:val="18"/>
                <w:szCs w:val="20"/>
                <w:highlight w:val="yellow"/>
              </w:rPr>
            </w:pPr>
            <w:r w:rsidRPr="00801DB0">
              <w:rPr>
                <w:sz w:val="18"/>
                <w:szCs w:val="20"/>
                <w:highlight w:val="yellow"/>
              </w:rPr>
              <w:t>SPEC-256</w:t>
            </w:r>
            <w:r w:rsidR="00ED50A0">
              <w:rPr>
                <w:sz w:val="18"/>
                <w:szCs w:val="20"/>
                <w:highlight w:val="yellow"/>
              </w:rPr>
              <w:t>1</w:t>
            </w:r>
          </w:p>
          <w:p w14:paraId="6AC119A7" w14:textId="426AD043" w:rsidR="00ED50A0" w:rsidRDefault="00ED50A0" w:rsidP="0072206D">
            <w:pPr>
              <w:rPr>
                <w:highlight w:val="yellow"/>
              </w:rPr>
            </w:pPr>
            <w:r>
              <w:rPr>
                <w:sz w:val="18"/>
                <w:szCs w:val="20"/>
                <w:highlight w:val="yellow"/>
              </w:rPr>
              <w:t>SPEC-2552</w:t>
            </w:r>
          </w:p>
        </w:tc>
        <w:tc>
          <w:tcPr>
            <w:tcW w:w="1081" w:type="dxa"/>
          </w:tcPr>
          <w:p w14:paraId="0D021E0C" w14:textId="47846899" w:rsidR="00983F04" w:rsidRDefault="0058389B" w:rsidP="00CE24A3">
            <w:r w:rsidRPr="0072206D">
              <w:rPr>
                <w:color w:val="FF0000"/>
                <w:highlight w:val="yellow"/>
              </w:rPr>
              <w:t>XMLD</w:t>
            </w:r>
            <w:r w:rsidR="0072206D" w:rsidRPr="0072206D">
              <w:rPr>
                <w:strike/>
                <w:color w:val="FF0000"/>
                <w:highlight w:val="yellow"/>
              </w:rPr>
              <w:t>d</w:t>
            </w:r>
            <w:r w:rsidR="0072206D">
              <w:t>ata</w:t>
            </w:r>
          </w:p>
        </w:tc>
        <w:tc>
          <w:tcPr>
            <w:tcW w:w="4028" w:type="dxa"/>
          </w:tcPr>
          <w:p w14:paraId="254767EF" w14:textId="6583E3FA" w:rsidR="00983F04" w:rsidRDefault="00ED50A0" w:rsidP="00CE24A3">
            <w:r w:rsidRPr="00ED50A0">
              <w:t>Actual XML data stream (e.g. FIXML). See appro</w:t>
            </w:r>
            <w:r w:rsidRPr="00ED50A0">
              <w:rPr>
                <w:color w:val="FF0000"/>
                <w:highlight w:val="yellow"/>
              </w:rPr>
              <w:t>p</w:t>
            </w:r>
            <w:r w:rsidRPr="00ED50A0">
              <w:t>riate XML reference (e.g. FIXML). Note: may contain embedded SOH characters.</w:t>
            </w:r>
          </w:p>
        </w:tc>
        <w:tc>
          <w:tcPr>
            <w:tcW w:w="1654" w:type="dxa"/>
          </w:tcPr>
          <w:p w14:paraId="3F6B10CB" w14:textId="38231489" w:rsidR="00983F04" w:rsidRDefault="00ED50A0" w:rsidP="00CE24A3">
            <w:r>
              <w:t>XmlData</w:t>
            </w:r>
          </w:p>
        </w:tc>
        <w:tc>
          <w:tcPr>
            <w:tcW w:w="3125" w:type="dxa"/>
            <w:gridSpan w:val="2"/>
          </w:tcPr>
          <w:p w14:paraId="097014D7" w14:textId="77777777" w:rsidR="00983F04" w:rsidRDefault="00983F04" w:rsidP="00CE24A3"/>
        </w:tc>
      </w:tr>
      <w:tr w:rsidR="00003D44" w14:paraId="13D3F194" w14:textId="77777777" w:rsidTr="00DC22BA">
        <w:tc>
          <w:tcPr>
            <w:tcW w:w="826" w:type="dxa"/>
          </w:tcPr>
          <w:p w14:paraId="4DF07D9E" w14:textId="45D203D8" w:rsidR="00003D44" w:rsidRPr="003519C4" w:rsidRDefault="00003D44" w:rsidP="00CE24A3">
            <w:pPr>
              <w:jc w:val="center"/>
            </w:pPr>
            <w:r>
              <w:t>277</w:t>
            </w:r>
          </w:p>
        </w:tc>
        <w:tc>
          <w:tcPr>
            <w:tcW w:w="2071" w:type="dxa"/>
          </w:tcPr>
          <w:p w14:paraId="1E100166" w14:textId="347ACEF5" w:rsidR="00003D44" w:rsidRDefault="00B02360" w:rsidP="00CE24A3">
            <w:r>
              <w:t>TradeCondition</w:t>
            </w:r>
          </w:p>
        </w:tc>
        <w:tc>
          <w:tcPr>
            <w:tcW w:w="1081" w:type="dxa"/>
          </w:tcPr>
          <w:p w14:paraId="6EA79124" w14:textId="77777777" w:rsidR="00B02360" w:rsidRDefault="00B02360" w:rsidP="00B02360">
            <w:pPr>
              <w:rPr>
                <w:highlight w:val="yellow"/>
              </w:rPr>
            </w:pPr>
            <w:r>
              <w:rPr>
                <w:highlight w:val="yellow"/>
              </w:rPr>
              <w:t>CHANGE</w:t>
            </w:r>
          </w:p>
          <w:p w14:paraId="67126837" w14:textId="69A44A5D" w:rsidR="00003D44" w:rsidRDefault="00B02360" w:rsidP="00B02360">
            <w:pPr>
              <w:rPr>
                <w:highlight w:val="yellow"/>
              </w:rPr>
            </w:pPr>
            <w:r w:rsidRPr="009E32E1">
              <w:rPr>
                <w:sz w:val="18"/>
                <w:szCs w:val="20"/>
                <w:highlight w:val="yellow"/>
              </w:rPr>
              <w:t>SPEC-</w:t>
            </w:r>
            <w:r>
              <w:rPr>
                <w:sz w:val="18"/>
                <w:szCs w:val="20"/>
                <w:highlight w:val="yellow"/>
              </w:rPr>
              <w:t>2545</w:t>
            </w:r>
          </w:p>
        </w:tc>
        <w:tc>
          <w:tcPr>
            <w:tcW w:w="1081" w:type="dxa"/>
          </w:tcPr>
          <w:p w14:paraId="4834EEBB" w14:textId="6D332CC0" w:rsidR="00003D44" w:rsidRDefault="00B56C55" w:rsidP="00CE24A3">
            <w:r w:rsidRPr="00B56C55">
              <w:t>MultipleStringValue</w:t>
            </w:r>
          </w:p>
        </w:tc>
        <w:tc>
          <w:tcPr>
            <w:tcW w:w="4028" w:type="dxa"/>
          </w:tcPr>
          <w:p w14:paraId="02B60C7C" w14:textId="77777777" w:rsidR="00003D44" w:rsidRDefault="000E4377" w:rsidP="00CE24A3">
            <w:r w:rsidRPr="000E4377">
              <w:t>Type of market data entry.</w:t>
            </w:r>
          </w:p>
          <w:p w14:paraId="212AF8A8" w14:textId="77777777" w:rsidR="000E4377" w:rsidRDefault="000E4377" w:rsidP="00CE24A3"/>
          <w:p w14:paraId="70536CA3" w14:textId="0FB5765B" w:rsidR="005D01C5" w:rsidRPr="005D01C5" w:rsidRDefault="005D01C5" w:rsidP="005D01C5">
            <w:r>
              <w:t xml:space="preserve">AN= </w:t>
            </w:r>
            <w:r w:rsidRPr="005D01C5">
              <w:t>Offic</w:t>
            </w:r>
            <w:r w:rsidR="002F5E5C" w:rsidRPr="002F5E5C">
              <w:rPr>
                <w:color w:val="FF0000"/>
                <w:highlight w:val="yellow"/>
              </w:rPr>
              <w:t>i</w:t>
            </w:r>
            <w:r w:rsidRPr="005D01C5">
              <w:t>al Closing Price (duplicate enumeration - use 'AJ' instead)</w:t>
            </w:r>
          </w:p>
          <w:p w14:paraId="31B7533A" w14:textId="1E77DD44" w:rsidR="000E4377" w:rsidRDefault="00894D46" w:rsidP="00CE24A3">
            <w:r>
              <w:t>[Symbolic name</w:t>
            </w:r>
            <w:r w:rsidR="002F5E5C">
              <w:t xml:space="preserve">: </w:t>
            </w:r>
            <w:r w:rsidR="002F5E5C" w:rsidRPr="002F5E5C">
              <w:rPr>
                <w:color w:val="FF0000"/>
              </w:rPr>
              <w:t>Offic</w:t>
            </w:r>
            <w:r w:rsidR="002F5E5C" w:rsidRPr="002F5E5C">
              <w:rPr>
                <w:color w:val="FF0000"/>
                <w:highlight w:val="yellow"/>
              </w:rPr>
              <w:t>i</w:t>
            </w:r>
            <w:r w:rsidR="002F5E5C" w:rsidRPr="002F5E5C">
              <w:rPr>
                <w:color w:val="FF0000"/>
              </w:rPr>
              <w:t>alClosingPrice</w:t>
            </w:r>
            <w:r w:rsidR="002F5E5C" w:rsidRPr="002F5E5C">
              <w:rPr>
                <w:color w:val="FF0000"/>
                <w:highlight w:val="yellow"/>
              </w:rPr>
              <w:t>Dup</w:t>
            </w:r>
          </w:p>
        </w:tc>
        <w:tc>
          <w:tcPr>
            <w:tcW w:w="1654" w:type="dxa"/>
          </w:tcPr>
          <w:p w14:paraId="6100A2FF" w14:textId="72CA6B69" w:rsidR="00003D44" w:rsidRDefault="00B56C55" w:rsidP="00CE24A3">
            <w:r>
              <w:t>TrdCond</w:t>
            </w:r>
          </w:p>
        </w:tc>
        <w:tc>
          <w:tcPr>
            <w:tcW w:w="3125" w:type="dxa"/>
            <w:gridSpan w:val="2"/>
          </w:tcPr>
          <w:p w14:paraId="707A030D" w14:textId="77777777" w:rsidR="00003D44" w:rsidRDefault="00003D44" w:rsidP="00CE24A3"/>
        </w:tc>
      </w:tr>
      <w:tr w:rsidR="00C65C0D" w14:paraId="1243A6E8" w14:textId="77777777" w:rsidTr="00DC22BA">
        <w:tc>
          <w:tcPr>
            <w:tcW w:w="826" w:type="dxa"/>
          </w:tcPr>
          <w:p w14:paraId="2015A22A" w14:textId="1E9F3ED5" w:rsidR="00C65C0D" w:rsidRPr="003519C4" w:rsidRDefault="00C65C0D" w:rsidP="00CE24A3">
            <w:pPr>
              <w:jc w:val="center"/>
            </w:pPr>
            <w:r w:rsidRPr="003519C4">
              <w:t>290</w:t>
            </w:r>
          </w:p>
        </w:tc>
        <w:tc>
          <w:tcPr>
            <w:tcW w:w="2071" w:type="dxa"/>
          </w:tcPr>
          <w:p w14:paraId="78FADB6E" w14:textId="2331480C" w:rsidR="00C65C0D" w:rsidRPr="003519C4" w:rsidRDefault="009A44D7" w:rsidP="00CE24A3">
            <w:r>
              <w:t>MDEntryPositionNo</w:t>
            </w:r>
          </w:p>
        </w:tc>
        <w:tc>
          <w:tcPr>
            <w:tcW w:w="1081" w:type="dxa"/>
          </w:tcPr>
          <w:p w14:paraId="0ADB282F" w14:textId="77777777" w:rsidR="00C65C0D" w:rsidRDefault="009A44D7" w:rsidP="00CE24A3">
            <w:pPr>
              <w:rPr>
                <w:highlight w:val="yellow"/>
              </w:rPr>
            </w:pPr>
            <w:r>
              <w:rPr>
                <w:highlight w:val="yellow"/>
              </w:rPr>
              <w:t>CHANGE</w:t>
            </w:r>
          </w:p>
          <w:p w14:paraId="4AC0F150" w14:textId="7D5FA193" w:rsidR="00612460" w:rsidRPr="008623F7" w:rsidRDefault="00612460" w:rsidP="00CE24A3">
            <w:pPr>
              <w:rPr>
                <w:highlight w:val="yellow"/>
              </w:rPr>
            </w:pPr>
            <w:r w:rsidRPr="009E32E1">
              <w:rPr>
                <w:sz w:val="18"/>
                <w:szCs w:val="20"/>
                <w:highlight w:val="yellow"/>
              </w:rPr>
              <w:t>SPEC-2171</w:t>
            </w:r>
          </w:p>
        </w:tc>
        <w:tc>
          <w:tcPr>
            <w:tcW w:w="1081" w:type="dxa"/>
          </w:tcPr>
          <w:p w14:paraId="66F668B2" w14:textId="3A2032BB" w:rsidR="00C65C0D" w:rsidRDefault="009A44D7" w:rsidP="00CE24A3">
            <w:r>
              <w:t>int</w:t>
            </w:r>
          </w:p>
        </w:tc>
        <w:tc>
          <w:tcPr>
            <w:tcW w:w="4028" w:type="dxa"/>
          </w:tcPr>
          <w:p w14:paraId="161B5E51" w14:textId="37A12F19" w:rsidR="00C65C0D" w:rsidRDefault="00506DE2" w:rsidP="00CE24A3">
            <w:r>
              <w:t>Display position of a bid or offer, numbered from most competitive to least competitive, per market side, beginning with</w:t>
            </w:r>
            <w:r w:rsidRPr="00AE35D1">
              <w:rPr>
                <w:color w:val="FF0000"/>
              </w:rPr>
              <w:t xml:space="preserve"> </w:t>
            </w:r>
            <w:r w:rsidRPr="003519C4">
              <w:rPr>
                <w:color w:val="FF0000"/>
                <w:highlight w:val="yellow"/>
              </w:rPr>
              <w:t>1</w:t>
            </w:r>
            <w:r>
              <w:t>.</w:t>
            </w:r>
          </w:p>
        </w:tc>
        <w:tc>
          <w:tcPr>
            <w:tcW w:w="1654" w:type="dxa"/>
          </w:tcPr>
          <w:p w14:paraId="32FE0140" w14:textId="3CE463B9" w:rsidR="00C65C0D" w:rsidRDefault="00506DE2" w:rsidP="00CE24A3">
            <w:r>
              <w:t>PosNo</w:t>
            </w:r>
          </w:p>
        </w:tc>
        <w:tc>
          <w:tcPr>
            <w:tcW w:w="3125" w:type="dxa"/>
            <w:gridSpan w:val="2"/>
          </w:tcPr>
          <w:p w14:paraId="5582B417" w14:textId="77777777" w:rsidR="00C65C0D" w:rsidRDefault="00C65C0D" w:rsidP="00CE24A3"/>
        </w:tc>
      </w:tr>
      <w:tr w:rsidR="00584738" w14:paraId="53FE7E60" w14:textId="77777777" w:rsidTr="00DC22BA">
        <w:tc>
          <w:tcPr>
            <w:tcW w:w="826" w:type="dxa"/>
          </w:tcPr>
          <w:p w14:paraId="7844C120" w14:textId="0C760441" w:rsidR="00584738" w:rsidRDefault="008C45D7" w:rsidP="00171593">
            <w:pPr>
              <w:jc w:val="center"/>
            </w:pPr>
            <w:r>
              <w:t>373</w:t>
            </w:r>
          </w:p>
        </w:tc>
        <w:tc>
          <w:tcPr>
            <w:tcW w:w="2071" w:type="dxa"/>
          </w:tcPr>
          <w:p w14:paraId="00B1CED5" w14:textId="6C184BF4" w:rsidR="00584738" w:rsidRDefault="008C45D7" w:rsidP="00171593">
            <w:r>
              <w:t>SessionRejectReason</w:t>
            </w:r>
          </w:p>
        </w:tc>
        <w:tc>
          <w:tcPr>
            <w:tcW w:w="1081" w:type="dxa"/>
          </w:tcPr>
          <w:p w14:paraId="57AC531B" w14:textId="77777777" w:rsidR="008C45D7" w:rsidRDefault="008C45D7" w:rsidP="008C45D7">
            <w:pPr>
              <w:rPr>
                <w:highlight w:val="yellow"/>
              </w:rPr>
            </w:pPr>
            <w:r>
              <w:rPr>
                <w:highlight w:val="yellow"/>
              </w:rPr>
              <w:t>CHANGE</w:t>
            </w:r>
          </w:p>
          <w:p w14:paraId="40586B90" w14:textId="4A9F3E35" w:rsidR="00584738" w:rsidRDefault="008C45D7" w:rsidP="008C45D7">
            <w:pPr>
              <w:rPr>
                <w:highlight w:val="yellow"/>
              </w:rPr>
            </w:pPr>
            <w:r w:rsidRPr="009E32E1">
              <w:rPr>
                <w:sz w:val="18"/>
                <w:szCs w:val="20"/>
                <w:highlight w:val="yellow"/>
              </w:rPr>
              <w:t>SPEC-2</w:t>
            </w:r>
            <w:r>
              <w:rPr>
                <w:sz w:val="18"/>
                <w:szCs w:val="20"/>
                <w:highlight w:val="yellow"/>
              </w:rPr>
              <w:t>605</w:t>
            </w:r>
          </w:p>
        </w:tc>
        <w:tc>
          <w:tcPr>
            <w:tcW w:w="1081" w:type="dxa"/>
          </w:tcPr>
          <w:p w14:paraId="1B235745" w14:textId="44BE27FF" w:rsidR="00584738" w:rsidRDefault="005C0BBA" w:rsidP="00171593">
            <w:r>
              <w:t>int</w:t>
            </w:r>
          </w:p>
        </w:tc>
        <w:tc>
          <w:tcPr>
            <w:tcW w:w="4028" w:type="dxa"/>
          </w:tcPr>
          <w:p w14:paraId="30AFE436" w14:textId="77777777" w:rsidR="00584738" w:rsidRDefault="00D901EB" w:rsidP="006D72A0">
            <w:r w:rsidRPr="00D901EB">
              <w:t>Code to identify reason for a session-level Reject message.</w:t>
            </w:r>
          </w:p>
          <w:p w14:paraId="3FAE8283" w14:textId="77777777" w:rsidR="00D901EB" w:rsidRDefault="00D901EB" w:rsidP="006D72A0"/>
          <w:p w14:paraId="4EFB807F" w14:textId="5E3BF68F" w:rsidR="00D901EB" w:rsidRDefault="00D901EB" w:rsidP="006D72A0">
            <w:r>
              <w:t>17=</w:t>
            </w:r>
            <w:r w:rsidR="00960476">
              <w:t xml:space="preserve"> </w:t>
            </w:r>
            <w:r w:rsidR="00960476" w:rsidRPr="00960476">
              <w:t>Non Data value includes field delimiter (&lt;SOH&gt; character)</w:t>
            </w:r>
          </w:p>
          <w:p w14:paraId="373F3CC3" w14:textId="717EB96C" w:rsidR="00D901EB" w:rsidRDefault="00D901EB" w:rsidP="006D72A0">
            <w:r>
              <w:t xml:space="preserve">[Symbolic name: </w:t>
            </w:r>
            <w:r w:rsidR="00054C33" w:rsidRPr="00054C33">
              <w:t>Non</w:t>
            </w:r>
            <w:r w:rsidR="00054C33" w:rsidRPr="00054C33">
              <w:rPr>
                <w:color w:val="FF0000"/>
                <w:highlight w:val="yellow"/>
              </w:rPr>
              <w:t>DataValueIncludesFieldDelimiter]</w:t>
            </w:r>
          </w:p>
          <w:p w14:paraId="12F82EF3" w14:textId="508FCD33" w:rsidR="00054C33" w:rsidRDefault="00D901EB" w:rsidP="006D72A0">
            <w:r>
              <w:t>18=</w:t>
            </w:r>
            <w:r w:rsidR="00960476">
              <w:t xml:space="preserve"> </w:t>
            </w:r>
            <w:r w:rsidR="00960476" w:rsidRPr="00960476">
              <w:t>Invalid/Unsupported Application Version</w:t>
            </w:r>
          </w:p>
          <w:p w14:paraId="35D7BCD9" w14:textId="66D9E02F" w:rsidR="00D901EB" w:rsidRPr="00E447EE" w:rsidRDefault="00054C33" w:rsidP="006D72A0">
            <w:r>
              <w:t xml:space="preserve">[Symbolic name: </w:t>
            </w:r>
            <w:r w:rsidRPr="00054C33">
              <w:t>Invalid</w:t>
            </w:r>
            <w:r w:rsidRPr="00054C33">
              <w:rPr>
                <w:color w:val="FF0000"/>
                <w:highlight w:val="yellow"/>
              </w:rPr>
              <w:t>UnsupportedApplVer</w:t>
            </w:r>
            <w:r>
              <w:t>]</w:t>
            </w:r>
          </w:p>
        </w:tc>
        <w:tc>
          <w:tcPr>
            <w:tcW w:w="1654" w:type="dxa"/>
          </w:tcPr>
          <w:p w14:paraId="30748EF3" w14:textId="63446725" w:rsidR="00584738" w:rsidRPr="0013576A" w:rsidRDefault="00D901EB" w:rsidP="00171593">
            <w:r>
              <w:t>SessRejRsn</w:t>
            </w:r>
          </w:p>
        </w:tc>
        <w:tc>
          <w:tcPr>
            <w:tcW w:w="3125" w:type="dxa"/>
            <w:gridSpan w:val="2"/>
          </w:tcPr>
          <w:p w14:paraId="029CCA03" w14:textId="77777777" w:rsidR="00584738" w:rsidRDefault="00584738" w:rsidP="00171593"/>
        </w:tc>
      </w:tr>
      <w:tr w:rsidR="00AB38F4" w14:paraId="55B58A5A" w14:textId="77777777" w:rsidTr="00DC22BA">
        <w:tc>
          <w:tcPr>
            <w:tcW w:w="826" w:type="dxa"/>
          </w:tcPr>
          <w:p w14:paraId="519ABE71" w14:textId="320705A2" w:rsidR="00AB38F4" w:rsidRDefault="00843D9F" w:rsidP="00171593">
            <w:pPr>
              <w:jc w:val="center"/>
            </w:pPr>
            <w:r>
              <w:t>385</w:t>
            </w:r>
          </w:p>
        </w:tc>
        <w:tc>
          <w:tcPr>
            <w:tcW w:w="2071" w:type="dxa"/>
          </w:tcPr>
          <w:p w14:paraId="3888C5F9" w14:textId="7E2B980B" w:rsidR="00AB38F4" w:rsidRPr="00F24070" w:rsidRDefault="00843D9F" w:rsidP="00171593">
            <w:r>
              <w:t>MsgDirection</w:t>
            </w:r>
          </w:p>
        </w:tc>
        <w:tc>
          <w:tcPr>
            <w:tcW w:w="1081" w:type="dxa"/>
          </w:tcPr>
          <w:p w14:paraId="15FCBD56" w14:textId="77777777" w:rsidR="00843D9F" w:rsidRDefault="00843D9F" w:rsidP="00843D9F">
            <w:pPr>
              <w:rPr>
                <w:highlight w:val="yellow"/>
              </w:rPr>
            </w:pPr>
            <w:r>
              <w:rPr>
                <w:highlight w:val="yellow"/>
              </w:rPr>
              <w:t>CHANGE</w:t>
            </w:r>
          </w:p>
          <w:p w14:paraId="721FC1E3" w14:textId="79F3F0FA" w:rsidR="00AB38F4" w:rsidRDefault="00843D9F" w:rsidP="00843D9F">
            <w:pPr>
              <w:rPr>
                <w:highlight w:val="yellow"/>
              </w:rPr>
            </w:pPr>
            <w:r w:rsidRPr="009E32E1">
              <w:rPr>
                <w:sz w:val="18"/>
                <w:szCs w:val="20"/>
                <w:highlight w:val="yellow"/>
              </w:rPr>
              <w:t>SPEC-2</w:t>
            </w:r>
            <w:r w:rsidR="00EF5FEE">
              <w:rPr>
                <w:sz w:val="18"/>
                <w:szCs w:val="20"/>
                <w:highlight w:val="yellow"/>
              </w:rPr>
              <w:t>5</w:t>
            </w:r>
            <w:r w:rsidR="000A40D4">
              <w:rPr>
                <w:sz w:val="18"/>
                <w:szCs w:val="20"/>
                <w:highlight w:val="yellow"/>
              </w:rPr>
              <w:t>53</w:t>
            </w:r>
          </w:p>
        </w:tc>
        <w:tc>
          <w:tcPr>
            <w:tcW w:w="1081" w:type="dxa"/>
          </w:tcPr>
          <w:p w14:paraId="475E18E7" w14:textId="005A6D20" w:rsidR="00AB38F4" w:rsidRDefault="00F06F67" w:rsidP="00171593">
            <w:r>
              <w:t>char</w:t>
            </w:r>
          </w:p>
        </w:tc>
        <w:tc>
          <w:tcPr>
            <w:tcW w:w="4028" w:type="dxa"/>
          </w:tcPr>
          <w:p w14:paraId="7FEE1E12" w14:textId="076E8D08" w:rsidR="00AB38F4" w:rsidRDefault="00E447EE" w:rsidP="006D72A0">
            <w:r w:rsidRPr="00E447EE">
              <w:t>Specifies the direction of the mess</w:t>
            </w:r>
            <w:r w:rsidRPr="00E447EE">
              <w:rPr>
                <w:strike/>
                <w:color w:val="FF0000"/>
                <w:highlight w:val="yellow"/>
              </w:rPr>
              <w:t>s</w:t>
            </w:r>
            <w:r w:rsidRPr="00E447EE">
              <w:t>age.</w:t>
            </w:r>
          </w:p>
        </w:tc>
        <w:tc>
          <w:tcPr>
            <w:tcW w:w="1654" w:type="dxa"/>
          </w:tcPr>
          <w:p w14:paraId="6D0495AB" w14:textId="5F583B77" w:rsidR="00AB38F4" w:rsidRDefault="0013576A" w:rsidP="00171593">
            <w:r w:rsidRPr="0013576A">
              <w:t>MsgDirctn</w:t>
            </w:r>
          </w:p>
        </w:tc>
        <w:tc>
          <w:tcPr>
            <w:tcW w:w="3125" w:type="dxa"/>
            <w:gridSpan w:val="2"/>
          </w:tcPr>
          <w:p w14:paraId="63EEA825" w14:textId="77777777" w:rsidR="00AB38F4" w:rsidRDefault="00AB38F4" w:rsidP="00171593"/>
        </w:tc>
      </w:tr>
      <w:tr w:rsidR="001E0A80" w14:paraId="284375B6" w14:textId="77777777" w:rsidTr="00DC22BA">
        <w:tc>
          <w:tcPr>
            <w:tcW w:w="826" w:type="dxa"/>
          </w:tcPr>
          <w:p w14:paraId="5182349D" w14:textId="2707CEDB" w:rsidR="001E0A80" w:rsidRDefault="0006331F" w:rsidP="00171593">
            <w:pPr>
              <w:jc w:val="center"/>
            </w:pPr>
            <w:r>
              <w:t>394</w:t>
            </w:r>
          </w:p>
        </w:tc>
        <w:tc>
          <w:tcPr>
            <w:tcW w:w="2071" w:type="dxa"/>
          </w:tcPr>
          <w:p w14:paraId="0B295DE7" w14:textId="37E9F0D3" w:rsidR="001E0A80" w:rsidRPr="00F24070" w:rsidRDefault="00C57662" w:rsidP="00171593">
            <w:r>
              <w:t>BidType</w:t>
            </w:r>
          </w:p>
        </w:tc>
        <w:tc>
          <w:tcPr>
            <w:tcW w:w="1081" w:type="dxa"/>
          </w:tcPr>
          <w:p w14:paraId="6EC945BE" w14:textId="77777777" w:rsidR="00C57662" w:rsidRDefault="00C57662" w:rsidP="00C57662">
            <w:pPr>
              <w:rPr>
                <w:highlight w:val="yellow"/>
              </w:rPr>
            </w:pPr>
            <w:r>
              <w:rPr>
                <w:highlight w:val="yellow"/>
              </w:rPr>
              <w:t>CHANGE</w:t>
            </w:r>
          </w:p>
          <w:p w14:paraId="4D042BDA" w14:textId="701C9C57" w:rsidR="001E0A80" w:rsidRDefault="00C57662" w:rsidP="00C57662">
            <w:pPr>
              <w:rPr>
                <w:highlight w:val="yellow"/>
              </w:rPr>
            </w:pPr>
            <w:r w:rsidRPr="009E32E1">
              <w:rPr>
                <w:sz w:val="18"/>
                <w:szCs w:val="20"/>
                <w:highlight w:val="yellow"/>
              </w:rPr>
              <w:t>SPEC-</w:t>
            </w:r>
            <w:r>
              <w:rPr>
                <w:sz w:val="18"/>
                <w:szCs w:val="20"/>
                <w:highlight w:val="yellow"/>
              </w:rPr>
              <w:t>2363</w:t>
            </w:r>
          </w:p>
        </w:tc>
        <w:tc>
          <w:tcPr>
            <w:tcW w:w="1081" w:type="dxa"/>
          </w:tcPr>
          <w:p w14:paraId="3413283B" w14:textId="24131451" w:rsidR="001E0A80" w:rsidRDefault="00936A66" w:rsidP="00171593">
            <w:r>
              <w:t>int</w:t>
            </w:r>
          </w:p>
        </w:tc>
        <w:tc>
          <w:tcPr>
            <w:tcW w:w="4028" w:type="dxa"/>
          </w:tcPr>
          <w:p w14:paraId="64B42023" w14:textId="77777777" w:rsidR="001E0A80" w:rsidRDefault="00936A66" w:rsidP="006D72A0">
            <w:r w:rsidRPr="00936A66">
              <w:t>Code to identify the type of Bid Request.</w:t>
            </w:r>
          </w:p>
          <w:p w14:paraId="0F65B956" w14:textId="77777777" w:rsidR="00936A66" w:rsidRDefault="00936A66" w:rsidP="006D72A0"/>
          <w:p w14:paraId="5DFB37B3" w14:textId="708D3EDC" w:rsidR="00936A66" w:rsidRDefault="004E3A69" w:rsidP="006D72A0">
            <w:r>
              <w:lastRenderedPageBreak/>
              <w:t>2=Disclosed s</w:t>
            </w:r>
            <w:r w:rsidRPr="00696A4A">
              <w:rPr>
                <w:color w:val="FF0000"/>
                <w:highlight w:val="yellow"/>
              </w:rPr>
              <w:t>ty</w:t>
            </w:r>
            <w:r w:rsidRPr="00696A4A">
              <w:rPr>
                <w:strike/>
                <w:color w:val="FF0000"/>
                <w:highlight w:val="yellow"/>
              </w:rPr>
              <w:t>t</w:t>
            </w:r>
            <w:r>
              <w:t>le</w:t>
            </w:r>
          </w:p>
        </w:tc>
        <w:tc>
          <w:tcPr>
            <w:tcW w:w="1654" w:type="dxa"/>
          </w:tcPr>
          <w:p w14:paraId="0994A6D2" w14:textId="1C20D3FA" w:rsidR="001E0A80" w:rsidRDefault="00A41A8C" w:rsidP="00171593">
            <w:r>
              <w:lastRenderedPageBreak/>
              <w:t>BidTyp</w:t>
            </w:r>
          </w:p>
        </w:tc>
        <w:tc>
          <w:tcPr>
            <w:tcW w:w="3125" w:type="dxa"/>
            <w:gridSpan w:val="2"/>
          </w:tcPr>
          <w:p w14:paraId="26D08322" w14:textId="77777777" w:rsidR="001E0A80" w:rsidRDefault="001E0A80" w:rsidP="00171593"/>
        </w:tc>
      </w:tr>
      <w:tr w:rsidR="00171593" w14:paraId="78BDEF48" w14:textId="77777777" w:rsidTr="00DC22BA">
        <w:tc>
          <w:tcPr>
            <w:tcW w:w="826" w:type="dxa"/>
          </w:tcPr>
          <w:p w14:paraId="1391F1A1" w14:textId="62C4775C" w:rsidR="00171593" w:rsidRPr="00171593" w:rsidRDefault="00171593" w:rsidP="00171593">
            <w:pPr>
              <w:jc w:val="center"/>
            </w:pPr>
            <w:r>
              <w:t>423</w:t>
            </w:r>
          </w:p>
        </w:tc>
        <w:tc>
          <w:tcPr>
            <w:tcW w:w="2071" w:type="dxa"/>
          </w:tcPr>
          <w:p w14:paraId="60EF6070" w14:textId="36104FCB" w:rsidR="00171593" w:rsidRDefault="00171593" w:rsidP="00171593">
            <w:r w:rsidRPr="00F24070">
              <w:t>PriceType</w:t>
            </w:r>
          </w:p>
        </w:tc>
        <w:tc>
          <w:tcPr>
            <w:tcW w:w="1081" w:type="dxa"/>
          </w:tcPr>
          <w:p w14:paraId="5577C1C1" w14:textId="77777777" w:rsidR="00171593" w:rsidRDefault="00171593" w:rsidP="00171593">
            <w:pPr>
              <w:rPr>
                <w:highlight w:val="yellow"/>
              </w:rPr>
            </w:pPr>
            <w:r>
              <w:rPr>
                <w:highlight w:val="yellow"/>
              </w:rPr>
              <w:t>CHANGE</w:t>
            </w:r>
          </w:p>
          <w:p w14:paraId="5A53964E" w14:textId="45BDF46F" w:rsidR="00801DB0" w:rsidRDefault="00801DB0" w:rsidP="00171593">
            <w:pPr>
              <w:rPr>
                <w:highlight w:val="yellow"/>
              </w:rPr>
            </w:pPr>
            <w:r w:rsidRPr="00801DB0">
              <w:rPr>
                <w:sz w:val="18"/>
                <w:szCs w:val="20"/>
                <w:highlight w:val="yellow"/>
              </w:rPr>
              <w:t>SPEC-2567</w:t>
            </w:r>
          </w:p>
        </w:tc>
        <w:tc>
          <w:tcPr>
            <w:tcW w:w="1081" w:type="dxa"/>
          </w:tcPr>
          <w:p w14:paraId="53BA2492" w14:textId="573AF269" w:rsidR="00171593" w:rsidRDefault="00171593" w:rsidP="00171593">
            <w:r>
              <w:t>int</w:t>
            </w:r>
          </w:p>
        </w:tc>
        <w:tc>
          <w:tcPr>
            <w:tcW w:w="4028" w:type="dxa"/>
          </w:tcPr>
          <w:p w14:paraId="0AD65B2B" w14:textId="77777777" w:rsidR="006D72A0" w:rsidRDefault="006D72A0" w:rsidP="006D72A0">
            <w:r>
              <w:t>Code to represent the price type.</w:t>
            </w:r>
          </w:p>
          <w:p w14:paraId="5C7449F9" w14:textId="77777777" w:rsidR="006D72A0" w:rsidRDefault="006D72A0" w:rsidP="006D72A0"/>
          <w:p w14:paraId="7446CEFD" w14:textId="09F8317D" w:rsidR="006D72A0" w:rsidRPr="003519C4" w:rsidRDefault="006D72A0" w:rsidP="006D72A0">
            <w:pPr>
              <w:rPr>
                <w:strike/>
                <w:highlight w:val="yellow"/>
              </w:rPr>
            </w:pPr>
            <w:r>
              <w:t xml:space="preserve">[Elaboration: </w:t>
            </w:r>
            <w:r w:rsidRPr="003519C4">
              <w:rPr>
                <w:strike/>
                <w:highlight w:val="yellow"/>
              </w:rPr>
              <w:t>For Financing transactions PriceType(423) implies the repo type - Fixed or Floating - 9 (Yield) or 6 (Spread) respectively - and Price(44) gives the corresponding repo rate.</w:t>
            </w:r>
          </w:p>
          <w:p w14:paraId="5B7FB193" w14:textId="0C8B1255" w:rsidR="006D72A0" w:rsidRDefault="006D72A0" w:rsidP="006D72A0">
            <w:r w:rsidRPr="003519C4">
              <w:rPr>
                <w:strike/>
                <w:highlight w:val="yellow"/>
              </w:rPr>
              <w:t>See Volume 1 Glossary for further value definitions.</w:t>
            </w:r>
            <w:r>
              <w:t>]</w:t>
            </w:r>
          </w:p>
          <w:p w14:paraId="2719E702" w14:textId="77777777" w:rsidR="00171593" w:rsidRDefault="00171593" w:rsidP="00171593"/>
        </w:tc>
        <w:tc>
          <w:tcPr>
            <w:tcW w:w="1654" w:type="dxa"/>
          </w:tcPr>
          <w:p w14:paraId="27BFF5C5" w14:textId="7C429969" w:rsidR="00171593" w:rsidRDefault="006D72A0" w:rsidP="00171593">
            <w:r>
              <w:t>PxTyp</w:t>
            </w:r>
          </w:p>
        </w:tc>
        <w:tc>
          <w:tcPr>
            <w:tcW w:w="3125" w:type="dxa"/>
            <w:gridSpan w:val="2"/>
          </w:tcPr>
          <w:p w14:paraId="0A444955" w14:textId="77777777" w:rsidR="00171593" w:rsidRDefault="00171593" w:rsidP="00171593"/>
        </w:tc>
      </w:tr>
      <w:tr w:rsidR="00186240" w14:paraId="4B91CC9C" w14:textId="77777777" w:rsidTr="00DC22BA">
        <w:tc>
          <w:tcPr>
            <w:tcW w:w="826" w:type="dxa"/>
          </w:tcPr>
          <w:p w14:paraId="58649B4E" w14:textId="342EC803" w:rsidR="00186240" w:rsidRDefault="00186240" w:rsidP="00171593">
            <w:pPr>
              <w:jc w:val="center"/>
            </w:pPr>
            <w:r>
              <w:t>452</w:t>
            </w:r>
          </w:p>
        </w:tc>
        <w:tc>
          <w:tcPr>
            <w:tcW w:w="2071" w:type="dxa"/>
          </w:tcPr>
          <w:p w14:paraId="26A6D8CD" w14:textId="6DDCC0C7" w:rsidR="00186240" w:rsidRPr="00F24070" w:rsidRDefault="00186240" w:rsidP="00171593">
            <w:r>
              <w:t>PartyRole</w:t>
            </w:r>
          </w:p>
        </w:tc>
        <w:tc>
          <w:tcPr>
            <w:tcW w:w="1081" w:type="dxa"/>
          </w:tcPr>
          <w:p w14:paraId="51454677" w14:textId="77777777" w:rsidR="00186240" w:rsidRDefault="00186240" w:rsidP="00171593">
            <w:pPr>
              <w:rPr>
                <w:highlight w:val="yellow"/>
              </w:rPr>
            </w:pPr>
            <w:r>
              <w:rPr>
                <w:highlight w:val="yellow"/>
              </w:rPr>
              <w:t>CHANGE</w:t>
            </w:r>
          </w:p>
          <w:p w14:paraId="69D805AA" w14:textId="3412D2B4" w:rsidR="00E83EDB" w:rsidRDefault="00E83EDB" w:rsidP="00171593">
            <w:pPr>
              <w:rPr>
                <w:highlight w:val="yellow"/>
              </w:rPr>
            </w:pPr>
            <w:r w:rsidRPr="00E83EDB">
              <w:rPr>
                <w:sz w:val="18"/>
                <w:szCs w:val="20"/>
                <w:highlight w:val="yellow"/>
              </w:rPr>
              <w:t>SPEC-2340</w:t>
            </w:r>
          </w:p>
        </w:tc>
        <w:tc>
          <w:tcPr>
            <w:tcW w:w="1081" w:type="dxa"/>
          </w:tcPr>
          <w:p w14:paraId="1F5E38C1" w14:textId="350B8771" w:rsidR="00186240" w:rsidRDefault="00186240" w:rsidP="00171593">
            <w:r>
              <w:t>int</w:t>
            </w:r>
          </w:p>
        </w:tc>
        <w:tc>
          <w:tcPr>
            <w:tcW w:w="4028" w:type="dxa"/>
          </w:tcPr>
          <w:p w14:paraId="0DFF2726" w14:textId="77777777" w:rsidR="00186240" w:rsidRDefault="007A07B6" w:rsidP="007A07B6">
            <w:r>
              <w:t>Identifies the type or role of the PartyID (448) specified.</w:t>
            </w:r>
          </w:p>
          <w:p w14:paraId="24910D0D" w14:textId="77777777" w:rsidR="007A07B6" w:rsidRDefault="007A07B6" w:rsidP="007A07B6"/>
          <w:p w14:paraId="2D266401" w14:textId="77777777" w:rsidR="007A07B6" w:rsidRDefault="007A07B6" w:rsidP="007A07B6">
            <w:r>
              <w:t>Supported values:</w:t>
            </w:r>
          </w:p>
          <w:p w14:paraId="7CB41076" w14:textId="5A9B8E09" w:rsidR="007A07B6" w:rsidRDefault="007A07B6" w:rsidP="007A07B6">
            <w:r>
              <w:t xml:space="preserve">81 = </w:t>
            </w:r>
            <w:r w:rsidR="00B76702" w:rsidRPr="00B76702">
              <w:t xml:space="preserve">Broker </w:t>
            </w:r>
            <w:r w:rsidR="00B76702" w:rsidRPr="00B76702">
              <w:rPr>
                <w:strike/>
                <w:highlight w:val="yellow"/>
              </w:rPr>
              <w:t>cient ID</w:t>
            </w:r>
            <w:r w:rsidR="00B76702" w:rsidRPr="00B76702">
              <w:rPr>
                <w:highlight w:val="yellow"/>
              </w:rPr>
              <w:t xml:space="preserve"> clearing identifier</w:t>
            </w:r>
          </w:p>
        </w:tc>
        <w:tc>
          <w:tcPr>
            <w:tcW w:w="1654" w:type="dxa"/>
          </w:tcPr>
          <w:p w14:paraId="22E88298" w14:textId="7D0857B2" w:rsidR="00186240" w:rsidRDefault="00B76702" w:rsidP="00171593">
            <w:r>
              <w:t>R</w:t>
            </w:r>
          </w:p>
        </w:tc>
        <w:tc>
          <w:tcPr>
            <w:tcW w:w="3125" w:type="dxa"/>
            <w:gridSpan w:val="2"/>
          </w:tcPr>
          <w:p w14:paraId="4CE6C148" w14:textId="77777777" w:rsidR="00186240" w:rsidRDefault="00186240" w:rsidP="00171593"/>
        </w:tc>
      </w:tr>
      <w:tr w:rsidR="00171593" w14:paraId="4ED4AC1C" w14:textId="77777777" w:rsidTr="00DC22BA">
        <w:tc>
          <w:tcPr>
            <w:tcW w:w="826" w:type="dxa"/>
          </w:tcPr>
          <w:p w14:paraId="7A60AC86" w14:textId="77777777" w:rsidR="00171593" w:rsidRPr="00375616" w:rsidRDefault="00171593" w:rsidP="00171593">
            <w:pPr>
              <w:jc w:val="center"/>
            </w:pPr>
            <w:r>
              <w:t>456</w:t>
            </w:r>
          </w:p>
        </w:tc>
        <w:tc>
          <w:tcPr>
            <w:tcW w:w="2071" w:type="dxa"/>
          </w:tcPr>
          <w:p w14:paraId="69C77DC6" w14:textId="77777777" w:rsidR="00171593" w:rsidRPr="007359F6" w:rsidRDefault="00171593" w:rsidP="00171593">
            <w:r w:rsidRPr="00B92B3B">
              <w:t>SecurityAltIDSource</w:t>
            </w:r>
          </w:p>
        </w:tc>
        <w:tc>
          <w:tcPr>
            <w:tcW w:w="1081" w:type="dxa"/>
          </w:tcPr>
          <w:p w14:paraId="578F94F3" w14:textId="77777777" w:rsidR="00171593" w:rsidRDefault="00171593" w:rsidP="00171593">
            <w:pPr>
              <w:rPr>
                <w:highlight w:val="yellow"/>
              </w:rPr>
            </w:pPr>
            <w:r>
              <w:rPr>
                <w:highlight w:val="yellow"/>
              </w:rPr>
              <w:t>CHANGE</w:t>
            </w:r>
          </w:p>
          <w:p w14:paraId="063335B0" w14:textId="77777777" w:rsidR="002E5C7D" w:rsidRPr="00AB10C5" w:rsidRDefault="002E5C7D" w:rsidP="00171593">
            <w:pPr>
              <w:rPr>
                <w:sz w:val="18"/>
                <w:szCs w:val="20"/>
                <w:highlight w:val="yellow"/>
              </w:rPr>
            </w:pPr>
            <w:r w:rsidRPr="00AB10C5">
              <w:rPr>
                <w:sz w:val="18"/>
                <w:szCs w:val="20"/>
                <w:highlight w:val="yellow"/>
              </w:rPr>
              <w:t>SPEC-2574</w:t>
            </w:r>
          </w:p>
          <w:p w14:paraId="253100C1" w14:textId="03D21730" w:rsidR="00AB10C5" w:rsidRDefault="00AB10C5" w:rsidP="00171593">
            <w:pPr>
              <w:rPr>
                <w:highlight w:val="yellow"/>
              </w:rPr>
            </w:pPr>
            <w:r w:rsidRPr="00AB10C5">
              <w:rPr>
                <w:sz w:val="18"/>
                <w:szCs w:val="20"/>
                <w:highlight w:val="yellow"/>
              </w:rPr>
              <w:t>SPEC-2164</w:t>
            </w:r>
          </w:p>
        </w:tc>
        <w:tc>
          <w:tcPr>
            <w:tcW w:w="1081" w:type="dxa"/>
          </w:tcPr>
          <w:p w14:paraId="63F6AE33" w14:textId="77777777" w:rsidR="00171593" w:rsidRDefault="00171593" w:rsidP="00171593">
            <w:r>
              <w:t xml:space="preserve">String </w:t>
            </w:r>
            <w:r w:rsidRPr="00375616">
              <w:rPr>
                <w:highlight w:val="yellow"/>
              </w:rPr>
              <w:t>Reserved100Plus</w:t>
            </w:r>
          </w:p>
        </w:tc>
        <w:tc>
          <w:tcPr>
            <w:tcW w:w="4028" w:type="dxa"/>
          </w:tcPr>
          <w:p w14:paraId="0985BC50" w14:textId="77777777" w:rsidR="00171593" w:rsidRDefault="00171593" w:rsidP="00171593">
            <w:pPr>
              <w:rPr>
                <w:strike/>
              </w:rPr>
            </w:pPr>
            <w:r w:rsidRPr="00092D29">
              <w:t>Identifies class or source of the SecurityAltI</w:t>
            </w:r>
            <w:r w:rsidRPr="00375616">
              <w:rPr>
                <w:highlight w:val="yellow"/>
              </w:rPr>
              <w:t>D(</w:t>
            </w:r>
            <w:r w:rsidRPr="00092D29">
              <w:t xml:space="preserve">455) value. </w:t>
            </w:r>
            <w:r w:rsidRPr="00375616">
              <w:rPr>
                <w:strike/>
                <w:highlight w:val="yellow"/>
              </w:rPr>
              <w:t>Required if SecurityAltID is specified.</w:t>
            </w:r>
          </w:p>
          <w:p w14:paraId="6A95FE1C" w14:textId="77777777" w:rsidR="00171593" w:rsidRPr="00375616" w:rsidRDefault="00171593" w:rsidP="00171593"/>
          <w:p w14:paraId="17426917" w14:textId="77777777" w:rsidR="00171593" w:rsidRPr="00907CBE" w:rsidRDefault="00171593" w:rsidP="00171593">
            <w:r w:rsidRPr="00375616">
              <w:t>Uses</w:t>
            </w:r>
            <w:r>
              <w:t xml:space="preserve"> enums from SecurityIDSource(22)</w:t>
            </w:r>
          </w:p>
        </w:tc>
        <w:tc>
          <w:tcPr>
            <w:tcW w:w="1654" w:type="dxa"/>
          </w:tcPr>
          <w:p w14:paraId="69C666ED" w14:textId="77777777" w:rsidR="00171593" w:rsidRPr="00A04E5D" w:rsidRDefault="00171593" w:rsidP="00171593">
            <w:r>
              <w:t>AltIDSrc</w:t>
            </w:r>
          </w:p>
        </w:tc>
        <w:tc>
          <w:tcPr>
            <w:tcW w:w="3125" w:type="dxa"/>
            <w:gridSpan w:val="2"/>
          </w:tcPr>
          <w:p w14:paraId="7B678E8D" w14:textId="77777777" w:rsidR="00171593" w:rsidRDefault="00171593" w:rsidP="00171593"/>
        </w:tc>
      </w:tr>
      <w:tr w:rsidR="00171593" w14:paraId="15AF8C81" w14:textId="77777777" w:rsidTr="00DC22BA">
        <w:tc>
          <w:tcPr>
            <w:tcW w:w="826" w:type="dxa"/>
          </w:tcPr>
          <w:p w14:paraId="4FDB95CC" w14:textId="77777777" w:rsidR="00171593" w:rsidRPr="00375616" w:rsidRDefault="00171593" w:rsidP="00171593">
            <w:pPr>
              <w:jc w:val="center"/>
            </w:pPr>
            <w:r>
              <w:t>459</w:t>
            </w:r>
          </w:p>
        </w:tc>
        <w:tc>
          <w:tcPr>
            <w:tcW w:w="2071" w:type="dxa"/>
          </w:tcPr>
          <w:p w14:paraId="360E94F7" w14:textId="77777777" w:rsidR="00171593" w:rsidRPr="007359F6" w:rsidRDefault="00171593" w:rsidP="00171593">
            <w:r>
              <w:t>UnderlyingSecurityAltIDSource</w:t>
            </w:r>
          </w:p>
        </w:tc>
        <w:tc>
          <w:tcPr>
            <w:tcW w:w="1081" w:type="dxa"/>
          </w:tcPr>
          <w:p w14:paraId="4D3E4C89" w14:textId="77777777" w:rsidR="00171593" w:rsidRDefault="00171593" w:rsidP="00171593">
            <w:pPr>
              <w:rPr>
                <w:highlight w:val="yellow"/>
              </w:rPr>
            </w:pPr>
            <w:r>
              <w:rPr>
                <w:highlight w:val="yellow"/>
              </w:rPr>
              <w:t>CHANGE</w:t>
            </w:r>
          </w:p>
          <w:p w14:paraId="0F43E6E2" w14:textId="77777777" w:rsidR="00AB10C5" w:rsidRPr="00AB10C5" w:rsidRDefault="00AB10C5" w:rsidP="00AB10C5">
            <w:pPr>
              <w:rPr>
                <w:sz w:val="18"/>
                <w:szCs w:val="20"/>
                <w:highlight w:val="yellow"/>
              </w:rPr>
            </w:pPr>
            <w:r w:rsidRPr="00AB10C5">
              <w:rPr>
                <w:sz w:val="18"/>
                <w:szCs w:val="20"/>
                <w:highlight w:val="yellow"/>
              </w:rPr>
              <w:t>SPEC-2574</w:t>
            </w:r>
          </w:p>
          <w:p w14:paraId="6875AA1C" w14:textId="3AFD1CF5" w:rsidR="00AB10C5" w:rsidRDefault="00AB10C5" w:rsidP="00AB10C5">
            <w:pPr>
              <w:rPr>
                <w:highlight w:val="yellow"/>
              </w:rPr>
            </w:pPr>
            <w:r w:rsidRPr="00AB10C5">
              <w:rPr>
                <w:sz w:val="18"/>
                <w:szCs w:val="20"/>
                <w:highlight w:val="yellow"/>
              </w:rPr>
              <w:t>SPEC-2164</w:t>
            </w:r>
          </w:p>
        </w:tc>
        <w:tc>
          <w:tcPr>
            <w:tcW w:w="1081" w:type="dxa"/>
          </w:tcPr>
          <w:p w14:paraId="050BE0F9" w14:textId="77777777" w:rsidR="00171593" w:rsidRDefault="00171593" w:rsidP="00171593">
            <w:r>
              <w:t xml:space="preserve">String </w:t>
            </w:r>
            <w:r w:rsidRPr="00375616">
              <w:rPr>
                <w:highlight w:val="yellow"/>
              </w:rPr>
              <w:t>Reserved100Plus</w:t>
            </w:r>
          </w:p>
        </w:tc>
        <w:tc>
          <w:tcPr>
            <w:tcW w:w="4028" w:type="dxa"/>
          </w:tcPr>
          <w:p w14:paraId="33C25A0B" w14:textId="77777777" w:rsidR="00171593" w:rsidRPr="00907CBE" w:rsidRDefault="00171593" w:rsidP="00171593">
            <w:r>
              <w:t>Identifies class or source of the UnderlyingSecurityAltI</w:t>
            </w:r>
            <w:r w:rsidRPr="00375616">
              <w:rPr>
                <w:highlight w:val="yellow"/>
              </w:rPr>
              <w:t>D(</w:t>
            </w:r>
            <w:r>
              <w:t xml:space="preserve">458) value. </w:t>
            </w:r>
            <w:r w:rsidRPr="00375616">
              <w:rPr>
                <w:strike/>
                <w:highlight w:val="yellow"/>
              </w:rPr>
              <w:t>Required if UnderlyingSecurityAltID is specified.</w:t>
            </w:r>
          </w:p>
        </w:tc>
        <w:tc>
          <w:tcPr>
            <w:tcW w:w="1654" w:type="dxa"/>
          </w:tcPr>
          <w:p w14:paraId="42052A91" w14:textId="77777777" w:rsidR="00171593" w:rsidRPr="00A04E5D" w:rsidRDefault="00171593" w:rsidP="00171593">
            <w:r>
              <w:t>AltIDSrc</w:t>
            </w:r>
          </w:p>
        </w:tc>
        <w:tc>
          <w:tcPr>
            <w:tcW w:w="3125" w:type="dxa"/>
            <w:gridSpan w:val="2"/>
          </w:tcPr>
          <w:p w14:paraId="5B3EDCF5" w14:textId="77777777" w:rsidR="00171593" w:rsidRDefault="00171593" w:rsidP="00171593"/>
        </w:tc>
      </w:tr>
      <w:tr w:rsidR="00915400" w14:paraId="34E9880D" w14:textId="77777777" w:rsidTr="00DC22BA">
        <w:tc>
          <w:tcPr>
            <w:tcW w:w="826" w:type="dxa"/>
          </w:tcPr>
          <w:p w14:paraId="419AA46B" w14:textId="2D427FA4" w:rsidR="00915400" w:rsidRPr="008623F7" w:rsidRDefault="00915400" w:rsidP="00171593">
            <w:pPr>
              <w:jc w:val="center"/>
            </w:pPr>
            <w:r>
              <w:t>475</w:t>
            </w:r>
          </w:p>
        </w:tc>
        <w:tc>
          <w:tcPr>
            <w:tcW w:w="2071" w:type="dxa"/>
          </w:tcPr>
          <w:p w14:paraId="64A27A9B" w14:textId="1047BD6E" w:rsidR="00915400" w:rsidRDefault="00AC61A4" w:rsidP="00171593">
            <w:r>
              <w:t>InvestorCountryOfResidence</w:t>
            </w:r>
          </w:p>
        </w:tc>
        <w:tc>
          <w:tcPr>
            <w:tcW w:w="1081" w:type="dxa"/>
          </w:tcPr>
          <w:p w14:paraId="50AE26AB" w14:textId="77777777" w:rsidR="00AC61A4" w:rsidRDefault="00AC61A4" w:rsidP="00AC61A4">
            <w:pPr>
              <w:rPr>
                <w:highlight w:val="yellow"/>
              </w:rPr>
            </w:pPr>
            <w:r>
              <w:rPr>
                <w:highlight w:val="yellow"/>
              </w:rPr>
              <w:t>CHANGE</w:t>
            </w:r>
          </w:p>
          <w:p w14:paraId="48466F10" w14:textId="58A3C077" w:rsidR="00915400" w:rsidRDefault="00AC61A4" w:rsidP="00AC61A4">
            <w:pPr>
              <w:rPr>
                <w:highlight w:val="yellow"/>
              </w:rPr>
            </w:pPr>
            <w:r w:rsidRPr="007E08B5">
              <w:rPr>
                <w:sz w:val="18"/>
                <w:szCs w:val="20"/>
                <w:highlight w:val="yellow"/>
              </w:rPr>
              <w:t>SPEC-2</w:t>
            </w:r>
            <w:r w:rsidR="00746A9A">
              <w:rPr>
                <w:sz w:val="18"/>
                <w:szCs w:val="20"/>
                <w:highlight w:val="yellow"/>
              </w:rPr>
              <w:t>481</w:t>
            </w:r>
          </w:p>
        </w:tc>
        <w:tc>
          <w:tcPr>
            <w:tcW w:w="1081" w:type="dxa"/>
          </w:tcPr>
          <w:p w14:paraId="511FA216" w14:textId="5A1B9EE3" w:rsidR="00915400" w:rsidDel="00924591" w:rsidRDefault="00746A9A" w:rsidP="00171593">
            <w:r>
              <w:t>Country</w:t>
            </w:r>
          </w:p>
        </w:tc>
        <w:tc>
          <w:tcPr>
            <w:tcW w:w="4028" w:type="dxa"/>
          </w:tcPr>
          <w:p w14:paraId="459A07B3" w14:textId="586BCD33" w:rsidR="00915400" w:rsidRDefault="006F64E4" w:rsidP="00171593">
            <w:r w:rsidRPr="006F64E4">
              <w:t>The ISO 3</w:t>
            </w:r>
            <w:r w:rsidRPr="006F64E4">
              <w:rPr>
                <w:color w:val="FF0000"/>
                <w:highlight w:val="yellow"/>
              </w:rPr>
              <w:t>1</w:t>
            </w:r>
            <w:r w:rsidRPr="006F64E4">
              <w:t>66 Country code (2 character) identifying which country the beneficial investor is resident for tax purposes.</w:t>
            </w:r>
          </w:p>
        </w:tc>
        <w:tc>
          <w:tcPr>
            <w:tcW w:w="1654" w:type="dxa"/>
          </w:tcPr>
          <w:p w14:paraId="41263279" w14:textId="1EBC38B3" w:rsidR="00915400" w:rsidRPr="006D0177" w:rsidRDefault="006F64E4" w:rsidP="00171593">
            <w:r w:rsidRPr="006F64E4">
              <w:t>InvestorCtryOfResidence</w:t>
            </w:r>
          </w:p>
        </w:tc>
        <w:tc>
          <w:tcPr>
            <w:tcW w:w="3125" w:type="dxa"/>
            <w:gridSpan w:val="2"/>
          </w:tcPr>
          <w:p w14:paraId="716B1AA1" w14:textId="77777777" w:rsidR="00915400" w:rsidRDefault="00915400" w:rsidP="00171593"/>
        </w:tc>
      </w:tr>
      <w:tr w:rsidR="00171593" w14:paraId="1C704EE9" w14:textId="77777777" w:rsidTr="00DC22BA">
        <w:tc>
          <w:tcPr>
            <w:tcW w:w="826" w:type="dxa"/>
          </w:tcPr>
          <w:p w14:paraId="5790031E" w14:textId="462428BE" w:rsidR="00171593" w:rsidRPr="008233EB" w:rsidRDefault="00171593" w:rsidP="00171593">
            <w:pPr>
              <w:jc w:val="center"/>
              <w:rPr>
                <w:highlight w:val="yellow"/>
              </w:rPr>
            </w:pPr>
            <w:r w:rsidRPr="008623F7">
              <w:t>477</w:t>
            </w:r>
          </w:p>
        </w:tc>
        <w:tc>
          <w:tcPr>
            <w:tcW w:w="2071" w:type="dxa"/>
          </w:tcPr>
          <w:p w14:paraId="4AD4761B" w14:textId="0B48F005" w:rsidR="00171593" w:rsidRPr="008233EB" w:rsidRDefault="00171593" w:rsidP="00171593">
            <w:pPr>
              <w:rPr>
                <w:highlight w:val="yellow"/>
              </w:rPr>
            </w:pPr>
            <w:r>
              <w:t>DistribPaymentMethod</w:t>
            </w:r>
          </w:p>
        </w:tc>
        <w:tc>
          <w:tcPr>
            <w:tcW w:w="1081" w:type="dxa"/>
          </w:tcPr>
          <w:p w14:paraId="4B9EE470" w14:textId="77777777" w:rsidR="00171593" w:rsidRDefault="00171593" w:rsidP="00171593">
            <w:pPr>
              <w:rPr>
                <w:highlight w:val="yellow"/>
              </w:rPr>
            </w:pPr>
            <w:r>
              <w:rPr>
                <w:highlight w:val="yellow"/>
              </w:rPr>
              <w:t>CHANGE</w:t>
            </w:r>
          </w:p>
          <w:p w14:paraId="53C3CC57" w14:textId="415012F5" w:rsidR="006A30D0" w:rsidRPr="0046777D" w:rsidRDefault="006A30D0" w:rsidP="00171593">
            <w:pPr>
              <w:rPr>
                <w:highlight w:val="yellow"/>
              </w:rPr>
            </w:pPr>
            <w:r w:rsidRPr="007E08B5">
              <w:rPr>
                <w:sz w:val="18"/>
                <w:szCs w:val="20"/>
                <w:highlight w:val="yellow"/>
              </w:rPr>
              <w:t>SPEC-2389</w:t>
            </w:r>
          </w:p>
        </w:tc>
        <w:tc>
          <w:tcPr>
            <w:tcW w:w="1081" w:type="dxa"/>
          </w:tcPr>
          <w:p w14:paraId="1982F9FA" w14:textId="5562D0FE" w:rsidR="00171593" w:rsidRDefault="00924591" w:rsidP="00171593">
            <w:r>
              <w:t>i</w:t>
            </w:r>
            <w:r w:rsidR="00171593">
              <w:t>nt Reserved</w:t>
            </w:r>
            <w:r w:rsidR="00171593">
              <w:lastRenderedPageBreak/>
              <w:t>100</w:t>
            </w:r>
            <w:r w:rsidR="00171593" w:rsidRPr="008623F7">
              <w:rPr>
                <w:highlight w:val="yellow"/>
              </w:rPr>
              <w:t>0</w:t>
            </w:r>
            <w:r w:rsidR="00171593">
              <w:t>Plus</w:t>
            </w:r>
          </w:p>
        </w:tc>
        <w:tc>
          <w:tcPr>
            <w:tcW w:w="4028" w:type="dxa"/>
          </w:tcPr>
          <w:p w14:paraId="3D930848" w14:textId="77777777" w:rsidR="00171593" w:rsidRDefault="00171593" w:rsidP="00171593">
            <w:r>
              <w:lastRenderedPageBreak/>
              <w:t>A code identifying the payment method for a (fractional) distribution.</w:t>
            </w:r>
          </w:p>
          <w:p w14:paraId="4CB19955" w14:textId="77777777" w:rsidR="00171593" w:rsidRPr="008623F7" w:rsidRDefault="00171593" w:rsidP="00171593">
            <w:pPr>
              <w:rPr>
                <w:strike/>
                <w:highlight w:val="yellow"/>
              </w:rPr>
            </w:pPr>
            <w:r w:rsidRPr="008623F7">
              <w:rPr>
                <w:strike/>
                <w:highlight w:val="yellow"/>
              </w:rPr>
              <w:lastRenderedPageBreak/>
              <w:t>13 through 998 are reserved for future use</w:t>
            </w:r>
          </w:p>
          <w:p w14:paraId="5AC2C7BD" w14:textId="77777777" w:rsidR="00171593" w:rsidRPr="008623F7" w:rsidRDefault="00171593" w:rsidP="00171593">
            <w:pPr>
              <w:rPr>
                <w:strike/>
              </w:rPr>
            </w:pPr>
            <w:r w:rsidRPr="008623F7">
              <w:rPr>
                <w:strike/>
                <w:highlight w:val="yellow"/>
              </w:rPr>
              <w:t>Values above 1000 are available for use by private agreement among counterparties.</w:t>
            </w:r>
          </w:p>
          <w:p w14:paraId="47E1436B" w14:textId="77777777" w:rsidR="00171593" w:rsidRDefault="00171593" w:rsidP="00171593"/>
          <w:p w14:paraId="5D1AE128" w14:textId="77777777" w:rsidR="00171593" w:rsidRDefault="00171593" w:rsidP="00171593">
            <w:r>
              <w:t>Supported values:</w:t>
            </w:r>
          </w:p>
          <w:p w14:paraId="7B7A9A90" w14:textId="77777777" w:rsidR="00171593" w:rsidRDefault="00171593" w:rsidP="00171593">
            <w:r w:rsidRPr="008623F7">
              <w:rPr>
                <w:highlight w:val="yellow"/>
              </w:rPr>
              <w:t>999=Other</w:t>
            </w:r>
          </w:p>
          <w:p w14:paraId="2F6CC00A" w14:textId="77777777" w:rsidR="00171593" w:rsidRDefault="00171593" w:rsidP="00171593"/>
          <w:p w14:paraId="50BCB387" w14:textId="5C6A5582" w:rsidR="00171593" w:rsidRDefault="00171593" w:rsidP="00171593">
            <w:r>
              <w:t>Uses enums from DistribPaymentMethodCodeSet(cds477)</w:t>
            </w:r>
          </w:p>
        </w:tc>
        <w:tc>
          <w:tcPr>
            <w:tcW w:w="1654" w:type="dxa"/>
          </w:tcPr>
          <w:p w14:paraId="7240155C" w14:textId="560F488D" w:rsidR="00171593" w:rsidRDefault="00171593" w:rsidP="00171593">
            <w:r w:rsidRPr="006D0177">
              <w:lastRenderedPageBreak/>
              <w:t>DistribPmtMethod</w:t>
            </w:r>
          </w:p>
        </w:tc>
        <w:tc>
          <w:tcPr>
            <w:tcW w:w="3125" w:type="dxa"/>
            <w:gridSpan w:val="2"/>
          </w:tcPr>
          <w:p w14:paraId="1F806A07" w14:textId="77777777" w:rsidR="00171593" w:rsidRDefault="00171593" w:rsidP="00171593"/>
        </w:tc>
      </w:tr>
      <w:tr w:rsidR="00171593" w14:paraId="49815D6F" w14:textId="77777777" w:rsidTr="00DC22BA">
        <w:tc>
          <w:tcPr>
            <w:tcW w:w="826" w:type="dxa"/>
          </w:tcPr>
          <w:p w14:paraId="15BB496D" w14:textId="35AB0108" w:rsidR="00171593" w:rsidRPr="008233EB" w:rsidRDefault="00171593" w:rsidP="00171593">
            <w:pPr>
              <w:jc w:val="center"/>
              <w:rPr>
                <w:highlight w:val="yellow"/>
              </w:rPr>
            </w:pPr>
            <w:r w:rsidRPr="00375616">
              <w:t>4</w:t>
            </w:r>
            <w:r>
              <w:t>92</w:t>
            </w:r>
          </w:p>
        </w:tc>
        <w:tc>
          <w:tcPr>
            <w:tcW w:w="2071" w:type="dxa"/>
          </w:tcPr>
          <w:p w14:paraId="4CFCA8E6" w14:textId="68847859" w:rsidR="00171593" w:rsidRPr="008233EB" w:rsidRDefault="00171593" w:rsidP="00171593">
            <w:pPr>
              <w:rPr>
                <w:highlight w:val="yellow"/>
              </w:rPr>
            </w:pPr>
            <w:r>
              <w:t>PaymentMethod</w:t>
            </w:r>
          </w:p>
        </w:tc>
        <w:tc>
          <w:tcPr>
            <w:tcW w:w="1081" w:type="dxa"/>
          </w:tcPr>
          <w:p w14:paraId="412D6C17" w14:textId="77777777" w:rsidR="00171593" w:rsidRDefault="00171593" w:rsidP="00171593">
            <w:pPr>
              <w:rPr>
                <w:highlight w:val="yellow"/>
              </w:rPr>
            </w:pPr>
            <w:r>
              <w:rPr>
                <w:highlight w:val="yellow"/>
              </w:rPr>
              <w:t>CHANGE</w:t>
            </w:r>
          </w:p>
          <w:p w14:paraId="13E85247" w14:textId="2454EEF5" w:rsidR="00E13073" w:rsidRPr="0046777D" w:rsidRDefault="00E13073" w:rsidP="00171593">
            <w:pPr>
              <w:rPr>
                <w:highlight w:val="yellow"/>
              </w:rPr>
            </w:pPr>
            <w:r w:rsidRPr="007E08B5">
              <w:rPr>
                <w:sz w:val="18"/>
                <w:szCs w:val="20"/>
                <w:highlight w:val="yellow"/>
              </w:rPr>
              <w:t>SPEC-2389</w:t>
            </w:r>
          </w:p>
        </w:tc>
        <w:tc>
          <w:tcPr>
            <w:tcW w:w="1081" w:type="dxa"/>
          </w:tcPr>
          <w:p w14:paraId="52A935A6" w14:textId="4AF8770A" w:rsidR="00171593" w:rsidRDefault="00924591" w:rsidP="00171593">
            <w:r>
              <w:t>i</w:t>
            </w:r>
            <w:r w:rsidR="00171593">
              <w:t>nt Reserved1000Plus</w:t>
            </w:r>
          </w:p>
        </w:tc>
        <w:tc>
          <w:tcPr>
            <w:tcW w:w="4028" w:type="dxa"/>
          </w:tcPr>
          <w:p w14:paraId="707B1F4F" w14:textId="55701605" w:rsidR="00171593" w:rsidRPr="00375616" w:rsidRDefault="00171593" w:rsidP="00171593">
            <w:pPr>
              <w:rPr>
                <w:strike/>
                <w:highlight w:val="yellow"/>
              </w:rPr>
            </w:pPr>
            <w:r w:rsidRPr="00907CBE">
              <w:t xml:space="preserve">A code identifying the Settlement payment method. </w:t>
            </w:r>
            <w:r w:rsidRPr="00375616">
              <w:rPr>
                <w:strike/>
                <w:highlight w:val="yellow"/>
              </w:rPr>
              <w:t>1</w:t>
            </w:r>
            <w:r>
              <w:rPr>
                <w:strike/>
                <w:highlight w:val="yellow"/>
              </w:rPr>
              <w:t>6</w:t>
            </w:r>
            <w:r w:rsidRPr="00375616">
              <w:rPr>
                <w:strike/>
                <w:highlight w:val="yellow"/>
              </w:rPr>
              <w:t xml:space="preserve"> through 998 are reserved for future use</w:t>
            </w:r>
          </w:p>
          <w:p w14:paraId="3E6D011A" w14:textId="77777777" w:rsidR="00171593" w:rsidRPr="00375616" w:rsidRDefault="00171593" w:rsidP="00171593">
            <w:pPr>
              <w:rPr>
                <w:strike/>
              </w:rPr>
            </w:pPr>
            <w:r w:rsidRPr="00375616">
              <w:rPr>
                <w:strike/>
                <w:highlight w:val="yellow"/>
              </w:rPr>
              <w:t>Values above 1000 are available for use by private agreement among counterparties.</w:t>
            </w:r>
          </w:p>
          <w:p w14:paraId="76D00F65" w14:textId="77777777" w:rsidR="00171593" w:rsidRDefault="00171593" w:rsidP="00171593"/>
          <w:p w14:paraId="26EB8470" w14:textId="77777777" w:rsidR="00171593" w:rsidRDefault="00171593" w:rsidP="00171593">
            <w:r>
              <w:t>Supported values:</w:t>
            </w:r>
          </w:p>
          <w:p w14:paraId="34448226" w14:textId="77777777" w:rsidR="00171593" w:rsidRDefault="00171593" w:rsidP="00171593">
            <w:r w:rsidRPr="008623F7">
              <w:rPr>
                <w:highlight w:val="yellow"/>
              </w:rPr>
              <w:t>999=Other</w:t>
            </w:r>
          </w:p>
          <w:p w14:paraId="4341ADE4" w14:textId="77777777" w:rsidR="00171593" w:rsidRDefault="00171593" w:rsidP="00171593"/>
          <w:p w14:paraId="49B8E59C" w14:textId="3F664E3E" w:rsidR="00171593" w:rsidRDefault="00171593" w:rsidP="00171593">
            <w:r>
              <w:t>Uses enums from PaymentMethodCodeSet(cds492)</w:t>
            </w:r>
          </w:p>
        </w:tc>
        <w:tc>
          <w:tcPr>
            <w:tcW w:w="1654" w:type="dxa"/>
          </w:tcPr>
          <w:p w14:paraId="554D6D15" w14:textId="4A647FD1" w:rsidR="00171593" w:rsidRDefault="00171593" w:rsidP="00171593">
            <w:r w:rsidRPr="006D0177">
              <w:t>PmtMethod</w:t>
            </w:r>
          </w:p>
        </w:tc>
        <w:tc>
          <w:tcPr>
            <w:tcW w:w="3125" w:type="dxa"/>
            <w:gridSpan w:val="2"/>
          </w:tcPr>
          <w:p w14:paraId="165EAF8C" w14:textId="77777777" w:rsidR="00171593" w:rsidRDefault="00171593" w:rsidP="00171593"/>
        </w:tc>
      </w:tr>
      <w:tr w:rsidR="00171593" w14:paraId="08968741" w14:textId="77777777" w:rsidTr="00DC22BA">
        <w:tc>
          <w:tcPr>
            <w:tcW w:w="826" w:type="dxa"/>
          </w:tcPr>
          <w:p w14:paraId="46076497" w14:textId="0FE69501" w:rsidR="00171593" w:rsidRPr="008233EB" w:rsidRDefault="00171593" w:rsidP="00171593">
            <w:pPr>
              <w:jc w:val="center"/>
              <w:rPr>
                <w:highlight w:val="yellow"/>
              </w:rPr>
            </w:pPr>
            <w:r w:rsidRPr="00375616">
              <w:t>4</w:t>
            </w:r>
            <w:r>
              <w:t>95</w:t>
            </w:r>
          </w:p>
        </w:tc>
        <w:tc>
          <w:tcPr>
            <w:tcW w:w="2071" w:type="dxa"/>
          </w:tcPr>
          <w:p w14:paraId="24AABD3D" w14:textId="3484FF5C" w:rsidR="00171593" w:rsidRPr="008233EB" w:rsidRDefault="00171593" w:rsidP="00171593">
            <w:pPr>
              <w:rPr>
                <w:highlight w:val="yellow"/>
              </w:rPr>
            </w:pPr>
            <w:r w:rsidRPr="007359F6">
              <w:t>TaxAdvantageType</w:t>
            </w:r>
          </w:p>
        </w:tc>
        <w:tc>
          <w:tcPr>
            <w:tcW w:w="1081" w:type="dxa"/>
          </w:tcPr>
          <w:p w14:paraId="6E8C99F3" w14:textId="77777777" w:rsidR="00171593" w:rsidRDefault="00171593" w:rsidP="00171593">
            <w:pPr>
              <w:rPr>
                <w:highlight w:val="yellow"/>
              </w:rPr>
            </w:pPr>
            <w:r>
              <w:rPr>
                <w:highlight w:val="yellow"/>
              </w:rPr>
              <w:t>CHANGE</w:t>
            </w:r>
          </w:p>
          <w:p w14:paraId="452A9278" w14:textId="20CBDEB7" w:rsidR="00D65D6A" w:rsidRPr="0046777D" w:rsidRDefault="00D65D6A" w:rsidP="00171593">
            <w:pPr>
              <w:rPr>
                <w:highlight w:val="yellow"/>
              </w:rPr>
            </w:pPr>
            <w:r w:rsidRPr="007E08B5">
              <w:rPr>
                <w:sz w:val="18"/>
                <w:szCs w:val="20"/>
                <w:highlight w:val="yellow"/>
              </w:rPr>
              <w:t>SPEC-2389</w:t>
            </w:r>
          </w:p>
        </w:tc>
        <w:tc>
          <w:tcPr>
            <w:tcW w:w="1081" w:type="dxa"/>
          </w:tcPr>
          <w:p w14:paraId="0D41E01C" w14:textId="38FBA183" w:rsidR="00171593" w:rsidRDefault="00924591" w:rsidP="00171593">
            <w:r>
              <w:t>i</w:t>
            </w:r>
            <w:r w:rsidR="00171593">
              <w:t>nt Reserved1000Plus</w:t>
            </w:r>
          </w:p>
        </w:tc>
        <w:tc>
          <w:tcPr>
            <w:tcW w:w="4028" w:type="dxa"/>
          </w:tcPr>
          <w:p w14:paraId="333F55D5" w14:textId="7014788E" w:rsidR="00171593" w:rsidRDefault="00171593" w:rsidP="00171593">
            <w:r w:rsidRPr="00907CBE">
              <w:t>For CIV - a code identifying the type of tax exempt account in which purchased shares/units are to be held.</w:t>
            </w:r>
          </w:p>
          <w:p w14:paraId="1FCCA70B" w14:textId="7E1A936B" w:rsidR="00171593" w:rsidRPr="008623F7" w:rsidRDefault="00171593" w:rsidP="00171593">
            <w:pPr>
              <w:rPr>
                <w:rFonts w:ascii="Times New Roman" w:hAnsi="Times New Roman"/>
                <w:strike/>
                <w:sz w:val="24"/>
              </w:rPr>
            </w:pPr>
            <w:r>
              <w:rPr>
                <w:strike/>
                <w:highlight w:val="yellow"/>
              </w:rPr>
              <w:t>30 -</w:t>
            </w:r>
            <w:r w:rsidRPr="00375616">
              <w:rPr>
                <w:strike/>
                <w:highlight w:val="yellow"/>
              </w:rPr>
              <w:t xml:space="preserve"> 998 are reserved for future use</w:t>
            </w:r>
            <w:r>
              <w:rPr>
                <w:strike/>
                <w:highlight w:val="yellow"/>
              </w:rPr>
              <w:t xml:space="preserve"> </w:t>
            </w:r>
            <w:r w:rsidRPr="008623F7">
              <w:rPr>
                <w:rFonts w:ascii="Source Sans Pro" w:hAnsi="Source Sans Pro"/>
                <w:strike/>
                <w:color w:val="000000"/>
                <w:highlight w:val="yellow"/>
                <w:shd w:val="clear" w:color="auto" w:fill="DCDCDC"/>
              </w:rPr>
              <w:t>by recognized taxation authorities</w:t>
            </w:r>
            <w:r w:rsidRPr="008623F7">
              <w:rPr>
                <w:rFonts w:ascii="Source Sans Pro" w:hAnsi="Source Sans Pro"/>
                <w:strike/>
                <w:color w:val="000000"/>
                <w:highlight w:val="yellow"/>
              </w:rPr>
              <w:br/>
            </w:r>
            <w:r w:rsidRPr="008623F7">
              <w:rPr>
                <w:rFonts w:ascii="Source Sans Pro" w:hAnsi="Source Sans Pro"/>
                <w:strike/>
                <w:color w:val="000000"/>
                <w:highlight w:val="yellow"/>
                <w:shd w:val="clear" w:color="auto" w:fill="DCDCDC"/>
              </w:rPr>
              <w:t>999=Other</w:t>
            </w:r>
          </w:p>
          <w:p w14:paraId="09312299" w14:textId="77777777" w:rsidR="00171593" w:rsidRPr="00375616" w:rsidRDefault="00171593" w:rsidP="00171593">
            <w:pPr>
              <w:rPr>
                <w:strike/>
              </w:rPr>
            </w:pPr>
            <w:r w:rsidRPr="00375616">
              <w:rPr>
                <w:strike/>
                <w:highlight w:val="yellow"/>
              </w:rPr>
              <w:t>Values above 1000 are available for use by private agreement among counterparties.</w:t>
            </w:r>
          </w:p>
          <w:p w14:paraId="3D08F3A4" w14:textId="77777777" w:rsidR="00171593" w:rsidRDefault="00171593" w:rsidP="00171593"/>
          <w:p w14:paraId="52D9056A" w14:textId="77777777" w:rsidR="00171593" w:rsidRDefault="00171593" w:rsidP="00171593">
            <w:r>
              <w:lastRenderedPageBreak/>
              <w:t>Uses enums from DistribPaymentMethodCodeSet(cds477)</w:t>
            </w:r>
          </w:p>
        </w:tc>
        <w:tc>
          <w:tcPr>
            <w:tcW w:w="1654" w:type="dxa"/>
          </w:tcPr>
          <w:p w14:paraId="6AB18627" w14:textId="6D7CD03F" w:rsidR="00171593" w:rsidRDefault="00171593" w:rsidP="00171593">
            <w:r w:rsidRPr="00A04E5D">
              <w:lastRenderedPageBreak/>
              <w:t>TaxAdvantageTyp</w:t>
            </w:r>
          </w:p>
        </w:tc>
        <w:tc>
          <w:tcPr>
            <w:tcW w:w="3125" w:type="dxa"/>
            <w:gridSpan w:val="2"/>
          </w:tcPr>
          <w:p w14:paraId="37746D6C" w14:textId="77777777" w:rsidR="00171593" w:rsidRDefault="00171593" w:rsidP="00171593"/>
        </w:tc>
      </w:tr>
      <w:tr w:rsidR="00EC6F23" w14:paraId="391829C2" w14:textId="77777777" w:rsidTr="00DC22BA">
        <w:tc>
          <w:tcPr>
            <w:tcW w:w="826" w:type="dxa"/>
          </w:tcPr>
          <w:p w14:paraId="400C9825" w14:textId="0E2025C1" w:rsidR="00EC6F23" w:rsidRPr="00375616" w:rsidRDefault="00EC6F23" w:rsidP="00171593">
            <w:pPr>
              <w:jc w:val="center"/>
            </w:pPr>
            <w:r>
              <w:t>585</w:t>
            </w:r>
          </w:p>
        </w:tc>
        <w:tc>
          <w:tcPr>
            <w:tcW w:w="2071" w:type="dxa"/>
          </w:tcPr>
          <w:p w14:paraId="3E359FE7" w14:textId="025507E7" w:rsidR="00EC6F23" w:rsidRPr="007359F6" w:rsidRDefault="00EC6F23" w:rsidP="00171593">
            <w:r w:rsidRPr="00800489">
              <w:t>MassStatusReqType</w:t>
            </w:r>
          </w:p>
        </w:tc>
        <w:tc>
          <w:tcPr>
            <w:tcW w:w="1081" w:type="dxa"/>
          </w:tcPr>
          <w:p w14:paraId="2A44404E" w14:textId="252C7353" w:rsidR="00EC6F23" w:rsidRDefault="00EC6F23" w:rsidP="00171593">
            <w:pPr>
              <w:rPr>
                <w:highlight w:val="yellow"/>
              </w:rPr>
            </w:pPr>
            <w:r>
              <w:rPr>
                <w:highlight w:val="yellow"/>
              </w:rPr>
              <w:t>CHANGE</w:t>
            </w:r>
          </w:p>
        </w:tc>
        <w:tc>
          <w:tcPr>
            <w:tcW w:w="1081" w:type="dxa"/>
          </w:tcPr>
          <w:p w14:paraId="6CD9F106" w14:textId="286FE121" w:rsidR="00EC6F23" w:rsidRPr="007678B0" w:rsidRDefault="00924591" w:rsidP="00171593">
            <w:r>
              <w:t>i</w:t>
            </w:r>
            <w:r w:rsidR="00EC6F23" w:rsidRPr="007678B0">
              <w:t>nt</w:t>
            </w:r>
          </w:p>
          <w:p w14:paraId="1763AC95" w14:textId="7F52C6D1" w:rsidR="007678B0" w:rsidRDefault="007678B0" w:rsidP="00171593">
            <w:r w:rsidRPr="007678B0">
              <w:t>Reserved100Plus</w:t>
            </w:r>
          </w:p>
        </w:tc>
        <w:tc>
          <w:tcPr>
            <w:tcW w:w="4028" w:type="dxa"/>
          </w:tcPr>
          <w:p w14:paraId="5C439843" w14:textId="602DD8B7" w:rsidR="00EC6F23" w:rsidRDefault="007678B0" w:rsidP="00171593">
            <w:r w:rsidRPr="00060F3A">
              <w:rPr>
                <w:strike/>
                <w:highlight w:val="yellow"/>
              </w:rPr>
              <w:t>Mass Status Request Type</w:t>
            </w:r>
            <w:r w:rsidR="00060F3A" w:rsidRPr="00060F3A">
              <w:rPr>
                <w:highlight w:val="yellow"/>
              </w:rPr>
              <w:t xml:space="preserve"> Specifies the type or scope of the mass order status request.</w:t>
            </w:r>
          </w:p>
          <w:p w14:paraId="1A0DD0CC" w14:textId="77777777" w:rsidR="00843F2B" w:rsidRDefault="00843F2B" w:rsidP="00171593"/>
          <w:p w14:paraId="1CD76F2B" w14:textId="77777777" w:rsidR="00843F2B" w:rsidRDefault="00395327" w:rsidP="00171593">
            <w:r>
              <w:t>Supported values:</w:t>
            </w:r>
          </w:p>
          <w:p w14:paraId="65E0851A" w14:textId="7AB8EBD6" w:rsidR="00395327" w:rsidRPr="00907CBE" w:rsidRDefault="00395327" w:rsidP="00171593">
            <w:r>
              <w:t xml:space="preserve">8 = </w:t>
            </w:r>
            <w:r w:rsidRPr="00395327">
              <w:t xml:space="preserve">Status for orders for a </w:t>
            </w:r>
            <w:r w:rsidRPr="00D81562">
              <w:rPr>
                <w:strike/>
                <w:highlight w:val="yellow"/>
              </w:rPr>
              <w:t>PartyID</w:t>
            </w:r>
            <w:r w:rsidR="00D81562" w:rsidRPr="00D81562">
              <w:rPr>
                <w:highlight w:val="yellow"/>
              </w:rPr>
              <w:t xml:space="preserve"> party identifier</w:t>
            </w:r>
          </w:p>
        </w:tc>
        <w:tc>
          <w:tcPr>
            <w:tcW w:w="1654" w:type="dxa"/>
          </w:tcPr>
          <w:p w14:paraId="3F337332" w14:textId="77777777" w:rsidR="00843F2B" w:rsidRDefault="00843F2B" w:rsidP="00171593">
            <w:r w:rsidRPr="00843F2B">
              <w:t>MassStatReqTyp</w:t>
            </w:r>
          </w:p>
          <w:p w14:paraId="715F2064" w14:textId="7FFA44EF" w:rsidR="00EC6F23" w:rsidRPr="00A04E5D" w:rsidRDefault="00843F2B" w:rsidP="00171593">
            <w:r w:rsidRPr="00843F2B">
              <w:t>ReqTyp in OrderMassHandling</w:t>
            </w:r>
          </w:p>
        </w:tc>
        <w:tc>
          <w:tcPr>
            <w:tcW w:w="3125" w:type="dxa"/>
            <w:gridSpan w:val="2"/>
          </w:tcPr>
          <w:p w14:paraId="696A9662" w14:textId="77777777" w:rsidR="00EC6F23" w:rsidRDefault="00EC6F23" w:rsidP="00171593"/>
        </w:tc>
      </w:tr>
      <w:tr w:rsidR="00103442" w14:paraId="2AD51105" w14:textId="77777777" w:rsidTr="00DC22BA">
        <w:tc>
          <w:tcPr>
            <w:tcW w:w="826" w:type="dxa"/>
          </w:tcPr>
          <w:p w14:paraId="0F58C9F3" w14:textId="40D0C146" w:rsidR="00103442" w:rsidRDefault="00103442" w:rsidP="00171593">
            <w:pPr>
              <w:jc w:val="center"/>
            </w:pPr>
            <w:r>
              <w:t>532</w:t>
            </w:r>
          </w:p>
        </w:tc>
        <w:tc>
          <w:tcPr>
            <w:tcW w:w="2071" w:type="dxa"/>
          </w:tcPr>
          <w:p w14:paraId="5C482C6B" w14:textId="65B54CEB" w:rsidR="00103442" w:rsidRDefault="00103442" w:rsidP="00171593">
            <w:r>
              <w:t>MassCancelRejectReason</w:t>
            </w:r>
          </w:p>
        </w:tc>
        <w:tc>
          <w:tcPr>
            <w:tcW w:w="1081" w:type="dxa"/>
          </w:tcPr>
          <w:p w14:paraId="66A5D289" w14:textId="77777777" w:rsidR="00551072" w:rsidRDefault="00551072" w:rsidP="00551072">
            <w:pPr>
              <w:rPr>
                <w:highlight w:val="yellow"/>
              </w:rPr>
            </w:pPr>
            <w:r>
              <w:rPr>
                <w:highlight w:val="yellow"/>
              </w:rPr>
              <w:t>CHANGE</w:t>
            </w:r>
          </w:p>
          <w:p w14:paraId="57DCE71A" w14:textId="53D33D9D" w:rsidR="00103442" w:rsidRDefault="00551072" w:rsidP="00551072">
            <w:pPr>
              <w:rPr>
                <w:highlight w:val="yellow"/>
              </w:rPr>
            </w:pPr>
            <w:r w:rsidRPr="007E08B5">
              <w:rPr>
                <w:sz w:val="18"/>
                <w:szCs w:val="20"/>
                <w:highlight w:val="yellow"/>
              </w:rPr>
              <w:t>SPEC-</w:t>
            </w:r>
            <w:r>
              <w:rPr>
                <w:sz w:val="18"/>
                <w:szCs w:val="20"/>
                <w:highlight w:val="yellow"/>
              </w:rPr>
              <w:t>2546</w:t>
            </w:r>
          </w:p>
        </w:tc>
        <w:tc>
          <w:tcPr>
            <w:tcW w:w="1081" w:type="dxa"/>
          </w:tcPr>
          <w:p w14:paraId="524A2E36" w14:textId="0F5C14F7" w:rsidR="00103442" w:rsidRDefault="00B5419E" w:rsidP="00171593">
            <w:r>
              <w:t>int</w:t>
            </w:r>
          </w:p>
          <w:p w14:paraId="509AAF4E" w14:textId="343D1831" w:rsidR="00B5419E" w:rsidRDefault="00B5419E" w:rsidP="00171593">
            <w:r>
              <w:t>Reserved100Plus</w:t>
            </w:r>
          </w:p>
        </w:tc>
        <w:tc>
          <w:tcPr>
            <w:tcW w:w="4028" w:type="dxa"/>
          </w:tcPr>
          <w:p w14:paraId="0025EDB1" w14:textId="4FB9594E" w:rsidR="00103442" w:rsidRDefault="0089319A" w:rsidP="00171593">
            <w:r w:rsidRPr="0089319A">
              <w:t>Reason Order Mass Cancel Request was rejected</w:t>
            </w:r>
            <w:r w:rsidRPr="0089319A">
              <w:rPr>
                <w:highlight w:val="yellow"/>
              </w:rPr>
              <w:t>.</w:t>
            </w:r>
          </w:p>
          <w:p w14:paraId="5A9C87E1" w14:textId="77777777" w:rsidR="0089319A" w:rsidRDefault="0089319A" w:rsidP="00171593">
            <w:pPr>
              <w:rPr>
                <w:highlight w:val="yellow"/>
              </w:rPr>
            </w:pPr>
          </w:p>
          <w:p w14:paraId="64C60F15" w14:textId="6FE2354B" w:rsidR="00AE68AB" w:rsidRDefault="00476DCC" w:rsidP="00171593">
            <w:r>
              <w:t>1=</w:t>
            </w:r>
            <w:r w:rsidR="00AE68AB">
              <w:t xml:space="preserve">Invalid or </w:t>
            </w:r>
            <w:r w:rsidR="00AE68AB" w:rsidRPr="00AE68AB">
              <w:rPr>
                <w:strike/>
                <w:highlight w:val="yellow"/>
              </w:rPr>
              <w:t>U</w:t>
            </w:r>
            <w:r w:rsidR="00AE68AB" w:rsidRPr="00AE68AB">
              <w:rPr>
                <w:highlight w:val="yellow"/>
              </w:rPr>
              <w:t>u</w:t>
            </w:r>
            <w:r w:rsidR="00AE68AB">
              <w:t xml:space="preserve">nknown </w:t>
            </w:r>
            <w:r w:rsidR="00AE68AB" w:rsidRPr="00AE68AB">
              <w:rPr>
                <w:strike/>
                <w:highlight w:val="yellow"/>
              </w:rPr>
              <w:t>S</w:t>
            </w:r>
            <w:r w:rsidR="00AE68AB" w:rsidRPr="00AE68AB">
              <w:rPr>
                <w:highlight w:val="yellow"/>
              </w:rPr>
              <w:t>s</w:t>
            </w:r>
            <w:r w:rsidR="00AE68AB">
              <w:t>ecurity</w:t>
            </w:r>
          </w:p>
          <w:p w14:paraId="019E5AD2" w14:textId="27B1A2FA" w:rsidR="00F105F4" w:rsidRDefault="00F105F4" w:rsidP="00171593">
            <w:r w:rsidRPr="00F105F4">
              <w:t>2=</w:t>
            </w:r>
            <w:r>
              <w:t xml:space="preserve"> </w:t>
            </w:r>
            <w:r w:rsidR="007A39FD" w:rsidRPr="00121EAC">
              <w:t xml:space="preserve">Invalid or </w:t>
            </w:r>
            <w:r w:rsidR="007A39FD" w:rsidRPr="00C254A8">
              <w:rPr>
                <w:color w:val="FF0000"/>
                <w:highlight w:val="yellow"/>
              </w:rPr>
              <w:t>u</w:t>
            </w:r>
            <w:r w:rsidR="007A39FD" w:rsidRPr="00C254A8">
              <w:rPr>
                <w:strike/>
                <w:color w:val="FF0000"/>
                <w:highlight w:val="yellow"/>
              </w:rPr>
              <w:t>U</w:t>
            </w:r>
            <w:r w:rsidR="007A39FD" w:rsidRPr="00121EAC">
              <w:t>nk</w:t>
            </w:r>
            <w:r w:rsidR="007A39FD" w:rsidRPr="00C254A8">
              <w:rPr>
                <w:color w:val="FF0000"/>
                <w:highlight w:val="yellow"/>
              </w:rPr>
              <w:t>n</w:t>
            </w:r>
            <w:r w:rsidR="007A39FD" w:rsidRPr="00121EAC">
              <w:t xml:space="preserve">own </w:t>
            </w:r>
            <w:r w:rsidR="00DF3BEE" w:rsidRPr="00C254A8">
              <w:rPr>
                <w:strike/>
                <w:color w:val="FF0000"/>
                <w:highlight w:val="yellow"/>
              </w:rPr>
              <w:t>U</w:t>
            </w:r>
            <w:r w:rsidR="007A39FD" w:rsidRPr="00C254A8">
              <w:rPr>
                <w:color w:val="FF0000"/>
                <w:highlight w:val="yellow"/>
              </w:rPr>
              <w:t>u</w:t>
            </w:r>
            <w:r w:rsidR="007A39FD" w:rsidRPr="00121EAC">
              <w:t>nderlying security</w:t>
            </w:r>
          </w:p>
          <w:p w14:paraId="7206401A" w14:textId="63C5B53F" w:rsidR="00F105F4" w:rsidRDefault="00F105F4" w:rsidP="00171593">
            <w:r>
              <w:t xml:space="preserve">[Symbolic name: </w:t>
            </w:r>
            <w:r w:rsidR="00BF031E" w:rsidRPr="00BF031E">
              <w:t>InvalidOrUnk</w:t>
            </w:r>
            <w:r w:rsidR="00BF031E" w:rsidRPr="00BF031E">
              <w:rPr>
                <w:color w:val="FF0000"/>
                <w:highlight w:val="yellow"/>
              </w:rPr>
              <w:t>n</w:t>
            </w:r>
            <w:r w:rsidR="00BF031E" w:rsidRPr="00BF031E">
              <w:t>ownUnderlyingSecurity</w:t>
            </w:r>
            <w:r w:rsidR="009014DC">
              <w:t>]</w:t>
            </w:r>
          </w:p>
          <w:p w14:paraId="69DC2E26" w14:textId="04E7A0FE" w:rsidR="00F105F4" w:rsidRDefault="00FA71AB" w:rsidP="00171593">
            <w:r>
              <w:t xml:space="preserve">3=Invalid or </w:t>
            </w:r>
            <w:r w:rsidRPr="00BC15B2">
              <w:rPr>
                <w:strike/>
                <w:color w:val="FF0000"/>
                <w:highlight w:val="yellow"/>
              </w:rPr>
              <w:t>U</w:t>
            </w:r>
            <w:r w:rsidR="00BC15B2" w:rsidRPr="00BC15B2">
              <w:rPr>
                <w:color w:val="FF0000"/>
                <w:highlight w:val="yellow"/>
              </w:rPr>
              <w:t>u</w:t>
            </w:r>
            <w:r w:rsidRPr="00BC15B2">
              <w:rPr>
                <w:color w:val="FF0000"/>
              </w:rPr>
              <w:t>nknown</w:t>
            </w:r>
            <w:r>
              <w:t xml:space="preserve"> </w:t>
            </w:r>
            <w:r w:rsidRPr="00BC15B2">
              <w:rPr>
                <w:strike/>
                <w:color w:val="FF0000"/>
                <w:highlight w:val="yellow"/>
              </w:rPr>
              <w:t>P</w:t>
            </w:r>
            <w:r w:rsidR="00BC15B2" w:rsidRPr="00BC15B2">
              <w:rPr>
                <w:color w:val="FF0000"/>
                <w:highlight w:val="yellow"/>
              </w:rPr>
              <w:t>p</w:t>
            </w:r>
            <w:r w:rsidRPr="00BC15B2">
              <w:rPr>
                <w:color w:val="FF0000"/>
              </w:rPr>
              <w:t>roduct</w:t>
            </w:r>
          </w:p>
          <w:p w14:paraId="2CCEE7A7" w14:textId="454CB154" w:rsidR="00FA71AB" w:rsidRDefault="00FA71AB" w:rsidP="00171593">
            <w:r>
              <w:t xml:space="preserve">4=Invalid or </w:t>
            </w:r>
            <w:r w:rsidRPr="00B5419E">
              <w:rPr>
                <w:strike/>
                <w:color w:val="FF0000"/>
                <w:highlight w:val="yellow"/>
              </w:rPr>
              <w:t>U</w:t>
            </w:r>
            <w:r w:rsidR="00B5419E" w:rsidRPr="00B5419E">
              <w:rPr>
                <w:color w:val="FF0000"/>
                <w:highlight w:val="yellow"/>
              </w:rPr>
              <w:t>u</w:t>
            </w:r>
            <w:r w:rsidRPr="00B5419E">
              <w:rPr>
                <w:color w:val="FF0000"/>
              </w:rPr>
              <w:t>nknown</w:t>
            </w:r>
            <w:r>
              <w:t xml:space="preserve"> CFI</w:t>
            </w:r>
            <w:r w:rsidR="00BC15B2">
              <w:t xml:space="preserve"> </w:t>
            </w:r>
            <w:r w:rsidR="00DF57CC">
              <w:t>Code</w:t>
            </w:r>
          </w:p>
          <w:p w14:paraId="0AE2A821" w14:textId="4B175AD5" w:rsidR="00F46548" w:rsidRDefault="00F46548" w:rsidP="001C6EC9">
            <w:r>
              <w:t>5</w:t>
            </w:r>
            <w:r w:rsidR="001C6EC9">
              <w:t xml:space="preserve">= Invalid or </w:t>
            </w:r>
            <w:r w:rsidR="001C6EC9" w:rsidRPr="00B5419E">
              <w:rPr>
                <w:strike/>
                <w:color w:val="FF0000"/>
                <w:highlight w:val="yellow"/>
              </w:rPr>
              <w:t>U</w:t>
            </w:r>
            <w:r w:rsidR="001C6EC9" w:rsidRPr="00B5419E">
              <w:rPr>
                <w:color w:val="FF0000"/>
                <w:highlight w:val="yellow"/>
              </w:rPr>
              <w:t>u</w:t>
            </w:r>
            <w:r w:rsidR="001C6EC9">
              <w:t xml:space="preserve">nknown </w:t>
            </w:r>
            <w:r w:rsidR="001C6EC9" w:rsidRPr="003A622B">
              <w:rPr>
                <w:strike/>
                <w:color w:val="FF0000"/>
                <w:highlight w:val="yellow"/>
              </w:rPr>
              <w:t>S</w:t>
            </w:r>
            <w:r w:rsidR="006902D9" w:rsidRPr="003A622B">
              <w:rPr>
                <w:color w:val="FF0000"/>
                <w:highlight w:val="yellow"/>
              </w:rPr>
              <w:t>s</w:t>
            </w:r>
            <w:r w:rsidR="001C6EC9">
              <w:t>ecurity</w:t>
            </w:r>
            <w:r w:rsidR="003A622B" w:rsidRPr="003A622B">
              <w:rPr>
                <w:color w:val="FF0000"/>
              </w:rPr>
              <w:t xml:space="preserve"> </w:t>
            </w:r>
            <w:r w:rsidR="001C6EC9" w:rsidRPr="003A622B">
              <w:rPr>
                <w:strike/>
                <w:color w:val="FF0000"/>
                <w:highlight w:val="yellow"/>
              </w:rPr>
              <w:t>T</w:t>
            </w:r>
            <w:r w:rsidR="003A622B" w:rsidRPr="003A622B">
              <w:rPr>
                <w:strike/>
                <w:color w:val="FF0000"/>
                <w:highlight w:val="yellow"/>
              </w:rPr>
              <w:t>t</w:t>
            </w:r>
            <w:r w:rsidR="001C6EC9">
              <w:t>ype</w:t>
            </w:r>
          </w:p>
          <w:p w14:paraId="3732EAAC" w14:textId="2021B934" w:rsidR="00F46548" w:rsidRDefault="00F46548" w:rsidP="00171593">
            <w:r>
              <w:t>6</w:t>
            </w:r>
            <w:r w:rsidR="001C6EC9">
              <w:t xml:space="preserve">= </w:t>
            </w:r>
            <w:r w:rsidR="001C6EC9" w:rsidRPr="001C6EC9">
              <w:t xml:space="preserve">Invalid or </w:t>
            </w:r>
            <w:r w:rsidR="001C6EC9" w:rsidRPr="00B5419E">
              <w:rPr>
                <w:strike/>
                <w:color w:val="FF0000"/>
                <w:highlight w:val="yellow"/>
              </w:rPr>
              <w:t>U</w:t>
            </w:r>
            <w:r w:rsidR="001C6EC9" w:rsidRPr="00B5419E">
              <w:rPr>
                <w:color w:val="FF0000"/>
                <w:highlight w:val="yellow"/>
              </w:rPr>
              <w:t>u</w:t>
            </w:r>
            <w:r w:rsidR="001C6EC9" w:rsidRPr="001C6EC9">
              <w:t xml:space="preserve">nknown </w:t>
            </w:r>
            <w:r w:rsidR="001C6EC9" w:rsidRPr="00434E6B">
              <w:rPr>
                <w:strike/>
                <w:color w:val="FF0000"/>
                <w:highlight w:val="yellow"/>
              </w:rPr>
              <w:t>T</w:t>
            </w:r>
            <w:r w:rsidR="00775F03" w:rsidRPr="00434E6B">
              <w:rPr>
                <w:color w:val="FF0000"/>
                <w:highlight w:val="yellow"/>
              </w:rPr>
              <w:t>t</w:t>
            </w:r>
            <w:r w:rsidR="001C6EC9" w:rsidRPr="001C6EC9">
              <w:t xml:space="preserve">rading </w:t>
            </w:r>
            <w:r w:rsidR="001C6EC9" w:rsidRPr="00434E6B">
              <w:rPr>
                <w:strike/>
                <w:highlight w:val="yellow"/>
              </w:rPr>
              <w:t>S</w:t>
            </w:r>
            <w:r w:rsidR="00434E6B" w:rsidRPr="00434E6B">
              <w:rPr>
                <w:highlight w:val="yellow"/>
              </w:rPr>
              <w:t>s</w:t>
            </w:r>
            <w:r w:rsidR="001C6EC9" w:rsidRPr="001C6EC9">
              <w:t>ession</w:t>
            </w:r>
          </w:p>
          <w:p w14:paraId="74C2AA92" w14:textId="46222C25" w:rsidR="00F46548" w:rsidRDefault="00F46548" w:rsidP="00171593">
            <w:r>
              <w:t>7</w:t>
            </w:r>
            <w:r w:rsidR="003149E6">
              <w:t xml:space="preserve">= </w:t>
            </w:r>
            <w:r w:rsidR="003149E6" w:rsidRPr="003149E6">
              <w:t xml:space="preserve">Invalid or unknown </w:t>
            </w:r>
            <w:r w:rsidR="003149E6" w:rsidRPr="00434E6B">
              <w:rPr>
                <w:strike/>
                <w:color w:val="FF0000"/>
                <w:highlight w:val="yellow"/>
              </w:rPr>
              <w:t>M</w:t>
            </w:r>
            <w:r w:rsidR="00434E6B" w:rsidRPr="00434E6B">
              <w:rPr>
                <w:color w:val="FF0000"/>
                <w:highlight w:val="yellow"/>
              </w:rPr>
              <w:t>m</w:t>
            </w:r>
            <w:r w:rsidR="003149E6" w:rsidRPr="003149E6">
              <w:t>arket</w:t>
            </w:r>
          </w:p>
          <w:p w14:paraId="3693347D" w14:textId="4A9B0A5C" w:rsidR="00F105F4" w:rsidRDefault="00F105F4" w:rsidP="00171593">
            <w:r>
              <w:t>8=</w:t>
            </w:r>
            <w:r w:rsidR="003149E6" w:rsidRPr="003149E6">
              <w:t>Invalid or unk</w:t>
            </w:r>
            <w:r w:rsidR="00207E1D" w:rsidRPr="00207E1D">
              <w:rPr>
                <w:color w:val="FF0000"/>
                <w:highlight w:val="yellow"/>
              </w:rPr>
              <w:t>n</w:t>
            </w:r>
            <w:r w:rsidR="003149E6" w:rsidRPr="003149E6">
              <w:t xml:space="preserve">own </w:t>
            </w:r>
            <w:r w:rsidR="003149E6" w:rsidRPr="006D7ECD">
              <w:rPr>
                <w:strike/>
                <w:highlight w:val="yellow"/>
              </w:rPr>
              <w:t>M</w:t>
            </w:r>
            <w:r w:rsidR="006D7ECD" w:rsidRPr="006D7ECD">
              <w:rPr>
                <w:highlight w:val="yellow"/>
              </w:rPr>
              <w:t>m</w:t>
            </w:r>
            <w:r w:rsidR="003149E6" w:rsidRPr="003149E6">
              <w:t xml:space="preserve">arket </w:t>
            </w:r>
            <w:r w:rsidR="003149E6" w:rsidRPr="006D7ECD">
              <w:rPr>
                <w:strike/>
                <w:color w:val="FF0000"/>
                <w:highlight w:val="yellow"/>
              </w:rPr>
              <w:t>S</w:t>
            </w:r>
            <w:r w:rsidR="006D7ECD" w:rsidRPr="006D7ECD">
              <w:rPr>
                <w:color w:val="FF0000"/>
                <w:highlight w:val="yellow"/>
              </w:rPr>
              <w:t>s</w:t>
            </w:r>
            <w:r w:rsidR="003149E6" w:rsidRPr="003149E6">
              <w:t>egment</w:t>
            </w:r>
          </w:p>
          <w:p w14:paraId="73831785" w14:textId="414DF08E" w:rsidR="00F46548" w:rsidRDefault="00B61B15" w:rsidP="00171593">
            <w:r>
              <w:t>9</w:t>
            </w:r>
            <w:r w:rsidR="00DB10FF">
              <w:t xml:space="preserve">= </w:t>
            </w:r>
            <w:r w:rsidR="00DB10FF" w:rsidRPr="00DB10FF">
              <w:t xml:space="preserve">Invalid or unknown </w:t>
            </w:r>
            <w:r w:rsidR="00DB10FF" w:rsidRPr="00D30A9C">
              <w:rPr>
                <w:strike/>
                <w:highlight w:val="yellow"/>
              </w:rPr>
              <w:t>S</w:t>
            </w:r>
            <w:r w:rsidR="00D30A9C" w:rsidRPr="00D30A9C">
              <w:rPr>
                <w:highlight w:val="yellow"/>
              </w:rPr>
              <w:t>s</w:t>
            </w:r>
            <w:r w:rsidR="00DB10FF" w:rsidRPr="00DB10FF">
              <w:t xml:space="preserve">ecurity </w:t>
            </w:r>
            <w:r w:rsidR="00DB10FF" w:rsidRPr="00D30A9C">
              <w:rPr>
                <w:strike/>
                <w:highlight w:val="yellow"/>
              </w:rPr>
              <w:t>G</w:t>
            </w:r>
            <w:r w:rsidR="00D30A9C" w:rsidRPr="00D30A9C">
              <w:rPr>
                <w:highlight w:val="yellow"/>
              </w:rPr>
              <w:t>g</w:t>
            </w:r>
            <w:r w:rsidR="00DB10FF" w:rsidRPr="00DB10FF">
              <w:t>roup</w:t>
            </w:r>
          </w:p>
          <w:p w14:paraId="5BC7FA30" w14:textId="102E14FF" w:rsidR="00B61B15" w:rsidRDefault="00B61B15" w:rsidP="00171593">
            <w:r>
              <w:t>10</w:t>
            </w:r>
            <w:r w:rsidR="00DB10FF">
              <w:t>=I</w:t>
            </w:r>
            <w:r w:rsidR="00DB10FF" w:rsidRPr="00DB10FF">
              <w:t xml:space="preserve">nvalid or unknown </w:t>
            </w:r>
            <w:r w:rsidR="00DB10FF" w:rsidRPr="00FB7893">
              <w:rPr>
                <w:strike/>
                <w:highlight w:val="yellow"/>
              </w:rPr>
              <w:t>S</w:t>
            </w:r>
            <w:r w:rsidR="00FB7893" w:rsidRPr="00FB7893">
              <w:rPr>
                <w:highlight w:val="yellow"/>
              </w:rPr>
              <w:t>s</w:t>
            </w:r>
            <w:r w:rsidR="00DB10FF" w:rsidRPr="00DB10FF">
              <w:t xml:space="preserve">ecurity </w:t>
            </w:r>
            <w:r w:rsidR="00DB10FF" w:rsidRPr="00FB7893">
              <w:rPr>
                <w:strike/>
                <w:highlight w:val="yellow"/>
              </w:rPr>
              <w:t>I</w:t>
            </w:r>
            <w:r w:rsidR="00FB7893" w:rsidRPr="00FB7893">
              <w:rPr>
                <w:highlight w:val="yellow"/>
              </w:rPr>
              <w:t>i</w:t>
            </w:r>
            <w:r w:rsidR="00DB10FF" w:rsidRPr="00DB10FF">
              <w:t>ssuer</w:t>
            </w:r>
          </w:p>
          <w:p w14:paraId="59441B86" w14:textId="389AD57A" w:rsidR="00B61B15" w:rsidRPr="0089319A" w:rsidRDefault="00B61B15" w:rsidP="00171593">
            <w:pPr>
              <w:rPr>
                <w:highlight w:val="yellow"/>
              </w:rPr>
            </w:pPr>
            <w:r>
              <w:t>11=</w:t>
            </w:r>
            <w:r w:rsidRPr="00B61B15">
              <w:t xml:space="preserve">Invalid or unknown </w:t>
            </w:r>
            <w:r w:rsidRPr="00FB7893">
              <w:rPr>
                <w:strike/>
                <w:highlight w:val="yellow"/>
              </w:rPr>
              <w:t>I</w:t>
            </w:r>
            <w:r w:rsidR="00FB7893" w:rsidRPr="00FB7893">
              <w:rPr>
                <w:highlight w:val="yellow"/>
              </w:rPr>
              <w:t>i</w:t>
            </w:r>
            <w:r w:rsidRPr="00B61B15">
              <w:t xml:space="preserve">ssuer of </w:t>
            </w:r>
            <w:r w:rsidRPr="00FB7893">
              <w:rPr>
                <w:strike/>
                <w:highlight w:val="yellow"/>
              </w:rPr>
              <w:t>U</w:t>
            </w:r>
            <w:r w:rsidR="00FB7893" w:rsidRPr="00FB7893">
              <w:rPr>
                <w:highlight w:val="yellow"/>
              </w:rPr>
              <w:t>u</w:t>
            </w:r>
            <w:r w:rsidRPr="00B61B15">
              <w:t xml:space="preserve">nderlying </w:t>
            </w:r>
            <w:r w:rsidRPr="00FB7893">
              <w:rPr>
                <w:strike/>
                <w:highlight w:val="yellow"/>
              </w:rPr>
              <w:t>S</w:t>
            </w:r>
            <w:r w:rsidR="00FB7893" w:rsidRPr="00FB7893">
              <w:rPr>
                <w:highlight w:val="yellow"/>
              </w:rPr>
              <w:t>s</w:t>
            </w:r>
            <w:r w:rsidRPr="00B61B15">
              <w:t>ecurity</w:t>
            </w:r>
          </w:p>
        </w:tc>
        <w:tc>
          <w:tcPr>
            <w:tcW w:w="1654" w:type="dxa"/>
          </w:tcPr>
          <w:p w14:paraId="24E0DBDE" w14:textId="1E633319" w:rsidR="00103442" w:rsidRDefault="00B5419E" w:rsidP="00171593">
            <w:r>
              <w:t>MassCxlRejRsn</w:t>
            </w:r>
          </w:p>
        </w:tc>
        <w:tc>
          <w:tcPr>
            <w:tcW w:w="3125" w:type="dxa"/>
            <w:gridSpan w:val="2"/>
          </w:tcPr>
          <w:p w14:paraId="615F949C" w14:textId="77777777" w:rsidR="00103442" w:rsidRDefault="00103442" w:rsidP="00171593"/>
        </w:tc>
      </w:tr>
      <w:tr w:rsidR="00171593" w14:paraId="64BD3905" w14:textId="77777777" w:rsidTr="00DC22BA">
        <w:tc>
          <w:tcPr>
            <w:tcW w:w="826" w:type="dxa"/>
          </w:tcPr>
          <w:p w14:paraId="566EA1D1" w14:textId="77777777" w:rsidR="00171593" w:rsidRPr="00375616" w:rsidRDefault="00171593" w:rsidP="00171593">
            <w:pPr>
              <w:jc w:val="center"/>
            </w:pPr>
            <w:r>
              <w:t>606</w:t>
            </w:r>
          </w:p>
        </w:tc>
        <w:tc>
          <w:tcPr>
            <w:tcW w:w="2071" w:type="dxa"/>
          </w:tcPr>
          <w:p w14:paraId="6D42B700" w14:textId="77777777" w:rsidR="00171593" w:rsidRPr="007359F6" w:rsidRDefault="00171593" w:rsidP="00171593">
            <w:r>
              <w:t>LegSecurityAltIDSource</w:t>
            </w:r>
          </w:p>
        </w:tc>
        <w:tc>
          <w:tcPr>
            <w:tcW w:w="1081" w:type="dxa"/>
          </w:tcPr>
          <w:p w14:paraId="4F7A3775" w14:textId="77777777" w:rsidR="00171593" w:rsidRDefault="00171593" w:rsidP="00171593">
            <w:pPr>
              <w:rPr>
                <w:highlight w:val="yellow"/>
              </w:rPr>
            </w:pPr>
            <w:r>
              <w:rPr>
                <w:highlight w:val="yellow"/>
              </w:rPr>
              <w:t>CHANGE</w:t>
            </w:r>
          </w:p>
          <w:p w14:paraId="2AB55566" w14:textId="77777777" w:rsidR="00AB10C5" w:rsidRPr="00AB10C5" w:rsidRDefault="00AB10C5" w:rsidP="00AB10C5">
            <w:pPr>
              <w:rPr>
                <w:sz w:val="18"/>
                <w:szCs w:val="20"/>
                <w:highlight w:val="yellow"/>
              </w:rPr>
            </w:pPr>
            <w:r w:rsidRPr="00AB10C5">
              <w:rPr>
                <w:sz w:val="18"/>
                <w:szCs w:val="20"/>
                <w:highlight w:val="yellow"/>
              </w:rPr>
              <w:t>SPEC-2574</w:t>
            </w:r>
          </w:p>
          <w:p w14:paraId="3373604E" w14:textId="0999FDFA" w:rsidR="00AB10C5" w:rsidRDefault="00AB10C5" w:rsidP="00AB10C5">
            <w:pPr>
              <w:rPr>
                <w:highlight w:val="yellow"/>
              </w:rPr>
            </w:pPr>
            <w:r w:rsidRPr="00AB10C5">
              <w:rPr>
                <w:sz w:val="18"/>
                <w:szCs w:val="20"/>
                <w:highlight w:val="yellow"/>
              </w:rPr>
              <w:t>SPEC-2164</w:t>
            </w:r>
          </w:p>
        </w:tc>
        <w:tc>
          <w:tcPr>
            <w:tcW w:w="1081" w:type="dxa"/>
          </w:tcPr>
          <w:p w14:paraId="6C4259FD" w14:textId="77777777" w:rsidR="00171593" w:rsidRDefault="00171593" w:rsidP="00171593">
            <w:r>
              <w:t xml:space="preserve">String </w:t>
            </w:r>
            <w:r w:rsidRPr="00375616">
              <w:rPr>
                <w:highlight w:val="yellow"/>
              </w:rPr>
              <w:t>Reserved100Plus</w:t>
            </w:r>
          </w:p>
        </w:tc>
        <w:tc>
          <w:tcPr>
            <w:tcW w:w="4028" w:type="dxa"/>
          </w:tcPr>
          <w:p w14:paraId="48832DF4" w14:textId="77777777" w:rsidR="00171593" w:rsidRDefault="00171593" w:rsidP="00171593">
            <w:r w:rsidRPr="00375616">
              <w:rPr>
                <w:strike/>
                <w:highlight w:val="yellow"/>
              </w:rPr>
              <w:t>Multileg instrument's individual security's</w:t>
            </w:r>
            <w:r>
              <w:t xml:space="preserve"> </w:t>
            </w:r>
            <w:r w:rsidRPr="00375616">
              <w:rPr>
                <w:strike/>
                <w:highlight w:val="yellow"/>
              </w:rPr>
              <w:t>SecurityAltIDSource</w:t>
            </w:r>
            <w:r>
              <w:rPr>
                <w:highlight w:val="yellow"/>
              </w:rPr>
              <w:t>A</w:t>
            </w:r>
            <w:r w:rsidRPr="00375616">
              <w:rPr>
                <w:highlight w:val="yellow"/>
              </w:rPr>
              <w:t xml:space="preserve">lternate identifier for individual leg security of a multileg </w:t>
            </w:r>
            <w:r w:rsidRPr="00375616">
              <w:rPr>
                <w:highlight w:val="yellow"/>
              </w:rPr>
              <w:lastRenderedPageBreak/>
              <w:t>instrument.</w:t>
            </w:r>
          </w:p>
          <w:p w14:paraId="6B86CAF8" w14:textId="77777777" w:rsidR="00171593" w:rsidRPr="00907CBE" w:rsidRDefault="00171593" w:rsidP="00171593">
            <w:r>
              <w:t>See SecurityAltIDSource (456) field for description.</w:t>
            </w:r>
          </w:p>
        </w:tc>
        <w:tc>
          <w:tcPr>
            <w:tcW w:w="1654" w:type="dxa"/>
          </w:tcPr>
          <w:p w14:paraId="2D258A6D" w14:textId="77777777" w:rsidR="00171593" w:rsidRPr="00A04E5D" w:rsidRDefault="00171593" w:rsidP="00171593">
            <w:r>
              <w:lastRenderedPageBreak/>
              <w:t>AltIDSrc</w:t>
            </w:r>
          </w:p>
        </w:tc>
        <w:tc>
          <w:tcPr>
            <w:tcW w:w="3125" w:type="dxa"/>
            <w:gridSpan w:val="2"/>
          </w:tcPr>
          <w:p w14:paraId="143C34AB" w14:textId="77777777" w:rsidR="00171593" w:rsidRDefault="00171593" w:rsidP="00171593"/>
        </w:tc>
      </w:tr>
      <w:tr w:rsidR="00171593" w14:paraId="7E65FF63" w14:textId="77777777" w:rsidTr="00DC22BA">
        <w:tc>
          <w:tcPr>
            <w:tcW w:w="826" w:type="dxa"/>
          </w:tcPr>
          <w:p w14:paraId="70580DCA" w14:textId="0666BE2D" w:rsidR="00171593" w:rsidRDefault="00171593" w:rsidP="00171593">
            <w:pPr>
              <w:jc w:val="center"/>
            </w:pPr>
            <w:r>
              <w:t>674</w:t>
            </w:r>
          </w:p>
        </w:tc>
        <w:tc>
          <w:tcPr>
            <w:tcW w:w="2071" w:type="dxa"/>
          </w:tcPr>
          <w:p w14:paraId="7D15E6FB" w14:textId="0D49F6FB" w:rsidR="00171593" w:rsidRDefault="00171593" w:rsidP="00171593">
            <w:r w:rsidRPr="00931190">
              <w:t>LegAllocAcctIDSource</w:t>
            </w:r>
          </w:p>
        </w:tc>
        <w:tc>
          <w:tcPr>
            <w:tcW w:w="1081" w:type="dxa"/>
          </w:tcPr>
          <w:p w14:paraId="6FC427C1" w14:textId="77777777" w:rsidR="00171593" w:rsidRDefault="00171593" w:rsidP="00171593">
            <w:pPr>
              <w:rPr>
                <w:highlight w:val="yellow"/>
              </w:rPr>
            </w:pPr>
            <w:r>
              <w:rPr>
                <w:highlight w:val="yellow"/>
              </w:rPr>
              <w:t>CHANGE</w:t>
            </w:r>
          </w:p>
          <w:p w14:paraId="3AA89B4E" w14:textId="77777777" w:rsidR="00AA48E0" w:rsidRDefault="00AA48E0" w:rsidP="00171593">
            <w:pPr>
              <w:rPr>
                <w:sz w:val="18"/>
                <w:szCs w:val="20"/>
                <w:highlight w:val="yellow"/>
              </w:rPr>
            </w:pPr>
            <w:r w:rsidRPr="007E08B5">
              <w:rPr>
                <w:sz w:val="18"/>
                <w:szCs w:val="20"/>
                <w:highlight w:val="yellow"/>
              </w:rPr>
              <w:t>SPEC-2</w:t>
            </w:r>
            <w:r>
              <w:rPr>
                <w:sz w:val="18"/>
                <w:szCs w:val="20"/>
                <w:highlight w:val="yellow"/>
              </w:rPr>
              <w:t>477</w:t>
            </w:r>
          </w:p>
          <w:p w14:paraId="4C4B1AE7" w14:textId="7DCF5F51" w:rsidR="00AA48E0" w:rsidRDefault="00AA48E0" w:rsidP="00171593">
            <w:pPr>
              <w:rPr>
                <w:highlight w:val="yellow"/>
              </w:rPr>
            </w:pPr>
            <w:r>
              <w:rPr>
                <w:sz w:val="18"/>
                <w:szCs w:val="20"/>
                <w:highlight w:val="yellow"/>
              </w:rPr>
              <w:t>SPEC-</w:t>
            </w:r>
            <w:r w:rsidR="00FC01D2">
              <w:rPr>
                <w:sz w:val="18"/>
                <w:szCs w:val="20"/>
                <w:highlight w:val="yellow"/>
              </w:rPr>
              <w:t>2575</w:t>
            </w:r>
          </w:p>
        </w:tc>
        <w:tc>
          <w:tcPr>
            <w:tcW w:w="1081" w:type="dxa"/>
          </w:tcPr>
          <w:p w14:paraId="624E52DE" w14:textId="77777777" w:rsidR="00171593" w:rsidRPr="003519C4" w:rsidRDefault="00171593" w:rsidP="00171593">
            <w:pPr>
              <w:rPr>
                <w:strike/>
              </w:rPr>
            </w:pPr>
            <w:r w:rsidRPr="003519C4">
              <w:rPr>
                <w:strike/>
                <w:highlight w:val="yellow"/>
              </w:rPr>
              <w:t>String</w:t>
            </w:r>
          </w:p>
          <w:p w14:paraId="7853E329" w14:textId="66332E32" w:rsidR="00171593" w:rsidRDefault="00171593" w:rsidP="00171593">
            <w:r w:rsidRPr="003519C4">
              <w:rPr>
                <w:highlight w:val="yellow"/>
              </w:rPr>
              <w:t>int</w:t>
            </w:r>
          </w:p>
        </w:tc>
        <w:tc>
          <w:tcPr>
            <w:tcW w:w="4028" w:type="dxa"/>
          </w:tcPr>
          <w:p w14:paraId="00E3037F" w14:textId="26807418" w:rsidR="00171593" w:rsidRPr="003519C4" w:rsidRDefault="00171593" w:rsidP="00171593">
            <w:r w:rsidRPr="003519C4">
              <w:rPr>
                <w:highlight w:val="yellow"/>
              </w:rPr>
              <w:t xml:space="preserve">Identifies </w:t>
            </w:r>
            <w:r w:rsidRPr="003519C4">
              <w:rPr>
                <w:strike/>
                <w:highlight w:val="yellow"/>
              </w:rPr>
              <w:t>T</w:t>
            </w:r>
            <w:r w:rsidRPr="003519C4">
              <w:rPr>
                <w:highlight w:val="yellow"/>
              </w:rPr>
              <w:t>t</w:t>
            </w:r>
            <w:r w:rsidRPr="003519C4">
              <w:t>he source of the LegAllocAccoun</w:t>
            </w:r>
            <w:r w:rsidRPr="003519C4">
              <w:rPr>
                <w:highlight w:val="yellow"/>
              </w:rPr>
              <w:t>t(</w:t>
            </w:r>
            <w:r w:rsidRPr="003519C4">
              <w:t>671)</w:t>
            </w:r>
            <w:r w:rsidR="00177322" w:rsidRPr="00177322">
              <w:rPr>
                <w:highlight w:val="yellow"/>
              </w:rPr>
              <w:t>.</w:t>
            </w:r>
          </w:p>
          <w:p w14:paraId="391E58C6" w14:textId="77777777" w:rsidR="00171593" w:rsidRPr="003519C4" w:rsidRDefault="00171593" w:rsidP="00171593">
            <w:pPr>
              <w:rPr>
                <w:strike/>
              </w:rPr>
            </w:pPr>
            <w:r w:rsidRPr="003519C4">
              <w:rPr>
                <w:strike/>
                <w:highlight w:val="yellow"/>
              </w:rPr>
              <w:t>See AllocAcctIDSource (661) for description and valid values.</w:t>
            </w:r>
          </w:p>
          <w:p w14:paraId="2D2F0DE4" w14:textId="77777777" w:rsidR="00171593" w:rsidRDefault="00171593" w:rsidP="00171593"/>
          <w:p w14:paraId="453E9487" w14:textId="48AF2D3F" w:rsidR="00171593" w:rsidRPr="00375616" w:rsidRDefault="00171593" w:rsidP="00171593">
            <w:pPr>
              <w:rPr>
                <w:strike/>
                <w:highlight w:val="yellow"/>
              </w:rPr>
            </w:pPr>
            <w:r w:rsidRPr="00717FE9">
              <w:rPr>
                <w:highlight w:val="yellow"/>
              </w:rPr>
              <w:t>Uses enums from AcctIDSource(660)</w:t>
            </w:r>
          </w:p>
        </w:tc>
        <w:tc>
          <w:tcPr>
            <w:tcW w:w="1654" w:type="dxa"/>
          </w:tcPr>
          <w:p w14:paraId="0CD4E9F8" w14:textId="0FA19052" w:rsidR="00171593" w:rsidRDefault="00171593" w:rsidP="00171593">
            <w:r w:rsidRPr="00BB08A5">
              <w:t>AllocAcctIDSrc</w:t>
            </w:r>
          </w:p>
        </w:tc>
        <w:tc>
          <w:tcPr>
            <w:tcW w:w="3125" w:type="dxa"/>
            <w:gridSpan w:val="2"/>
          </w:tcPr>
          <w:p w14:paraId="5F208A49" w14:textId="77777777" w:rsidR="00171593" w:rsidRDefault="00171593" w:rsidP="00171593"/>
        </w:tc>
      </w:tr>
      <w:tr w:rsidR="00D8266E" w14:paraId="21968A01" w14:textId="77777777" w:rsidTr="00DC22BA">
        <w:tc>
          <w:tcPr>
            <w:tcW w:w="826" w:type="dxa"/>
          </w:tcPr>
          <w:p w14:paraId="377C557B" w14:textId="0F388036" w:rsidR="00D8266E" w:rsidRDefault="00D8266E" w:rsidP="00171593">
            <w:pPr>
              <w:jc w:val="center"/>
            </w:pPr>
            <w:r>
              <w:t>687</w:t>
            </w:r>
          </w:p>
        </w:tc>
        <w:tc>
          <w:tcPr>
            <w:tcW w:w="2071" w:type="dxa"/>
          </w:tcPr>
          <w:p w14:paraId="37E81405" w14:textId="3E6BBC04" w:rsidR="00D8266E" w:rsidRPr="00950C17" w:rsidRDefault="00010A82" w:rsidP="00171593">
            <w:r>
              <w:t>LegQty</w:t>
            </w:r>
          </w:p>
        </w:tc>
        <w:tc>
          <w:tcPr>
            <w:tcW w:w="1081" w:type="dxa"/>
          </w:tcPr>
          <w:p w14:paraId="7F905D4D" w14:textId="77777777" w:rsidR="00B51ED6" w:rsidRDefault="00B51ED6" w:rsidP="00B51ED6">
            <w:pPr>
              <w:rPr>
                <w:highlight w:val="yellow"/>
              </w:rPr>
            </w:pPr>
            <w:r>
              <w:rPr>
                <w:highlight w:val="yellow"/>
              </w:rPr>
              <w:t>CHANGE</w:t>
            </w:r>
          </w:p>
          <w:p w14:paraId="5D54D077" w14:textId="012721CD" w:rsidR="00D8266E" w:rsidRDefault="00B51ED6" w:rsidP="00B51ED6">
            <w:pPr>
              <w:rPr>
                <w:highlight w:val="yellow"/>
              </w:rPr>
            </w:pPr>
            <w:r w:rsidRPr="007E08B5">
              <w:rPr>
                <w:sz w:val="18"/>
                <w:szCs w:val="20"/>
                <w:highlight w:val="yellow"/>
              </w:rPr>
              <w:t>SPEC-</w:t>
            </w:r>
            <w:r>
              <w:rPr>
                <w:sz w:val="18"/>
                <w:szCs w:val="20"/>
                <w:highlight w:val="yellow"/>
              </w:rPr>
              <w:t>502</w:t>
            </w:r>
          </w:p>
        </w:tc>
        <w:tc>
          <w:tcPr>
            <w:tcW w:w="1081" w:type="dxa"/>
          </w:tcPr>
          <w:p w14:paraId="19CE5E78" w14:textId="5E207EC6" w:rsidR="00D8266E" w:rsidRPr="00444190" w:rsidRDefault="00B51ED6" w:rsidP="00171593">
            <w:r>
              <w:t>Qty</w:t>
            </w:r>
          </w:p>
        </w:tc>
        <w:tc>
          <w:tcPr>
            <w:tcW w:w="4028" w:type="dxa"/>
          </w:tcPr>
          <w:p w14:paraId="1D0AD107" w14:textId="3CE9375E" w:rsidR="00D8266E" w:rsidRPr="005367FE" w:rsidRDefault="004456EF" w:rsidP="00171593">
            <w:r w:rsidRPr="004456EF">
              <w:t>This field is deprecated and has been replaced by LegOrderQty(</w:t>
            </w:r>
            <w:r w:rsidRPr="00207752">
              <w:rPr>
                <w:strike/>
                <w:color w:val="FF0000"/>
                <w:highlight w:val="yellow"/>
              </w:rPr>
              <w:t>865</w:t>
            </w:r>
            <w:r w:rsidRPr="00207752">
              <w:rPr>
                <w:color w:val="FF0000"/>
                <w:highlight w:val="yellow"/>
              </w:rPr>
              <w:t>685</w:t>
            </w:r>
            <w:r w:rsidRPr="004456EF">
              <w:t>). This field will likely be removed from the FIX standard in a future version.</w:t>
            </w:r>
          </w:p>
        </w:tc>
        <w:tc>
          <w:tcPr>
            <w:tcW w:w="1654" w:type="dxa"/>
          </w:tcPr>
          <w:p w14:paraId="4301AC32" w14:textId="790D9ED6" w:rsidR="00D8266E" w:rsidRDefault="00207752" w:rsidP="00171593">
            <w:r>
              <w:t>Qty</w:t>
            </w:r>
          </w:p>
        </w:tc>
        <w:tc>
          <w:tcPr>
            <w:tcW w:w="3125" w:type="dxa"/>
            <w:gridSpan w:val="2"/>
          </w:tcPr>
          <w:p w14:paraId="3237CBE9" w14:textId="77777777" w:rsidR="00D8266E" w:rsidRDefault="00D8266E" w:rsidP="00171593"/>
        </w:tc>
      </w:tr>
      <w:tr w:rsidR="00950C17" w14:paraId="20D1FB9B" w14:textId="77777777" w:rsidTr="00DC22BA">
        <w:tc>
          <w:tcPr>
            <w:tcW w:w="826" w:type="dxa"/>
          </w:tcPr>
          <w:p w14:paraId="44B5E030" w14:textId="28565EA9" w:rsidR="00950C17" w:rsidRDefault="00950C17" w:rsidP="00171593">
            <w:pPr>
              <w:jc w:val="center"/>
            </w:pPr>
            <w:r>
              <w:t>728</w:t>
            </w:r>
          </w:p>
        </w:tc>
        <w:tc>
          <w:tcPr>
            <w:tcW w:w="2071" w:type="dxa"/>
          </w:tcPr>
          <w:p w14:paraId="10666FDA" w14:textId="2A0AADDB" w:rsidR="00950C17" w:rsidRPr="00931190" w:rsidRDefault="00950C17" w:rsidP="00171593">
            <w:r w:rsidRPr="00950C17">
              <w:t>PosReqResultCodeSet</w:t>
            </w:r>
          </w:p>
        </w:tc>
        <w:tc>
          <w:tcPr>
            <w:tcW w:w="1081" w:type="dxa"/>
          </w:tcPr>
          <w:p w14:paraId="564BF23A" w14:textId="77777777" w:rsidR="00950C17" w:rsidRDefault="00950C17" w:rsidP="00171593">
            <w:pPr>
              <w:rPr>
                <w:highlight w:val="yellow"/>
              </w:rPr>
            </w:pPr>
            <w:r>
              <w:rPr>
                <w:highlight w:val="yellow"/>
              </w:rPr>
              <w:t>CHANGE</w:t>
            </w:r>
          </w:p>
          <w:p w14:paraId="44DDAC93" w14:textId="23AAE5F0" w:rsidR="00FC01D2" w:rsidRDefault="00FC01D2" w:rsidP="00171593">
            <w:pPr>
              <w:rPr>
                <w:highlight w:val="yellow"/>
              </w:rPr>
            </w:pPr>
            <w:r w:rsidRPr="007E08B5">
              <w:rPr>
                <w:sz w:val="18"/>
                <w:szCs w:val="20"/>
                <w:highlight w:val="yellow"/>
              </w:rPr>
              <w:t>SPEC-2</w:t>
            </w:r>
            <w:r w:rsidR="00EA6F14">
              <w:rPr>
                <w:sz w:val="18"/>
                <w:szCs w:val="20"/>
                <w:highlight w:val="yellow"/>
              </w:rPr>
              <w:t>547</w:t>
            </w:r>
          </w:p>
        </w:tc>
        <w:tc>
          <w:tcPr>
            <w:tcW w:w="1081" w:type="dxa"/>
          </w:tcPr>
          <w:p w14:paraId="07326DF4" w14:textId="1EE94E10" w:rsidR="00950C17" w:rsidRPr="00444190" w:rsidRDefault="00977CF5" w:rsidP="00171593">
            <w:pPr>
              <w:rPr>
                <w:highlight w:val="yellow"/>
              </w:rPr>
            </w:pPr>
            <w:r w:rsidRPr="00444190">
              <w:t>int</w:t>
            </w:r>
          </w:p>
        </w:tc>
        <w:tc>
          <w:tcPr>
            <w:tcW w:w="4028" w:type="dxa"/>
          </w:tcPr>
          <w:p w14:paraId="1F59477D" w14:textId="77777777" w:rsidR="00950C17" w:rsidRDefault="005367FE" w:rsidP="00171593">
            <w:r w:rsidRPr="005367FE">
              <w:t>Result of Request for Positions.</w:t>
            </w:r>
          </w:p>
          <w:p w14:paraId="4B452AA5" w14:textId="77777777" w:rsidR="005367FE" w:rsidRDefault="005367FE" w:rsidP="00171593"/>
          <w:p w14:paraId="3FB94B6C" w14:textId="77777777" w:rsidR="005367FE" w:rsidRDefault="005367FE" w:rsidP="00171593">
            <w:r>
              <w:t>Supported values:</w:t>
            </w:r>
          </w:p>
          <w:p w14:paraId="0D0426D2" w14:textId="77777777" w:rsidR="005367FE" w:rsidRDefault="005367FE" w:rsidP="00171593"/>
          <w:p w14:paraId="012D4432" w14:textId="77777777" w:rsidR="005367FE" w:rsidRDefault="005367FE" w:rsidP="00171593">
            <w:r>
              <w:t>99</w:t>
            </w:r>
            <w:r w:rsidR="00977CF5">
              <w:t xml:space="preserve"> = </w:t>
            </w:r>
            <w:r w:rsidR="00977CF5" w:rsidRPr="00977CF5">
              <w:t xml:space="preserve">Other </w:t>
            </w:r>
            <w:r w:rsidR="00977CF5" w:rsidRPr="00444190">
              <w:rPr>
                <w:strike/>
                <w:highlight w:val="yellow"/>
              </w:rPr>
              <w:t>(use Text (58) in conjunction with this code for an explaination)</w:t>
            </w:r>
          </w:p>
          <w:p w14:paraId="34B0E85B" w14:textId="19D81233" w:rsidR="00977CF5" w:rsidRPr="003519C4" w:rsidRDefault="00977CF5" w:rsidP="00171593">
            <w:pPr>
              <w:rPr>
                <w:highlight w:val="yellow"/>
              </w:rPr>
            </w:pPr>
            <w:r w:rsidRPr="00444190">
              <w:rPr>
                <w:highlight w:val="yellow"/>
              </w:rPr>
              <w:t>[Elaboration: Use Text(58) for further explanation.]</w:t>
            </w:r>
          </w:p>
        </w:tc>
        <w:tc>
          <w:tcPr>
            <w:tcW w:w="1654" w:type="dxa"/>
          </w:tcPr>
          <w:p w14:paraId="01CEC62D" w14:textId="7BE02A47" w:rsidR="00950C17" w:rsidRPr="00BB08A5" w:rsidRDefault="00977CF5" w:rsidP="00171593">
            <w:r>
              <w:t>Rslt</w:t>
            </w:r>
          </w:p>
        </w:tc>
        <w:tc>
          <w:tcPr>
            <w:tcW w:w="3125" w:type="dxa"/>
            <w:gridSpan w:val="2"/>
          </w:tcPr>
          <w:p w14:paraId="74955B06" w14:textId="77777777" w:rsidR="00950C17" w:rsidRDefault="00950C17" w:rsidP="00171593"/>
        </w:tc>
      </w:tr>
      <w:tr w:rsidR="00D70E55" w14:paraId="3A5F800A" w14:textId="77777777" w:rsidTr="00DC22BA">
        <w:tc>
          <w:tcPr>
            <w:tcW w:w="826" w:type="dxa"/>
          </w:tcPr>
          <w:p w14:paraId="2814673B" w14:textId="4E9CAD3D" w:rsidR="00D70E55" w:rsidRDefault="00D70E55" w:rsidP="00171593">
            <w:pPr>
              <w:jc w:val="center"/>
            </w:pPr>
            <w:r>
              <w:t>770</w:t>
            </w:r>
          </w:p>
        </w:tc>
        <w:tc>
          <w:tcPr>
            <w:tcW w:w="2071" w:type="dxa"/>
          </w:tcPr>
          <w:p w14:paraId="31C90785" w14:textId="036796B1" w:rsidR="00D70E55" w:rsidRDefault="0004285A" w:rsidP="00171593">
            <w:r w:rsidRPr="0004285A">
              <w:t>TrdRegTimestampType</w:t>
            </w:r>
          </w:p>
        </w:tc>
        <w:tc>
          <w:tcPr>
            <w:tcW w:w="1081" w:type="dxa"/>
          </w:tcPr>
          <w:p w14:paraId="3D55B35D" w14:textId="77777777" w:rsidR="0004285A" w:rsidRDefault="0004285A" w:rsidP="0004285A">
            <w:pPr>
              <w:rPr>
                <w:highlight w:val="yellow"/>
              </w:rPr>
            </w:pPr>
            <w:r>
              <w:rPr>
                <w:highlight w:val="yellow"/>
              </w:rPr>
              <w:t>CHANGE</w:t>
            </w:r>
          </w:p>
          <w:p w14:paraId="08323EEE" w14:textId="2CE63EF5" w:rsidR="00D70E55" w:rsidRDefault="0004285A" w:rsidP="0004285A">
            <w:pPr>
              <w:rPr>
                <w:highlight w:val="yellow"/>
              </w:rPr>
            </w:pPr>
            <w:r w:rsidRPr="007E08B5">
              <w:rPr>
                <w:sz w:val="18"/>
                <w:szCs w:val="20"/>
                <w:highlight w:val="yellow"/>
              </w:rPr>
              <w:t>SPEC-2</w:t>
            </w:r>
            <w:r>
              <w:rPr>
                <w:sz w:val="18"/>
                <w:szCs w:val="20"/>
                <w:highlight w:val="yellow"/>
              </w:rPr>
              <w:t>333</w:t>
            </w:r>
          </w:p>
        </w:tc>
        <w:tc>
          <w:tcPr>
            <w:tcW w:w="1081" w:type="dxa"/>
          </w:tcPr>
          <w:p w14:paraId="0AA4DA20" w14:textId="5FA0B40A" w:rsidR="00D70E55" w:rsidRDefault="004A2FFB" w:rsidP="00171593">
            <w:r>
              <w:t>int</w:t>
            </w:r>
          </w:p>
        </w:tc>
        <w:tc>
          <w:tcPr>
            <w:tcW w:w="4028" w:type="dxa"/>
          </w:tcPr>
          <w:p w14:paraId="5006CAA9" w14:textId="77777777" w:rsidR="004A2FFB" w:rsidRPr="004A2FFB" w:rsidRDefault="004A2FFB" w:rsidP="004A2FFB">
            <w:r w:rsidRPr="004A2FFB">
              <w:t>Trading / Regulatory timestamp type.</w:t>
            </w:r>
          </w:p>
          <w:p w14:paraId="454BD4CA" w14:textId="77777777" w:rsidR="00D70E55" w:rsidRPr="004A2FFB" w:rsidRDefault="004A2FFB" w:rsidP="004A2FFB">
            <w:r w:rsidRPr="004A2FFB">
              <w:t xml:space="preserve">Note of applicability: Values are required in various regulatory environments: required for US futures markets to support computerized trade reconstruction, required by MiFID II / MiFIR for transaction reporting and publication, and required by FINRA for reporting to the Consolidated Audit Trail </w:t>
            </w:r>
            <w:r w:rsidRPr="004A2FFB">
              <w:lastRenderedPageBreak/>
              <w:t>(CAT).</w:t>
            </w:r>
          </w:p>
          <w:p w14:paraId="7C444B04" w14:textId="77777777" w:rsidR="004A2FFB" w:rsidRPr="005A2521" w:rsidRDefault="004A2FFB" w:rsidP="004A2FFB"/>
          <w:p w14:paraId="152F71DF" w14:textId="4EB76647" w:rsidR="004A2FFB" w:rsidRPr="005A2521" w:rsidRDefault="004140C4" w:rsidP="004A2FFB">
            <w:r>
              <w:t>9=Orderbook entry time</w:t>
            </w:r>
          </w:p>
          <w:p w14:paraId="7150B0CC" w14:textId="388E4CF1" w:rsidR="005A2521" w:rsidRPr="003519C4" w:rsidRDefault="005A2521" w:rsidP="004A2FFB">
            <w:pPr>
              <w:rPr>
                <w:strike/>
                <w:highlight w:val="yellow"/>
              </w:rPr>
            </w:pPr>
            <w:r w:rsidRPr="005A2521">
              <w:t xml:space="preserve">[Elaboration: </w:t>
            </w:r>
            <w:r w:rsidR="00975CF6" w:rsidRPr="00975CF6">
              <w:t xml:space="preserve">Timestamp for an order representing the time it was entered in the orderbook of the execution venue. The orderbook entry </w:t>
            </w:r>
            <w:r w:rsidR="00975CF6" w:rsidRPr="00975CF6">
              <w:rPr>
                <w:color w:val="FF0000"/>
              </w:rPr>
              <w:t>ti</w:t>
            </w:r>
            <w:r w:rsidR="00975CF6" w:rsidRPr="00975CF6">
              <w:rPr>
                <w:strike/>
                <w:color w:val="FF0000"/>
                <w:highlight w:val="yellow"/>
              </w:rPr>
              <w:t>i</w:t>
            </w:r>
            <w:r w:rsidR="00975CF6" w:rsidRPr="00975CF6">
              <w:rPr>
                <w:color w:val="FF0000"/>
              </w:rPr>
              <w:t>me</w:t>
            </w:r>
            <w:r w:rsidR="00975CF6" w:rsidRPr="00975CF6">
              <w:t xml:space="preserve"> cannot change during the lifetime of the order.</w:t>
            </w:r>
            <w:r w:rsidRPr="005A2521">
              <w:t>]</w:t>
            </w:r>
          </w:p>
        </w:tc>
        <w:tc>
          <w:tcPr>
            <w:tcW w:w="1654" w:type="dxa"/>
          </w:tcPr>
          <w:p w14:paraId="3F9B84A3" w14:textId="07537485" w:rsidR="00D70E55" w:rsidRDefault="004A2FFB" w:rsidP="00171593">
            <w:r>
              <w:lastRenderedPageBreak/>
              <w:t>Typ</w:t>
            </w:r>
          </w:p>
        </w:tc>
        <w:tc>
          <w:tcPr>
            <w:tcW w:w="3125" w:type="dxa"/>
            <w:gridSpan w:val="2"/>
          </w:tcPr>
          <w:p w14:paraId="4C3C24E0" w14:textId="77777777" w:rsidR="00D70E55" w:rsidRDefault="00D70E55" w:rsidP="00171593"/>
        </w:tc>
      </w:tr>
      <w:tr w:rsidR="00BE4D39" w14:paraId="5E339FC3" w14:textId="77777777" w:rsidTr="00DC22BA">
        <w:tc>
          <w:tcPr>
            <w:tcW w:w="826" w:type="dxa"/>
          </w:tcPr>
          <w:p w14:paraId="734C8DBF" w14:textId="1DA58E81" w:rsidR="00BE4D39" w:rsidRDefault="00BE4D39" w:rsidP="00171593">
            <w:pPr>
              <w:jc w:val="center"/>
            </w:pPr>
            <w:r>
              <w:t>939</w:t>
            </w:r>
          </w:p>
        </w:tc>
        <w:tc>
          <w:tcPr>
            <w:tcW w:w="2071" w:type="dxa"/>
          </w:tcPr>
          <w:p w14:paraId="5AE6D8F6" w14:textId="09D1EA78" w:rsidR="00BE4D39" w:rsidRDefault="00BB1E28" w:rsidP="00171593">
            <w:r>
              <w:t>TrdRptStatus</w:t>
            </w:r>
          </w:p>
        </w:tc>
        <w:tc>
          <w:tcPr>
            <w:tcW w:w="1081" w:type="dxa"/>
          </w:tcPr>
          <w:p w14:paraId="2B420688" w14:textId="77777777" w:rsidR="00BB1E28" w:rsidRDefault="00BB1E28" w:rsidP="00BB1E28">
            <w:pPr>
              <w:rPr>
                <w:highlight w:val="yellow"/>
              </w:rPr>
            </w:pPr>
            <w:r>
              <w:rPr>
                <w:highlight w:val="yellow"/>
              </w:rPr>
              <w:t>CHANGE</w:t>
            </w:r>
          </w:p>
          <w:p w14:paraId="651E49E1" w14:textId="5220858A" w:rsidR="00BE4D39" w:rsidRDefault="00BB1E28" w:rsidP="00BB1E28">
            <w:pPr>
              <w:rPr>
                <w:highlight w:val="yellow"/>
              </w:rPr>
            </w:pPr>
            <w:r w:rsidRPr="007E08B5">
              <w:rPr>
                <w:sz w:val="18"/>
                <w:szCs w:val="20"/>
                <w:highlight w:val="yellow"/>
              </w:rPr>
              <w:t>SPEC-2</w:t>
            </w:r>
            <w:r>
              <w:rPr>
                <w:sz w:val="18"/>
                <w:szCs w:val="20"/>
                <w:highlight w:val="yellow"/>
              </w:rPr>
              <w:t>342</w:t>
            </w:r>
          </w:p>
        </w:tc>
        <w:tc>
          <w:tcPr>
            <w:tcW w:w="1081" w:type="dxa"/>
          </w:tcPr>
          <w:p w14:paraId="560527E2" w14:textId="6D68C018" w:rsidR="00BE4D39" w:rsidRDefault="00C26BFC" w:rsidP="00171593">
            <w:r>
              <w:t>int</w:t>
            </w:r>
          </w:p>
        </w:tc>
        <w:tc>
          <w:tcPr>
            <w:tcW w:w="4028" w:type="dxa"/>
          </w:tcPr>
          <w:p w14:paraId="2539D2DF" w14:textId="77777777" w:rsidR="00BE4D39" w:rsidRDefault="0043790E" w:rsidP="0043790E">
            <w:r w:rsidRPr="0043790E">
              <w:t>Trade Report Status</w:t>
            </w:r>
          </w:p>
          <w:p w14:paraId="6D51033C" w14:textId="77777777" w:rsidR="002B5B20" w:rsidRDefault="002B5B20" w:rsidP="0043790E"/>
          <w:p w14:paraId="053AE196" w14:textId="77777777" w:rsidR="002B5B20" w:rsidRDefault="002B5B20" w:rsidP="0043790E">
            <w:r>
              <w:t>9</w:t>
            </w:r>
            <w:r w:rsidR="00C718A2">
              <w:t>=Deemed verified</w:t>
            </w:r>
          </w:p>
          <w:p w14:paraId="1ED7FF91" w14:textId="6763F076" w:rsidR="00C718A2" w:rsidRPr="0043790E" w:rsidRDefault="00C718A2" w:rsidP="0043790E">
            <w:pPr>
              <w:rPr>
                <w:highlight w:val="yellow"/>
              </w:rPr>
            </w:pPr>
            <w:r>
              <w:t xml:space="preserve">[Elaboration: </w:t>
            </w:r>
            <w:r w:rsidR="0028072D" w:rsidRPr="0028072D">
              <w:t xml:space="preserve">Used in reports from the SDR to the regulator and to trading parties to indicate that the trade details are deemed verified by the SDR </w:t>
            </w:r>
            <w:r w:rsidR="0028072D" w:rsidRPr="0028072D">
              <w:rPr>
                <w:strike/>
                <w:highlight w:val="yellow"/>
              </w:rPr>
              <w:t xml:space="preserve">by </w:t>
            </w:r>
            <w:r w:rsidR="0028072D" w:rsidRPr="0028072D">
              <w:rPr>
                <w:highlight w:val="yellow"/>
              </w:rPr>
              <w:t>but</w:t>
            </w:r>
            <w:r w:rsidR="0028072D" w:rsidRPr="0028072D">
              <w:t xml:space="preserve"> have not been confirmed by the trading parties.</w:t>
            </w:r>
            <w:r>
              <w:t>]</w:t>
            </w:r>
          </w:p>
        </w:tc>
        <w:tc>
          <w:tcPr>
            <w:tcW w:w="1654" w:type="dxa"/>
          </w:tcPr>
          <w:p w14:paraId="5F7417D2" w14:textId="4B461CAF" w:rsidR="00BE4D39" w:rsidRDefault="00C26BFC" w:rsidP="00171593">
            <w:r>
              <w:t>TrdRptStat</w:t>
            </w:r>
          </w:p>
        </w:tc>
        <w:tc>
          <w:tcPr>
            <w:tcW w:w="3125" w:type="dxa"/>
            <w:gridSpan w:val="2"/>
          </w:tcPr>
          <w:p w14:paraId="03C2AB55" w14:textId="77777777" w:rsidR="00BE4D39" w:rsidRDefault="00BE4D39" w:rsidP="00171593"/>
        </w:tc>
      </w:tr>
      <w:tr w:rsidR="00171593" w14:paraId="4EC9E76B" w14:textId="77777777" w:rsidTr="00DC22BA">
        <w:tc>
          <w:tcPr>
            <w:tcW w:w="826" w:type="dxa"/>
          </w:tcPr>
          <w:p w14:paraId="762919C0" w14:textId="306294A2" w:rsidR="00171593" w:rsidRDefault="00171593" w:rsidP="00171593">
            <w:pPr>
              <w:jc w:val="center"/>
            </w:pPr>
            <w:r>
              <w:t>965</w:t>
            </w:r>
          </w:p>
        </w:tc>
        <w:tc>
          <w:tcPr>
            <w:tcW w:w="2071" w:type="dxa"/>
          </w:tcPr>
          <w:p w14:paraId="21CDC9F2" w14:textId="0E2D8C43" w:rsidR="00171593" w:rsidRDefault="00171593" w:rsidP="00171593">
            <w:r>
              <w:t>SecurityStatus</w:t>
            </w:r>
          </w:p>
        </w:tc>
        <w:tc>
          <w:tcPr>
            <w:tcW w:w="1081" w:type="dxa"/>
          </w:tcPr>
          <w:p w14:paraId="2D290FA8" w14:textId="77777777" w:rsidR="00171593" w:rsidRDefault="00171593" w:rsidP="00171593">
            <w:pPr>
              <w:rPr>
                <w:highlight w:val="yellow"/>
              </w:rPr>
            </w:pPr>
            <w:r>
              <w:rPr>
                <w:highlight w:val="yellow"/>
              </w:rPr>
              <w:t>CHANGE</w:t>
            </w:r>
          </w:p>
          <w:p w14:paraId="6EC911AB" w14:textId="544DFDF7" w:rsidR="00B5500A" w:rsidRPr="002C6472" w:rsidRDefault="00B5500A" w:rsidP="00171593">
            <w:pPr>
              <w:rPr>
                <w:sz w:val="18"/>
                <w:szCs w:val="20"/>
                <w:highlight w:val="yellow"/>
              </w:rPr>
            </w:pPr>
            <w:r w:rsidRPr="007E08B5">
              <w:rPr>
                <w:sz w:val="18"/>
                <w:szCs w:val="20"/>
                <w:highlight w:val="yellow"/>
              </w:rPr>
              <w:t>SPEC-2</w:t>
            </w:r>
            <w:r>
              <w:rPr>
                <w:sz w:val="18"/>
                <w:szCs w:val="20"/>
                <w:highlight w:val="yellow"/>
              </w:rPr>
              <w:t>165</w:t>
            </w:r>
          </w:p>
        </w:tc>
        <w:tc>
          <w:tcPr>
            <w:tcW w:w="1081" w:type="dxa"/>
          </w:tcPr>
          <w:p w14:paraId="32B7B546" w14:textId="77777777" w:rsidR="00171593" w:rsidRDefault="00171593" w:rsidP="00171593">
            <w:r>
              <w:t>String</w:t>
            </w:r>
          </w:p>
        </w:tc>
        <w:tc>
          <w:tcPr>
            <w:tcW w:w="4028" w:type="dxa"/>
          </w:tcPr>
          <w:p w14:paraId="4CB2047D" w14:textId="2E4A67E0" w:rsidR="00171593" w:rsidRPr="00E46DA1" w:rsidRDefault="00171593" w:rsidP="00171593">
            <w:r w:rsidRPr="003519C4">
              <w:rPr>
                <w:strike/>
                <w:highlight w:val="yellow"/>
              </w:rPr>
              <w:t>Used for derivatives.</w:t>
            </w:r>
            <w:r w:rsidRPr="003519C4">
              <w:rPr>
                <w:highlight w:val="yellow"/>
              </w:rPr>
              <w:t xml:space="preserve"> </w:t>
            </w:r>
            <w:r w:rsidRPr="003519C4">
              <w:rPr>
                <w:strike/>
                <w:highlight w:val="yellow"/>
              </w:rPr>
              <w:t>Denotes</w:t>
            </w:r>
            <w:r w:rsidRPr="003519C4">
              <w:rPr>
                <w:highlight w:val="yellow"/>
              </w:rPr>
              <w:t xml:space="preserve"> </w:t>
            </w:r>
            <w:r w:rsidRPr="00545EC9">
              <w:rPr>
                <w:highlight w:val="yellow"/>
              </w:rPr>
              <w:t xml:space="preserve">Indicates </w:t>
            </w:r>
            <w:r w:rsidRPr="00545EC9">
              <w:t>the current state of the Instrument.</w:t>
            </w:r>
          </w:p>
        </w:tc>
        <w:tc>
          <w:tcPr>
            <w:tcW w:w="1654" w:type="dxa"/>
          </w:tcPr>
          <w:p w14:paraId="646302E1" w14:textId="77777777" w:rsidR="00171593" w:rsidRDefault="00171593" w:rsidP="00171593">
            <w:r>
              <w:t>Status</w:t>
            </w:r>
          </w:p>
        </w:tc>
        <w:tc>
          <w:tcPr>
            <w:tcW w:w="3125" w:type="dxa"/>
            <w:gridSpan w:val="2"/>
          </w:tcPr>
          <w:p w14:paraId="457258EA" w14:textId="77777777" w:rsidR="00171593" w:rsidRDefault="00171593" w:rsidP="00171593"/>
        </w:tc>
      </w:tr>
      <w:tr w:rsidR="00573879" w14:paraId="20F083F7" w14:textId="77777777" w:rsidTr="00DC22BA">
        <w:tc>
          <w:tcPr>
            <w:tcW w:w="826" w:type="dxa"/>
          </w:tcPr>
          <w:p w14:paraId="56DE19CB" w14:textId="1CF872AE" w:rsidR="00573879" w:rsidRDefault="00573879" w:rsidP="00171593">
            <w:pPr>
              <w:jc w:val="center"/>
            </w:pPr>
            <w:r>
              <w:t>998</w:t>
            </w:r>
          </w:p>
        </w:tc>
        <w:tc>
          <w:tcPr>
            <w:tcW w:w="2071" w:type="dxa"/>
          </w:tcPr>
          <w:p w14:paraId="219066CD" w14:textId="4703A6EA" w:rsidR="00573879" w:rsidRDefault="00573879" w:rsidP="00171593">
            <w:r w:rsidRPr="00573879">
              <w:t>UnderlyingUnitOfMeasure</w:t>
            </w:r>
          </w:p>
        </w:tc>
        <w:tc>
          <w:tcPr>
            <w:tcW w:w="1081" w:type="dxa"/>
          </w:tcPr>
          <w:p w14:paraId="69FAC5CE" w14:textId="77777777" w:rsidR="00123591" w:rsidRDefault="00123591" w:rsidP="00123591">
            <w:pPr>
              <w:rPr>
                <w:highlight w:val="yellow"/>
              </w:rPr>
            </w:pPr>
            <w:r>
              <w:rPr>
                <w:highlight w:val="yellow"/>
              </w:rPr>
              <w:t>CHANGE</w:t>
            </w:r>
          </w:p>
          <w:p w14:paraId="3BC48916" w14:textId="47CA6A1A" w:rsidR="00573879" w:rsidRDefault="00123591" w:rsidP="00123591">
            <w:pPr>
              <w:rPr>
                <w:highlight w:val="yellow"/>
              </w:rPr>
            </w:pPr>
            <w:r w:rsidRPr="007E08B5">
              <w:rPr>
                <w:sz w:val="18"/>
                <w:szCs w:val="20"/>
                <w:highlight w:val="yellow"/>
              </w:rPr>
              <w:t>SPEC-</w:t>
            </w:r>
            <w:r w:rsidR="00B80476">
              <w:rPr>
                <w:sz w:val="18"/>
                <w:szCs w:val="20"/>
                <w:highlight w:val="yellow"/>
              </w:rPr>
              <w:t>2555</w:t>
            </w:r>
          </w:p>
        </w:tc>
        <w:tc>
          <w:tcPr>
            <w:tcW w:w="1081" w:type="dxa"/>
          </w:tcPr>
          <w:p w14:paraId="7DCBD6D2" w14:textId="30B677C2" w:rsidR="00573879" w:rsidDel="00924591" w:rsidRDefault="004208F1" w:rsidP="00171593">
            <w:r>
              <w:t>String</w:t>
            </w:r>
          </w:p>
        </w:tc>
        <w:tc>
          <w:tcPr>
            <w:tcW w:w="4028" w:type="dxa"/>
          </w:tcPr>
          <w:p w14:paraId="0FFD4196" w14:textId="58648B08" w:rsidR="00201F23" w:rsidRPr="003519C4" w:rsidRDefault="002E6BD1" w:rsidP="001E21A1">
            <w:r w:rsidRPr="002E6BD1">
              <w:t>Refer to defin</w:t>
            </w:r>
            <w:r w:rsidR="00C72465" w:rsidRPr="0091388D">
              <w:rPr>
                <w:color w:val="FF0000"/>
                <w:highlight w:val="yellow"/>
              </w:rPr>
              <w:t>i</w:t>
            </w:r>
            <w:r w:rsidRPr="002E6BD1">
              <w:t>tion of UnitOfMeasure(996)</w:t>
            </w:r>
            <w:r w:rsidR="00107B68" w:rsidRPr="0091388D">
              <w:rPr>
                <w:highlight w:val="yellow"/>
              </w:rPr>
              <w:t>.</w:t>
            </w:r>
          </w:p>
        </w:tc>
        <w:tc>
          <w:tcPr>
            <w:tcW w:w="1654" w:type="dxa"/>
          </w:tcPr>
          <w:p w14:paraId="01C9BE62" w14:textId="0E0944D1" w:rsidR="00573879" w:rsidRPr="004D2D1E" w:rsidRDefault="00107B68" w:rsidP="00171593">
            <w:r>
              <w:t>UOM</w:t>
            </w:r>
          </w:p>
        </w:tc>
        <w:tc>
          <w:tcPr>
            <w:tcW w:w="3125" w:type="dxa"/>
            <w:gridSpan w:val="2"/>
          </w:tcPr>
          <w:p w14:paraId="3399737E" w14:textId="77777777" w:rsidR="00573879" w:rsidRDefault="00573879" w:rsidP="00171593"/>
        </w:tc>
      </w:tr>
      <w:tr w:rsidR="00255882" w14:paraId="57D0BD42" w14:textId="77777777" w:rsidTr="00DC22BA">
        <w:tc>
          <w:tcPr>
            <w:tcW w:w="826" w:type="dxa"/>
          </w:tcPr>
          <w:p w14:paraId="4A2E6D9F" w14:textId="2A615394" w:rsidR="00255882" w:rsidRDefault="00255882" w:rsidP="00171593">
            <w:pPr>
              <w:jc w:val="center"/>
            </w:pPr>
            <w:r>
              <w:t>999</w:t>
            </w:r>
          </w:p>
        </w:tc>
        <w:tc>
          <w:tcPr>
            <w:tcW w:w="2071" w:type="dxa"/>
          </w:tcPr>
          <w:p w14:paraId="72304733" w14:textId="60D68A1F" w:rsidR="00255882" w:rsidRDefault="00123591" w:rsidP="00171593">
            <w:r>
              <w:t>Leg</w:t>
            </w:r>
            <w:r w:rsidR="00255882" w:rsidRPr="00F24581">
              <w:t>UnitOfMeasure</w:t>
            </w:r>
          </w:p>
        </w:tc>
        <w:tc>
          <w:tcPr>
            <w:tcW w:w="1081" w:type="dxa"/>
          </w:tcPr>
          <w:p w14:paraId="26EE7358" w14:textId="77777777" w:rsidR="00B80476" w:rsidRDefault="00B80476" w:rsidP="00B80476">
            <w:pPr>
              <w:rPr>
                <w:highlight w:val="yellow"/>
              </w:rPr>
            </w:pPr>
            <w:r>
              <w:rPr>
                <w:highlight w:val="yellow"/>
              </w:rPr>
              <w:t>CHANGE</w:t>
            </w:r>
          </w:p>
          <w:p w14:paraId="41285295" w14:textId="24CBCB31" w:rsidR="00255882" w:rsidRDefault="00B80476" w:rsidP="00B80476">
            <w:pPr>
              <w:rPr>
                <w:highlight w:val="yellow"/>
              </w:rPr>
            </w:pPr>
            <w:r w:rsidRPr="007E08B5">
              <w:rPr>
                <w:sz w:val="18"/>
                <w:szCs w:val="20"/>
                <w:highlight w:val="yellow"/>
              </w:rPr>
              <w:t>SPEC-</w:t>
            </w:r>
            <w:r>
              <w:rPr>
                <w:sz w:val="18"/>
                <w:szCs w:val="20"/>
                <w:highlight w:val="yellow"/>
              </w:rPr>
              <w:t>2555</w:t>
            </w:r>
          </w:p>
        </w:tc>
        <w:tc>
          <w:tcPr>
            <w:tcW w:w="1081" w:type="dxa"/>
          </w:tcPr>
          <w:p w14:paraId="42F4FD10" w14:textId="43D3C827" w:rsidR="00255882" w:rsidDel="00924591" w:rsidRDefault="00500FB4" w:rsidP="00171593">
            <w:r>
              <w:t>String</w:t>
            </w:r>
          </w:p>
        </w:tc>
        <w:tc>
          <w:tcPr>
            <w:tcW w:w="4028" w:type="dxa"/>
          </w:tcPr>
          <w:p w14:paraId="4B9D2DF9" w14:textId="14B03BD6" w:rsidR="00255882" w:rsidRPr="003519C4" w:rsidRDefault="00107B68" w:rsidP="00171593">
            <w:r w:rsidRPr="002E6BD1">
              <w:t>Refer to defin</w:t>
            </w:r>
            <w:r w:rsidRPr="00B20BE6">
              <w:rPr>
                <w:color w:val="FF0000"/>
                <w:highlight w:val="yellow"/>
              </w:rPr>
              <w:t>i</w:t>
            </w:r>
            <w:r w:rsidRPr="002E6BD1">
              <w:t>tion of UnitOfMeasure(996)</w:t>
            </w:r>
            <w:r w:rsidRPr="00B20BE6">
              <w:rPr>
                <w:highlight w:val="yellow"/>
              </w:rPr>
              <w:t>.</w:t>
            </w:r>
          </w:p>
        </w:tc>
        <w:tc>
          <w:tcPr>
            <w:tcW w:w="1654" w:type="dxa"/>
          </w:tcPr>
          <w:p w14:paraId="67F97728" w14:textId="7DCA97B8" w:rsidR="00255882" w:rsidRPr="004D2D1E" w:rsidRDefault="00107B68" w:rsidP="00171593">
            <w:r>
              <w:t>UOM</w:t>
            </w:r>
          </w:p>
        </w:tc>
        <w:tc>
          <w:tcPr>
            <w:tcW w:w="3125" w:type="dxa"/>
            <w:gridSpan w:val="2"/>
          </w:tcPr>
          <w:p w14:paraId="685D213B" w14:textId="77777777" w:rsidR="00255882" w:rsidRDefault="00255882" w:rsidP="00171593"/>
        </w:tc>
      </w:tr>
      <w:tr w:rsidR="00171593" w14:paraId="2BD089BA" w14:textId="77777777" w:rsidTr="00DC22BA">
        <w:tc>
          <w:tcPr>
            <w:tcW w:w="826" w:type="dxa"/>
          </w:tcPr>
          <w:p w14:paraId="472CA6DC" w14:textId="06F3266C" w:rsidR="00171593" w:rsidRDefault="00171593" w:rsidP="00171593">
            <w:pPr>
              <w:jc w:val="center"/>
            </w:pPr>
            <w:r>
              <w:t>1023</w:t>
            </w:r>
          </w:p>
        </w:tc>
        <w:tc>
          <w:tcPr>
            <w:tcW w:w="2071" w:type="dxa"/>
          </w:tcPr>
          <w:p w14:paraId="170A32CC" w14:textId="2C426C85" w:rsidR="00171593" w:rsidRDefault="00171593" w:rsidP="00171593">
            <w:r>
              <w:t>MDPriceLevel</w:t>
            </w:r>
          </w:p>
        </w:tc>
        <w:tc>
          <w:tcPr>
            <w:tcW w:w="1081" w:type="dxa"/>
          </w:tcPr>
          <w:p w14:paraId="69842E56" w14:textId="77777777" w:rsidR="00171593" w:rsidRDefault="00171593" w:rsidP="00171593">
            <w:pPr>
              <w:rPr>
                <w:highlight w:val="yellow"/>
              </w:rPr>
            </w:pPr>
            <w:r>
              <w:rPr>
                <w:highlight w:val="yellow"/>
              </w:rPr>
              <w:t>CHANGE</w:t>
            </w:r>
          </w:p>
          <w:p w14:paraId="7D4B6CA9" w14:textId="492C3AFE" w:rsidR="00534F87" w:rsidRDefault="00534F87" w:rsidP="00171593">
            <w:pPr>
              <w:rPr>
                <w:highlight w:val="yellow"/>
              </w:rPr>
            </w:pPr>
            <w:r w:rsidRPr="007E08B5">
              <w:rPr>
                <w:sz w:val="18"/>
                <w:szCs w:val="20"/>
                <w:highlight w:val="yellow"/>
              </w:rPr>
              <w:t>SPEC-2</w:t>
            </w:r>
            <w:r>
              <w:rPr>
                <w:sz w:val="18"/>
                <w:szCs w:val="20"/>
                <w:highlight w:val="yellow"/>
              </w:rPr>
              <w:t>171</w:t>
            </w:r>
          </w:p>
        </w:tc>
        <w:tc>
          <w:tcPr>
            <w:tcW w:w="1081" w:type="dxa"/>
          </w:tcPr>
          <w:p w14:paraId="51948435" w14:textId="380CBEBF" w:rsidR="00171593" w:rsidRDefault="00924591" w:rsidP="00171593">
            <w:r>
              <w:t>i</w:t>
            </w:r>
            <w:r w:rsidR="00171593">
              <w:t>nt</w:t>
            </w:r>
          </w:p>
        </w:tc>
        <w:tc>
          <w:tcPr>
            <w:tcW w:w="4028" w:type="dxa"/>
          </w:tcPr>
          <w:p w14:paraId="49A0C5FC" w14:textId="3678A389" w:rsidR="00171593" w:rsidRPr="003519C4" w:rsidRDefault="00171593" w:rsidP="00171593">
            <w:pPr>
              <w:rPr>
                <w:highlight w:val="yellow"/>
              </w:rPr>
            </w:pPr>
            <w:r w:rsidRPr="003519C4">
              <w:t>Integer to convey the level of a bid or offer at a given price level. This is in contrast to MDEntryPositionNo</w:t>
            </w:r>
            <w:r w:rsidRPr="003519C4">
              <w:rPr>
                <w:highlight w:val="yellow"/>
              </w:rPr>
              <w:t>(290)</w:t>
            </w:r>
            <w:r w:rsidRPr="003519C4">
              <w:t xml:space="preserve"> which is used to convey the position of an order within a </w:t>
            </w:r>
            <w:r w:rsidRPr="003519C4">
              <w:rPr>
                <w:strike/>
                <w:highlight w:val="yellow"/>
              </w:rPr>
              <w:t>P</w:t>
            </w:r>
            <w:r w:rsidRPr="003519C4">
              <w:rPr>
                <w:highlight w:val="yellow"/>
              </w:rPr>
              <w:t>p</w:t>
            </w:r>
            <w:r w:rsidRPr="003519C4">
              <w:t>rice level</w:t>
            </w:r>
            <w:r w:rsidRPr="003519C4">
              <w:rPr>
                <w:highlight w:val="yellow"/>
              </w:rPr>
              <w:t>.</w:t>
            </w:r>
          </w:p>
        </w:tc>
        <w:tc>
          <w:tcPr>
            <w:tcW w:w="1654" w:type="dxa"/>
          </w:tcPr>
          <w:p w14:paraId="37D8417E" w14:textId="2A53357C" w:rsidR="00171593" w:rsidRDefault="00171593" w:rsidP="00171593">
            <w:r w:rsidRPr="004D2D1E">
              <w:t>MDPxLvl</w:t>
            </w:r>
          </w:p>
        </w:tc>
        <w:tc>
          <w:tcPr>
            <w:tcW w:w="3125" w:type="dxa"/>
            <w:gridSpan w:val="2"/>
          </w:tcPr>
          <w:p w14:paraId="7E555CA8" w14:textId="77777777" w:rsidR="00171593" w:rsidRDefault="00171593" w:rsidP="00171593"/>
        </w:tc>
      </w:tr>
      <w:tr w:rsidR="00EE6A1A" w14:paraId="2B8A0F4E" w14:textId="77777777" w:rsidTr="00DC22BA">
        <w:tc>
          <w:tcPr>
            <w:tcW w:w="826" w:type="dxa"/>
          </w:tcPr>
          <w:p w14:paraId="6F765509" w14:textId="059C3E44" w:rsidR="00EE6A1A" w:rsidRDefault="00EE6A1A" w:rsidP="009362C5">
            <w:pPr>
              <w:jc w:val="center"/>
            </w:pPr>
            <w:r>
              <w:t>1008</w:t>
            </w:r>
          </w:p>
        </w:tc>
        <w:tc>
          <w:tcPr>
            <w:tcW w:w="2071" w:type="dxa"/>
          </w:tcPr>
          <w:p w14:paraId="29A92558" w14:textId="1857E295" w:rsidR="00EE6A1A" w:rsidRDefault="00EE6A1A" w:rsidP="009362C5">
            <w:r>
              <w:t>Side</w:t>
            </w:r>
            <w:r w:rsidR="009A35EC">
              <w:t>TrdSubTyp</w:t>
            </w:r>
            <w:r w:rsidR="009A35EC" w:rsidRPr="00FC61A3">
              <w:rPr>
                <w:color w:val="FF0000"/>
                <w:highlight w:val="yellow"/>
              </w:rPr>
              <w:t>e</w:t>
            </w:r>
          </w:p>
        </w:tc>
        <w:tc>
          <w:tcPr>
            <w:tcW w:w="1081" w:type="dxa"/>
          </w:tcPr>
          <w:p w14:paraId="337C4CC6" w14:textId="77777777" w:rsidR="009A35EC" w:rsidRDefault="009A35EC" w:rsidP="009A35EC">
            <w:pPr>
              <w:rPr>
                <w:highlight w:val="yellow"/>
              </w:rPr>
            </w:pPr>
            <w:r>
              <w:rPr>
                <w:highlight w:val="yellow"/>
              </w:rPr>
              <w:t>CHANGE</w:t>
            </w:r>
          </w:p>
          <w:p w14:paraId="590A6A2C" w14:textId="522B86CF" w:rsidR="00EE6A1A" w:rsidRDefault="009A35EC" w:rsidP="009A35EC">
            <w:pPr>
              <w:rPr>
                <w:highlight w:val="yellow"/>
              </w:rPr>
            </w:pPr>
            <w:r w:rsidRPr="007E08B5">
              <w:rPr>
                <w:sz w:val="18"/>
                <w:szCs w:val="20"/>
                <w:highlight w:val="yellow"/>
              </w:rPr>
              <w:t>SPEC-</w:t>
            </w:r>
            <w:r>
              <w:rPr>
                <w:sz w:val="18"/>
                <w:szCs w:val="20"/>
                <w:highlight w:val="yellow"/>
              </w:rPr>
              <w:t>24</w:t>
            </w:r>
            <w:r w:rsidR="001C2DB1">
              <w:rPr>
                <w:sz w:val="18"/>
                <w:szCs w:val="20"/>
                <w:highlight w:val="yellow"/>
              </w:rPr>
              <w:t>94</w:t>
            </w:r>
          </w:p>
        </w:tc>
        <w:tc>
          <w:tcPr>
            <w:tcW w:w="1081" w:type="dxa"/>
          </w:tcPr>
          <w:p w14:paraId="7F980594" w14:textId="681D28AE" w:rsidR="00EE6A1A" w:rsidRDefault="00B85656" w:rsidP="009362C5">
            <w:r>
              <w:t>int</w:t>
            </w:r>
          </w:p>
        </w:tc>
        <w:tc>
          <w:tcPr>
            <w:tcW w:w="4028" w:type="dxa"/>
          </w:tcPr>
          <w:p w14:paraId="061AF8AE" w14:textId="6D71A4C6" w:rsidR="00EE6A1A" w:rsidRPr="004331ED" w:rsidRDefault="00014C86" w:rsidP="009362C5">
            <w:r w:rsidRPr="00014C86">
              <w:t xml:space="preserve">Used on a multi-sided trade to specify the type of trade for a given side. Same values </w:t>
            </w:r>
            <w:r w:rsidRPr="00014C86">
              <w:lastRenderedPageBreak/>
              <w:t>as TrdSubType(829).</w:t>
            </w:r>
          </w:p>
        </w:tc>
        <w:tc>
          <w:tcPr>
            <w:tcW w:w="1654" w:type="dxa"/>
          </w:tcPr>
          <w:p w14:paraId="53C2CCB4" w14:textId="1F2EEB35" w:rsidR="00EE6A1A" w:rsidRPr="00C73D3F" w:rsidRDefault="00B85656" w:rsidP="009362C5">
            <w:r>
              <w:lastRenderedPageBreak/>
              <w:t>TrdSubTyp</w:t>
            </w:r>
          </w:p>
        </w:tc>
        <w:tc>
          <w:tcPr>
            <w:tcW w:w="3125" w:type="dxa"/>
            <w:gridSpan w:val="2"/>
          </w:tcPr>
          <w:p w14:paraId="7333F6A5" w14:textId="77777777" w:rsidR="00EE6A1A" w:rsidRDefault="00EE6A1A" w:rsidP="009362C5"/>
        </w:tc>
      </w:tr>
      <w:tr w:rsidR="00824CA7" w14:paraId="08144B92" w14:textId="77777777" w:rsidTr="00DC22BA">
        <w:tc>
          <w:tcPr>
            <w:tcW w:w="826" w:type="dxa"/>
          </w:tcPr>
          <w:p w14:paraId="5904D896" w14:textId="6E5D38D7" w:rsidR="00824CA7" w:rsidRDefault="00824CA7" w:rsidP="009362C5">
            <w:pPr>
              <w:jc w:val="center"/>
            </w:pPr>
            <w:r>
              <w:t>1146</w:t>
            </w:r>
          </w:p>
        </w:tc>
        <w:tc>
          <w:tcPr>
            <w:tcW w:w="2071" w:type="dxa"/>
          </w:tcPr>
          <w:p w14:paraId="29F5EAE7" w14:textId="10999A8A" w:rsidR="00824CA7" w:rsidRPr="00016BCF" w:rsidRDefault="00694F68" w:rsidP="009362C5">
            <w:r>
              <w:t>MinPriceIncrementAmount</w:t>
            </w:r>
          </w:p>
        </w:tc>
        <w:tc>
          <w:tcPr>
            <w:tcW w:w="1081" w:type="dxa"/>
          </w:tcPr>
          <w:p w14:paraId="335A0039" w14:textId="77777777" w:rsidR="00C73D3F" w:rsidRDefault="00C73D3F" w:rsidP="00C73D3F">
            <w:pPr>
              <w:rPr>
                <w:highlight w:val="yellow"/>
              </w:rPr>
            </w:pPr>
            <w:r>
              <w:rPr>
                <w:highlight w:val="yellow"/>
              </w:rPr>
              <w:t>CHANGE</w:t>
            </w:r>
          </w:p>
          <w:p w14:paraId="5A4175C9" w14:textId="7022A5FB" w:rsidR="00824CA7" w:rsidRDefault="00C73D3F" w:rsidP="00C73D3F">
            <w:pPr>
              <w:rPr>
                <w:highlight w:val="yellow"/>
              </w:rPr>
            </w:pPr>
            <w:r w:rsidRPr="007E08B5">
              <w:rPr>
                <w:sz w:val="18"/>
                <w:szCs w:val="20"/>
                <w:highlight w:val="yellow"/>
              </w:rPr>
              <w:t>SPEC-</w:t>
            </w:r>
            <w:r>
              <w:rPr>
                <w:sz w:val="18"/>
                <w:szCs w:val="20"/>
                <w:highlight w:val="yellow"/>
              </w:rPr>
              <w:t>2</w:t>
            </w:r>
            <w:r w:rsidR="00247DB7">
              <w:rPr>
                <w:sz w:val="18"/>
                <w:szCs w:val="20"/>
                <w:highlight w:val="yellow"/>
              </w:rPr>
              <w:t>429</w:t>
            </w:r>
          </w:p>
        </w:tc>
        <w:tc>
          <w:tcPr>
            <w:tcW w:w="1081" w:type="dxa"/>
          </w:tcPr>
          <w:p w14:paraId="1C508001" w14:textId="439B6C58" w:rsidR="00824CA7" w:rsidRDefault="00694F68" w:rsidP="009362C5">
            <w:r>
              <w:t>Amt</w:t>
            </w:r>
          </w:p>
        </w:tc>
        <w:tc>
          <w:tcPr>
            <w:tcW w:w="4028" w:type="dxa"/>
          </w:tcPr>
          <w:p w14:paraId="574B73FD" w14:textId="1DA65D35" w:rsidR="00824CA7" w:rsidRPr="004331ED" w:rsidRDefault="00947596" w:rsidP="009362C5">
            <w:pPr>
              <w:rPr>
                <w:highlight w:val="yellow"/>
              </w:rPr>
            </w:pPr>
            <w:r w:rsidRPr="004331ED">
              <w:t>Minimum price increment amount associated with the MinPriceIncrement (</w:t>
            </w:r>
            <w:r w:rsidRPr="004331ED">
              <w:rPr>
                <w:strike/>
              </w:rPr>
              <w:t xml:space="preserve"> </w:t>
            </w:r>
            <w:r w:rsidRPr="004331ED">
              <w:rPr>
                <w:strike/>
                <w:highlight w:val="yellow"/>
              </w:rPr>
              <w:t>tag</w:t>
            </w:r>
            <w:r w:rsidRPr="004331ED">
              <w:rPr>
                <w:strike/>
              </w:rPr>
              <w:t xml:space="preserve"> </w:t>
            </w:r>
            <w:r w:rsidRPr="004331ED">
              <w:t>969). For listed derivatives, the value can be calculated by multiplying MinPriceIncrement</w:t>
            </w:r>
            <w:r w:rsidR="009C4D0D" w:rsidRPr="004331ED">
              <w:rPr>
                <w:highlight w:val="yellow"/>
              </w:rPr>
              <w:t>(969)</w:t>
            </w:r>
            <w:r w:rsidRPr="004331ED">
              <w:t xml:space="preserve"> by </w:t>
            </w:r>
            <w:r w:rsidRPr="004331ED">
              <w:rPr>
                <w:color w:val="FF0000"/>
              </w:rPr>
              <w:t>Contract</w:t>
            </w:r>
            <w:r w:rsidR="000F1DEF" w:rsidRPr="004331ED">
              <w:rPr>
                <w:color w:val="FF0000"/>
                <w:highlight w:val="yellow"/>
              </w:rPr>
              <w:t>Multiplier</w:t>
            </w:r>
            <w:r w:rsidRPr="004331ED">
              <w:rPr>
                <w:strike/>
                <w:color w:val="FF0000"/>
                <w:highlight w:val="yellow"/>
              </w:rPr>
              <w:t>ValueFactor</w:t>
            </w:r>
            <w:r w:rsidRPr="004331ED">
              <w:t>(231).</w:t>
            </w:r>
          </w:p>
        </w:tc>
        <w:tc>
          <w:tcPr>
            <w:tcW w:w="1654" w:type="dxa"/>
          </w:tcPr>
          <w:p w14:paraId="04AD91A6" w14:textId="0DB24DB6" w:rsidR="00824CA7" w:rsidRDefault="00C73D3F" w:rsidP="009362C5">
            <w:r w:rsidRPr="00C73D3F">
              <w:t>MinPxIncrAmt</w:t>
            </w:r>
          </w:p>
        </w:tc>
        <w:tc>
          <w:tcPr>
            <w:tcW w:w="3125" w:type="dxa"/>
            <w:gridSpan w:val="2"/>
          </w:tcPr>
          <w:p w14:paraId="11B92D87" w14:textId="77777777" w:rsidR="00824CA7" w:rsidRDefault="00824CA7" w:rsidP="009362C5"/>
        </w:tc>
      </w:tr>
      <w:tr w:rsidR="009362C5" w14:paraId="2F528479" w14:textId="77777777" w:rsidTr="00DC22BA">
        <w:tc>
          <w:tcPr>
            <w:tcW w:w="826" w:type="dxa"/>
          </w:tcPr>
          <w:p w14:paraId="7519B3CF" w14:textId="6CD70220" w:rsidR="009362C5" w:rsidRDefault="009362C5" w:rsidP="009362C5">
            <w:pPr>
              <w:jc w:val="center"/>
            </w:pPr>
            <w:r>
              <w:t>1214</w:t>
            </w:r>
          </w:p>
        </w:tc>
        <w:tc>
          <w:tcPr>
            <w:tcW w:w="2071" w:type="dxa"/>
          </w:tcPr>
          <w:p w14:paraId="76140415" w14:textId="757BACB8" w:rsidR="009362C5" w:rsidRDefault="009362C5" w:rsidP="009362C5">
            <w:r w:rsidRPr="00016BCF">
              <w:t>DerivativeSymbol</w:t>
            </w:r>
          </w:p>
        </w:tc>
        <w:tc>
          <w:tcPr>
            <w:tcW w:w="1081" w:type="dxa"/>
          </w:tcPr>
          <w:p w14:paraId="7C460B10" w14:textId="77777777" w:rsidR="0080425A" w:rsidRDefault="0080425A" w:rsidP="0080425A">
            <w:pPr>
              <w:rPr>
                <w:highlight w:val="yellow"/>
              </w:rPr>
            </w:pPr>
            <w:r>
              <w:rPr>
                <w:highlight w:val="yellow"/>
              </w:rPr>
              <w:t>CHANGE</w:t>
            </w:r>
          </w:p>
          <w:p w14:paraId="78ED8B71" w14:textId="2623714E" w:rsidR="009362C5" w:rsidRDefault="0080425A" w:rsidP="0080425A">
            <w:pPr>
              <w:rPr>
                <w:highlight w:val="yellow"/>
              </w:rPr>
            </w:pPr>
            <w:r w:rsidRPr="00AB10C5">
              <w:rPr>
                <w:sz w:val="18"/>
                <w:szCs w:val="20"/>
                <w:highlight w:val="yellow"/>
              </w:rPr>
              <w:t>SPEC-</w:t>
            </w:r>
            <w:r>
              <w:rPr>
                <w:sz w:val="18"/>
                <w:szCs w:val="20"/>
                <w:highlight w:val="yellow"/>
              </w:rPr>
              <w:t>719</w:t>
            </w:r>
          </w:p>
        </w:tc>
        <w:tc>
          <w:tcPr>
            <w:tcW w:w="1081" w:type="dxa"/>
          </w:tcPr>
          <w:p w14:paraId="4C0B6AF5" w14:textId="384DC64F" w:rsidR="009362C5" w:rsidRDefault="006F16A7" w:rsidP="009362C5">
            <w:r>
              <w:t>String</w:t>
            </w:r>
          </w:p>
        </w:tc>
        <w:tc>
          <w:tcPr>
            <w:tcW w:w="4028" w:type="dxa"/>
          </w:tcPr>
          <w:p w14:paraId="6D130B0C" w14:textId="0576D9E6" w:rsidR="009362C5" w:rsidRPr="00550023" w:rsidRDefault="009362C5" w:rsidP="009362C5">
            <w:pPr>
              <w:rPr>
                <w:highlight w:val="yellow"/>
              </w:rPr>
            </w:pPr>
            <w:r w:rsidRPr="00550023">
              <w:rPr>
                <w:strike/>
                <w:highlight w:val="yellow"/>
              </w:rPr>
              <w:t>Refer to definition for Symbol(55)</w:t>
            </w:r>
            <w:r w:rsidRPr="00550023">
              <w:rPr>
                <w:highlight w:val="yellow"/>
              </w:rPr>
              <w:t>Ticker symbol. Common, human understood representation of the security. Refer to definition for Symbol(55).</w:t>
            </w:r>
          </w:p>
        </w:tc>
        <w:tc>
          <w:tcPr>
            <w:tcW w:w="1654" w:type="dxa"/>
          </w:tcPr>
          <w:p w14:paraId="0E9BC798" w14:textId="6FE9B2B5" w:rsidR="009362C5" w:rsidRDefault="000E4EDD" w:rsidP="009362C5">
            <w:r>
              <w:t>Sym</w:t>
            </w:r>
          </w:p>
        </w:tc>
        <w:tc>
          <w:tcPr>
            <w:tcW w:w="3125" w:type="dxa"/>
            <w:gridSpan w:val="2"/>
          </w:tcPr>
          <w:p w14:paraId="0944CBFE" w14:textId="77777777" w:rsidR="009362C5" w:rsidRDefault="009362C5" w:rsidP="009362C5"/>
        </w:tc>
      </w:tr>
      <w:tr w:rsidR="009362C5" w14:paraId="77AF044F" w14:textId="77777777" w:rsidTr="00DC22BA">
        <w:tc>
          <w:tcPr>
            <w:tcW w:w="826" w:type="dxa"/>
          </w:tcPr>
          <w:p w14:paraId="0E227B51" w14:textId="755439FC" w:rsidR="009362C5" w:rsidRDefault="009362C5" w:rsidP="009362C5">
            <w:pPr>
              <w:jc w:val="center"/>
            </w:pPr>
            <w:r>
              <w:t>1215</w:t>
            </w:r>
          </w:p>
        </w:tc>
        <w:tc>
          <w:tcPr>
            <w:tcW w:w="2071" w:type="dxa"/>
          </w:tcPr>
          <w:p w14:paraId="5BE1823B" w14:textId="249DF619" w:rsidR="009362C5" w:rsidRDefault="009362C5" w:rsidP="009362C5">
            <w:r w:rsidRPr="00016BCF">
              <w:t>DerivativeSymbolSfx</w:t>
            </w:r>
          </w:p>
        </w:tc>
        <w:tc>
          <w:tcPr>
            <w:tcW w:w="1081" w:type="dxa"/>
          </w:tcPr>
          <w:p w14:paraId="5BD1F9F2" w14:textId="77777777" w:rsidR="0080425A" w:rsidRDefault="0080425A" w:rsidP="0080425A">
            <w:pPr>
              <w:rPr>
                <w:highlight w:val="yellow"/>
              </w:rPr>
            </w:pPr>
            <w:r>
              <w:rPr>
                <w:highlight w:val="yellow"/>
              </w:rPr>
              <w:t>CHANGE</w:t>
            </w:r>
          </w:p>
          <w:p w14:paraId="754DE6ED" w14:textId="216EB141" w:rsidR="009362C5" w:rsidRDefault="0080425A" w:rsidP="0080425A">
            <w:pPr>
              <w:rPr>
                <w:highlight w:val="yellow"/>
              </w:rPr>
            </w:pPr>
            <w:r w:rsidRPr="00AB10C5">
              <w:rPr>
                <w:sz w:val="18"/>
                <w:szCs w:val="20"/>
                <w:highlight w:val="yellow"/>
              </w:rPr>
              <w:t>SPEC-</w:t>
            </w:r>
            <w:r>
              <w:rPr>
                <w:sz w:val="18"/>
                <w:szCs w:val="20"/>
                <w:highlight w:val="yellow"/>
              </w:rPr>
              <w:t>719</w:t>
            </w:r>
          </w:p>
        </w:tc>
        <w:tc>
          <w:tcPr>
            <w:tcW w:w="1081" w:type="dxa"/>
          </w:tcPr>
          <w:p w14:paraId="48A0F59A" w14:textId="1CD0A3CA" w:rsidR="009362C5" w:rsidRDefault="000E4EDD" w:rsidP="009362C5">
            <w:r>
              <w:t>String</w:t>
            </w:r>
          </w:p>
        </w:tc>
        <w:tc>
          <w:tcPr>
            <w:tcW w:w="4028" w:type="dxa"/>
          </w:tcPr>
          <w:p w14:paraId="61FAF72D" w14:textId="3B91F34B" w:rsidR="009362C5" w:rsidRPr="00550023" w:rsidRDefault="009362C5" w:rsidP="009362C5">
            <w:pPr>
              <w:rPr>
                <w:highlight w:val="yellow"/>
              </w:rPr>
            </w:pPr>
            <w:r w:rsidRPr="00550023">
              <w:rPr>
                <w:highlight w:val="yellow"/>
              </w:rPr>
              <w:t>Refer to definition for SymbolSfx(65)Additional information about the security (e.g. preferred, warrants, etc.). Refer to definition for SymbolSfx(65).</w:t>
            </w:r>
          </w:p>
        </w:tc>
        <w:tc>
          <w:tcPr>
            <w:tcW w:w="1654" w:type="dxa"/>
          </w:tcPr>
          <w:p w14:paraId="73E95834" w14:textId="69528813" w:rsidR="009362C5" w:rsidRDefault="000E4EDD" w:rsidP="009362C5">
            <w:r>
              <w:t>Sfx</w:t>
            </w:r>
          </w:p>
        </w:tc>
        <w:tc>
          <w:tcPr>
            <w:tcW w:w="3125" w:type="dxa"/>
            <w:gridSpan w:val="2"/>
          </w:tcPr>
          <w:p w14:paraId="59E9C171" w14:textId="77777777" w:rsidR="009362C5" w:rsidRDefault="009362C5" w:rsidP="009362C5"/>
        </w:tc>
      </w:tr>
      <w:tr w:rsidR="009362C5" w14:paraId="2148E1CA" w14:textId="77777777" w:rsidTr="00DC22BA">
        <w:tc>
          <w:tcPr>
            <w:tcW w:w="826" w:type="dxa"/>
          </w:tcPr>
          <w:p w14:paraId="1AA16159" w14:textId="18A20871" w:rsidR="009362C5" w:rsidRDefault="009362C5" w:rsidP="009362C5">
            <w:pPr>
              <w:jc w:val="center"/>
            </w:pPr>
            <w:r>
              <w:t>1216</w:t>
            </w:r>
          </w:p>
        </w:tc>
        <w:tc>
          <w:tcPr>
            <w:tcW w:w="2071" w:type="dxa"/>
          </w:tcPr>
          <w:p w14:paraId="3C206587" w14:textId="5AF6DC3F" w:rsidR="009362C5" w:rsidRDefault="009362C5" w:rsidP="009362C5">
            <w:r w:rsidRPr="00016BCF">
              <w:t>DerivativeSecurityID</w:t>
            </w:r>
          </w:p>
        </w:tc>
        <w:tc>
          <w:tcPr>
            <w:tcW w:w="1081" w:type="dxa"/>
          </w:tcPr>
          <w:p w14:paraId="0D3D95D5" w14:textId="77777777" w:rsidR="0080425A" w:rsidRDefault="0080425A" w:rsidP="0080425A">
            <w:pPr>
              <w:rPr>
                <w:highlight w:val="yellow"/>
              </w:rPr>
            </w:pPr>
            <w:r>
              <w:rPr>
                <w:highlight w:val="yellow"/>
              </w:rPr>
              <w:t>CHANGE</w:t>
            </w:r>
          </w:p>
          <w:p w14:paraId="41E3CFD9" w14:textId="0EA9C447" w:rsidR="009362C5" w:rsidRDefault="0080425A" w:rsidP="0080425A">
            <w:pPr>
              <w:rPr>
                <w:highlight w:val="yellow"/>
              </w:rPr>
            </w:pPr>
            <w:r w:rsidRPr="00AB10C5">
              <w:rPr>
                <w:sz w:val="18"/>
                <w:szCs w:val="20"/>
                <w:highlight w:val="yellow"/>
              </w:rPr>
              <w:t>SPEC-</w:t>
            </w:r>
            <w:r>
              <w:rPr>
                <w:sz w:val="18"/>
                <w:szCs w:val="20"/>
                <w:highlight w:val="yellow"/>
              </w:rPr>
              <w:t>719</w:t>
            </w:r>
          </w:p>
        </w:tc>
        <w:tc>
          <w:tcPr>
            <w:tcW w:w="1081" w:type="dxa"/>
          </w:tcPr>
          <w:p w14:paraId="5BA98F92" w14:textId="526898C0" w:rsidR="009362C5" w:rsidRDefault="00DF18DC" w:rsidP="009362C5">
            <w:r>
              <w:t>String</w:t>
            </w:r>
          </w:p>
        </w:tc>
        <w:tc>
          <w:tcPr>
            <w:tcW w:w="4028" w:type="dxa"/>
          </w:tcPr>
          <w:p w14:paraId="7891C437" w14:textId="77777777" w:rsidR="009362C5" w:rsidRPr="006B5646" w:rsidRDefault="009362C5" w:rsidP="009362C5">
            <w:pPr>
              <w:rPr>
                <w:highlight w:val="yellow"/>
              </w:rPr>
            </w:pPr>
            <w:r w:rsidRPr="00550023">
              <w:rPr>
                <w:strike/>
                <w:highlight w:val="yellow"/>
              </w:rPr>
              <w:t>Refer to definition for SecurityID(48)</w:t>
            </w:r>
            <w:r w:rsidRPr="00550023">
              <w:rPr>
                <w:highlight w:val="yellow"/>
              </w:rPr>
              <w:t>Security identifier value (e.g. CUSIP, SEDOL, ISIN, etc). Requires DerivativeSecurityIDSource(1217).</w:t>
            </w:r>
          </w:p>
          <w:p w14:paraId="12F5C8C8" w14:textId="6F0B2FE6" w:rsidR="006B5646" w:rsidRPr="00550023" w:rsidRDefault="006B5646" w:rsidP="009362C5">
            <w:pPr>
              <w:rPr>
                <w:highlight w:val="yellow"/>
              </w:rPr>
            </w:pPr>
            <w:r w:rsidRPr="006B5646">
              <w:rPr>
                <w:highlight w:val="yellow"/>
              </w:rPr>
              <w:t>See SecurityID(48) for complete definition.</w:t>
            </w:r>
          </w:p>
        </w:tc>
        <w:tc>
          <w:tcPr>
            <w:tcW w:w="1654" w:type="dxa"/>
          </w:tcPr>
          <w:p w14:paraId="7A2453FB" w14:textId="6214F8E2" w:rsidR="009362C5" w:rsidRDefault="0080425A" w:rsidP="009362C5">
            <w:r>
              <w:t>ID</w:t>
            </w:r>
          </w:p>
        </w:tc>
        <w:tc>
          <w:tcPr>
            <w:tcW w:w="3125" w:type="dxa"/>
            <w:gridSpan w:val="2"/>
          </w:tcPr>
          <w:p w14:paraId="5EB6AE48" w14:textId="77777777" w:rsidR="009362C5" w:rsidRDefault="009362C5" w:rsidP="009362C5"/>
        </w:tc>
      </w:tr>
      <w:tr w:rsidR="009362C5" w14:paraId="41BC4B8E" w14:textId="77777777" w:rsidTr="00DC22BA">
        <w:tc>
          <w:tcPr>
            <w:tcW w:w="826" w:type="dxa"/>
          </w:tcPr>
          <w:p w14:paraId="040ACFDD" w14:textId="3FC93E2F" w:rsidR="009362C5" w:rsidRDefault="009362C5" w:rsidP="009362C5">
            <w:pPr>
              <w:jc w:val="center"/>
            </w:pPr>
            <w:r>
              <w:t>1217</w:t>
            </w:r>
          </w:p>
        </w:tc>
        <w:tc>
          <w:tcPr>
            <w:tcW w:w="2071" w:type="dxa"/>
          </w:tcPr>
          <w:p w14:paraId="2DD4FDB8" w14:textId="4B6C3B72" w:rsidR="009362C5" w:rsidRDefault="009362C5" w:rsidP="009362C5">
            <w:r w:rsidRPr="00016BCF">
              <w:t>DerivativeSecurityIDSource</w:t>
            </w:r>
          </w:p>
        </w:tc>
        <w:tc>
          <w:tcPr>
            <w:tcW w:w="1081" w:type="dxa"/>
          </w:tcPr>
          <w:p w14:paraId="01B74C61" w14:textId="77777777" w:rsidR="0080425A" w:rsidRDefault="0080425A" w:rsidP="0080425A">
            <w:pPr>
              <w:rPr>
                <w:highlight w:val="yellow"/>
              </w:rPr>
            </w:pPr>
            <w:r>
              <w:rPr>
                <w:highlight w:val="yellow"/>
              </w:rPr>
              <w:t>CHANGE</w:t>
            </w:r>
          </w:p>
          <w:p w14:paraId="5F164AAB" w14:textId="6FF9CD19" w:rsidR="009362C5" w:rsidRDefault="0080425A" w:rsidP="0080425A">
            <w:pPr>
              <w:rPr>
                <w:highlight w:val="yellow"/>
              </w:rPr>
            </w:pPr>
            <w:r w:rsidRPr="00AB10C5">
              <w:rPr>
                <w:sz w:val="18"/>
                <w:szCs w:val="20"/>
                <w:highlight w:val="yellow"/>
              </w:rPr>
              <w:t>SPEC-</w:t>
            </w:r>
            <w:r>
              <w:rPr>
                <w:sz w:val="18"/>
                <w:szCs w:val="20"/>
                <w:highlight w:val="yellow"/>
              </w:rPr>
              <w:t>719</w:t>
            </w:r>
          </w:p>
        </w:tc>
        <w:tc>
          <w:tcPr>
            <w:tcW w:w="1081" w:type="dxa"/>
          </w:tcPr>
          <w:p w14:paraId="616B725B" w14:textId="77777777" w:rsidR="009362C5" w:rsidRDefault="00DF18DC" w:rsidP="009362C5">
            <w:r>
              <w:t>String</w:t>
            </w:r>
          </w:p>
          <w:p w14:paraId="753B5F41" w14:textId="5DEE9ACF" w:rsidR="00DF18DC" w:rsidRDefault="00DF18DC" w:rsidP="009362C5">
            <w:r>
              <w:t>Reserved100Plus</w:t>
            </w:r>
          </w:p>
        </w:tc>
        <w:tc>
          <w:tcPr>
            <w:tcW w:w="4028" w:type="dxa"/>
          </w:tcPr>
          <w:p w14:paraId="1E4C8E64" w14:textId="77777777" w:rsidR="009362C5" w:rsidRPr="004E61C0" w:rsidRDefault="009362C5" w:rsidP="009362C5">
            <w:pPr>
              <w:rPr>
                <w:highlight w:val="yellow"/>
              </w:rPr>
            </w:pPr>
            <w:r w:rsidRPr="00550023">
              <w:rPr>
                <w:strike/>
                <w:highlight w:val="yellow"/>
              </w:rPr>
              <w:t>Refer to definition for SecurityIDSoruce(22)</w:t>
            </w:r>
            <w:r w:rsidR="00550023" w:rsidRPr="004114B7">
              <w:rPr>
                <w:highlight w:val="yellow"/>
              </w:rPr>
              <w:t>Identifies class or source of the DerivativeSecurityID(1217) value.</w:t>
            </w:r>
          </w:p>
          <w:p w14:paraId="01C2385A" w14:textId="4CC8C587" w:rsidR="004E61C0" w:rsidRPr="00550023" w:rsidRDefault="004E61C0" w:rsidP="009362C5">
            <w:pPr>
              <w:rPr>
                <w:highlight w:val="yellow"/>
              </w:rPr>
            </w:pPr>
            <w:r w:rsidRPr="004E61C0">
              <w:rPr>
                <w:highlight w:val="yellow"/>
              </w:rPr>
              <w:t>See SecurityIDSource(22) for complete definition.</w:t>
            </w:r>
          </w:p>
        </w:tc>
        <w:tc>
          <w:tcPr>
            <w:tcW w:w="1654" w:type="dxa"/>
          </w:tcPr>
          <w:p w14:paraId="12F8925D" w14:textId="1768A697" w:rsidR="009362C5" w:rsidRDefault="0080425A" w:rsidP="009362C5">
            <w:r>
              <w:t>Src</w:t>
            </w:r>
          </w:p>
        </w:tc>
        <w:tc>
          <w:tcPr>
            <w:tcW w:w="3125" w:type="dxa"/>
            <w:gridSpan w:val="2"/>
          </w:tcPr>
          <w:p w14:paraId="6513C011" w14:textId="77777777" w:rsidR="009362C5" w:rsidRDefault="009362C5" w:rsidP="009362C5"/>
        </w:tc>
      </w:tr>
      <w:tr w:rsidR="009362C5" w14:paraId="77704B76" w14:textId="77777777" w:rsidTr="00DC22BA">
        <w:tc>
          <w:tcPr>
            <w:tcW w:w="826" w:type="dxa"/>
          </w:tcPr>
          <w:p w14:paraId="6FAB5855" w14:textId="3EF396B6" w:rsidR="009362C5" w:rsidRDefault="009362C5" w:rsidP="009362C5">
            <w:pPr>
              <w:jc w:val="center"/>
            </w:pPr>
            <w:r>
              <w:t>1218</w:t>
            </w:r>
          </w:p>
        </w:tc>
        <w:tc>
          <w:tcPr>
            <w:tcW w:w="2071" w:type="dxa"/>
          </w:tcPr>
          <w:p w14:paraId="1B68953D" w14:textId="12316719" w:rsidR="009362C5" w:rsidRDefault="009362C5" w:rsidP="009362C5">
            <w:r w:rsidRPr="00016BCF">
              <w:t>NoDerivativeSecurityAltID</w:t>
            </w:r>
          </w:p>
        </w:tc>
        <w:tc>
          <w:tcPr>
            <w:tcW w:w="1081" w:type="dxa"/>
          </w:tcPr>
          <w:p w14:paraId="04331577" w14:textId="77777777" w:rsidR="0080425A" w:rsidRDefault="0080425A" w:rsidP="0080425A">
            <w:pPr>
              <w:rPr>
                <w:highlight w:val="yellow"/>
              </w:rPr>
            </w:pPr>
            <w:r>
              <w:rPr>
                <w:highlight w:val="yellow"/>
              </w:rPr>
              <w:t>CHANGE</w:t>
            </w:r>
          </w:p>
          <w:p w14:paraId="16320F6B" w14:textId="36CB3A57" w:rsidR="009362C5" w:rsidRDefault="0080425A" w:rsidP="0080425A">
            <w:pPr>
              <w:rPr>
                <w:highlight w:val="yellow"/>
              </w:rPr>
            </w:pPr>
            <w:r w:rsidRPr="00AB10C5">
              <w:rPr>
                <w:sz w:val="18"/>
                <w:szCs w:val="20"/>
                <w:highlight w:val="yellow"/>
              </w:rPr>
              <w:t>SPEC-</w:t>
            </w:r>
            <w:r>
              <w:rPr>
                <w:sz w:val="18"/>
                <w:szCs w:val="20"/>
                <w:highlight w:val="yellow"/>
              </w:rPr>
              <w:t>719</w:t>
            </w:r>
          </w:p>
        </w:tc>
        <w:tc>
          <w:tcPr>
            <w:tcW w:w="1081" w:type="dxa"/>
          </w:tcPr>
          <w:p w14:paraId="19862F93" w14:textId="59D657F2" w:rsidR="009362C5" w:rsidRDefault="0045215A" w:rsidP="009362C5">
            <w:r>
              <w:t>NumInGroup</w:t>
            </w:r>
          </w:p>
        </w:tc>
        <w:tc>
          <w:tcPr>
            <w:tcW w:w="4028" w:type="dxa"/>
          </w:tcPr>
          <w:p w14:paraId="4BDBDA9E" w14:textId="073F1BC0" w:rsidR="009362C5" w:rsidRPr="00550023" w:rsidRDefault="00550023" w:rsidP="009362C5">
            <w:pPr>
              <w:rPr>
                <w:highlight w:val="yellow"/>
              </w:rPr>
            </w:pPr>
            <w:r w:rsidRPr="00550023">
              <w:rPr>
                <w:strike/>
                <w:highlight w:val="yellow"/>
              </w:rPr>
              <w:t>Refer to definition for NoSecurityAltID(454)</w:t>
            </w:r>
            <w:r w:rsidRPr="004114B7">
              <w:rPr>
                <w:highlight w:val="yellow"/>
              </w:rPr>
              <w:t>Number of alternate derivatuve security IDs.</w:t>
            </w:r>
          </w:p>
        </w:tc>
        <w:tc>
          <w:tcPr>
            <w:tcW w:w="1654" w:type="dxa"/>
          </w:tcPr>
          <w:p w14:paraId="4C5EAC6D" w14:textId="77777777" w:rsidR="009362C5" w:rsidRDefault="009362C5" w:rsidP="009362C5"/>
        </w:tc>
        <w:tc>
          <w:tcPr>
            <w:tcW w:w="3125" w:type="dxa"/>
            <w:gridSpan w:val="2"/>
          </w:tcPr>
          <w:p w14:paraId="6709A0F2" w14:textId="77777777" w:rsidR="009362C5" w:rsidRDefault="009362C5" w:rsidP="009362C5"/>
        </w:tc>
      </w:tr>
      <w:tr w:rsidR="009362C5" w14:paraId="7C5277F5" w14:textId="77777777" w:rsidTr="00DC22BA">
        <w:tc>
          <w:tcPr>
            <w:tcW w:w="826" w:type="dxa"/>
          </w:tcPr>
          <w:p w14:paraId="2A0BEF1F" w14:textId="7BCB4D12" w:rsidR="009362C5" w:rsidRDefault="009362C5" w:rsidP="009362C5">
            <w:pPr>
              <w:jc w:val="center"/>
            </w:pPr>
            <w:r>
              <w:lastRenderedPageBreak/>
              <w:t>1219</w:t>
            </w:r>
          </w:p>
        </w:tc>
        <w:tc>
          <w:tcPr>
            <w:tcW w:w="2071" w:type="dxa"/>
          </w:tcPr>
          <w:p w14:paraId="26E1387A" w14:textId="0C4CE607" w:rsidR="009362C5" w:rsidRDefault="009362C5" w:rsidP="009362C5">
            <w:r w:rsidRPr="00016BCF">
              <w:t>DerivativeSecurityAltID</w:t>
            </w:r>
          </w:p>
        </w:tc>
        <w:tc>
          <w:tcPr>
            <w:tcW w:w="1081" w:type="dxa"/>
          </w:tcPr>
          <w:p w14:paraId="29DB6190" w14:textId="77777777" w:rsidR="0050677A" w:rsidRDefault="0050677A" w:rsidP="0050677A">
            <w:pPr>
              <w:rPr>
                <w:highlight w:val="yellow"/>
              </w:rPr>
            </w:pPr>
            <w:r>
              <w:rPr>
                <w:highlight w:val="yellow"/>
              </w:rPr>
              <w:t>CHANGE</w:t>
            </w:r>
          </w:p>
          <w:p w14:paraId="29406D59" w14:textId="32A1DBBF" w:rsidR="009362C5" w:rsidRPr="00A61349" w:rsidRDefault="0050677A" w:rsidP="0050677A">
            <w:pPr>
              <w:rPr>
                <w:sz w:val="18"/>
                <w:szCs w:val="20"/>
                <w:highlight w:val="yellow"/>
              </w:rPr>
            </w:pPr>
            <w:r w:rsidRPr="00AB10C5">
              <w:rPr>
                <w:sz w:val="18"/>
                <w:szCs w:val="20"/>
                <w:highlight w:val="yellow"/>
              </w:rPr>
              <w:t>SPEC-</w:t>
            </w:r>
            <w:r>
              <w:rPr>
                <w:sz w:val="18"/>
                <w:szCs w:val="20"/>
                <w:highlight w:val="yellow"/>
              </w:rPr>
              <w:t>719</w:t>
            </w:r>
          </w:p>
        </w:tc>
        <w:tc>
          <w:tcPr>
            <w:tcW w:w="1081" w:type="dxa"/>
          </w:tcPr>
          <w:p w14:paraId="27AFBEAF" w14:textId="2BD11AF3" w:rsidR="009362C5" w:rsidRDefault="0045215A" w:rsidP="009362C5">
            <w:r>
              <w:t>String</w:t>
            </w:r>
          </w:p>
        </w:tc>
        <w:tc>
          <w:tcPr>
            <w:tcW w:w="4028" w:type="dxa"/>
          </w:tcPr>
          <w:p w14:paraId="1C3300C4" w14:textId="2D4D4DB4" w:rsidR="009362C5" w:rsidRPr="00550023" w:rsidRDefault="00FD0F0E" w:rsidP="009362C5">
            <w:pPr>
              <w:rPr>
                <w:highlight w:val="yellow"/>
              </w:rPr>
            </w:pPr>
            <w:r w:rsidRPr="00FD0F0E">
              <w:rPr>
                <w:strike/>
                <w:highlight w:val="yellow"/>
              </w:rPr>
              <w:t>Refer to definition for SecurityAltID(455)</w:t>
            </w:r>
            <w:r w:rsidRPr="00FD0F0E">
              <w:rPr>
                <w:highlight w:val="yellow"/>
              </w:rPr>
              <w:t>Alternate derivative security identifier value of DerivativeSecurityAltIDSource(1220) type. Requires DerivativeSecurityAltIDSource(1220).</w:t>
            </w:r>
          </w:p>
        </w:tc>
        <w:tc>
          <w:tcPr>
            <w:tcW w:w="1654" w:type="dxa"/>
          </w:tcPr>
          <w:p w14:paraId="6BB113BA" w14:textId="2FE42BA9" w:rsidR="009362C5" w:rsidRDefault="0045215A" w:rsidP="009362C5">
            <w:r>
              <w:t>ID</w:t>
            </w:r>
          </w:p>
        </w:tc>
        <w:tc>
          <w:tcPr>
            <w:tcW w:w="3125" w:type="dxa"/>
            <w:gridSpan w:val="2"/>
          </w:tcPr>
          <w:p w14:paraId="034EAD14" w14:textId="77777777" w:rsidR="009362C5" w:rsidRDefault="009362C5" w:rsidP="009362C5"/>
        </w:tc>
      </w:tr>
      <w:tr w:rsidR="00171593" w14:paraId="08287F6B" w14:textId="77777777" w:rsidTr="00DC22BA">
        <w:tc>
          <w:tcPr>
            <w:tcW w:w="826" w:type="dxa"/>
          </w:tcPr>
          <w:p w14:paraId="4A4157CC" w14:textId="77777777" w:rsidR="00171593" w:rsidRPr="00375616" w:rsidRDefault="00171593" w:rsidP="00171593">
            <w:pPr>
              <w:jc w:val="center"/>
            </w:pPr>
            <w:r>
              <w:t>1220</w:t>
            </w:r>
          </w:p>
        </w:tc>
        <w:tc>
          <w:tcPr>
            <w:tcW w:w="2071" w:type="dxa"/>
          </w:tcPr>
          <w:p w14:paraId="47D204ED" w14:textId="77777777" w:rsidR="00171593" w:rsidRPr="007359F6" w:rsidRDefault="00171593" w:rsidP="00171593">
            <w:r>
              <w:t>DerivativeSecurityAltIDSource</w:t>
            </w:r>
          </w:p>
        </w:tc>
        <w:tc>
          <w:tcPr>
            <w:tcW w:w="1081" w:type="dxa"/>
          </w:tcPr>
          <w:p w14:paraId="66BE7A2E" w14:textId="77777777" w:rsidR="00171593" w:rsidRDefault="00171593" w:rsidP="00171593">
            <w:pPr>
              <w:rPr>
                <w:highlight w:val="yellow"/>
              </w:rPr>
            </w:pPr>
            <w:r>
              <w:rPr>
                <w:highlight w:val="yellow"/>
              </w:rPr>
              <w:t>CHANGE</w:t>
            </w:r>
          </w:p>
          <w:p w14:paraId="320F2CE7" w14:textId="77777777" w:rsidR="000A2BEE" w:rsidRPr="00AB10C5" w:rsidRDefault="000A2BEE" w:rsidP="000A2BEE">
            <w:pPr>
              <w:rPr>
                <w:sz w:val="18"/>
                <w:szCs w:val="20"/>
                <w:highlight w:val="yellow"/>
              </w:rPr>
            </w:pPr>
            <w:r w:rsidRPr="00AB10C5">
              <w:rPr>
                <w:sz w:val="18"/>
                <w:szCs w:val="20"/>
                <w:highlight w:val="yellow"/>
              </w:rPr>
              <w:t>SPEC-2574</w:t>
            </w:r>
          </w:p>
          <w:p w14:paraId="2D2D4542" w14:textId="77777777" w:rsidR="000A2BEE" w:rsidRDefault="000A2BEE" w:rsidP="000A2BEE">
            <w:pPr>
              <w:rPr>
                <w:sz w:val="18"/>
                <w:szCs w:val="20"/>
                <w:highlight w:val="yellow"/>
              </w:rPr>
            </w:pPr>
            <w:r w:rsidRPr="00AB10C5">
              <w:rPr>
                <w:sz w:val="18"/>
                <w:szCs w:val="20"/>
                <w:highlight w:val="yellow"/>
              </w:rPr>
              <w:t>SPEC-2164</w:t>
            </w:r>
          </w:p>
          <w:p w14:paraId="5F13CD70" w14:textId="438A033E" w:rsidR="005E4587" w:rsidRDefault="005E4587" w:rsidP="000A2BEE">
            <w:pPr>
              <w:rPr>
                <w:highlight w:val="yellow"/>
              </w:rPr>
            </w:pPr>
            <w:r>
              <w:rPr>
                <w:sz w:val="18"/>
                <w:szCs w:val="20"/>
                <w:highlight w:val="yellow"/>
              </w:rPr>
              <w:t>SPEC-719</w:t>
            </w:r>
          </w:p>
        </w:tc>
        <w:tc>
          <w:tcPr>
            <w:tcW w:w="1081" w:type="dxa"/>
          </w:tcPr>
          <w:p w14:paraId="15BD3D9F" w14:textId="77777777" w:rsidR="00171593" w:rsidRDefault="00171593" w:rsidP="00171593">
            <w:r>
              <w:t xml:space="preserve">String </w:t>
            </w:r>
            <w:r w:rsidRPr="00375616">
              <w:rPr>
                <w:highlight w:val="yellow"/>
              </w:rPr>
              <w:t>Reserved100Plus</w:t>
            </w:r>
          </w:p>
        </w:tc>
        <w:tc>
          <w:tcPr>
            <w:tcW w:w="4028" w:type="dxa"/>
          </w:tcPr>
          <w:p w14:paraId="17F1C0E0" w14:textId="4D5F7668" w:rsidR="00171593" w:rsidRPr="00E46DA1" w:rsidRDefault="00171593" w:rsidP="00171593">
            <w:r w:rsidRPr="00A61349">
              <w:rPr>
                <w:strike/>
                <w:highlight w:val="yellow"/>
              </w:rPr>
              <w:t>Refer to definition for SecurityAltIDSource(456)</w:t>
            </w:r>
            <w:r w:rsidR="00A61349" w:rsidRPr="00A61349">
              <w:rPr>
                <w:highlight w:val="yellow"/>
              </w:rPr>
              <w:t>Identifies class or source of the DerivativeSecurityAltID(1220) value.</w:t>
            </w:r>
          </w:p>
          <w:p w14:paraId="3081091F" w14:textId="77777777" w:rsidR="00171593" w:rsidRPr="00907CBE" w:rsidRDefault="00171593" w:rsidP="00171593"/>
        </w:tc>
        <w:tc>
          <w:tcPr>
            <w:tcW w:w="1654" w:type="dxa"/>
          </w:tcPr>
          <w:p w14:paraId="6147C97E" w14:textId="77777777" w:rsidR="00171593" w:rsidRPr="00A04E5D" w:rsidRDefault="00171593" w:rsidP="00171593">
            <w:r>
              <w:t>Src</w:t>
            </w:r>
          </w:p>
        </w:tc>
        <w:tc>
          <w:tcPr>
            <w:tcW w:w="3125" w:type="dxa"/>
            <w:gridSpan w:val="2"/>
          </w:tcPr>
          <w:p w14:paraId="1A09E1CF" w14:textId="77777777" w:rsidR="00171593" w:rsidRDefault="00171593" w:rsidP="00171593"/>
        </w:tc>
      </w:tr>
      <w:tr w:rsidR="005E7482" w14:paraId="45C743E1" w14:textId="77777777" w:rsidTr="00DC22BA">
        <w:tc>
          <w:tcPr>
            <w:tcW w:w="826" w:type="dxa"/>
          </w:tcPr>
          <w:p w14:paraId="5EA7EC98" w14:textId="20A0660C" w:rsidR="005E7482" w:rsidRDefault="005E7482" w:rsidP="005E7482">
            <w:pPr>
              <w:jc w:val="center"/>
            </w:pPr>
            <w:r>
              <w:t>1228</w:t>
            </w:r>
          </w:p>
        </w:tc>
        <w:tc>
          <w:tcPr>
            <w:tcW w:w="2071" w:type="dxa"/>
          </w:tcPr>
          <w:p w14:paraId="6B2C7F39" w14:textId="464CCC83" w:rsidR="005E7482" w:rsidRDefault="005E7482" w:rsidP="005E7482">
            <w:r w:rsidRPr="000419CD">
              <w:t>DerivativeProductComplex</w:t>
            </w:r>
          </w:p>
        </w:tc>
        <w:tc>
          <w:tcPr>
            <w:tcW w:w="1081" w:type="dxa"/>
          </w:tcPr>
          <w:p w14:paraId="3B9B927D" w14:textId="77777777" w:rsidR="005E7482" w:rsidRDefault="005E7482" w:rsidP="005E7482">
            <w:pPr>
              <w:rPr>
                <w:highlight w:val="yellow"/>
              </w:rPr>
            </w:pPr>
            <w:r w:rsidRPr="00223EDC">
              <w:rPr>
                <w:highlight w:val="yellow"/>
              </w:rPr>
              <w:t>CHANGE</w:t>
            </w:r>
          </w:p>
          <w:p w14:paraId="25199F27" w14:textId="18EC9253" w:rsidR="00FC6ABB" w:rsidRDefault="00FC6ABB" w:rsidP="005E7482">
            <w:pPr>
              <w:rPr>
                <w:highlight w:val="yellow"/>
              </w:rPr>
            </w:pPr>
            <w:r w:rsidRPr="00223EDC">
              <w:rPr>
                <w:sz w:val="18"/>
                <w:szCs w:val="20"/>
                <w:highlight w:val="yellow"/>
              </w:rPr>
              <w:t>SPEC-719</w:t>
            </w:r>
          </w:p>
        </w:tc>
        <w:tc>
          <w:tcPr>
            <w:tcW w:w="1081" w:type="dxa"/>
          </w:tcPr>
          <w:p w14:paraId="62FB4EF1" w14:textId="70E78165" w:rsidR="005E7482" w:rsidRDefault="000E1841" w:rsidP="005E7482">
            <w:r>
              <w:t>String</w:t>
            </w:r>
          </w:p>
        </w:tc>
        <w:tc>
          <w:tcPr>
            <w:tcW w:w="4028" w:type="dxa"/>
          </w:tcPr>
          <w:p w14:paraId="5E106118" w14:textId="057B7237" w:rsidR="005E7482" w:rsidRPr="00080295" w:rsidRDefault="005E7482" w:rsidP="005E7482">
            <w:pPr>
              <w:rPr>
                <w:highlight w:val="yellow"/>
              </w:rPr>
            </w:pPr>
            <w:r w:rsidRPr="00080295">
              <w:rPr>
                <w:strike/>
                <w:highlight w:val="yellow"/>
              </w:rPr>
              <w:t>Refer to ProductComplex(1227)</w:t>
            </w:r>
            <w:r w:rsidRPr="00080295">
              <w:rPr>
                <w:highlight w:val="yellow"/>
              </w:rPr>
              <w:t>Identifies an entire suite of products for a given market. Refer to definition for ProductComplex(1227).</w:t>
            </w:r>
          </w:p>
        </w:tc>
        <w:tc>
          <w:tcPr>
            <w:tcW w:w="1654" w:type="dxa"/>
          </w:tcPr>
          <w:p w14:paraId="3569C4FD" w14:textId="3ACDD254" w:rsidR="005E7482" w:rsidRDefault="00067153" w:rsidP="005E7482">
            <w:r w:rsidRPr="00067153">
              <w:t>ProdCmplx</w:t>
            </w:r>
          </w:p>
        </w:tc>
        <w:tc>
          <w:tcPr>
            <w:tcW w:w="3125" w:type="dxa"/>
            <w:gridSpan w:val="2"/>
          </w:tcPr>
          <w:p w14:paraId="35B6EDA3" w14:textId="77777777" w:rsidR="005E7482" w:rsidRDefault="005E7482" w:rsidP="005E7482"/>
        </w:tc>
      </w:tr>
      <w:tr w:rsidR="005E7482" w14:paraId="49793357" w14:textId="77777777" w:rsidTr="00DC22BA">
        <w:tc>
          <w:tcPr>
            <w:tcW w:w="826" w:type="dxa"/>
          </w:tcPr>
          <w:p w14:paraId="0883FB63" w14:textId="07392F97" w:rsidR="005E7482" w:rsidRDefault="005E7482" w:rsidP="005E7482">
            <w:pPr>
              <w:jc w:val="center"/>
            </w:pPr>
            <w:r>
              <w:t>1243</w:t>
            </w:r>
          </w:p>
        </w:tc>
        <w:tc>
          <w:tcPr>
            <w:tcW w:w="2071" w:type="dxa"/>
          </w:tcPr>
          <w:p w14:paraId="4A4FC6FA" w14:textId="0B4E9E7A" w:rsidR="005E7482" w:rsidRDefault="005E7482" w:rsidP="005E7482">
            <w:r w:rsidRPr="000419CD">
              <w:t>DerivFlexProductEligibilityIndicator</w:t>
            </w:r>
          </w:p>
        </w:tc>
        <w:tc>
          <w:tcPr>
            <w:tcW w:w="1081" w:type="dxa"/>
          </w:tcPr>
          <w:p w14:paraId="1D848D3A" w14:textId="77777777" w:rsidR="00CB1135" w:rsidRDefault="00CB1135" w:rsidP="00CB1135">
            <w:pPr>
              <w:rPr>
                <w:highlight w:val="yellow"/>
              </w:rPr>
            </w:pPr>
            <w:r w:rsidRPr="00223EDC">
              <w:rPr>
                <w:highlight w:val="yellow"/>
              </w:rPr>
              <w:t>CHANGE</w:t>
            </w:r>
          </w:p>
          <w:p w14:paraId="71913FA1" w14:textId="012AA737" w:rsidR="005E7482" w:rsidRDefault="00CB1135" w:rsidP="00CB1135">
            <w:pPr>
              <w:rPr>
                <w:highlight w:val="yellow"/>
              </w:rPr>
            </w:pPr>
            <w:r w:rsidRPr="00223EDC">
              <w:rPr>
                <w:sz w:val="18"/>
                <w:szCs w:val="20"/>
                <w:highlight w:val="yellow"/>
              </w:rPr>
              <w:t>SPEC-719</w:t>
            </w:r>
          </w:p>
        </w:tc>
        <w:tc>
          <w:tcPr>
            <w:tcW w:w="1081" w:type="dxa"/>
          </w:tcPr>
          <w:p w14:paraId="6C430962" w14:textId="4328B135" w:rsidR="005E7482" w:rsidRDefault="00067153" w:rsidP="005E7482">
            <w:r>
              <w:t>Boolean</w:t>
            </w:r>
          </w:p>
        </w:tc>
        <w:tc>
          <w:tcPr>
            <w:tcW w:w="4028" w:type="dxa"/>
          </w:tcPr>
          <w:p w14:paraId="5FE74AE9" w14:textId="77777777" w:rsidR="005E7482" w:rsidRPr="009C1BD3" w:rsidRDefault="005E7482" w:rsidP="005E7482">
            <w:pPr>
              <w:rPr>
                <w:highlight w:val="yellow"/>
              </w:rPr>
            </w:pPr>
            <w:r w:rsidRPr="00080295">
              <w:rPr>
                <w:strike/>
                <w:highlight w:val="yellow"/>
              </w:rPr>
              <w:t>Refer to FlexProductEligibilityIndicator(1242)</w:t>
            </w:r>
            <w:r w:rsidRPr="00080295">
              <w:rPr>
                <w:highlight w:val="yellow"/>
              </w:rPr>
              <w:t>Used to indicate if a product or group of product supports the creation of flexible securities.</w:t>
            </w:r>
          </w:p>
          <w:p w14:paraId="62CBE538" w14:textId="6DCD1FEB" w:rsidR="009C1BD3" w:rsidRPr="00080295" w:rsidRDefault="009C1BD3" w:rsidP="005E7482">
            <w:pPr>
              <w:rPr>
                <w:highlight w:val="yellow"/>
              </w:rPr>
            </w:pPr>
            <w:r w:rsidRPr="009C1BD3">
              <w:rPr>
                <w:highlight w:val="yellow"/>
              </w:rPr>
              <w:t>See FlexProductEligibilityIndicator (1242) for complete definition.</w:t>
            </w:r>
          </w:p>
        </w:tc>
        <w:tc>
          <w:tcPr>
            <w:tcW w:w="1654" w:type="dxa"/>
          </w:tcPr>
          <w:p w14:paraId="43256F7C" w14:textId="4F68D8C0" w:rsidR="005E7482" w:rsidRDefault="004B1256" w:rsidP="005E7482">
            <w:r w:rsidRPr="004B1256">
              <w:t>FlexProdElig</w:t>
            </w:r>
          </w:p>
        </w:tc>
        <w:tc>
          <w:tcPr>
            <w:tcW w:w="3125" w:type="dxa"/>
            <w:gridSpan w:val="2"/>
          </w:tcPr>
          <w:p w14:paraId="0E32AF3B" w14:textId="77777777" w:rsidR="005E7482" w:rsidRDefault="005E7482" w:rsidP="005E7482"/>
        </w:tc>
      </w:tr>
      <w:tr w:rsidR="005E7482" w14:paraId="43AF6A1E" w14:textId="77777777" w:rsidTr="00DC22BA">
        <w:tc>
          <w:tcPr>
            <w:tcW w:w="826" w:type="dxa"/>
          </w:tcPr>
          <w:p w14:paraId="290E4C4F" w14:textId="62D0BA4E" w:rsidR="005E7482" w:rsidRDefault="005E7482" w:rsidP="005E7482">
            <w:pPr>
              <w:jc w:val="center"/>
            </w:pPr>
            <w:r>
              <w:t>1246</w:t>
            </w:r>
          </w:p>
        </w:tc>
        <w:tc>
          <w:tcPr>
            <w:tcW w:w="2071" w:type="dxa"/>
          </w:tcPr>
          <w:p w14:paraId="24924127" w14:textId="62225C79" w:rsidR="005E7482" w:rsidRDefault="005E7482" w:rsidP="005E7482">
            <w:r w:rsidRPr="000419CD">
              <w:t>DerivativeProduct</w:t>
            </w:r>
          </w:p>
        </w:tc>
        <w:tc>
          <w:tcPr>
            <w:tcW w:w="1081" w:type="dxa"/>
          </w:tcPr>
          <w:p w14:paraId="03A5002A" w14:textId="77777777" w:rsidR="00CB1135" w:rsidRDefault="00CB1135" w:rsidP="00CB1135">
            <w:pPr>
              <w:rPr>
                <w:highlight w:val="yellow"/>
              </w:rPr>
            </w:pPr>
            <w:r w:rsidRPr="00223EDC">
              <w:rPr>
                <w:highlight w:val="yellow"/>
              </w:rPr>
              <w:t>CHANGE</w:t>
            </w:r>
          </w:p>
          <w:p w14:paraId="19DA2F77" w14:textId="6C040061" w:rsidR="005E7482" w:rsidRDefault="00CB1135" w:rsidP="00CB1135">
            <w:pPr>
              <w:rPr>
                <w:highlight w:val="yellow"/>
              </w:rPr>
            </w:pPr>
            <w:r w:rsidRPr="00223EDC">
              <w:rPr>
                <w:sz w:val="18"/>
                <w:szCs w:val="20"/>
                <w:highlight w:val="yellow"/>
              </w:rPr>
              <w:t>SPEC-719</w:t>
            </w:r>
          </w:p>
        </w:tc>
        <w:tc>
          <w:tcPr>
            <w:tcW w:w="1081" w:type="dxa"/>
          </w:tcPr>
          <w:p w14:paraId="625BA7D8" w14:textId="5F0AD894" w:rsidR="005E7482" w:rsidRDefault="004B1256" w:rsidP="005E7482">
            <w:r>
              <w:t>int</w:t>
            </w:r>
          </w:p>
        </w:tc>
        <w:tc>
          <w:tcPr>
            <w:tcW w:w="4028" w:type="dxa"/>
          </w:tcPr>
          <w:p w14:paraId="7142EB79" w14:textId="6D395DE1" w:rsidR="005E7482" w:rsidRPr="00080295" w:rsidRDefault="005E7482" w:rsidP="005E7482">
            <w:pPr>
              <w:rPr>
                <w:highlight w:val="yellow"/>
              </w:rPr>
            </w:pPr>
            <w:r w:rsidRPr="00080295">
              <w:rPr>
                <w:highlight w:val="yellow"/>
              </w:rPr>
              <w:t>The type of product the security is associated with. Refer to definition for Product(460).</w:t>
            </w:r>
          </w:p>
        </w:tc>
        <w:tc>
          <w:tcPr>
            <w:tcW w:w="1654" w:type="dxa"/>
          </w:tcPr>
          <w:p w14:paraId="2F507147" w14:textId="76A04E9D" w:rsidR="005E7482" w:rsidRDefault="00924591" w:rsidP="005E7482">
            <w:r>
              <w:t>Prod</w:t>
            </w:r>
          </w:p>
        </w:tc>
        <w:tc>
          <w:tcPr>
            <w:tcW w:w="3125" w:type="dxa"/>
            <w:gridSpan w:val="2"/>
          </w:tcPr>
          <w:p w14:paraId="3C166F0F" w14:textId="77777777" w:rsidR="005E7482" w:rsidRDefault="005E7482" w:rsidP="005E7482"/>
        </w:tc>
      </w:tr>
      <w:tr w:rsidR="005E7482" w14:paraId="5BF046D3" w14:textId="77777777" w:rsidTr="00DC22BA">
        <w:tc>
          <w:tcPr>
            <w:tcW w:w="826" w:type="dxa"/>
          </w:tcPr>
          <w:p w14:paraId="3B86C84E" w14:textId="1BF1940E" w:rsidR="005E7482" w:rsidRDefault="005E7482" w:rsidP="005E7482">
            <w:pPr>
              <w:jc w:val="center"/>
            </w:pPr>
            <w:r>
              <w:t>1247</w:t>
            </w:r>
          </w:p>
        </w:tc>
        <w:tc>
          <w:tcPr>
            <w:tcW w:w="2071" w:type="dxa"/>
          </w:tcPr>
          <w:p w14:paraId="3CBF3626" w14:textId="5B4289F6" w:rsidR="005E7482" w:rsidRDefault="005E7482" w:rsidP="005E7482">
            <w:r w:rsidRPr="000419CD">
              <w:t>DerivativeSecurityGroup</w:t>
            </w:r>
          </w:p>
        </w:tc>
        <w:tc>
          <w:tcPr>
            <w:tcW w:w="1081" w:type="dxa"/>
          </w:tcPr>
          <w:p w14:paraId="18DB7410" w14:textId="77777777" w:rsidR="00CB1135" w:rsidRDefault="00CB1135" w:rsidP="00CB1135">
            <w:pPr>
              <w:rPr>
                <w:highlight w:val="yellow"/>
              </w:rPr>
            </w:pPr>
            <w:r w:rsidRPr="00223EDC">
              <w:rPr>
                <w:highlight w:val="yellow"/>
              </w:rPr>
              <w:t>CHANGE</w:t>
            </w:r>
          </w:p>
          <w:p w14:paraId="0E8D132B" w14:textId="36005B1C" w:rsidR="005E7482" w:rsidRDefault="00CB1135" w:rsidP="00CB1135">
            <w:pPr>
              <w:rPr>
                <w:highlight w:val="yellow"/>
              </w:rPr>
            </w:pPr>
            <w:r w:rsidRPr="00223EDC">
              <w:rPr>
                <w:sz w:val="18"/>
                <w:szCs w:val="20"/>
                <w:highlight w:val="yellow"/>
              </w:rPr>
              <w:t>SPEC-719</w:t>
            </w:r>
          </w:p>
        </w:tc>
        <w:tc>
          <w:tcPr>
            <w:tcW w:w="1081" w:type="dxa"/>
          </w:tcPr>
          <w:p w14:paraId="55251769" w14:textId="50B254AE" w:rsidR="005E7482" w:rsidRDefault="00524DCA" w:rsidP="005E7482">
            <w:r>
              <w:t>String</w:t>
            </w:r>
          </w:p>
        </w:tc>
        <w:tc>
          <w:tcPr>
            <w:tcW w:w="4028" w:type="dxa"/>
          </w:tcPr>
          <w:p w14:paraId="61DDC815" w14:textId="77777777" w:rsidR="005E7482" w:rsidRPr="00FF0409" w:rsidRDefault="005E7482" w:rsidP="005E7482">
            <w:pPr>
              <w:rPr>
                <w:highlight w:val="yellow"/>
              </w:rPr>
            </w:pPr>
            <w:r w:rsidRPr="00080295">
              <w:rPr>
                <w:highlight w:val="yellow"/>
              </w:rPr>
              <w:t>An exchange specific name assigned to a group of related securities which may be concurrently affected by market events and actions.</w:t>
            </w:r>
          </w:p>
          <w:p w14:paraId="0AFFF93B" w14:textId="6E72DC7D" w:rsidR="00FF0409" w:rsidRPr="00080295" w:rsidRDefault="00FF0409" w:rsidP="005E7482">
            <w:pPr>
              <w:rPr>
                <w:highlight w:val="yellow"/>
              </w:rPr>
            </w:pPr>
            <w:r w:rsidRPr="00F43C38">
              <w:rPr>
                <w:highlight w:val="yellow"/>
              </w:rPr>
              <w:t xml:space="preserve">See SecurityGroup(1151) for complete </w:t>
            </w:r>
            <w:r w:rsidRPr="00F43C38">
              <w:rPr>
                <w:highlight w:val="yellow"/>
              </w:rPr>
              <w:lastRenderedPageBreak/>
              <w:t>definition.</w:t>
            </w:r>
          </w:p>
        </w:tc>
        <w:tc>
          <w:tcPr>
            <w:tcW w:w="1654" w:type="dxa"/>
          </w:tcPr>
          <w:p w14:paraId="1908F6FF" w14:textId="3BEB02DD" w:rsidR="005E7482" w:rsidRDefault="00524DCA" w:rsidP="005E7482">
            <w:r>
              <w:lastRenderedPageBreak/>
              <w:t>Grp</w:t>
            </w:r>
          </w:p>
        </w:tc>
        <w:tc>
          <w:tcPr>
            <w:tcW w:w="3125" w:type="dxa"/>
            <w:gridSpan w:val="2"/>
          </w:tcPr>
          <w:p w14:paraId="07F84EB6" w14:textId="77777777" w:rsidR="005E7482" w:rsidRDefault="005E7482" w:rsidP="005E7482"/>
        </w:tc>
      </w:tr>
      <w:tr w:rsidR="005E7482" w14:paraId="74B80CAB" w14:textId="77777777" w:rsidTr="00DC22BA">
        <w:tc>
          <w:tcPr>
            <w:tcW w:w="826" w:type="dxa"/>
          </w:tcPr>
          <w:p w14:paraId="2BD9FB06" w14:textId="43316173" w:rsidR="005E7482" w:rsidRDefault="005E7482" w:rsidP="005E7482">
            <w:pPr>
              <w:jc w:val="center"/>
            </w:pPr>
            <w:r>
              <w:t>1248</w:t>
            </w:r>
          </w:p>
        </w:tc>
        <w:tc>
          <w:tcPr>
            <w:tcW w:w="2071" w:type="dxa"/>
          </w:tcPr>
          <w:p w14:paraId="647FDE02" w14:textId="22B393D0" w:rsidR="005E7482" w:rsidRDefault="005E7482" w:rsidP="005E7482">
            <w:r w:rsidRPr="000419CD">
              <w:t>DerivativeCFICode</w:t>
            </w:r>
          </w:p>
        </w:tc>
        <w:tc>
          <w:tcPr>
            <w:tcW w:w="1081" w:type="dxa"/>
          </w:tcPr>
          <w:p w14:paraId="318FFD5D" w14:textId="77777777" w:rsidR="00CB1135" w:rsidRDefault="00CB1135" w:rsidP="00CB1135">
            <w:pPr>
              <w:rPr>
                <w:highlight w:val="yellow"/>
              </w:rPr>
            </w:pPr>
            <w:r w:rsidRPr="00223EDC">
              <w:rPr>
                <w:highlight w:val="yellow"/>
              </w:rPr>
              <w:t>CHANGE</w:t>
            </w:r>
          </w:p>
          <w:p w14:paraId="1874E1D9" w14:textId="7BF7A685" w:rsidR="005E7482" w:rsidRDefault="00CB1135" w:rsidP="00CB1135">
            <w:pPr>
              <w:rPr>
                <w:highlight w:val="yellow"/>
              </w:rPr>
            </w:pPr>
            <w:r w:rsidRPr="00223EDC">
              <w:rPr>
                <w:sz w:val="18"/>
                <w:szCs w:val="20"/>
                <w:highlight w:val="yellow"/>
              </w:rPr>
              <w:t>SPEC-719</w:t>
            </w:r>
          </w:p>
        </w:tc>
        <w:tc>
          <w:tcPr>
            <w:tcW w:w="1081" w:type="dxa"/>
          </w:tcPr>
          <w:p w14:paraId="5709039E" w14:textId="50766EF1" w:rsidR="005E7482" w:rsidRDefault="00524DCA" w:rsidP="005E7482">
            <w:r>
              <w:t>String</w:t>
            </w:r>
          </w:p>
        </w:tc>
        <w:tc>
          <w:tcPr>
            <w:tcW w:w="4028" w:type="dxa"/>
          </w:tcPr>
          <w:p w14:paraId="0FDCB0AC" w14:textId="0B0EB87B" w:rsidR="005E7482" w:rsidRPr="00080295" w:rsidRDefault="005E7482" w:rsidP="005E7482">
            <w:pPr>
              <w:rPr>
                <w:highlight w:val="yellow"/>
              </w:rPr>
            </w:pPr>
            <w:r w:rsidRPr="00FC6ABB">
              <w:rPr>
                <w:highlight w:val="yellow"/>
              </w:rPr>
              <w:t>The type of security using ISO 10962 standard, Classification of Financial Instruments (CFI code) values. Refer to definition for CFICode(461).</w:t>
            </w:r>
          </w:p>
        </w:tc>
        <w:tc>
          <w:tcPr>
            <w:tcW w:w="1654" w:type="dxa"/>
          </w:tcPr>
          <w:p w14:paraId="20727C05" w14:textId="61752E9B" w:rsidR="005E7482" w:rsidRDefault="00CB58AB" w:rsidP="005E7482">
            <w:r>
              <w:t>CFI</w:t>
            </w:r>
          </w:p>
        </w:tc>
        <w:tc>
          <w:tcPr>
            <w:tcW w:w="3125" w:type="dxa"/>
            <w:gridSpan w:val="2"/>
          </w:tcPr>
          <w:p w14:paraId="630C94DF" w14:textId="77777777" w:rsidR="005E7482" w:rsidRDefault="005E7482" w:rsidP="005E7482"/>
        </w:tc>
      </w:tr>
      <w:tr w:rsidR="005E7482" w14:paraId="6CA0CD5E" w14:textId="77777777" w:rsidTr="00DC22BA">
        <w:tc>
          <w:tcPr>
            <w:tcW w:w="826" w:type="dxa"/>
          </w:tcPr>
          <w:p w14:paraId="53CAFE45" w14:textId="391826FB" w:rsidR="005E7482" w:rsidRDefault="005E7482" w:rsidP="005E7482">
            <w:pPr>
              <w:jc w:val="center"/>
            </w:pPr>
            <w:r>
              <w:t>1249</w:t>
            </w:r>
          </w:p>
        </w:tc>
        <w:tc>
          <w:tcPr>
            <w:tcW w:w="2071" w:type="dxa"/>
          </w:tcPr>
          <w:p w14:paraId="2D898A8A" w14:textId="5E3A4630" w:rsidR="005E7482" w:rsidRDefault="005E7482" w:rsidP="005E7482">
            <w:r w:rsidRPr="000419CD">
              <w:t>DerivativeSecurityType</w:t>
            </w:r>
          </w:p>
        </w:tc>
        <w:tc>
          <w:tcPr>
            <w:tcW w:w="1081" w:type="dxa"/>
          </w:tcPr>
          <w:p w14:paraId="4DAEC502" w14:textId="77777777" w:rsidR="00CB1135" w:rsidRDefault="00CB1135" w:rsidP="00CB1135">
            <w:pPr>
              <w:rPr>
                <w:highlight w:val="yellow"/>
              </w:rPr>
            </w:pPr>
            <w:r w:rsidRPr="00223EDC">
              <w:rPr>
                <w:highlight w:val="yellow"/>
              </w:rPr>
              <w:t>CHANGE</w:t>
            </w:r>
          </w:p>
          <w:p w14:paraId="10949213" w14:textId="44C8BC70" w:rsidR="005E7482" w:rsidRDefault="00CB1135" w:rsidP="00CB1135">
            <w:pPr>
              <w:rPr>
                <w:highlight w:val="yellow"/>
              </w:rPr>
            </w:pPr>
            <w:r w:rsidRPr="00223EDC">
              <w:rPr>
                <w:sz w:val="18"/>
                <w:szCs w:val="20"/>
                <w:highlight w:val="yellow"/>
              </w:rPr>
              <w:t>SPEC-719</w:t>
            </w:r>
          </w:p>
        </w:tc>
        <w:tc>
          <w:tcPr>
            <w:tcW w:w="1081" w:type="dxa"/>
          </w:tcPr>
          <w:p w14:paraId="2EB49063" w14:textId="58F04945" w:rsidR="005E7482" w:rsidRDefault="00A96F44" w:rsidP="005E7482">
            <w:r>
              <w:t>String</w:t>
            </w:r>
          </w:p>
        </w:tc>
        <w:tc>
          <w:tcPr>
            <w:tcW w:w="4028" w:type="dxa"/>
          </w:tcPr>
          <w:p w14:paraId="6013E341" w14:textId="0669F1F1" w:rsidR="005E7482" w:rsidRPr="00080295" w:rsidRDefault="005E7482" w:rsidP="005E7482">
            <w:pPr>
              <w:rPr>
                <w:highlight w:val="yellow"/>
              </w:rPr>
            </w:pPr>
            <w:r w:rsidRPr="00FC6ABB">
              <w:rPr>
                <w:highlight w:val="yellow"/>
              </w:rPr>
              <w:t>The type of security. Refer to definition for  SecurityType(167).</w:t>
            </w:r>
          </w:p>
        </w:tc>
        <w:tc>
          <w:tcPr>
            <w:tcW w:w="1654" w:type="dxa"/>
          </w:tcPr>
          <w:p w14:paraId="760224C7" w14:textId="01D97DE8" w:rsidR="005E7482" w:rsidRDefault="00771F41" w:rsidP="005E7482">
            <w:r>
              <w:t>SecTyp</w:t>
            </w:r>
          </w:p>
        </w:tc>
        <w:tc>
          <w:tcPr>
            <w:tcW w:w="3125" w:type="dxa"/>
            <w:gridSpan w:val="2"/>
          </w:tcPr>
          <w:p w14:paraId="4B49E346" w14:textId="77777777" w:rsidR="005E7482" w:rsidRDefault="005E7482" w:rsidP="005E7482"/>
        </w:tc>
      </w:tr>
      <w:tr w:rsidR="005E7482" w14:paraId="7B965E9B" w14:textId="77777777" w:rsidTr="00DC22BA">
        <w:tc>
          <w:tcPr>
            <w:tcW w:w="826" w:type="dxa"/>
          </w:tcPr>
          <w:p w14:paraId="6FF3804A" w14:textId="239424F2" w:rsidR="005E7482" w:rsidRDefault="005E7482" w:rsidP="005E7482">
            <w:pPr>
              <w:jc w:val="center"/>
            </w:pPr>
            <w:r>
              <w:t>1250</w:t>
            </w:r>
          </w:p>
        </w:tc>
        <w:tc>
          <w:tcPr>
            <w:tcW w:w="2071" w:type="dxa"/>
          </w:tcPr>
          <w:p w14:paraId="6B8D7B82" w14:textId="7CA37F0B" w:rsidR="005E7482" w:rsidRDefault="005E7482" w:rsidP="005E7482">
            <w:r w:rsidRPr="000419CD">
              <w:t>DerivativeSecuritySubType</w:t>
            </w:r>
          </w:p>
        </w:tc>
        <w:tc>
          <w:tcPr>
            <w:tcW w:w="1081" w:type="dxa"/>
          </w:tcPr>
          <w:p w14:paraId="70D8D61C" w14:textId="77777777" w:rsidR="00CB1135" w:rsidRDefault="00CB1135" w:rsidP="00CB1135">
            <w:pPr>
              <w:rPr>
                <w:highlight w:val="yellow"/>
              </w:rPr>
            </w:pPr>
            <w:r w:rsidRPr="00223EDC">
              <w:rPr>
                <w:highlight w:val="yellow"/>
              </w:rPr>
              <w:t>CHANGE</w:t>
            </w:r>
          </w:p>
          <w:p w14:paraId="2DC82855" w14:textId="499AE55C" w:rsidR="005E7482" w:rsidRDefault="00CB1135" w:rsidP="00CB1135">
            <w:pPr>
              <w:rPr>
                <w:highlight w:val="yellow"/>
              </w:rPr>
            </w:pPr>
            <w:r w:rsidRPr="00223EDC">
              <w:rPr>
                <w:sz w:val="18"/>
                <w:szCs w:val="20"/>
                <w:highlight w:val="yellow"/>
              </w:rPr>
              <w:t>SPEC-719</w:t>
            </w:r>
          </w:p>
        </w:tc>
        <w:tc>
          <w:tcPr>
            <w:tcW w:w="1081" w:type="dxa"/>
          </w:tcPr>
          <w:p w14:paraId="72C01353" w14:textId="3309F474" w:rsidR="005E7482" w:rsidRDefault="00A96F44" w:rsidP="005E7482">
            <w:r>
              <w:t>String</w:t>
            </w:r>
          </w:p>
        </w:tc>
        <w:tc>
          <w:tcPr>
            <w:tcW w:w="4028" w:type="dxa"/>
          </w:tcPr>
          <w:p w14:paraId="4DB25E2C" w14:textId="133AE28E" w:rsidR="005E7482" w:rsidRPr="00080295" w:rsidRDefault="005E7482" w:rsidP="005E7482">
            <w:pPr>
              <w:rPr>
                <w:highlight w:val="yellow"/>
              </w:rPr>
            </w:pPr>
            <w:r w:rsidRPr="00FC6ABB">
              <w:rPr>
                <w:highlight w:val="yellow"/>
              </w:rPr>
              <w:t>Sub-type qualification/identification of the security type. Refer to definition for SecuritySubType(762).</w:t>
            </w:r>
          </w:p>
        </w:tc>
        <w:tc>
          <w:tcPr>
            <w:tcW w:w="1654" w:type="dxa"/>
          </w:tcPr>
          <w:p w14:paraId="4ED3A41C" w14:textId="18AF8E6B" w:rsidR="005E7482" w:rsidRDefault="00312BA7" w:rsidP="005E7482">
            <w:r>
              <w:t>SecSubTyp</w:t>
            </w:r>
          </w:p>
        </w:tc>
        <w:tc>
          <w:tcPr>
            <w:tcW w:w="3125" w:type="dxa"/>
            <w:gridSpan w:val="2"/>
          </w:tcPr>
          <w:p w14:paraId="284BB61E" w14:textId="77777777" w:rsidR="005E7482" w:rsidRDefault="005E7482" w:rsidP="005E7482"/>
        </w:tc>
      </w:tr>
      <w:tr w:rsidR="005E7482" w14:paraId="21B6DE8A" w14:textId="77777777" w:rsidTr="00DC22BA">
        <w:tc>
          <w:tcPr>
            <w:tcW w:w="826" w:type="dxa"/>
          </w:tcPr>
          <w:p w14:paraId="52B86BF9" w14:textId="4C7B388A" w:rsidR="005E7482" w:rsidRDefault="005E7482" w:rsidP="005E7482">
            <w:pPr>
              <w:jc w:val="center"/>
            </w:pPr>
            <w:r>
              <w:t>1251</w:t>
            </w:r>
          </w:p>
        </w:tc>
        <w:tc>
          <w:tcPr>
            <w:tcW w:w="2071" w:type="dxa"/>
          </w:tcPr>
          <w:p w14:paraId="08131F7B" w14:textId="274DC082" w:rsidR="005E7482" w:rsidRDefault="005E7482" w:rsidP="005E7482">
            <w:r w:rsidRPr="000419CD">
              <w:t>DerivativeMaturityMonthYear</w:t>
            </w:r>
          </w:p>
        </w:tc>
        <w:tc>
          <w:tcPr>
            <w:tcW w:w="1081" w:type="dxa"/>
          </w:tcPr>
          <w:p w14:paraId="5A6333B0" w14:textId="77777777" w:rsidR="00CB1135" w:rsidRDefault="00CB1135" w:rsidP="00CB1135">
            <w:pPr>
              <w:rPr>
                <w:highlight w:val="yellow"/>
              </w:rPr>
            </w:pPr>
            <w:r w:rsidRPr="00223EDC">
              <w:rPr>
                <w:highlight w:val="yellow"/>
              </w:rPr>
              <w:t>CHANGE</w:t>
            </w:r>
          </w:p>
          <w:p w14:paraId="60AB5400" w14:textId="2AC2DA07" w:rsidR="005E7482" w:rsidRDefault="00CB1135" w:rsidP="00CB1135">
            <w:pPr>
              <w:rPr>
                <w:highlight w:val="yellow"/>
              </w:rPr>
            </w:pPr>
            <w:r w:rsidRPr="00223EDC">
              <w:rPr>
                <w:sz w:val="18"/>
                <w:szCs w:val="20"/>
                <w:highlight w:val="yellow"/>
              </w:rPr>
              <w:t>SPEC-719</w:t>
            </w:r>
          </w:p>
        </w:tc>
        <w:tc>
          <w:tcPr>
            <w:tcW w:w="1081" w:type="dxa"/>
          </w:tcPr>
          <w:p w14:paraId="27C2652F" w14:textId="0E0AD385" w:rsidR="005E7482" w:rsidRDefault="0094175E" w:rsidP="005E7482">
            <w:r>
              <w:t>MonthYear</w:t>
            </w:r>
          </w:p>
        </w:tc>
        <w:tc>
          <w:tcPr>
            <w:tcW w:w="4028" w:type="dxa"/>
          </w:tcPr>
          <w:p w14:paraId="67B0861A" w14:textId="5AD6057E" w:rsidR="005E7482" w:rsidRPr="00080295" w:rsidRDefault="005E7482" w:rsidP="005E7482">
            <w:pPr>
              <w:rPr>
                <w:highlight w:val="yellow"/>
              </w:rPr>
            </w:pPr>
            <w:r w:rsidRPr="00FC6ABB">
              <w:rPr>
                <w:highlight w:val="yellow"/>
              </w:rPr>
              <w:t>Month and Year of the maturity (used for standardized futures and options). Refer to definition for MaturityMonthYear(200).</w:t>
            </w:r>
          </w:p>
        </w:tc>
        <w:tc>
          <w:tcPr>
            <w:tcW w:w="1654" w:type="dxa"/>
          </w:tcPr>
          <w:p w14:paraId="7A157EF7" w14:textId="040C8BCB" w:rsidR="005E7482" w:rsidRDefault="00312BA7" w:rsidP="005E7482">
            <w:r>
              <w:t>MMY</w:t>
            </w:r>
          </w:p>
        </w:tc>
        <w:tc>
          <w:tcPr>
            <w:tcW w:w="3125" w:type="dxa"/>
            <w:gridSpan w:val="2"/>
          </w:tcPr>
          <w:p w14:paraId="25B4BCAC" w14:textId="77777777" w:rsidR="005E7482" w:rsidRDefault="005E7482" w:rsidP="005E7482"/>
        </w:tc>
      </w:tr>
      <w:tr w:rsidR="005E7482" w14:paraId="633DFA1F" w14:textId="77777777" w:rsidTr="00DC22BA">
        <w:tc>
          <w:tcPr>
            <w:tcW w:w="826" w:type="dxa"/>
          </w:tcPr>
          <w:p w14:paraId="7F84159E" w14:textId="370E2E2C" w:rsidR="005E7482" w:rsidRDefault="005E7482" w:rsidP="005E7482">
            <w:pPr>
              <w:jc w:val="center"/>
            </w:pPr>
            <w:r>
              <w:t>1252</w:t>
            </w:r>
          </w:p>
        </w:tc>
        <w:tc>
          <w:tcPr>
            <w:tcW w:w="2071" w:type="dxa"/>
          </w:tcPr>
          <w:p w14:paraId="093E452A" w14:textId="6CDF0A46" w:rsidR="005E7482" w:rsidRDefault="005E7482" w:rsidP="005E7482">
            <w:r w:rsidRPr="000419CD">
              <w:t>DerivativeMaturityDate</w:t>
            </w:r>
          </w:p>
        </w:tc>
        <w:tc>
          <w:tcPr>
            <w:tcW w:w="1081" w:type="dxa"/>
          </w:tcPr>
          <w:p w14:paraId="1EE2F5A6" w14:textId="77777777" w:rsidR="00CB1135" w:rsidRDefault="00CB1135" w:rsidP="00CB1135">
            <w:pPr>
              <w:rPr>
                <w:highlight w:val="yellow"/>
              </w:rPr>
            </w:pPr>
            <w:r w:rsidRPr="00223EDC">
              <w:rPr>
                <w:highlight w:val="yellow"/>
              </w:rPr>
              <w:t>CHANGE</w:t>
            </w:r>
          </w:p>
          <w:p w14:paraId="34F00BFD" w14:textId="03F6B35B" w:rsidR="005E7482" w:rsidRDefault="00CB1135" w:rsidP="00CB1135">
            <w:pPr>
              <w:rPr>
                <w:highlight w:val="yellow"/>
              </w:rPr>
            </w:pPr>
            <w:r w:rsidRPr="00223EDC">
              <w:rPr>
                <w:sz w:val="18"/>
                <w:szCs w:val="20"/>
                <w:highlight w:val="yellow"/>
              </w:rPr>
              <w:t>SPEC-719</w:t>
            </w:r>
          </w:p>
        </w:tc>
        <w:tc>
          <w:tcPr>
            <w:tcW w:w="1081" w:type="dxa"/>
          </w:tcPr>
          <w:p w14:paraId="7808B76F" w14:textId="06BC4EF1" w:rsidR="005E7482" w:rsidRDefault="008C4C17" w:rsidP="005E7482">
            <w:r>
              <w:t>LocalMktDate</w:t>
            </w:r>
          </w:p>
        </w:tc>
        <w:tc>
          <w:tcPr>
            <w:tcW w:w="4028" w:type="dxa"/>
          </w:tcPr>
          <w:p w14:paraId="4D16EF58" w14:textId="77777777" w:rsidR="005E7482" w:rsidRPr="00F43C38" w:rsidRDefault="005E7482" w:rsidP="005E7482">
            <w:pPr>
              <w:rPr>
                <w:highlight w:val="yellow"/>
              </w:rPr>
            </w:pPr>
            <w:r w:rsidRPr="00FC6ABB">
              <w:rPr>
                <w:highlight w:val="yellow"/>
              </w:rPr>
              <w:t>Date of maturity.</w:t>
            </w:r>
          </w:p>
          <w:p w14:paraId="017204F4" w14:textId="4C9955D8" w:rsidR="00F43C38" w:rsidRPr="00080295" w:rsidRDefault="00F43C38" w:rsidP="005E7482">
            <w:pPr>
              <w:rPr>
                <w:highlight w:val="yellow"/>
              </w:rPr>
            </w:pPr>
            <w:r w:rsidRPr="00F43C38">
              <w:rPr>
                <w:highlight w:val="yellow"/>
              </w:rPr>
              <w:t>See MaturityDate(541) for complete definition.</w:t>
            </w:r>
          </w:p>
        </w:tc>
        <w:tc>
          <w:tcPr>
            <w:tcW w:w="1654" w:type="dxa"/>
          </w:tcPr>
          <w:p w14:paraId="0E34C036" w14:textId="06E62297" w:rsidR="005E7482" w:rsidRDefault="00312BA7" w:rsidP="005E7482">
            <w:r>
              <w:t>MatDt</w:t>
            </w:r>
          </w:p>
        </w:tc>
        <w:tc>
          <w:tcPr>
            <w:tcW w:w="3125" w:type="dxa"/>
            <w:gridSpan w:val="2"/>
          </w:tcPr>
          <w:p w14:paraId="18BE9A9B" w14:textId="77777777" w:rsidR="005E7482" w:rsidRDefault="005E7482" w:rsidP="005E7482"/>
        </w:tc>
      </w:tr>
      <w:tr w:rsidR="005E7482" w14:paraId="70BEBEF8" w14:textId="77777777" w:rsidTr="00DC22BA">
        <w:tc>
          <w:tcPr>
            <w:tcW w:w="826" w:type="dxa"/>
          </w:tcPr>
          <w:p w14:paraId="1629BF3B" w14:textId="6C0EC582" w:rsidR="005E7482" w:rsidRDefault="005E7482" w:rsidP="005E7482">
            <w:pPr>
              <w:jc w:val="center"/>
            </w:pPr>
            <w:r>
              <w:t>1253</w:t>
            </w:r>
          </w:p>
        </w:tc>
        <w:tc>
          <w:tcPr>
            <w:tcW w:w="2071" w:type="dxa"/>
          </w:tcPr>
          <w:p w14:paraId="5A99FD32" w14:textId="439A1178" w:rsidR="005E7482" w:rsidRDefault="005E7482" w:rsidP="005E7482">
            <w:r w:rsidRPr="000419CD">
              <w:t>DerivativeMaturityTime</w:t>
            </w:r>
          </w:p>
        </w:tc>
        <w:tc>
          <w:tcPr>
            <w:tcW w:w="1081" w:type="dxa"/>
          </w:tcPr>
          <w:p w14:paraId="4896064D" w14:textId="77777777" w:rsidR="00CB1135" w:rsidRDefault="00CB1135" w:rsidP="00CB1135">
            <w:pPr>
              <w:rPr>
                <w:highlight w:val="yellow"/>
              </w:rPr>
            </w:pPr>
            <w:r w:rsidRPr="00223EDC">
              <w:rPr>
                <w:highlight w:val="yellow"/>
              </w:rPr>
              <w:t>CHANGE</w:t>
            </w:r>
          </w:p>
          <w:p w14:paraId="60933AEF" w14:textId="3E7C81A1" w:rsidR="005E7482" w:rsidRDefault="00CB1135" w:rsidP="00CB1135">
            <w:pPr>
              <w:rPr>
                <w:highlight w:val="yellow"/>
              </w:rPr>
            </w:pPr>
            <w:r w:rsidRPr="00223EDC">
              <w:rPr>
                <w:sz w:val="18"/>
                <w:szCs w:val="20"/>
                <w:highlight w:val="yellow"/>
              </w:rPr>
              <w:t>SPEC-719</w:t>
            </w:r>
          </w:p>
        </w:tc>
        <w:tc>
          <w:tcPr>
            <w:tcW w:w="1081" w:type="dxa"/>
          </w:tcPr>
          <w:p w14:paraId="0B48BF84" w14:textId="75C2A24D" w:rsidR="005E7482" w:rsidRDefault="008C4C17" w:rsidP="005E7482">
            <w:r>
              <w:t>TZTime</w:t>
            </w:r>
            <w:r w:rsidR="000A0180">
              <w:t>Only</w:t>
            </w:r>
          </w:p>
        </w:tc>
        <w:tc>
          <w:tcPr>
            <w:tcW w:w="4028" w:type="dxa"/>
          </w:tcPr>
          <w:p w14:paraId="0A7B3AF5" w14:textId="77777777" w:rsidR="005E7482" w:rsidRPr="00E33AE7" w:rsidRDefault="005E7482" w:rsidP="005E7482">
            <w:pPr>
              <w:rPr>
                <w:highlight w:val="yellow"/>
              </w:rPr>
            </w:pPr>
            <w:r w:rsidRPr="00FC6ABB">
              <w:rPr>
                <w:highlight w:val="yellow"/>
              </w:rPr>
              <w:t>Time of security's maturity expressed in local time with offset to UTC specified.</w:t>
            </w:r>
          </w:p>
          <w:p w14:paraId="00E7D285" w14:textId="73BFE976" w:rsidR="00E33AE7" w:rsidRPr="00080295" w:rsidRDefault="00E33AE7" w:rsidP="005E7482">
            <w:pPr>
              <w:rPr>
                <w:highlight w:val="yellow"/>
              </w:rPr>
            </w:pPr>
            <w:r w:rsidRPr="00E33AE7">
              <w:rPr>
                <w:highlight w:val="yellow"/>
              </w:rPr>
              <w:t>See MaturityTime(1079) for complete definition.</w:t>
            </w:r>
          </w:p>
        </w:tc>
        <w:tc>
          <w:tcPr>
            <w:tcW w:w="1654" w:type="dxa"/>
          </w:tcPr>
          <w:p w14:paraId="5883E832" w14:textId="6AD13C1C" w:rsidR="005E7482" w:rsidRDefault="00312BA7" w:rsidP="005E7482">
            <w:r>
              <w:t>Mat</w:t>
            </w:r>
            <w:r w:rsidR="008E4387">
              <w:t>Tm</w:t>
            </w:r>
          </w:p>
        </w:tc>
        <w:tc>
          <w:tcPr>
            <w:tcW w:w="3125" w:type="dxa"/>
            <w:gridSpan w:val="2"/>
          </w:tcPr>
          <w:p w14:paraId="576FA2A0" w14:textId="77777777" w:rsidR="005E7482" w:rsidRDefault="005E7482" w:rsidP="005E7482"/>
        </w:tc>
      </w:tr>
      <w:tr w:rsidR="005E7482" w14:paraId="3214F8F9" w14:textId="77777777" w:rsidTr="00DC22BA">
        <w:tc>
          <w:tcPr>
            <w:tcW w:w="826" w:type="dxa"/>
          </w:tcPr>
          <w:p w14:paraId="60B1310B" w14:textId="666F7176" w:rsidR="005E7482" w:rsidRDefault="005E7482" w:rsidP="005E7482">
            <w:pPr>
              <w:jc w:val="center"/>
            </w:pPr>
            <w:r>
              <w:t>1254</w:t>
            </w:r>
          </w:p>
        </w:tc>
        <w:tc>
          <w:tcPr>
            <w:tcW w:w="2071" w:type="dxa"/>
          </w:tcPr>
          <w:p w14:paraId="08B36411" w14:textId="089D141F" w:rsidR="005E7482" w:rsidRDefault="005E7482" w:rsidP="005E7482">
            <w:r w:rsidRPr="000419CD">
              <w:t>DerivativeSettleOnOpenFlag</w:t>
            </w:r>
          </w:p>
        </w:tc>
        <w:tc>
          <w:tcPr>
            <w:tcW w:w="1081" w:type="dxa"/>
          </w:tcPr>
          <w:p w14:paraId="0DED388D" w14:textId="77777777" w:rsidR="00CB1135" w:rsidRDefault="00CB1135" w:rsidP="00CB1135">
            <w:pPr>
              <w:rPr>
                <w:highlight w:val="yellow"/>
              </w:rPr>
            </w:pPr>
            <w:r w:rsidRPr="00223EDC">
              <w:rPr>
                <w:highlight w:val="yellow"/>
              </w:rPr>
              <w:t>CHANGE</w:t>
            </w:r>
          </w:p>
          <w:p w14:paraId="65129752" w14:textId="609F2820" w:rsidR="005E7482" w:rsidRDefault="00CB1135" w:rsidP="00CB1135">
            <w:pPr>
              <w:rPr>
                <w:highlight w:val="yellow"/>
              </w:rPr>
            </w:pPr>
            <w:r w:rsidRPr="00223EDC">
              <w:rPr>
                <w:sz w:val="18"/>
                <w:szCs w:val="20"/>
                <w:highlight w:val="yellow"/>
              </w:rPr>
              <w:t>SPEC-719</w:t>
            </w:r>
          </w:p>
        </w:tc>
        <w:tc>
          <w:tcPr>
            <w:tcW w:w="1081" w:type="dxa"/>
          </w:tcPr>
          <w:p w14:paraId="15441901" w14:textId="19302CEA" w:rsidR="005E7482" w:rsidRDefault="000A0180" w:rsidP="005E7482">
            <w:r>
              <w:t>String</w:t>
            </w:r>
          </w:p>
        </w:tc>
        <w:tc>
          <w:tcPr>
            <w:tcW w:w="4028" w:type="dxa"/>
          </w:tcPr>
          <w:p w14:paraId="58671E0B" w14:textId="77777777" w:rsidR="005E7482" w:rsidRPr="00311637" w:rsidRDefault="005E7482" w:rsidP="005E7482">
            <w:pPr>
              <w:rPr>
                <w:highlight w:val="yellow"/>
              </w:rPr>
            </w:pPr>
            <w:r w:rsidRPr="00FC6ABB">
              <w:rPr>
                <w:highlight w:val="yellow"/>
              </w:rPr>
              <w:t>Indicator to determine if instrument is settle on open.</w:t>
            </w:r>
          </w:p>
          <w:p w14:paraId="70800AA3" w14:textId="528E475F" w:rsidR="00311637" w:rsidRPr="00080295" w:rsidRDefault="00311637" w:rsidP="005E7482">
            <w:pPr>
              <w:rPr>
                <w:highlight w:val="yellow"/>
              </w:rPr>
            </w:pPr>
            <w:r w:rsidRPr="00311637">
              <w:rPr>
                <w:highlight w:val="yellow"/>
              </w:rPr>
              <w:t>See SettleOnOpenFlag(966) for complete definition.</w:t>
            </w:r>
          </w:p>
        </w:tc>
        <w:tc>
          <w:tcPr>
            <w:tcW w:w="1654" w:type="dxa"/>
          </w:tcPr>
          <w:p w14:paraId="7B24EFCB" w14:textId="31E6433C" w:rsidR="005E7482" w:rsidRDefault="008E4387" w:rsidP="005E7482">
            <w:r>
              <w:t>OpenCloseSettlFlag</w:t>
            </w:r>
          </w:p>
        </w:tc>
        <w:tc>
          <w:tcPr>
            <w:tcW w:w="3125" w:type="dxa"/>
            <w:gridSpan w:val="2"/>
          </w:tcPr>
          <w:p w14:paraId="53104431" w14:textId="77777777" w:rsidR="005E7482" w:rsidRDefault="005E7482" w:rsidP="005E7482"/>
        </w:tc>
      </w:tr>
      <w:tr w:rsidR="005E7482" w14:paraId="54095FC7" w14:textId="77777777" w:rsidTr="00DC22BA">
        <w:tc>
          <w:tcPr>
            <w:tcW w:w="826" w:type="dxa"/>
          </w:tcPr>
          <w:p w14:paraId="69A034E2" w14:textId="30A1C3A7" w:rsidR="005E7482" w:rsidRDefault="005E7482" w:rsidP="005E7482">
            <w:pPr>
              <w:jc w:val="center"/>
            </w:pPr>
            <w:r>
              <w:t>1255</w:t>
            </w:r>
          </w:p>
        </w:tc>
        <w:tc>
          <w:tcPr>
            <w:tcW w:w="2071" w:type="dxa"/>
          </w:tcPr>
          <w:p w14:paraId="4219A66E" w14:textId="0D198F7B" w:rsidR="005E7482" w:rsidRDefault="005E7482" w:rsidP="005E7482">
            <w:r w:rsidRPr="000419CD">
              <w:t>DerivativeInstrmtAssignmentMethod</w:t>
            </w:r>
          </w:p>
        </w:tc>
        <w:tc>
          <w:tcPr>
            <w:tcW w:w="1081" w:type="dxa"/>
          </w:tcPr>
          <w:p w14:paraId="1DA10CAE" w14:textId="77777777" w:rsidR="00CB1135" w:rsidRDefault="00CB1135" w:rsidP="00CB1135">
            <w:pPr>
              <w:rPr>
                <w:highlight w:val="yellow"/>
              </w:rPr>
            </w:pPr>
            <w:r w:rsidRPr="00223EDC">
              <w:rPr>
                <w:highlight w:val="yellow"/>
              </w:rPr>
              <w:t>CHANGE</w:t>
            </w:r>
          </w:p>
          <w:p w14:paraId="6D12AC1D" w14:textId="46703425" w:rsidR="005E7482" w:rsidRDefault="00CB1135" w:rsidP="00CB1135">
            <w:pPr>
              <w:rPr>
                <w:highlight w:val="yellow"/>
              </w:rPr>
            </w:pPr>
            <w:r w:rsidRPr="00223EDC">
              <w:rPr>
                <w:sz w:val="18"/>
                <w:szCs w:val="20"/>
                <w:highlight w:val="yellow"/>
              </w:rPr>
              <w:t>SPEC-719</w:t>
            </w:r>
          </w:p>
        </w:tc>
        <w:tc>
          <w:tcPr>
            <w:tcW w:w="1081" w:type="dxa"/>
          </w:tcPr>
          <w:p w14:paraId="0061D2CB" w14:textId="773340F9" w:rsidR="005E7482" w:rsidRDefault="00F637C6" w:rsidP="005E7482">
            <w:r>
              <w:t>char</w:t>
            </w:r>
          </w:p>
        </w:tc>
        <w:tc>
          <w:tcPr>
            <w:tcW w:w="4028" w:type="dxa"/>
          </w:tcPr>
          <w:p w14:paraId="3425BAD6" w14:textId="77777777" w:rsidR="005E7482" w:rsidRPr="002F497B" w:rsidRDefault="005E7482" w:rsidP="005E7482">
            <w:pPr>
              <w:rPr>
                <w:highlight w:val="yellow"/>
              </w:rPr>
            </w:pPr>
            <w:r w:rsidRPr="00FC6ABB">
              <w:rPr>
                <w:highlight w:val="yellow"/>
              </w:rPr>
              <w:t>Method under which assignment was conducted</w:t>
            </w:r>
            <w:r w:rsidRPr="002F497B">
              <w:rPr>
                <w:highlight w:val="yellow"/>
              </w:rPr>
              <w:t>.</w:t>
            </w:r>
          </w:p>
          <w:p w14:paraId="43E06BC5" w14:textId="6DBF7B65" w:rsidR="002F497B" w:rsidRPr="00080295" w:rsidRDefault="002F497B" w:rsidP="005E7482">
            <w:pPr>
              <w:rPr>
                <w:highlight w:val="yellow"/>
              </w:rPr>
            </w:pPr>
            <w:r w:rsidRPr="00CD1C66">
              <w:rPr>
                <w:highlight w:val="yellow"/>
              </w:rPr>
              <w:t>See InstrmtAssignmentMethod(714) for complete definition.</w:t>
            </w:r>
          </w:p>
        </w:tc>
        <w:tc>
          <w:tcPr>
            <w:tcW w:w="1654" w:type="dxa"/>
          </w:tcPr>
          <w:p w14:paraId="13933CFC" w14:textId="15BA85D6" w:rsidR="005E7482" w:rsidRDefault="00E9589E" w:rsidP="005E7482">
            <w:r>
              <w:t>AsgMeth</w:t>
            </w:r>
          </w:p>
        </w:tc>
        <w:tc>
          <w:tcPr>
            <w:tcW w:w="3125" w:type="dxa"/>
            <w:gridSpan w:val="2"/>
          </w:tcPr>
          <w:p w14:paraId="12975E4D" w14:textId="77777777" w:rsidR="005E7482" w:rsidRDefault="005E7482" w:rsidP="005E7482"/>
        </w:tc>
      </w:tr>
      <w:tr w:rsidR="00171593" w14:paraId="5746DF5C" w14:textId="77777777" w:rsidTr="00DC22BA">
        <w:tc>
          <w:tcPr>
            <w:tcW w:w="826" w:type="dxa"/>
          </w:tcPr>
          <w:p w14:paraId="144796CE" w14:textId="33434CB6" w:rsidR="00171593" w:rsidRDefault="00171593" w:rsidP="00171593">
            <w:pPr>
              <w:jc w:val="center"/>
            </w:pPr>
            <w:r>
              <w:t>1256</w:t>
            </w:r>
          </w:p>
        </w:tc>
        <w:tc>
          <w:tcPr>
            <w:tcW w:w="2071" w:type="dxa"/>
          </w:tcPr>
          <w:p w14:paraId="19710FF1" w14:textId="1C95144B" w:rsidR="00171593" w:rsidRDefault="00171593" w:rsidP="00171593">
            <w:r>
              <w:t>DerivativeSecurityStatus</w:t>
            </w:r>
          </w:p>
        </w:tc>
        <w:tc>
          <w:tcPr>
            <w:tcW w:w="1081" w:type="dxa"/>
          </w:tcPr>
          <w:p w14:paraId="4A589722" w14:textId="77777777" w:rsidR="00171593" w:rsidRDefault="00171593" w:rsidP="00171593">
            <w:pPr>
              <w:rPr>
                <w:highlight w:val="yellow"/>
              </w:rPr>
            </w:pPr>
            <w:r>
              <w:rPr>
                <w:highlight w:val="yellow"/>
              </w:rPr>
              <w:t>CHANGE</w:t>
            </w:r>
          </w:p>
          <w:p w14:paraId="43EE63FA" w14:textId="77777777" w:rsidR="00B5500A" w:rsidRDefault="00B5500A" w:rsidP="00171593">
            <w:pPr>
              <w:rPr>
                <w:sz w:val="18"/>
                <w:szCs w:val="20"/>
                <w:highlight w:val="yellow"/>
              </w:rPr>
            </w:pPr>
            <w:r w:rsidRPr="007E08B5">
              <w:rPr>
                <w:sz w:val="18"/>
                <w:szCs w:val="20"/>
                <w:highlight w:val="yellow"/>
              </w:rPr>
              <w:t>SPEC-2</w:t>
            </w:r>
            <w:r w:rsidR="00B545C3">
              <w:rPr>
                <w:sz w:val="18"/>
                <w:szCs w:val="20"/>
                <w:highlight w:val="yellow"/>
              </w:rPr>
              <w:t>165</w:t>
            </w:r>
          </w:p>
          <w:p w14:paraId="217D3F62" w14:textId="2A473DA9" w:rsidR="00BF40ED" w:rsidRDefault="00BF40ED" w:rsidP="00171593">
            <w:pPr>
              <w:rPr>
                <w:highlight w:val="yellow"/>
              </w:rPr>
            </w:pPr>
            <w:r w:rsidRPr="007E08B5">
              <w:rPr>
                <w:sz w:val="18"/>
                <w:szCs w:val="20"/>
                <w:highlight w:val="yellow"/>
              </w:rPr>
              <w:lastRenderedPageBreak/>
              <w:t>SPEC-</w:t>
            </w:r>
            <w:r w:rsidR="002C6472">
              <w:rPr>
                <w:sz w:val="18"/>
                <w:szCs w:val="20"/>
                <w:highlight w:val="yellow"/>
              </w:rPr>
              <w:t>719</w:t>
            </w:r>
          </w:p>
        </w:tc>
        <w:tc>
          <w:tcPr>
            <w:tcW w:w="1081" w:type="dxa"/>
          </w:tcPr>
          <w:p w14:paraId="5CF55A3B" w14:textId="077C99E3" w:rsidR="00171593" w:rsidRDefault="00171593" w:rsidP="00171593">
            <w:r>
              <w:lastRenderedPageBreak/>
              <w:t>String</w:t>
            </w:r>
          </w:p>
        </w:tc>
        <w:tc>
          <w:tcPr>
            <w:tcW w:w="4028" w:type="dxa"/>
          </w:tcPr>
          <w:p w14:paraId="6B75CBAA" w14:textId="77777777" w:rsidR="00171593" w:rsidRDefault="00171593" w:rsidP="00171593">
            <w:r w:rsidRPr="003519C4">
              <w:rPr>
                <w:highlight w:val="yellow"/>
              </w:rPr>
              <w:t>Indicates the current state of the derivative instrument.</w:t>
            </w:r>
          </w:p>
          <w:p w14:paraId="4B937C26" w14:textId="63F907E2" w:rsidR="00CD1C66" w:rsidRPr="00E46DA1" w:rsidRDefault="00CD1C66" w:rsidP="00171593">
            <w:r w:rsidRPr="00CD1C66">
              <w:rPr>
                <w:highlight w:val="yellow"/>
              </w:rPr>
              <w:lastRenderedPageBreak/>
              <w:t>See SecurityStatus(965) for complete definition.</w:t>
            </w:r>
          </w:p>
        </w:tc>
        <w:tc>
          <w:tcPr>
            <w:tcW w:w="1654" w:type="dxa"/>
          </w:tcPr>
          <w:p w14:paraId="740E9B2A" w14:textId="051B622E" w:rsidR="00171593" w:rsidRDefault="00171593" w:rsidP="00171593">
            <w:r>
              <w:lastRenderedPageBreak/>
              <w:t>Status</w:t>
            </w:r>
          </w:p>
        </w:tc>
        <w:tc>
          <w:tcPr>
            <w:tcW w:w="3125" w:type="dxa"/>
            <w:gridSpan w:val="2"/>
          </w:tcPr>
          <w:p w14:paraId="6F638088" w14:textId="77777777" w:rsidR="00171593" w:rsidRDefault="00171593" w:rsidP="00171593"/>
        </w:tc>
      </w:tr>
      <w:tr w:rsidR="00BD565C" w14:paraId="5AB9EB94" w14:textId="77777777" w:rsidTr="00DC22BA">
        <w:tc>
          <w:tcPr>
            <w:tcW w:w="826" w:type="dxa"/>
          </w:tcPr>
          <w:p w14:paraId="4072B25B" w14:textId="61CAEDF2" w:rsidR="00BD565C" w:rsidRDefault="00BD565C" w:rsidP="00BD565C">
            <w:pPr>
              <w:jc w:val="center"/>
            </w:pPr>
            <w:r>
              <w:t>1257</w:t>
            </w:r>
          </w:p>
        </w:tc>
        <w:tc>
          <w:tcPr>
            <w:tcW w:w="2071" w:type="dxa"/>
          </w:tcPr>
          <w:p w14:paraId="0B311A9D" w14:textId="17F7CADD" w:rsidR="00BD565C" w:rsidRPr="008C1F3E" w:rsidRDefault="00D101DD" w:rsidP="00BD565C">
            <w:r w:rsidRPr="00D101DD">
              <w:t>DerivativeInstrRegistry</w:t>
            </w:r>
          </w:p>
        </w:tc>
        <w:tc>
          <w:tcPr>
            <w:tcW w:w="1081" w:type="dxa"/>
          </w:tcPr>
          <w:p w14:paraId="4AAF8071" w14:textId="77777777" w:rsidR="008E6AA7" w:rsidRDefault="008E6AA7" w:rsidP="008E6AA7">
            <w:pPr>
              <w:rPr>
                <w:highlight w:val="yellow"/>
              </w:rPr>
            </w:pPr>
            <w:r w:rsidRPr="00223EDC">
              <w:rPr>
                <w:highlight w:val="yellow"/>
              </w:rPr>
              <w:t>CHANGE</w:t>
            </w:r>
          </w:p>
          <w:p w14:paraId="75D6AC6F" w14:textId="49DF3F73" w:rsidR="00BD565C" w:rsidRPr="002B4237" w:rsidRDefault="008E6AA7" w:rsidP="008E6AA7">
            <w:pPr>
              <w:rPr>
                <w:highlight w:val="yellow"/>
              </w:rPr>
            </w:pPr>
            <w:r w:rsidRPr="00223EDC">
              <w:rPr>
                <w:sz w:val="18"/>
                <w:szCs w:val="20"/>
                <w:highlight w:val="yellow"/>
              </w:rPr>
              <w:t>SPEC-719</w:t>
            </w:r>
          </w:p>
        </w:tc>
        <w:tc>
          <w:tcPr>
            <w:tcW w:w="1081" w:type="dxa"/>
          </w:tcPr>
          <w:p w14:paraId="47A20F64" w14:textId="09A25B83" w:rsidR="00BD565C" w:rsidRPr="00A6399F" w:rsidRDefault="00566099" w:rsidP="00BD565C">
            <w:r w:rsidRPr="00A6399F">
              <w:t>String</w:t>
            </w:r>
          </w:p>
        </w:tc>
        <w:tc>
          <w:tcPr>
            <w:tcW w:w="4028" w:type="dxa"/>
          </w:tcPr>
          <w:p w14:paraId="0F05EC73" w14:textId="77777777" w:rsidR="00BD565C" w:rsidRPr="003F6BCD" w:rsidRDefault="00A6399F" w:rsidP="00BD565C">
            <w:pPr>
              <w:rPr>
                <w:highlight w:val="yellow"/>
              </w:rPr>
            </w:pPr>
            <w:r w:rsidRPr="00A6399F">
              <w:rPr>
                <w:highlight w:val="yellow"/>
              </w:rPr>
              <w:t>Values may include BIC for the depository or custodian who maintain ownership records, the ISO country code for the location of the record, or the value ZZ to specify physical ownership of the security (e.g. stock certificate)</w:t>
            </w:r>
            <w:r w:rsidRPr="003F6BCD">
              <w:rPr>
                <w:highlight w:val="yellow"/>
              </w:rPr>
              <w:t>.</w:t>
            </w:r>
          </w:p>
          <w:p w14:paraId="2F354CEA" w14:textId="3B7B97D6" w:rsidR="00CD261C" w:rsidRPr="007B49B3" w:rsidRDefault="00CD261C" w:rsidP="00BD565C">
            <w:r w:rsidRPr="003F6BCD">
              <w:rPr>
                <w:highlight w:val="yellow"/>
              </w:rPr>
              <w:t>See InstrRegistry(543) for complete definition.</w:t>
            </w:r>
          </w:p>
        </w:tc>
        <w:tc>
          <w:tcPr>
            <w:tcW w:w="1654" w:type="dxa"/>
          </w:tcPr>
          <w:p w14:paraId="2AD481D4" w14:textId="4DEA72B8" w:rsidR="00BD565C" w:rsidRDefault="000A242F" w:rsidP="00BD565C">
            <w:r>
              <w:t>Rgstry</w:t>
            </w:r>
          </w:p>
        </w:tc>
        <w:tc>
          <w:tcPr>
            <w:tcW w:w="3125" w:type="dxa"/>
            <w:gridSpan w:val="2"/>
          </w:tcPr>
          <w:p w14:paraId="35856D2B" w14:textId="77777777" w:rsidR="00BD565C" w:rsidRDefault="00BD565C" w:rsidP="00BD565C"/>
        </w:tc>
      </w:tr>
      <w:tr w:rsidR="008E6AA7" w14:paraId="1DDA00AC" w14:textId="77777777" w:rsidTr="00DC22BA">
        <w:tc>
          <w:tcPr>
            <w:tcW w:w="826" w:type="dxa"/>
          </w:tcPr>
          <w:p w14:paraId="298F6841" w14:textId="4B3DA561" w:rsidR="008E6AA7" w:rsidRDefault="008E6AA7" w:rsidP="008E6AA7">
            <w:pPr>
              <w:jc w:val="center"/>
            </w:pPr>
            <w:r>
              <w:t>1258</w:t>
            </w:r>
          </w:p>
        </w:tc>
        <w:tc>
          <w:tcPr>
            <w:tcW w:w="2071" w:type="dxa"/>
          </w:tcPr>
          <w:p w14:paraId="7D9F5722" w14:textId="4F3A5C50" w:rsidR="008E6AA7" w:rsidRPr="008C1F3E" w:rsidRDefault="00FF770D" w:rsidP="008E6AA7">
            <w:r w:rsidRPr="00FF770D">
              <w:t>DerivativeCountryOfIssue</w:t>
            </w:r>
          </w:p>
        </w:tc>
        <w:tc>
          <w:tcPr>
            <w:tcW w:w="1081" w:type="dxa"/>
          </w:tcPr>
          <w:p w14:paraId="4E5E6669" w14:textId="77777777" w:rsidR="008E6AA7" w:rsidRDefault="008E6AA7" w:rsidP="008E6AA7">
            <w:pPr>
              <w:rPr>
                <w:highlight w:val="yellow"/>
              </w:rPr>
            </w:pPr>
            <w:r w:rsidRPr="00223EDC">
              <w:rPr>
                <w:highlight w:val="yellow"/>
              </w:rPr>
              <w:t>CHANGE</w:t>
            </w:r>
          </w:p>
          <w:p w14:paraId="64DEA52A" w14:textId="168BB9B7" w:rsidR="008E6AA7" w:rsidRPr="002B4237" w:rsidRDefault="008E6AA7" w:rsidP="008E6AA7">
            <w:pPr>
              <w:rPr>
                <w:highlight w:val="yellow"/>
              </w:rPr>
            </w:pPr>
            <w:r w:rsidRPr="00223EDC">
              <w:rPr>
                <w:sz w:val="18"/>
                <w:szCs w:val="20"/>
                <w:highlight w:val="yellow"/>
              </w:rPr>
              <w:t>SPEC-719</w:t>
            </w:r>
          </w:p>
        </w:tc>
        <w:tc>
          <w:tcPr>
            <w:tcW w:w="1081" w:type="dxa"/>
          </w:tcPr>
          <w:p w14:paraId="4C73392A" w14:textId="5C549516" w:rsidR="008E6AA7" w:rsidRPr="00A6399F" w:rsidRDefault="00FF770D" w:rsidP="008E6AA7">
            <w:r>
              <w:t>Country</w:t>
            </w:r>
          </w:p>
        </w:tc>
        <w:tc>
          <w:tcPr>
            <w:tcW w:w="4028" w:type="dxa"/>
          </w:tcPr>
          <w:p w14:paraId="1D5ACE14" w14:textId="77777777" w:rsidR="008E6AA7" w:rsidRPr="00BF2DCE" w:rsidRDefault="004F2E76" w:rsidP="008E6AA7">
            <w:pPr>
              <w:rPr>
                <w:highlight w:val="yellow"/>
              </w:rPr>
            </w:pPr>
            <w:r w:rsidRPr="004F2E76">
              <w:rPr>
                <w:highlight w:val="yellow"/>
              </w:rPr>
              <w:t>ISO Country code of instrument issue (e.g. the country portion typically used in ISIN).</w:t>
            </w:r>
          </w:p>
          <w:p w14:paraId="7B64D23A" w14:textId="488C8B0C" w:rsidR="00BF2DCE" w:rsidRPr="00A6399F" w:rsidRDefault="00BF2DCE" w:rsidP="008E6AA7">
            <w:pPr>
              <w:rPr>
                <w:highlight w:val="yellow"/>
              </w:rPr>
            </w:pPr>
            <w:r w:rsidRPr="00BF2DCE">
              <w:rPr>
                <w:highlight w:val="yellow"/>
              </w:rPr>
              <w:t>See CountryOfIssue(470) for complete definition.</w:t>
            </w:r>
          </w:p>
        </w:tc>
        <w:tc>
          <w:tcPr>
            <w:tcW w:w="1654" w:type="dxa"/>
          </w:tcPr>
          <w:p w14:paraId="65E1F055" w14:textId="67DEF2E4" w:rsidR="008E6AA7" w:rsidRDefault="000A242F" w:rsidP="008E6AA7">
            <w:r>
              <w:t>Ctry</w:t>
            </w:r>
          </w:p>
        </w:tc>
        <w:tc>
          <w:tcPr>
            <w:tcW w:w="3125" w:type="dxa"/>
            <w:gridSpan w:val="2"/>
          </w:tcPr>
          <w:p w14:paraId="27CDD10F" w14:textId="77777777" w:rsidR="008E6AA7" w:rsidRDefault="008E6AA7" w:rsidP="008E6AA7"/>
        </w:tc>
      </w:tr>
      <w:tr w:rsidR="008E6AA7" w14:paraId="6C85B294" w14:textId="77777777" w:rsidTr="00DC22BA">
        <w:tc>
          <w:tcPr>
            <w:tcW w:w="826" w:type="dxa"/>
          </w:tcPr>
          <w:p w14:paraId="5CF10E92" w14:textId="739C844E" w:rsidR="008E6AA7" w:rsidRDefault="008E6AA7" w:rsidP="008E6AA7">
            <w:pPr>
              <w:jc w:val="center"/>
            </w:pPr>
            <w:r>
              <w:t>1259</w:t>
            </w:r>
          </w:p>
        </w:tc>
        <w:tc>
          <w:tcPr>
            <w:tcW w:w="2071" w:type="dxa"/>
          </w:tcPr>
          <w:p w14:paraId="26C8EA48" w14:textId="6048D9AE" w:rsidR="008E6AA7" w:rsidRPr="008C1F3E" w:rsidRDefault="004A793E" w:rsidP="008E6AA7">
            <w:r w:rsidRPr="004A793E">
              <w:t>DerivativeStateOrProvinceOfIssue</w:t>
            </w:r>
          </w:p>
        </w:tc>
        <w:tc>
          <w:tcPr>
            <w:tcW w:w="1081" w:type="dxa"/>
          </w:tcPr>
          <w:p w14:paraId="736A2580" w14:textId="77777777" w:rsidR="008E6AA7" w:rsidRDefault="008E6AA7" w:rsidP="008E6AA7">
            <w:pPr>
              <w:rPr>
                <w:highlight w:val="yellow"/>
              </w:rPr>
            </w:pPr>
            <w:r w:rsidRPr="00223EDC">
              <w:rPr>
                <w:highlight w:val="yellow"/>
              </w:rPr>
              <w:t>CHANGE</w:t>
            </w:r>
          </w:p>
          <w:p w14:paraId="04D08D93" w14:textId="4A2D9DFB" w:rsidR="008E6AA7" w:rsidRPr="002B4237" w:rsidRDefault="008E6AA7" w:rsidP="008E6AA7">
            <w:pPr>
              <w:rPr>
                <w:highlight w:val="yellow"/>
              </w:rPr>
            </w:pPr>
            <w:r w:rsidRPr="00223EDC">
              <w:rPr>
                <w:sz w:val="18"/>
                <w:szCs w:val="20"/>
                <w:highlight w:val="yellow"/>
              </w:rPr>
              <w:t>SPEC-719</w:t>
            </w:r>
          </w:p>
        </w:tc>
        <w:tc>
          <w:tcPr>
            <w:tcW w:w="1081" w:type="dxa"/>
          </w:tcPr>
          <w:p w14:paraId="4FD3E378" w14:textId="2C2963F5" w:rsidR="008E6AA7" w:rsidRPr="00A6399F" w:rsidRDefault="004A793E" w:rsidP="008E6AA7">
            <w:r>
              <w:t>String</w:t>
            </w:r>
          </w:p>
        </w:tc>
        <w:tc>
          <w:tcPr>
            <w:tcW w:w="4028" w:type="dxa"/>
          </w:tcPr>
          <w:p w14:paraId="06AD5DEE" w14:textId="77777777" w:rsidR="008E6AA7" w:rsidRPr="00A041D2" w:rsidRDefault="007C037E" w:rsidP="008E6AA7">
            <w:pPr>
              <w:rPr>
                <w:highlight w:val="yellow"/>
              </w:rPr>
            </w:pPr>
            <w:r w:rsidRPr="007C037E">
              <w:rPr>
                <w:highlight w:val="yellow"/>
              </w:rPr>
              <w:t>A two-character state or province abbreviation.</w:t>
            </w:r>
          </w:p>
          <w:p w14:paraId="0ECA4CBC" w14:textId="578A7448" w:rsidR="00A041D2" w:rsidRPr="00A6399F" w:rsidRDefault="00A041D2" w:rsidP="008E6AA7">
            <w:pPr>
              <w:rPr>
                <w:highlight w:val="yellow"/>
              </w:rPr>
            </w:pPr>
            <w:r w:rsidRPr="00A041D2">
              <w:rPr>
                <w:highlight w:val="yellow"/>
              </w:rPr>
              <w:t>See StateOrProvinceOfIssue(471) for complete definition.</w:t>
            </w:r>
          </w:p>
        </w:tc>
        <w:tc>
          <w:tcPr>
            <w:tcW w:w="1654" w:type="dxa"/>
          </w:tcPr>
          <w:p w14:paraId="01EE8F7C" w14:textId="6488EB31" w:rsidR="008E6AA7" w:rsidRDefault="005C46A9" w:rsidP="008E6AA7">
            <w:r>
              <w:t>StPrv</w:t>
            </w:r>
          </w:p>
        </w:tc>
        <w:tc>
          <w:tcPr>
            <w:tcW w:w="3125" w:type="dxa"/>
            <w:gridSpan w:val="2"/>
          </w:tcPr>
          <w:p w14:paraId="38032A97" w14:textId="77777777" w:rsidR="008E6AA7" w:rsidRDefault="008E6AA7" w:rsidP="008E6AA7"/>
        </w:tc>
      </w:tr>
      <w:tr w:rsidR="008E6AA7" w14:paraId="4E37515D" w14:textId="77777777" w:rsidTr="00DC22BA">
        <w:tc>
          <w:tcPr>
            <w:tcW w:w="826" w:type="dxa"/>
          </w:tcPr>
          <w:p w14:paraId="6020D2CC" w14:textId="239AEEE0" w:rsidR="008E6AA7" w:rsidRDefault="008E6AA7" w:rsidP="008E6AA7">
            <w:pPr>
              <w:jc w:val="center"/>
            </w:pPr>
            <w:r>
              <w:t>1260</w:t>
            </w:r>
          </w:p>
        </w:tc>
        <w:tc>
          <w:tcPr>
            <w:tcW w:w="2071" w:type="dxa"/>
          </w:tcPr>
          <w:p w14:paraId="6643BFD6" w14:textId="1F0D4985" w:rsidR="008E6AA7" w:rsidRPr="008C1F3E" w:rsidRDefault="00986DA5" w:rsidP="008E6AA7">
            <w:r w:rsidRPr="00986DA5">
              <w:t>DerivativeLocaleOfIssue</w:t>
            </w:r>
          </w:p>
        </w:tc>
        <w:tc>
          <w:tcPr>
            <w:tcW w:w="1081" w:type="dxa"/>
          </w:tcPr>
          <w:p w14:paraId="2F4CB597" w14:textId="77777777" w:rsidR="008E6AA7" w:rsidRDefault="008E6AA7" w:rsidP="008E6AA7">
            <w:pPr>
              <w:rPr>
                <w:highlight w:val="yellow"/>
              </w:rPr>
            </w:pPr>
            <w:r w:rsidRPr="00223EDC">
              <w:rPr>
                <w:highlight w:val="yellow"/>
              </w:rPr>
              <w:t>CHANGE</w:t>
            </w:r>
          </w:p>
          <w:p w14:paraId="50236BE1" w14:textId="2CDF3028" w:rsidR="008E6AA7" w:rsidRPr="002B4237" w:rsidRDefault="008E6AA7" w:rsidP="008E6AA7">
            <w:pPr>
              <w:rPr>
                <w:highlight w:val="yellow"/>
              </w:rPr>
            </w:pPr>
            <w:r w:rsidRPr="00223EDC">
              <w:rPr>
                <w:sz w:val="18"/>
                <w:szCs w:val="20"/>
                <w:highlight w:val="yellow"/>
              </w:rPr>
              <w:t>SPEC-719</w:t>
            </w:r>
          </w:p>
        </w:tc>
        <w:tc>
          <w:tcPr>
            <w:tcW w:w="1081" w:type="dxa"/>
          </w:tcPr>
          <w:p w14:paraId="79EE693B" w14:textId="0CBFFB7F" w:rsidR="008E6AA7" w:rsidRPr="00A6399F" w:rsidRDefault="00986DA5" w:rsidP="008E6AA7">
            <w:r>
              <w:t>String</w:t>
            </w:r>
          </w:p>
        </w:tc>
        <w:tc>
          <w:tcPr>
            <w:tcW w:w="4028" w:type="dxa"/>
          </w:tcPr>
          <w:p w14:paraId="4A47FC1C" w14:textId="1B95591E" w:rsidR="008E6AA7" w:rsidRPr="00A6399F" w:rsidRDefault="007066B9" w:rsidP="008E6AA7">
            <w:pPr>
              <w:rPr>
                <w:highlight w:val="yellow"/>
              </w:rPr>
            </w:pPr>
            <w:r w:rsidRPr="007066B9">
              <w:rPr>
                <w:highlight w:val="yellow"/>
              </w:rPr>
              <w:t xml:space="preserve">Identifies the locale or region of issue. </w:t>
            </w:r>
            <w:r w:rsidRPr="005A579B">
              <w:rPr>
                <w:strike/>
                <w:highlight w:val="yellow"/>
              </w:rPr>
              <w:t>Refer to</w:t>
            </w:r>
            <w:r w:rsidRPr="007066B9">
              <w:rPr>
                <w:highlight w:val="yellow"/>
              </w:rPr>
              <w:t xml:space="preserve"> </w:t>
            </w:r>
            <w:r w:rsidR="00CD07A1">
              <w:rPr>
                <w:highlight w:val="yellow"/>
              </w:rPr>
              <w:t xml:space="preserve">See </w:t>
            </w:r>
            <w:r w:rsidRPr="007066B9">
              <w:rPr>
                <w:highlight w:val="yellow"/>
              </w:rPr>
              <w:t>LocaleOfIssue(472)</w:t>
            </w:r>
            <w:r w:rsidR="00CD07A1">
              <w:rPr>
                <w:highlight w:val="yellow"/>
              </w:rPr>
              <w:t xml:space="preserve"> for complete definition</w:t>
            </w:r>
            <w:r w:rsidRPr="007066B9">
              <w:rPr>
                <w:highlight w:val="yellow"/>
              </w:rPr>
              <w:t>.</w:t>
            </w:r>
          </w:p>
        </w:tc>
        <w:tc>
          <w:tcPr>
            <w:tcW w:w="1654" w:type="dxa"/>
          </w:tcPr>
          <w:p w14:paraId="469FABCB" w14:textId="4F9CCABC" w:rsidR="008E6AA7" w:rsidRDefault="007066B9" w:rsidP="008E6AA7">
            <w:r>
              <w:t>Lcl</w:t>
            </w:r>
          </w:p>
        </w:tc>
        <w:tc>
          <w:tcPr>
            <w:tcW w:w="3125" w:type="dxa"/>
            <w:gridSpan w:val="2"/>
          </w:tcPr>
          <w:p w14:paraId="768E5A9E" w14:textId="77777777" w:rsidR="008E6AA7" w:rsidRDefault="008E6AA7" w:rsidP="008E6AA7"/>
        </w:tc>
      </w:tr>
      <w:tr w:rsidR="008E6AA7" w14:paraId="702EF39C" w14:textId="77777777" w:rsidTr="00DC22BA">
        <w:tc>
          <w:tcPr>
            <w:tcW w:w="826" w:type="dxa"/>
          </w:tcPr>
          <w:p w14:paraId="3B394144" w14:textId="18BB8BFD" w:rsidR="008E6AA7" w:rsidRDefault="008E6AA7" w:rsidP="008E6AA7">
            <w:pPr>
              <w:jc w:val="center"/>
            </w:pPr>
            <w:r>
              <w:t>1261</w:t>
            </w:r>
          </w:p>
        </w:tc>
        <w:tc>
          <w:tcPr>
            <w:tcW w:w="2071" w:type="dxa"/>
          </w:tcPr>
          <w:p w14:paraId="1E89976F" w14:textId="2C9BE816" w:rsidR="008E6AA7" w:rsidRPr="008C1F3E" w:rsidRDefault="005A16E6" w:rsidP="008E6AA7">
            <w:r w:rsidRPr="005A16E6">
              <w:t>DerivativeStrikePrice</w:t>
            </w:r>
          </w:p>
        </w:tc>
        <w:tc>
          <w:tcPr>
            <w:tcW w:w="1081" w:type="dxa"/>
          </w:tcPr>
          <w:p w14:paraId="4B1485C0" w14:textId="77777777" w:rsidR="008E6AA7" w:rsidRDefault="008E6AA7" w:rsidP="008E6AA7">
            <w:pPr>
              <w:rPr>
                <w:highlight w:val="yellow"/>
              </w:rPr>
            </w:pPr>
            <w:r w:rsidRPr="00223EDC">
              <w:rPr>
                <w:highlight w:val="yellow"/>
              </w:rPr>
              <w:t>CHANGE</w:t>
            </w:r>
          </w:p>
          <w:p w14:paraId="1F834CFA" w14:textId="6D5C0245" w:rsidR="008E6AA7" w:rsidRPr="002B4237" w:rsidRDefault="008E6AA7" w:rsidP="008E6AA7">
            <w:pPr>
              <w:rPr>
                <w:highlight w:val="yellow"/>
              </w:rPr>
            </w:pPr>
            <w:r w:rsidRPr="00223EDC">
              <w:rPr>
                <w:sz w:val="18"/>
                <w:szCs w:val="20"/>
                <w:highlight w:val="yellow"/>
              </w:rPr>
              <w:t>SPEC-719</w:t>
            </w:r>
          </w:p>
        </w:tc>
        <w:tc>
          <w:tcPr>
            <w:tcW w:w="1081" w:type="dxa"/>
          </w:tcPr>
          <w:p w14:paraId="0B2CC986" w14:textId="2C620EE4" w:rsidR="008E6AA7" w:rsidRPr="00A6399F" w:rsidRDefault="00E854F2" w:rsidP="008E6AA7">
            <w:r>
              <w:t>Price</w:t>
            </w:r>
          </w:p>
        </w:tc>
        <w:tc>
          <w:tcPr>
            <w:tcW w:w="4028" w:type="dxa"/>
          </w:tcPr>
          <w:p w14:paraId="0B5585CF" w14:textId="77777777" w:rsidR="008E6AA7" w:rsidRPr="005A579B" w:rsidRDefault="00565C8C" w:rsidP="008E6AA7">
            <w:pPr>
              <w:rPr>
                <w:highlight w:val="yellow"/>
              </w:rPr>
            </w:pPr>
            <w:r w:rsidRPr="00565C8C">
              <w:rPr>
                <w:highlight w:val="yellow"/>
              </w:rPr>
              <w:t>Strike price for an Option.</w:t>
            </w:r>
          </w:p>
          <w:p w14:paraId="503BBDB8" w14:textId="3DA31BE7" w:rsidR="005A579B" w:rsidRPr="004F2E76" w:rsidRDefault="005A579B" w:rsidP="008E6AA7">
            <w:pPr>
              <w:rPr>
                <w:highlight w:val="yellow"/>
              </w:rPr>
            </w:pPr>
            <w:r w:rsidRPr="005A579B">
              <w:rPr>
                <w:highlight w:val="yellow"/>
              </w:rPr>
              <w:t>See StrikePrice(202) for complete definition.</w:t>
            </w:r>
          </w:p>
        </w:tc>
        <w:tc>
          <w:tcPr>
            <w:tcW w:w="1654" w:type="dxa"/>
          </w:tcPr>
          <w:p w14:paraId="1EEA23D9" w14:textId="354E0A2C" w:rsidR="008E6AA7" w:rsidRDefault="00E854F2" w:rsidP="008E6AA7">
            <w:r w:rsidRPr="00E854F2">
              <w:t>StrkPx</w:t>
            </w:r>
          </w:p>
        </w:tc>
        <w:tc>
          <w:tcPr>
            <w:tcW w:w="3125" w:type="dxa"/>
            <w:gridSpan w:val="2"/>
          </w:tcPr>
          <w:p w14:paraId="176DF3CE" w14:textId="77777777" w:rsidR="008E6AA7" w:rsidRDefault="008E6AA7" w:rsidP="008E6AA7"/>
        </w:tc>
      </w:tr>
      <w:tr w:rsidR="008E6AA7" w14:paraId="2223A2CD" w14:textId="77777777" w:rsidTr="00DC22BA">
        <w:tc>
          <w:tcPr>
            <w:tcW w:w="826" w:type="dxa"/>
          </w:tcPr>
          <w:p w14:paraId="54449657" w14:textId="4E0F439A" w:rsidR="008E6AA7" w:rsidRDefault="008E6AA7" w:rsidP="008E6AA7">
            <w:pPr>
              <w:jc w:val="center"/>
            </w:pPr>
            <w:r>
              <w:t>1262</w:t>
            </w:r>
          </w:p>
        </w:tc>
        <w:tc>
          <w:tcPr>
            <w:tcW w:w="2071" w:type="dxa"/>
          </w:tcPr>
          <w:p w14:paraId="66486C62" w14:textId="7174808E" w:rsidR="008E6AA7" w:rsidRPr="008C1F3E" w:rsidRDefault="00D26A12" w:rsidP="008E6AA7">
            <w:r w:rsidRPr="00D26A12">
              <w:t>DerivativeStrikeCurrency</w:t>
            </w:r>
          </w:p>
        </w:tc>
        <w:tc>
          <w:tcPr>
            <w:tcW w:w="1081" w:type="dxa"/>
          </w:tcPr>
          <w:p w14:paraId="5099FE32" w14:textId="77777777" w:rsidR="008E6AA7" w:rsidRDefault="008E6AA7" w:rsidP="008E6AA7">
            <w:pPr>
              <w:rPr>
                <w:highlight w:val="yellow"/>
              </w:rPr>
            </w:pPr>
            <w:r w:rsidRPr="00223EDC">
              <w:rPr>
                <w:highlight w:val="yellow"/>
              </w:rPr>
              <w:t>CHANGE</w:t>
            </w:r>
          </w:p>
          <w:p w14:paraId="0372D135" w14:textId="3EB9B2AF" w:rsidR="008E6AA7" w:rsidRPr="002B4237" w:rsidRDefault="008E6AA7" w:rsidP="008E6AA7">
            <w:pPr>
              <w:rPr>
                <w:highlight w:val="yellow"/>
              </w:rPr>
            </w:pPr>
            <w:r w:rsidRPr="00223EDC">
              <w:rPr>
                <w:sz w:val="18"/>
                <w:szCs w:val="20"/>
                <w:highlight w:val="yellow"/>
              </w:rPr>
              <w:t>SPEC-719</w:t>
            </w:r>
          </w:p>
        </w:tc>
        <w:tc>
          <w:tcPr>
            <w:tcW w:w="1081" w:type="dxa"/>
          </w:tcPr>
          <w:p w14:paraId="66D09D6B" w14:textId="7F072DF4" w:rsidR="008E6AA7" w:rsidRPr="00A6399F" w:rsidRDefault="00D26A12" w:rsidP="008E6AA7">
            <w:r>
              <w:t>Currency</w:t>
            </w:r>
          </w:p>
        </w:tc>
        <w:tc>
          <w:tcPr>
            <w:tcW w:w="4028" w:type="dxa"/>
          </w:tcPr>
          <w:p w14:paraId="476B662A" w14:textId="77777777" w:rsidR="008E6AA7" w:rsidRPr="00FA5530" w:rsidRDefault="003A100C" w:rsidP="008E6AA7">
            <w:pPr>
              <w:rPr>
                <w:highlight w:val="yellow"/>
              </w:rPr>
            </w:pPr>
            <w:r w:rsidRPr="003A100C">
              <w:rPr>
                <w:highlight w:val="yellow"/>
              </w:rPr>
              <w:t>Currency in which the strike price is denominated.</w:t>
            </w:r>
          </w:p>
          <w:p w14:paraId="6C33F06E" w14:textId="375FAFD1" w:rsidR="00FA5530" w:rsidRPr="004F2E76" w:rsidRDefault="00FA5530" w:rsidP="008E6AA7">
            <w:pPr>
              <w:rPr>
                <w:highlight w:val="yellow"/>
              </w:rPr>
            </w:pPr>
            <w:r w:rsidRPr="00FA5530">
              <w:rPr>
                <w:highlight w:val="yellow"/>
              </w:rPr>
              <w:t>See StrikeCurrency(947) for complete definition.</w:t>
            </w:r>
          </w:p>
        </w:tc>
        <w:tc>
          <w:tcPr>
            <w:tcW w:w="1654" w:type="dxa"/>
          </w:tcPr>
          <w:p w14:paraId="1F9B8EA5" w14:textId="1F2EC268" w:rsidR="008E6AA7" w:rsidRDefault="003A100C" w:rsidP="008E6AA7">
            <w:r w:rsidRPr="003A100C">
              <w:t>StrkCcy</w:t>
            </w:r>
          </w:p>
        </w:tc>
        <w:tc>
          <w:tcPr>
            <w:tcW w:w="3125" w:type="dxa"/>
            <w:gridSpan w:val="2"/>
          </w:tcPr>
          <w:p w14:paraId="2DBC0BF6" w14:textId="77777777" w:rsidR="008E6AA7" w:rsidRDefault="008E6AA7" w:rsidP="008E6AA7"/>
        </w:tc>
      </w:tr>
      <w:tr w:rsidR="008E6AA7" w14:paraId="285899AE" w14:textId="77777777" w:rsidTr="00DC22BA">
        <w:tc>
          <w:tcPr>
            <w:tcW w:w="826" w:type="dxa"/>
          </w:tcPr>
          <w:p w14:paraId="4040C3E9" w14:textId="4B049C47" w:rsidR="008E6AA7" w:rsidRDefault="008E6AA7" w:rsidP="008E6AA7">
            <w:pPr>
              <w:jc w:val="center"/>
            </w:pPr>
            <w:r>
              <w:t>1263</w:t>
            </w:r>
          </w:p>
        </w:tc>
        <w:tc>
          <w:tcPr>
            <w:tcW w:w="2071" w:type="dxa"/>
          </w:tcPr>
          <w:p w14:paraId="0FA897D1" w14:textId="07BBF959" w:rsidR="008E6AA7" w:rsidRPr="008C1F3E" w:rsidRDefault="00657469" w:rsidP="008E6AA7">
            <w:r w:rsidRPr="00657469">
              <w:t>DerivativeStrikeMultiplier</w:t>
            </w:r>
          </w:p>
        </w:tc>
        <w:tc>
          <w:tcPr>
            <w:tcW w:w="1081" w:type="dxa"/>
          </w:tcPr>
          <w:p w14:paraId="6AE1827B" w14:textId="77777777" w:rsidR="008E6AA7" w:rsidRDefault="008E6AA7" w:rsidP="008E6AA7">
            <w:pPr>
              <w:rPr>
                <w:highlight w:val="yellow"/>
              </w:rPr>
            </w:pPr>
            <w:r w:rsidRPr="00223EDC">
              <w:rPr>
                <w:highlight w:val="yellow"/>
              </w:rPr>
              <w:t>CHANGE</w:t>
            </w:r>
          </w:p>
          <w:p w14:paraId="51D4DC0E" w14:textId="685791A8" w:rsidR="008E6AA7" w:rsidRPr="002B4237" w:rsidRDefault="008E6AA7" w:rsidP="008E6AA7">
            <w:pPr>
              <w:rPr>
                <w:highlight w:val="yellow"/>
              </w:rPr>
            </w:pPr>
            <w:r w:rsidRPr="00223EDC">
              <w:rPr>
                <w:sz w:val="18"/>
                <w:szCs w:val="20"/>
                <w:highlight w:val="yellow"/>
              </w:rPr>
              <w:t>SPEC-719</w:t>
            </w:r>
          </w:p>
        </w:tc>
        <w:tc>
          <w:tcPr>
            <w:tcW w:w="1081" w:type="dxa"/>
          </w:tcPr>
          <w:p w14:paraId="6E0AE897" w14:textId="6D55F1B0" w:rsidR="008E6AA7" w:rsidRPr="00A6399F" w:rsidRDefault="00657469" w:rsidP="008E6AA7">
            <w:r>
              <w:t>float</w:t>
            </w:r>
          </w:p>
        </w:tc>
        <w:tc>
          <w:tcPr>
            <w:tcW w:w="4028" w:type="dxa"/>
          </w:tcPr>
          <w:p w14:paraId="2E552AC6" w14:textId="77777777" w:rsidR="008E6AA7" w:rsidRPr="00BC0B24" w:rsidRDefault="006939D8" w:rsidP="008E6AA7">
            <w:pPr>
              <w:rPr>
                <w:highlight w:val="yellow"/>
              </w:rPr>
            </w:pPr>
            <w:r w:rsidRPr="006939D8">
              <w:rPr>
                <w:highlight w:val="yellow"/>
              </w:rPr>
              <w:t xml:space="preserve">Multiplier applied to the strike price for the purpose of calculating the settlement </w:t>
            </w:r>
            <w:r w:rsidRPr="006939D8">
              <w:rPr>
                <w:highlight w:val="yellow"/>
              </w:rPr>
              <w:lastRenderedPageBreak/>
              <w:t>value</w:t>
            </w:r>
            <w:r w:rsidRPr="00BC0B24">
              <w:rPr>
                <w:highlight w:val="yellow"/>
              </w:rPr>
              <w:t>.</w:t>
            </w:r>
          </w:p>
          <w:p w14:paraId="3389CB16" w14:textId="1324956A" w:rsidR="00BC0B24" w:rsidRPr="006939D8" w:rsidRDefault="00BC0B24" w:rsidP="008E6AA7">
            <w:pPr>
              <w:rPr>
                <w:highlight w:val="yellow"/>
              </w:rPr>
            </w:pPr>
            <w:r w:rsidRPr="00BC0B24">
              <w:rPr>
                <w:highlight w:val="yellow"/>
              </w:rPr>
              <w:t>See StrikeMultiplier(967) for complete definition.</w:t>
            </w:r>
          </w:p>
        </w:tc>
        <w:tc>
          <w:tcPr>
            <w:tcW w:w="1654" w:type="dxa"/>
          </w:tcPr>
          <w:p w14:paraId="4840E9ED" w14:textId="1241A8BD" w:rsidR="008E6AA7" w:rsidRDefault="00657469" w:rsidP="008E6AA7">
            <w:r>
              <w:lastRenderedPageBreak/>
              <w:t>StrkMult</w:t>
            </w:r>
          </w:p>
        </w:tc>
        <w:tc>
          <w:tcPr>
            <w:tcW w:w="3125" w:type="dxa"/>
            <w:gridSpan w:val="2"/>
          </w:tcPr>
          <w:p w14:paraId="7D5B0841" w14:textId="77777777" w:rsidR="008E6AA7" w:rsidRDefault="008E6AA7" w:rsidP="008E6AA7"/>
        </w:tc>
      </w:tr>
      <w:tr w:rsidR="008E6AA7" w14:paraId="75437DE8" w14:textId="77777777" w:rsidTr="00DC22BA">
        <w:tc>
          <w:tcPr>
            <w:tcW w:w="826" w:type="dxa"/>
          </w:tcPr>
          <w:p w14:paraId="6A0C699F" w14:textId="60CB9EF4" w:rsidR="008E6AA7" w:rsidRDefault="008E6AA7" w:rsidP="008E6AA7">
            <w:pPr>
              <w:jc w:val="center"/>
            </w:pPr>
            <w:r>
              <w:t>1264</w:t>
            </w:r>
          </w:p>
        </w:tc>
        <w:tc>
          <w:tcPr>
            <w:tcW w:w="2071" w:type="dxa"/>
          </w:tcPr>
          <w:p w14:paraId="793CE88D" w14:textId="05FE28A9" w:rsidR="008E6AA7" w:rsidRPr="008C1F3E" w:rsidRDefault="00857616" w:rsidP="008E6AA7">
            <w:r w:rsidRPr="00857616">
              <w:t>DerivativeStrikeValue</w:t>
            </w:r>
          </w:p>
        </w:tc>
        <w:tc>
          <w:tcPr>
            <w:tcW w:w="1081" w:type="dxa"/>
          </w:tcPr>
          <w:p w14:paraId="617363DE" w14:textId="77777777" w:rsidR="008E6AA7" w:rsidRDefault="008E6AA7" w:rsidP="008E6AA7">
            <w:pPr>
              <w:rPr>
                <w:highlight w:val="yellow"/>
              </w:rPr>
            </w:pPr>
            <w:r w:rsidRPr="00223EDC">
              <w:rPr>
                <w:highlight w:val="yellow"/>
              </w:rPr>
              <w:t>CHANGE</w:t>
            </w:r>
          </w:p>
          <w:p w14:paraId="30B269BA" w14:textId="22CB2B12" w:rsidR="008E6AA7" w:rsidRPr="002B4237" w:rsidRDefault="008E6AA7" w:rsidP="008E6AA7">
            <w:pPr>
              <w:rPr>
                <w:highlight w:val="yellow"/>
              </w:rPr>
            </w:pPr>
            <w:r w:rsidRPr="00223EDC">
              <w:rPr>
                <w:sz w:val="18"/>
                <w:szCs w:val="20"/>
                <w:highlight w:val="yellow"/>
              </w:rPr>
              <w:t>SPEC-719</w:t>
            </w:r>
          </w:p>
        </w:tc>
        <w:tc>
          <w:tcPr>
            <w:tcW w:w="1081" w:type="dxa"/>
          </w:tcPr>
          <w:p w14:paraId="478ECBD4" w14:textId="7F638DE7" w:rsidR="008E6AA7" w:rsidRPr="00A6399F" w:rsidRDefault="00857616" w:rsidP="008E6AA7">
            <w:r>
              <w:t>float</w:t>
            </w:r>
          </w:p>
        </w:tc>
        <w:tc>
          <w:tcPr>
            <w:tcW w:w="4028" w:type="dxa"/>
          </w:tcPr>
          <w:p w14:paraId="16DC2130" w14:textId="77777777" w:rsidR="008E6AA7" w:rsidRPr="00286544" w:rsidRDefault="00A32F30" w:rsidP="008E6AA7">
            <w:pPr>
              <w:rPr>
                <w:highlight w:val="yellow"/>
              </w:rPr>
            </w:pPr>
            <w:r w:rsidRPr="00A32F30">
              <w:rPr>
                <w:highlight w:val="yellow"/>
              </w:rPr>
              <w:t>The number of shares/units for the financial instrument involved in the option trade.</w:t>
            </w:r>
          </w:p>
          <w:p w14:paraId="4C2E53E4" w14:textId="70006ACE" w:rsidR="00286544" w:rsidRPr="00842293" w:rsidRDefault="00286544" w:rsidP="008E6AA7">
            <w:pPr>
              <w:rPr>
                <w:highlight w:val="yellow"/>
              </w:rPr>
            </w:pPr>
            <w:r w:rsidRPr="00286544">
              <w:rPr>
                <w:highlight w:val="yellow"/>
              </w:rPr>
              <w:t>See StrikeValue(968) for complete definition.</w:t>
            </w:r>
          </w:p>
        </w:tc>
        <w:tc>
          <w:tcPr>
            <w:tcW w:w="1654" w:type="dxa"/>
          </w:tcPr>
          <w:p w14:paraId="28551D6F" w14:textId="1152E673" w:rsidR="008E6AA7" w:rsidRDefault="00857616" w:rsidP="008E6AA7">
            <w:r>
              <w:t>StrkValu</w:t>
            </w:r>
          </w:p>
        </w:tc>
        <w:tc>
          <w:tcPr>
            <w:tcW w:w="3125" w:type="dxa"/>
            <w:gridSpan w:val="2"/>
          </w:tcPr>
          <w:p w14:paraId="6456E95D" w14:textId="77777777" w:rsidR="008E6AA7" w:rsidRDefault="008E6AA7" w:rsidP="008E6AA7"/>
        </w:tc>
      </w:tr>
      <w:tr w:rsidR="008E6AA7" w14:paraId="489DD5FC" w14:textId="77777777" w:rsidTr="00DC22BA">
        <w:tc>
          <w:tcPr>
            <w:tcW w:w="826" w:type="dxa"/>
          </w:tcPr>
          <w:p w14:paraId="3942276A" w14:textId="70CC96F8" w:rsidR="008E6AA7" w:rsidRDefault="008E6AA7" w:rsidP="008E6AA7">
            <w:pPr>
              <w:jc w:val="center"/>
            </w:pPr>
            <w:r>
              <w:t>1265</w:t>
            </w:r>
          </w:p>
        </w:tc>
        <w:tc>
          <w:tcPr>
            <w:tcW w:w="2071" w:type="dxa"/>
          </w:tcPr>
          <w:p w14:paraId="39EEEA58" w14:textId="05DDAE00" w:rsidR="008E6AA7" w:rsidRPr="008C1F3E" w:rsidRDefault="00A32F30" w:rsidP="008E6AA7">
            <w:r w:rsidRPr="00A32F30">
              <w:t>DerivativeOptAttribute</w:t>
            </w:r>
          </w:p>
        </w:tc>
        <w:tc>
          <w:tcPr>
            <w:tcW w:w="1081" w:type="dxa"/>
          </w:tcPr>
          <w:p w14:paraId="22124DD4" w14:textId="77777777" w:rsidR="008E6AA7" w:rsidRDefault="008E6AA7" w:rsidP="008E6AA7">
            <w:pPr>
              <w:rPr>
                <w:highlight w:val="yellow"/>
              </w:rPr>
            </w:pPr>
            <w:r w:rsidRPr="00223EDC">
              <w:rPr>
                <w:highlight w:val="yellow"/>
              </w:rPr>
              <w:t>CHANGE</w:t>
            </w:r>
          </w:p>
          <w:p w14:paraId="1DA10DD5" w14:textId="334085DF" w:rsidR="008E6AA7" w:rsidRPr="002B4237" w:rsidRDefault="008E6AA7" w:rsidP="008E6AA7">
            <w:pPr>
              <w:rPr>
                <w:highlight w:val="yellow"/>
              </w:rPr>
            </w:pPr>
            <w:r w:rsidRPr="00223EDC">
              <w:rPr>
                <w:sz w:val="18"/>
                <w:szCs w:val="20"/>
                <w:highlight w:val="yellow"/>
              </w:rPr>
              <w:t>SPEC-719</w:t>
            </w:r>
          </w:p>
        </w:tc>
        <w:tc>
          <w:tcPr>
            <w:tcW w:w="1081" w:type="dxa"/>
          </w:tcPr>
          <w:p w14:paraId="469C7261" w14:textId="31D7F5F0" w:rsidR="008E6AA7" w:rsidRPr="00A6399F" w:rsidRDefault="00842293" w:rsidP="008E6AA7">
            <w:r>
              <w:t>char</w:t>
            </w:r>
          </w:p>
        </w:tc>
        <w:tc>
          <w:tcPr>
            <w:tcW w:w="4028" w:type="dxa"/>
          </w:tcPr>
          <w:p w14:paraId="08D24163" w14:textId="77777777" w:rsidR="00842293" w:rsidRPr="00F7270B" w:rsidRDefault="00842293" w:rsidP="00842293">
            <w:pPr>
              <w:rPr>
                <w:highlight w:val="yellow"/>
              </w:rPr>
            </w:pPr>
            <w:r w:rsidRPr="00842293">
              <w:rPr>
                <w:highlight w:val="yellow"/>
              </w:rPr>
              <w:t>Provided to support versioning of option contracts as a result of corporate actions or events. Use of this field is defined by counterparty agreement or market conventions.</w:t>
            </w:r>
          </w:p>
          <w:p w14:paraId="7ADCD072" w14:textId="56610417" w:rsidR="008E6AA7" w:rsidRPr="00FA7DFA" w:rsidRDefault="00F7270B" w:rsidP="008E6AA7">
            <w:pPr>
              <w:rPr>
                <w:highlight w:val="yellow"/>
              </w:rPr>
            </w:pPr>
            <w:r w:rsidRPr="00F7270B">
              <w:rPr>
                <w:highlight w:val="yellow"/>
              </w:rPr>
              <w:t>See OptAttribute(206) for complete definition.</w:t>
            </w:r>
          </w:p>
        </w:tc>
        <w:tc>
          <w:tcPr>
            <w:tcW w:w="1654" w:type="dxa"/>
          </w:tcPr>
          <w:p w14:paraId="0435A41F" w14:textId="14AFD963" w:rsidR="008E6AA7" w:rsidRDefault="00842293" w:rsidP="008E6AA7">
            <w:r>
              <w:t>OptAt</w:t>
            </w:r>
          </w:p>
        </w:tc>
        <w:tc>
          <w:tcPr>
            <w:tcW w:w="3125" w:type="dxa"/>
            <w:gridSpan w:val="2"/>
          </w:tcPr>
          <w:p w14:paraId="18E5F2BC" w14:textId="77777777" w:rsidR="008E6AA7" w:rsidRDefault="008E6AA7" w:rsidP="008E6AA7"/>
        </w:tc>
      </w:tr>
      <w:tr w:rsidR="008E6AA7" w14:paraId="4BF3308B" w14:textId="77777777" w:rsidTr="00DC22BA">
        <w:tc>
          <w:tcPr>
            <w:tcW w:w="826" w:type="dxa"/>
          </w:tcPr>
          <w:p w14:paraId="16CFD3DD" w14:textId="0AA1EBD8" w:rsidR="008E6AA7" w:rsidRDefault="008E6AA7" w:rsidP="008E6AA7">
            <w:pPr>
              <w:jc w:val="center"/>
            </w:pPr>
            <w:r>
              <w:t>1266</w:t>
            </w:r>
          </w:p>
        </w:tc>
        <w:tc>
          <w:tcPr>
            <w:tcW w:w="2071" w:type="dxa"/>
          </w:tcPr>
          <w:p w14:paraId="3DFF8EB7" w14:textId="03A14F63" w:rsidR="008E6AA7" w:rsidRPr="008C1F3E" w:rsidRDefault="00E4466C" w:rsidP="008E6AA7">
            <w:r w:rsidRPr="00E4466C">
              <w:t>DerivativeContractMultiplier</w:t>
            </w:r>
          </w:p>
        </w:tc>
        <w:tc>
          <w:tcPr>
            <w:tcW w:w="1081" w:type="dxa"/>
          </w:tcPr>
          <w:p w14:paraId="750A3110" w14:textId="77777777" w:rsidR="008E6AA7" w:rsidRDefault="008E6AA7" w:rsidP="008E6AA7">
            <w:pPr>
              <w:rPr>
                <w:highlight w:val="yellow"/>
              </w:rPr>
            </w:pPr>
            <w:r w:rsidRPr="00223EDC">
              <w:rPr>
                <w:highlight w:val="yellow"/>
              </w:rPr>
              <w:t>CHANGE</w:t>
            </w:r>
          </w:p>
          <w:p w14:paraId="1012DC9F" w14:textId="23091A37" w:rsidR="008E6AA7" w:rsidRPr="002B4237" w:rsidRDefault="008E6AA7" w:rsidP="008E6AA7">
            <w:pPr>
              <w:rPr>
                <w:highlight w:val="yellow"/>
              </w:rPr>
            </w:pPr>
            <w:r w:rsidRPr="00223EDC">
              <w:rPr>
                <w:sz w:val="18"/>
                <w:szCs w:val="20"/>
                <w:highlight w:val="yellow"/>
              </w:rPr>
              <w:t>SPEC-719</w:t>
            </w:r>
          </w:p>
        </w:tc>
        <w:tc>
          <w:tcPr>
            <w:tcW w:w="1081" w:type="dxa"/>
          </w:tcPr>
          <w:p w14:paraId="3EA686F2" w14:textId="352664AA" w:rsidR="008E6AA7" w:rsidRPr="00FA7DFA" w:rsidRDefault="00FA7DFA" w:rsidP="008E6AA7">
            <w:r>
              <w:t>float</w:t>
            </w:r>
          </w:p>
        </w:tc>
        <w:tc>
          <w:tcPr>
            <w:tcW w:w="4028" w:type="dxa"/>
          </w:tcPr>
          <w:p w14:paraId="2C782E62" w14:textId="77777777" w:rsidR="008E6AA7" w:rsidRPr="001A5F03" w:rsidRDefault="00FA7DFA" w:rsidP="008E6AA7">
            <w:pPr>
              <w:rPr>
                <w:highlight w:val="yellow"/>
              </w:rPr>
            </w:pPr>
            <w:r w:rsidRPr="00FA7DFA">
              <w:rPr>
                <w:highlight w:val="yellow"/>
              </w:rPr>
              <w:t>Specifies the ratio or multiply factor to convert from nominal units (e.g. contracts) to total units (e.g. shares) (e.g. 1.0, 100, 1000, etc.). Refer to definition for ContractMultiplier(231).</w:t>
            </w:r>
          </w:p>
          <w:p w14:paraId="1593BAD2" w14:textId="0B84E5B3" w:rsidR="001A5F03" w:rsidRPr="003A426C" w:rsidRDefault="001A5F03" w:rsidP="008E6AA7">
            <w:pPr>
              <w:rPr>
                <w:highlight w:val="yellow"/>
              </w:rPr>
            </w:pPr>
            <w:r w:rsidRPr="001A5F03">
              <w:rPr>
                <w:highlight w:val="yellow"/>
              </w:rPr>
              <w:t>See ContractMultiplier(231) for complete definition.</w:t>
            </w:r>
          </w:p>
        </w:tc>
        <w:tc>
          <w:tcPr>
            <w:tcW w:w="1654" w:type="dxa"/>
          </w:tcPr>
          <w:p w14:paraId="5F72DA03" w14:textId="2FBD5395" w:rsidR="008E6AA7" w:rsidRDefault="00FA7DFA" w:rsidP="008E6AA7">
            <w:r>
              <w:t>Mult</w:t>
            </w:r>
          </w:p>
        </w:tc>
        <w:tc>
          <w:tcPr>
            <w:tcW w:w="3125" w:type="dxa"/>
            <w:gridSpan w:val="2"/>
          </w:tcPr>
          <w:p w14:paraId="5422891E" w14:textId="77777777" w:rsidR="008E6AA7" w:rsidRDefault="008E6AA7" w:rsidP="008E6AA7"/>
        </w:tc>
      </w:tr>
      <w:tr w:rsidR="008E6AA7" w14:paraId="767316E9" w14:textId="77777777" w:rsidTr="00DC22BA">
        <w:tc>
          <w:tcPr>
            <w:tcW w:w="826" w:type="dxa"/>
          </w:tcPr>
          <w:p w14:paraId="4B9A2CDF" w14:textId="3EF7A26A" w:rsidR="008E6AA7" w:rsidRDefault="008E6AA7" w:rsidP="008E6AA7">
            <w:pPr>
              <w:jc w:val="center"/>
            </w:pPr>
            <w:r>
              <w:t>1267</w:t>
            </w:r>
          </w:p>
        </w:tc>
        <w:tc>
          <w:tcPr>
            <w:tcW w:w="2071" w:type="dxa"/>
          </w:tcPr>
          <w:p w14:paraId="74B841D2" w14:textId="4764EFC5" w:rsidR="008E6AA7" w:rsidRPr="008C1F3E" w:rsidRDefault="003836A1" w:rsidP="008E6AA7">
            <w:r w:rsidRPr="003836A1">
              <w:t>DerivativeMinPriceIncrement</w:t>
            </w:r>
          </w:p>
        </w:tc>
        <w:tc>
          <w:tcPr>
            <w:tcW w:w="1081" w:type="dxa"/>
          </w:tcPr>
          <w:p w14:paraId="31A8A535" w14:textId="77777777" w:rsidR="008E6AA7" w:rsidRDefault="008E6AA7" w:rsidP="008E6AA7">
            <w:pPr>
              <w:rPr>
                <w:highlight w:val="yellow"/>
              </w:rPr>
            </w:pPr>
            <w:r w:rsidRPr="00223EDC">
              <w:rPr>
                <w:highlight w:val="yellow"/>
              </w:rPr>
              <w:t>CHANGE</w:t>
            </w:r>
          </w:p>
          <w:p w14:paraId="5BC21B2F" w14:textId="2DD6A790" w:rsidR="008E6AA7" w:rsidRPr="002B4237" w:rsidRDefault="008E6AA7" w:rsidP="008E6AA7">
            <w:pPr>
              <w:rPr>
                <w:highlight w:val="yellow"/>
              </w:rPr>
            </w:pPr>
            <w:r w:rsidRPr="00223EDC">
              <w:rPr>
                <w:sz w:val="18"/>
                <w:szCs w:val="20"/>
                <w:highlight w:val="yellow"/>
              </w:rPr>
              <w:t>SPEC-719</w:t>
            </w:r>
          </w:p>
        </w:tc>
        <w:tc>
          <w:tcPr>
            <w:tcW w:w="1081" w:type="dxa"/>
          </w:tcPr>
          <w:p w14:paraId="4099CAB1" w14:textId="552D9E8A" w:rsidR="008E6AA7" w:rsidRPr="003A426C" w:rsidRDefault="003836A1" w:rsidP="008E6AA7">
            <w:r>
              <w:t>float</w:t>
            </w:r>
          </w:p>
        </w:tc>
        <w:tc>
          <w:tcPr>
            <w:tcW w:w="4028" w:type="dxa"/>
          </w:tcPr>
          <w:p w14:paraId="6A187371" w14:textId="77777777" w:rsidR="008E6AA7" w:rsidRPr="004760F0" w:rsidRDefault="00E1086A" w:rsidP="008E6AA7">
            <w:pPr>
              <w:rPr>
                <w:highlight w:val="yellow"/>
              </w:rPr>
            </w:pPr>
            <w:r w:rsidRPr="00E1086A">
              <w:rPr>
                <w:highlight w:val="yellow"/>
              </w:rPr>
              <w:t>Minimum price increase for a given exchange-traded Instrument.</w:t>
            </w:r>
          </w:p>
          <w:p w14:paraId="6701C25D" w14:textId="304B4464" w:rsidR="004760F0" w:rsidRPr="003A426C" w:rsidRDefault="004760F0" w:rsidP="008E6AA7">
            <w:pPr>
              <w:rPr>
                <w:highlight w:val="yellow"/>
              </w:rPr>
            </w:pPr>
            <w:r w:rsidRPr="004760F0">
              <w:rPr>
                <w:highlight w:val="yellow"/>
              </w:rPr>
              <w:t>See MinPriceIncrement(969) for complete definition.</w:t>
            </w:r>
          </w:p>
        </w:tc>
        <w:tc>
          <w:tcPr>
            <w:tcW w:w="1654" w:type="dxa"/>
          </w:tcPr>
          <w:p w14:paraId="498A505D" w14:textId="5D4F0886" w:rsidR="008E6AA7" w:rsidRDefault="003836A1" w:rsidP="008E6AA7">
            <w:r w:rsidRPr="003836A1">
              <w:t>MinPxIncr</w:t>
            </w:r>
          </w:p>
        </w:tc>
        <w:tc>
          <w:tcPr>
            <w:tcW w:w="3125" w:type="dxa"/>
            <w:gridSpan w:val="2"/>
          </w:tcPr>
          <w:p w14:paraId="5A39CCCF" w14:textId="77777777" w:rsidR="008E6AA7" w:rsidRDefault="008E6AA7" w:rsidP="008E6AA7"/>
        </w:tc>
      </w:tr>
      <w:tr w:rsidR="008E6AA7" w14:paraId="339B0556" w14:textId="77777777" w:rsidTr="00DC22BA">
        <w:tc>
          <w:tcPr>
            <w:tcW w:w="826" w:type="dxa"/>
          </w:tcPr>
          <w:p w14:paraId="3842D032" w14:textId="52D6E98B" w:rsidR="008E6AA7" w:rsidRDefault="008E6AA7" w:rsidP="008E6AA7">
            <w:pPr>
              <w:jc w:val="center"/>
            </w:pPr>
            <w:r>
              <w:t>1268</w:t>
            </w:r>
          </w:p>
        </w:tc>
        <w:tc>
          <w:tcPr>
            <w:tcW w:w="2071" w:type="dxa"/>
          </w:tcPr>
          <w:p w14:paraId="7639E933" w14:textId="1B046356" w:rsidR="008E6AA7" w:rsidRPr="008C1F3E" w:rsidRDefault="00254F61" w:rsidP="008E6AA7">
            <w:r w:rsidRPr="00254F61">
              <w:t>DerivativeMinPriceIncrementAmount</w:t>
            </w:r>
          </w:p>
        </w:tc>
        <w:tc>
          <w:tcPr>
            <w:tcW w:w="1081" w:type="dxa"/>
          </w:tcPr>
          <w:p w14:paraId="22D69DAE" w14:textId="77777777" w:rsidR="008E6AA7" w:rsidRDefault="008E6AA7" w:rsidP="008E6AA7">
            <w:pPr>
              <w:rPr>
                <w:highlight w:val="yellow"/>
              </w:rPr>
            </w:pPr>
            <w:r w:rsidRPr="00223EDC">
              <w:rPr>
                <w:highlight w:val="yellow"/>
              </w:rPr>
              <w:t>CHANGE</w:t>
            </w:r>
          </w:p>
          <w:p w14:paraId="26B43DF8" w14:textId="1E6BD083" w:rsidR="008E6AA7" w:rsidRPr="002B4237" w:rsidRDefault="008E6AA7" w:rsidP="008E6AA7">
            <w:pPr>
              <w:rPr>
                <w:highlight w:val="yellow"/>
              </w:rPr>
            </w:pPr>
            <w:r w:rsidRPr="00223EDC">
              <w:rPr>
                <w:sz w:val="18"/>
                <w:szCs w:val="20"/>
                <w:highlight w:val="yellow"/>
              </w:rPr>
              <w:t>SPEC-719</w:t>
            </w:r>
          </w:p>
        </w:tc>
        <w:tc>
          <w:tcPr>
            <w:tcW w:w="1081" w:type="dxa"/>
          </w:tcPr>
          <w:p w14:paraId="6BBA110F" w14:textId="259C71C7" w:rsidR="008E6AA7" w:rsidRPr="00063851" w:rsidRDefault="00E57814" w:rsidP="008E6AA7">
            <w:r>
              <w:t>Amt</w:t>
            </w:r>
          </w:p>
        </w:tc>
        <w:tc>
          <w:tcPr>
            <w:tcW w:w="4028" w:type="dxa"/>
          </w:tcPr>
          <w:p w14:paraId="4301F92B" w14:textId="77777777" w:rsidR="008E6AA7" w:rsidRPr="001E2841" w:rsidRDefault="003A426C" w:rsidP="008E6AA7">
            <w:pPr>
              <w:rPr>
                <w:highlight w:val="yellow"/>
              </w:rPr>
            </w:pPr>
            <w:r w:rsidRPr="003A426C">
              <w:rPr>
                <w:highlight w:val="yellow"/>
              </w:rPr>
              <w:t>Minimum price increment amount associated with the minimum price increment.</w:t>
            </w:r>
          </w:p>
          <w:p w14:paraId="5C2D4E9B" w14:textId="74E5F916" w:rsidR="001E2841" w:rsidRPr="00063851" w:rsidRDefault="001E2841" w:rsidP="008E6AA7">
            <w:pPr>
              <w:rPr>
                <w:highlight w:val="yellow"/>
              </w:rPr>
            </w:pPr>
            <w:r w:rsidRPr="001E2841">
              <w:rPr>
                <w:highlight w:val="yellow"/>
              </w:rPr>
              <w:t xml:space="preserve">See MinPriceIncrementAmount(1146) for </w:t>
            </w:r>
            <w:r w:rsidRPr="001E2841">
              <w:rPr>
                <w:highlight w:val="yellow"/>
              </w:rPr>
              <w:lastRenderedPageBreak/>
              <w:t>complete definition.</w:t>
            </w:r>
          </w:p>
        </w:tc>
        <w:tc>
          <w:tcPr>
            <w:tcW w:w="1654" w:type="dxa"/>
          </w:tcPr>
          <w:p w14:paraId="512D6859" w14:textId="0680D25A" w:rsidR="008E6AA7" w:rsidRDefault="003A426C" w:rsidP="008E6AA7">
            <w:r w:rsidRPr="003A426C">
              <w:lastRenderedPageBreak/>
              <w:t>MinPxIncrAmt</w:t>
            </w:r>
          </w:p>
        </w:tc>
        <w:tc>
          <w:tcPr>
            <w:tcW w:w="3125" w:type="dxa"/>
            <w:gridSpan w:val="2"/>
          </w:tcPr>
          <w:p w14:paraId="56090894" w14:textId="77777777" w:rsidR="008E6AA7" w:rsidRDefault="008E6AA7" w:rsidP="008E6AA7"/>
        </w:tc>
      </w:tr>
      <w:tr w:rsidR="008E6AA7" w14:paraId="55073D03" w14:textId="77777777" w:rsidTr="00DC22BA">
        <w:tc>
          <w:tcPr>
            <w:tcW w:w="826" w:type="dxa"/>
          </w:tcPr>
          <w:p w14:paraId="5D287979" w14:textId="0158F4CE" w:rsidR="008E6AA7" w:rsidRDefault="008E6AA7" w:rsidP="008E6AA7">
            <w:pPr>
              <w:jc w:val="center"/>
            </w:pPr>
            <w:r>
              <w:t>1269</w:t>
            </w:r>
          </w:p>
        </w:tc>
        <w:tc>
          <w:tcPr>
            <w:tcW w:w="2071" w:type="dxa"/>
          </w:tcPr>
          <w:p w14:paraId="74C910DD" w14:textId="43AD236C" w:rsidR="008E6AA7" w:rsidRPr="008C1F3E" w:rsidRDefault="0095221C" w:rsidP="008E6AA7">
            <w:r w:rsidRPr="0095221C">
              <w:t>DerivativeUnitOfMeasure</w:t>
            </w:r>
          </w:p>
        </w:tc>
        <w:tc>
          <w:tcPr>
            <w:tcW w:w="1081" w:type="dxa"/>
          </w:tcPr>
          <w:p w14:paraId="72261ADB" w14:textId="77777777" w:rsidR="008E6AA7" w:rsidRDefault="008E6AA7" w:rsidP="008E6AA7">
            <w:pPr>
              <w:rPr>
                <w:highlight w:val="yellow"/>
              </w:rPr>
            </w:pPr>
            <w:r w:rsidRPr="00223EDC">
              <w:rPr>
                <w:highlight w:val="yellow"/>
              </w:rPr>
              <w:t>CHANGE</w:t>
            </w:r>
          </w:p>
          <w:p w14:paraId="6098DC6E" w14:textId="3AE13C45" w:rsidR="008E6AA7" w:rsidRPr="002B4237" w:rsidRDefault="008E6AA7" w:rsidP="008E6AA7">
            <w:pPr>
              <w:rPr>
                <w:highlight w:val="yellow"/>
              </w:rPr>
            </w:pPr>
            <w:r w:rsidRPr="00223EDC">
              <w:rPr>
                <w:sz w:val="18"/>
                <w:szCs w:val="20"/>
                <w:highlight w:val="yellow"/>
              </w:rPr>
              <w:t>SPEC-719</w:t>
            </w:r>
          </w:p>
        </w:tc>
        <w:tc>
          <w:tcPr>
            <w:tcW w:w="1081" w:type="dxa"/>
          </w:tcPr>
          <w:p w14:paraId="634D4266" w14:textId="68515DC6" w:rsidR="008E6AA7" w:rsidRPr="00063851" w:rsidRDefault="006F67B8" w:rsidP="008E6AA7">
            <w:r>
              <w:t>String</w:t>
            </w:r>
          </w:p>
        </w:tc>
        <w:tc>
          <w:tcPr>
            <w:tcW w:w="4028" w:type="dxa"/>
          </w:tcPr>
          <w:p w14:paraId="25F9261D" w14:textId="38C82E00" w:rsidR="008E6AA7" w:rsidRPr="00063851" w:rsidRDefault="006F67B8" w:rsidP="008E6AA7">
            <w:pPr>
              <w:rPr>
                <w:highlight w:val="yellow"/>
              </w:rPr>
            </w:pPr>
            <w:r w:rsidRPr="006F67B8">
              <w:rPr>
                <w:highlight w:val="yellow"/>
              </w:rPr>
              <w:t xml:space="preserve">The unit of measure of the underlying commodity upon which the contract is based. </w:t>
            </w:r>
            <w:r w:rsidR="000442AA">
              <w:rPr>
                <w:highlight w:val="yellow"/>
              </w:rPr>
              <w:t>See</w:t>
            </w:r>
            <w:r w:rsidRPr="006F67B8">
              <w:rPr>
                <w:highlight w:val="yellow"/>
              </w:rPr>
              <w:t xml:space="preserve"> UnitOfMeasure(996)</w:t>
            </w:r>
            <w:r w:rsidR="000442AA">
              <w:rPr>
                <w:highlight w:val="yellow"/>
              </w:rPr>
              <w:t xml:space="preserve"> for complete defin</w:t>
            </w:r>
            <w:r w:rsidR="00F42CAF">
              <w:rPr>
                <w:highlight w:val="yellow"/>
              </w:rPr>
              <w:t>ition</w:t>
            </w:r>
            <w:r w:rsidRPr="006F67B8">
              <w:rPr>
                <w:highlight w:val="yellow"/>
              </w:rPr>
              <w:t>.</w:t>
            </w:r>
          </w:p>
        </w:tc>
        <w:tc>
          <w:tcPr>
            <w:tcW w:w="1654" w:type="dxa"/>
          </w:tcPr>
          <w:p w14:paraId="6237DEF4" w14:textId="49BAEF9A" w:rsidR="008E6AA7" w:rsidRDefault="006F67B8" w:rsidP="008E6AA7">
            <w:r>
              <w:t>UOM</w:t>
            </w:r>
          </w:p>
        </w:tc>
        <w:tc>
          <w:tcPr>
            <w:tcW w:w="3125" w:type="dxa"/>
            <w:gridSpan w:val="2"/>
          </w:tcPr>
          <w:p w14:paraId="14712E3B" w14:textId="77777777" w:rsidR="008E6AA7" w:rsidRDefault="008E6AA7" w:rsidP="008E6AA7"/>
        </w:tc>
      </w:tr>
      <w:tr w:rsidR="008E6AA7" w14:paraId="5B846157" w14:textId="77777777" w:rsidTr="00DC22BA">
        <w:tc>
          <w:tcPr>
            <w:tcW w:w="826" w:type="dxa"/>
          </w:tcPr>
          <w:p w14:paraId="11BC830B" w14:textId="5A8308EC" w:rsidR="008E6AA7" w:rsidRDefault="008E6AA7" w:rsidP="008E6AA7">
            <w:pPr>
              <w:jc w:val="center"/>
            </w:pPr>
            <w:r>
              <w:t>1270</w:t>
            </w:r>
          </w:p>
        </w:tc>
        <w:tc>
          <w:tcPr>
            <w:tcW w:w="2071" w:type="dxa"/>
          </w:tcPr>
          <w:p w14:paraId="07FC0681" w14:textId="02A93DC8" w:rsidR="008E6AA7" w:rsidRPr="008C1F3E" w:rsidRDefault="001448A3" w:rsidP="008E6AA7">
            <w:r w:rsidRPr="001448A3">
              <w:t>DerivativeUnitOfMeasureQty</w:t>
            </w:r>
          </w:p>
        </w:tc>
        <w:tc>
          <w:tcPr>
            <w:tcW w:w="1081" w:type="dxa"/>
          </w:tcPr>
          <w:p w14:paraId="29B83AC9" w14:textId="77777777" w:rsidR="008E6AA7" w:rsidRDefault="008E6AA7" w:rsidP="008E6AA7">
            <w:pPr>
              <w:rPr>
                <w:highlight w:val="yellow"/>
              </w:rPr>
            </w:pPr>
            <w:r w:rsidRPr="00223EDC">
              <w:rPr>
                <w:highlight w:val="yellow"/>
              </w:rPr>
              <w:t>CHANGE</w:t>
            </w:r>
          </w:p>
          <w:p w14:paraId="6A923D9B" w14:textId="1BB3FC2D" w:rsidR="008E6AA7" w:rsidRPr="002B4237" w:rsidRDefault="008E6AA7" w:rsidP="008E6AA7">
            <w:pPr>
              <w:rPr>
                <w:highlight w:val="yellow"/>
              </w:rPr>
            </w:pPr>
            <w:r w:rsidRPr="00223EDC">
              <w:rPr>
                <w:sz w:val="18"/>
                <w:szCs w:val="20"/>
                <w:highlight w:val="yellow"/>
              </w:rPr>
              <w:t>SPEC-719</w:t>
            </w:r>
          </w:p>
        </w:tc>
        <w:tc>
          <w:tcPr>
            <w:tcW w:w="1081" w:type="dxa"/>
          </w:tcPr>
          <w:p w14:paraId="07524CBD" w14:textId="6FC92B6F" w:rsidR="008E6AA7" w:rsidRPr="00063851" w:rsidRDefault="00063851" w:rsidP="008E6AA7">
            <w:r>
              <w:t>Qty</w:t>
            </w:r>
          </w:p>
        </w:tc>
        <w:tc>
          <w:tcPr>
            <w:tcW w:w="4028" w:type="dxa"/>
          </w:tcPr>
          <w:p w14:paraId="7B569193" w14:textId="4FFA09D2" w:rsidR="008E6AA7" w:rsidRPr="00063851" w:rsidRDefault="00063851" w:rsidP="008E6AA7">
            <w:pPr>
              <w:rPr>
                <w:highlight w:val="yellow"/>
              </w:rPr>
            </w:pPr>
            <w:r w:rsidRPr="00063851">
              <w:rPr>
                <w:highlight w:val="yellow"/>
              </w:rPr>
              <w:t xml:space="preserve">Used to indicate the quantity of the underlying commodity unit of measure on which the contract is based. </w:t>
            </w:r>
            <w:r w:rsidR="00F42CAF">
              <w:rPr>
                <w:highlight w:val="yellow"/>
              </w:rPr>
              <w:t>See</w:t>
            </w:r>
            <w:r w:rsidRPr="00063851">
              <w:rPr>
                <w:highlight w:val="yellow"/>
              </w:rPr>
              <w:t xml:space="preserve"> UnitOfMeasureQty(1423)</w:t>
            </w:r>
            <w:r w:rsidR="00F42CAF">
              <w:rPr>
                <w:highlight w:val="yellow"/>
              </w:rPr>
              <w:t xml:space="preserve"> for complete definition</w:t>
            </w:r>
            <w:r w:rsidRPr="00063851">
              <w:rPr>
                <w:highlight w:val="yellow"/>
              </w:rPr>
              <w:t>.</w:t>
            </w:r>
          </w:p>
        </w:tc>
        <w:tc>
          <w:tcPr>
            <w:tcW w:w="1654" w:type="dxa"/>
          </w:tcPr>
          <w:p w14:paraId="431BA6F8" w14:textId="64AB679D" w:rsidR="008E6AA7" w:rsidRDefault="00063851" w:rsidP="008E6AA7">
            <w:r>
              <w:t>UOMQty</w:t>
            </w:r>
          </w:p>
        </w:tc>
        <w:tc>
          <w:tcPr>
            <w:tcW w:w="3125" w:type="dxa"/>
            <w:gridSpan w:val="2"/>
          </w:tcPr>
          <w:p w14:paraId="16E14798" w14:textId="77777777" w:rsidR="008E6AA7" w:rsidRDefault="008E6AA7" w:rsidP="008E6AA7"/>
        </w:tc>
      </w:tr>
      <w:tr w:rsidR="008E6AA7" w14:paraId="5C080592" w14:textId="77777777" w:rsidTr="00DC22BA">
        <w:tc>
          <w:tcPr>
            <w:tcW w:w="826" w:type="dxa"/>
          </w:tcPr>
          <w:p w14:paraId="00973F9E" w14:textId="2C37AC2B" w:rsidR="008E6AA7" w:rsidRDefault="008E6AA7" w:rsidP="008E6AA7">
            <w:pPr>
              <w:jc w:val="center"/>
            </w:pPr>
            <w:r>
              <w:t>1271</w:t>
            </w:r>
          </w:p>
        </w:tc>
        <w:tc>
          <w:tcPr>
            <w:tcW w:w="2071" w:type="dxa"/>
          </w:tcPr>
          <w:p w14:paraId="45705149" w14:textId="1FBD4575" w:rsidR="008E6AA7" w:rsidRPr="008C1F3E" w:rsidRDefault="00A02D7F" w:rsidP="008E6AA7">
            <w:r w:rsidRPr="00A02D7F">
              <w:t>DerivativeTimeUnit</w:t>
            </w:r>
          </w:p>
        </w:tc>
        <w:tc>
          <w:tcPr>
            <w:tcW w:w="1081" w:type="dxa"/>
          </w:tcPr>
          <w:p w14:paraId="7A706D09" w14:textId="77777777" w:rsidR="008E6AA7" w:rsidRDefault="008E6AA7" w:rsidP="008E6AA7">
            <w:pPr>
              <w:rPr>
                <w:highlight w:val="yellow"/>
              </w:rPr>
            </w:pPr>
            <w:r w:rsidRPr="00223EDC">
              <w:rPr>
                <w:highlight w:val="yellow"/>
              </w:rPr>
              <w:t>CHANGE</w:t>
            </w:r>
          </w:p>
          <w:p w14:paraId="00EB42E7" w14:textId="4613EA28" w:rsidR="008E6AA7" w:rsidRPr="002B4237" w:rsidRDefault="008E6AA7" w:rsidP="008E6AA7">
            <w:pPr>
              <w:rPr>
                <w:highlight w:val="yellow"/>
              </w:rPr>
            </w:pPr>
            <w:r w:rsidRPr="00223EDC">
              <w:rPr>
                <w:sz w:val="18"/>
                <w:szCs w:val="20"/>
                <w:highlight w:val="yellow"/>
              </w:rPr>
              <w:t>SPEC-719</w:t>
            </w:r>
          </w:p>
        </w:tc>
        <w:tc>
          <w:tcPr>
            <w:tcW w:w="1081" w:type="dxa"/>
          </w:tcPr>
          <w:p w14:paraId="5C724DA4" w14:textId="027F2711" w:rsidR="008E6AA7" w:rsidRPr="00063851" w:rsidRDefault="00A02D7F" w:rsidP="008E6AA7">
            <w:r>
              <w:t>String</w:t>
            </w:r>
          </w:p>
        </w:tc>
        <w:tc>
          <w:tcPr>
            <w:tcW w:w="4028" w:type="dxa"/>
          </w:tcPr>
          <w:p w14:paraId="2AB44563" w14:textId="77777777" w:rsidR="008E6AA7" w:rsidRPr="00031BD7" w:rsidRDefault="00F04F63" w:rsidP="008E6AA7">
            <w:pPr>
              <w:rPr>
                <w:highlight w:val="yellow"/>
              </w:rPr>
            </w:pPr>
            <w:r w:rsidRPr="00F04F63">
              <w:rPr>
                <w:highlight w:val="yellow"/>
              </w:rPr>
              <w:t>Unit of time associated with the contract.</w:t>
            </w:r>
            <w:r w:rsidRPr="00F04F63">
              <w:rPr>
                <w:highlight w:val="yellow"/>
              </w:rPr>
              <w:br/>
              <w:t>NOTE: Additional values may be used by mutual agreement of the counterparties.</w:t>
            </w:r>
          </w:p>
          <w:p w14:paraId="28196F7D" w14:textId="37A8C30D" w:rsidR="00031BD7" w:rsidRPr="00F04F63" w:rsidRDefault="00031BD7" w:rsidP="008E6AA7">
            <w:pPr>
              <w:rPr>
                <w:highlight w:val="yellow"/>
              </w:rPr>
            </w:pPr>
            <w:r w:rsidRPr="00031BD7">
              <w:rPr>
                <w:highlight w:val="yellow"/>
              </w:rPr>
              <w:t>See TimeUnit(997) for complete definition.</w:t>
            </w:r>
          </w:p>
        </w:tc>
        <w:tc>
          <w:tcPr>
            <w:tcW w:w="1654" w:type="dxa"/>
          </w:tcPr>
          <w:p w14:paraId="72D6C45B" w14:textId="75C100E0" w:rsidR="008E6AA7" w:rsidRDefault="00F04F63" w:rsidP="008E6AA7">
            <w:r w:rsidRPr="00F04F63">
              <w:t>TmUnit</w:t>
            </w:r>
          </w:p>
        </w:tc>
        <w:tc>
          <w:tcPr>
            <w:tcW w:w="3125" w:type="dxa"/>
            <w:gridSpan w:val="2"/>
          </w:tcPr>
          <w:p w14:paraId="3437CEDF" w14:textId="77777777" w:rsidR="008E6AA7" w:rsidRDefault="008E6AA7" w:rsidP="008E6AA7"/>
        </w:tc>
      </w:tr>
      <w:tr w:rsidR="008E6AA7" w14:paraId="32EA43FA" w14:textId="77777777" w:rsidTr="00DC22BA">
        <w:tc>
          <w:tcPr>
            <w:tcW w:w="826" w:type="dxa"/>
          </w:tcPr>
          <w:p w14:paraId="25AE72D5" w14:textId="4C468AA8" w:rsidR="008E6AA7" w:rsidRDefault="008E6AA7" w:rsidP="008E6AA7">
            <w:pPr>
              <w:jc w:val="center"/>
            </w:pPr>
            <w:r>
              <w:t>1272</w:t>
            </w:r>
          </w:p>
        </w:tc>
        <w:tc>
          <w:tcPr>
            <w:tcW w:w="2071" w:type="dxa"/>
          </w:tcPr>
          <w:p w14:paraId="307824E2" w14:textId="42B95FA3" w:rsidR="008E6AA7" w:rsidRPr="008C1F3E" w:rsidRDefault="009F35E0" w:rsidP="008E6AA7">
            <w:r w:rsidRPr="009F35E0">
              <w:t>DerivativeSecurityExchange</w:t>
            </w:r>
          </w:p>
        </w:tc>
        <w:tc>
          <w:tcPr>
            <w:tcW w:w="1081" w:type="dxa"/>
          </w:tcPr>
          <w:p w14:paraId="0A405905" w14:textId="77777777" w:rsidR="008E6AA7" w:rsidRDefault="008E6AA7" w:rsidP="008E6AA7">
            <w:pPr>
              <w:rPr>
                <w:highlight w:val="yellow"/>
              </w:rPr>
            </w:pPr>
            <w:r w:rsidRPr="00223EDC">
              <w:rPr>
                <w:highlight w:val="yellow"/>
              </w:rPr>
              <w:t>CHANGE</w:t>
            </w:r>
          </w:p>
          <w:p w14:paraId="0C2BB1DE" w14:textId="61A3B974" w:rsidR="008E6AA7" w:rsidRPr="002B4237" w:rsidRDefault="008E6AA7" w:rsidP="008E6AA7">
            <w:pPr>
              <w:rPr>
                <w:highlight w:val="yellow"/>
              </w:rPr>
            </w:pPr>
            <w:r w:rsidRPr="00223EDC">
              <w:rPr>
                <w:sz w:val="18"/>
                <w:szCs w:val="20"/>
                <w:highlight w:val="yellow"/>
              </w:rPr>
              <w:t>SPEC-719</w:t>
            </w:r>
          </w:p>
        </w:tc>
        <w:tc>
          <w:tcPr>
            <w:tcW w:w="1081" w:type="dxa"/>
          </w:tcPr>
          <w:p w14:paraId="03535B3B" w14:textId="6EF9260F" w:rsidR="008E6AA7" w:rsidRPr="00F04F63" w:rsidRDefault="009F35E0" w:rsidP="008E6AA7">
            <w:r>
              <w:t>Exchange</w:t>
            </w:r>
          </w:p>
        </w:tc>
        <w:tc>
          <w:tcPr>
            <w:tcW w:w="4028" w:type="dxa"/>
          </w:tcPr>
          <w:p w14:paraId="23D68056" w14:textId="77777777" w:rsidR="008E6AA7" w:rsidRPr="00DD28F2" w:rsidRDefault="006A4700" w:rsidP="008E6AA7">
            <w:pPr>
              <w:rPr>
                <w:highlight w:val="yellow"/>
              </w:rPr>
            </w:pPr>
            <w:r w:rsidRPr="006A4700">
              <w:rPr>
                <w:highlight w:val="yellow"/>
              </w:rPr>
              <w:t>Market used to help identify a security.</w:t>
            </w:r>
          </w:p>
          <w:p w14:paraId="2FDFA826" w14:textId="668F0881" w:rsidR="002571CE" w:rsidRPr="006A4700" w:rsidRDefault="002571CE" w:rsidP="008E6AA7">
            <w:pPr>
              <w:rPr>
                <w:highlight w:val="yellow"/>
              </w:rPr>
            </w:pPr>
            <w:r w:rsidRPr="00DD28F2">
              <w:rPr>
                <w:highlight w:val="yellow"/>
              </w:rPr>
              <w:t>See SecurityExchange(207) for complete definition.</w:t>
            </w:r>
          </w:p>
        </w:tc>
        <w:tc>
          <w:tcPr>
            <w:tcW w:w="1654" w:type="dxa"/>
          </w:tcPr>
          <w:p w14:paraId="324278BF" w14:textId="78338BBE" w:rsidR="008E6AA7" w:rsidRDefault="009F35E0" w:rsidP="008E6AA7">
            <w:r>
              <w:t>Exch</w:t>
            </w:r>
          </w:p>
        </w:tc>
        <w:tc>
          <w:tcPr>
            <w:tcW w:w="3125" w:type="dxa"/>
            <w:gridSpan w:val="2"/>
          </w:tcPr>
          <w:p w14:paraId="3B1F180B" w14:textId="77777777" w:rsidR="008E6AA7" w:rsidRDefault="008E6AA7" w:rsidP="008E6AA7"/>
        </w:tc>
      </w:tr>
      <w:tr w:rsidR="008E6AA7" w14:paraId="53F02D76" w14:textId="77777777" w:rsidTr="00DC22BA">
        <w:tc>
          <w:tcPr>
            <w:tcW w:w="826" w:type="dxa"/>
          </w:tcPr>
          <w:p w14:paraId="603E8976" w14:textId="395E6192" w:rsidR="008E6AA7" w:rsidRDefault="008E6AA7" w:rsidP="008E6AA7">
            <w:pPr>
              <w:jc w:val="center"/>
            </w:pPr>
            <w:r>
              <w:t>127</w:t>
            </w:r>
            <w:r w:rsidR="006A4700">
              <w:t>3</w:t>
            </w:r>
          </w:p>
        </w:tc>
        <w:tc>
          <w:tcPr>
            <w:tcW w:w="2071" w:type="dxa"/>
          </w:tcPr>
          <w:p w14:paraId="5A2C642F" w14:textId="72E18B2A" w:rsidR="008E6AA7" w:rsidRPr="008C1F3E" w:rsidRDefault="0048303E" w:rsidP="008E6AA7">
            <w:r w:rsidRPr="0048303E">
              <w:t>DerivativePositionLimit</w:t>
            </w:r>
          </w:p>
        </w:tc>
        <w:tc>
          <w:tcPr>
            <w:tcW w:w="1081" w:type="dxa"/>
          </w:tcPr>
          <w:p w14:paraId="06CB486A" w14:textId="77777777" w:rsidR="008E6AA7" w:rsidRDefault="008E6AA7" w:rsidP="008E6AA7">
            <w:pPr>
              <w:rPr>
                <w:highlight w:val="yellow"/>
              </w:rPr>
            </w:pPr>
            <w:r w:rsidRPr="00223EDC">
              <w:rPr>
                <w:highlight w:val="yellow"/>
              </w:rPr>
              <w:t>CHANGE</w:t>
            </w:r>
          </w:p>
          <w:p w14:paraId="740C43A0" w14:textId="3FA5B4EB" w:rsidR="008E6AA7" w:rsidRPr="002B4237" w:rsidRDefault="008E6AA7" w:rsidP="008E6AA7">
            <w:pPr>
              <w:rPr>
                <w:highlight w:val="yellow"/>
              </w:rPr>
            </w:pPr>
            <w:r w:rsidRPr="00223EDC">
              <w:rPr>
                <w:sz w:val="18"/>
                <w:szCs w:val="20"/>
                <w:highlight w:val="yellow"/>
              </w:rPr>
              <w:t>SPEC-719</w:t>
            </w:r>
          </w:p>
        </w:tc>
        <w:tc>
          <w:tcPr>
            <w:tcW w:w="1081" w:type="dxa"/>
          </w:tcPr>
          <w:p w14:paraId="158B4830" w14:textId="6C48F8DB" w:rsidR="008E6AA7" w:rsidRPr="0048303E" w:rsidRDefault="0048303E" w:rsidP="008E6AA7">
            <w:r>
              <w:t>int</w:t>
            </w:r>
          </w:p>
        </w:tc>
        <w:tc>
          <w:tcPr>
            <w:tcW w:w="4028" w:type="dxa"/>
          </w:tcPr>
          <w:p w14:paraId="67E19716" w14:textId="77777777" w:rsidR="008E6AA7" w:rsidRPr="00462B90" w:rsidRDefault="0048303E" w:rsidP="008E6AA7">
            <w:pPr>
              <w:rPr>
                <w:highlight w:val="yellow"/>
              </w:rPr>
            </w:pPr>
            <w:r w:rsidRPr="0048303E">
              <w:rPr>
                <w:highlight w:val="yellow"/>
              </w:rPr>
              <w:t>Position limit for a given exchange-traded product.</w:t>
            </w:r>
          </w:p>
          <w:p w14:paraId="1B5D250B" w14:textId="7565777B" w:rsidR="00462B90" w:rsidRPr="0048303E" w:rsidRDefault="00462B90" w:rsidP="008E6AA7">
            <w:pPr>
              <w:rPr>
                <w:highlight w:val="yellow"/>
              </w:rPr>
            </w:pPr>
            <w:r w:rsidRPr="00462B90">
              <w:rPr>
                <w:highlight w:val="yellow"/>
              </w:rPr>
              <w:t>See PositionLimit(970) for complete definition.</w:t>
            </w:r>
          </w:p>
        </w:tc>
        <w:tc>
          <w:tcPr>
            <w:tcW w:w="1654" w:type="dxa"/>
          </w:tcPr>
          <w:p w14:paraId="5F62D509" w14:textId="49EB42DD" w:rsidR="008E6AA7" w:rsidRDefault="0048303E" w:rsidP="008E6AA7">
            <w:r>
              <w:t>PosLmt</w:t>
            </w:r>
          </w:p>
        </w:tc>
        <w:tc>
          <w:tcPr>
            <w:tcW w:w="3125" w:type="dxa"/>
            <w:gridSpan w:val="2"/>
          </w:tcPr>
          <w:p w14:paraId="6D93A364" w14:textId="77777777" w:rsidR="008E6AA7" w:rsidRDefault="008E6AA7" w:rsidP="008E6AA7"/>
        </w:tc>
      </w:tr>
      <w:tr w:rsidR="008E6AA7" w14:paraId="2698912E" w14:textId="77777777" w:rsidTr="00DC22BA">
        <w:tc>
          <w:tcPr>
            <w:tcW w:w="826" w:type="dxa"/>
          </w:tcPr>
          <w:p w14:paraId="400CE4B4" w14:textId="5B0BBD30" w:rsidR="008E6AA7" w:rsidRDefault="008E6AA7" w:rsidP="008E6AA7">
            <w:pPr>
              <w:jc w:val="center"/>
            </w:pPr>
            <w:r>
              <w:t>1274</w:t>
            </w:r>
          </w:p>
        </w:tc>
        <w:tc>
          <w:tcPr>
            <w:tcW w:w="2071" w:type="dxa"/>
          </w:tcPr>
          <w:p w14:paraId="49AEA941" w14:textId="0B6A8744" w:rsidR="008E6AA7" w:rsidRPr="008C1F3E" w:rsidRDefault="008A12F1" w:rsidP="008E6AA7">
            <w:r w:rsidRPr="008A12F1">
              <w:t>DerivativeNTPositionLimit</w:t>
            </w:r>
          </w:p>
        </w:tc>
        <w:tc>
          <w:tcPr>
            <w:tcW w:w="1081" w:type="dxa"/>
          </w:tcPr>
          <w:p w14:paraId="37F5B6F7" w14:textId="77777777" w:rsidR="008E6AA7" w:rsidRDefault="008E6AA7" w:rsidP="008E6AA7">
            <w:pPr>
              <w:rPr>
                <w:highlight w:val="yellow"/>
              </w:rPr>
            </w:pPr>
            <w:r w:rsidRPr="00223EDC">
              <w:rPr>
                <w:highlight w:val="yellow"/>
              </w:rPr>
              <w:t>CHANGE</w:t>
            </w:r>
          </w:p>
          <w:p w14:paraId="4C9FF09D" w14:textId="6878E8FC" w:rsidR="008E6AA7" w:rsidRPr="002B4237" w:rsidRDefault="008E6AA7" w:rsidP="008E6AA7">
            <w:pPr>
              <w:rPr>
                <w:highlight w:val="yellow"/>
              </w:rPr>
            </w:pPr>
            <w:r w:rsidRPr="00223EDC">
              <w:rPr>
                <w:sz w:val="18"/>
                <w:szCs w:val="20"/>
                <w:highlight w:val="yellow"/>
              </w:rPr>
              <w:t>SPEC-719</w:t>
            </w:r>
          </w:p>
        </w:tc>
        <w:tc>
          <w:tcPr>
            <w:tcW w:w="1081" w:type="dxa"/>
          </w:tcPr>
          <w:p w14:paraId="2EDE943F" w14:textId="73A6D5C6" w:rsidR="008E6AA7" w:rsidRPr="00F40981" w:rsidRDefault="008A12F1" w:rsidP="008E6AA7">
            <w:r>
              <w:t>int</w:t>
            </w:r>
          </w:p>
        </w:tc>
        <w:tc>
          <w:tcPr>
            <w:tcW w:w="4028" w:type="dxa"/>
          </w:tcPr>
          <w:p w14:paraId="7432D0D9" w14:textId="77777777" w:rsidR="008E6AA7" w:rsidRPr="00BA648F" w:rsidRDefault="008A12F1" w:rsidP="008E6AA7">
            <w:pPr>
              <w:rPr>
                <w:highlight w:val="yellow"/>
              </w:rPr>
            </w:pPr>
            <w:r w:rsidRPr="008A12F1">
              <w:rPr>
                <w:highlight w:val="yellow"/>
              </w:rPr>
              <w:t>Position limit in the near-term contract for a given exchange-traded product.</w:t>
            </w:r>
          </w:p>
          <w:p w14:paraId="2BEA0D3B" w14:textId="697197A9" w:rsidR="00BA648F" w:rsidRPr="00F40981" w:rsidRDefault="00BA648F" w:rsidP="008E6AA7">
            <w:pPr>
              <w:rPr>
                <w:highlight w:val="yellow"/>
              </w:rPr>
            </w:pPr>
            <w:r w:rsidRPr="00BA648F">
              <w:rPr>
                <w:highlight w:val="yellow"/>
              </w:rPr>
              <w:t>See NTPositionLimit(971) for complete definition.</w:t>
            </w:r>
          </w:p>
        </w:tc>
        <w:tc>
          <w:tcPr>
            <w:tcW w:w="1654" w:type="dxa"/>
          </w:tcPr>
          <w:p w14:paraId="4D0A49D4" w14:textId="7E01EE0A" w:rsidR="008E6AA7" w:rsidRDefault="008A12F1" w:rsidP="008E6AA7">
            <w:r w:rsidRPr="008A12F1">
              <w:t>NTPosLmt</w:t>
            </w:r>
          </w:p>
        </w:tc>
        <w:tc>
          <w:tcPr>
            <w:tcW w:w="3125" w:type="dxa"/>
            <w:gridSpan w:val="2"/>
          </w:tcPr>
          <w:p w14:paraId="1EBF291A" w14:textId="77777777" w:rsidR="008E6AA7" w:rsidRDefault="008E6AA7" w:rsidP="008E6AA7"/>
        </w:tc>
      </w:tr>
      <w:tr w:rsidR="008E6AA7" w14:paraId="35209F42" w14:textId="77777777" w:rsidTr="00DC22BA">
        <w:tc>
          <w:tcPr>
            <w:tcW w:w="826" w:type="dxa"/>
          </w:tcPr>
          <w:p w14:paraId="4606572B" w14:textId="77A908D1" w:rsidR="008E6AA7" w:rsidRDefault="008E6AA7" w:rsidP="008E6AA7">
            <w:pPr>
              <w:jc w:val="center"/>
            </w:pPr>
            <w:r>
              <w:t>1275</w:t>
            </w:r>
          </w:p>
        </w:tc>
        <w:tc>
          <w:tcPr>
            <w:tcW w:w="2071" w:type="dxa"/>
          </w:tcPr>
          <w:p w14:paraId="7C4AF511" w14:textId="6FDCB39D" w:rsidR="008E6AA7" w:rsidRPr="008C1F3E" w:rsidRDefault="00F40981" w:rsidP="008E6AA7">
            <w:r w:rsidRPr="00F40981">
              <w:t>DerivativeIssuer</w:t>
            </w:r>
          </w:p>
        </w:tc>
        <w:tc>
          <w:tcPr>
            <w:tcW w:w="1081" w:type="dxa"/>
          </w:tcPr>
          <w:p w14:paraId="6644479F" w14:textId="77777777" w:rsidR="008E6AA7" w:rsidRDefault="008E6AA7" w:rsidP="008E6AA7">
            <w:pPr>
              <w:rPr>
                <w:highlight w:val="yellow"/>
              </w:rPr>
            </w:pPr>
            <w:r w:rsidRPr="00223EDC">
              <w:rPr>
                <w:highlight w:val="yellow"/>
              </w:rPr>
              <w:t>CHANGE</w:t>
            </w:r>
          </w:p>
          <w:p w14:paraId="62A89552" w14:textId="647C832A" w:rsidR="008E6AA7" w:rsidRPr="002B4237" w:rsidRDefault="008E6AA7" w:rsidP="008E6AA7">
            <w:pPr>
              <w:rPr>
                <w:highlight w:val="yellow"/>
              </w:rPr>
            </w:pPr>
            <w:r w:rsidRPr="00223EDC">
              <w:rPr>
                <w:sz w:val="18"/>
                <w:szCs w:val="20"/>
                <w:highlight w:val="yellow"/>
              </w:rPr>
              <w:t>SPEC-719</w:t>
            </w:r>
          </w:p>
        </w:tc>
        <w:tc>
          <w:tcPr>
            <w:tcW w:w="1081" w:type="dxa"/>
          </w:tcPr>
          <w:p w14:paraId="78754646" w14:textId="77F7C451" w:rsidR="008E6AA7" w:rsidRPr="00031051" w:rsidRDefault="00F40981" w:rsidP="008E6AA7">
            <w:r>
              <w:t>String</w:t>
            </w:r>
          </w:p>
        </w:tc>
        <w:tc>
          <w:tcPr>
            <w:tcW w:w="4028" w:type="dxa"/>
          </w:tcPr>
          <w:p w14:paraId="4615E351" w14:textId="1DC91FB9" w:rsidR="008E6AA7" w:rsidRPr="00031051" w:rsidRDefault="00031051" w:rsidP="003F2598">
            <w:pPr>
              <w:rPr>
                <w:highlight w:val="yellow"/>
              </w:rPr>
            </w:pPr>
            <w:r w:rsidRPr="00031051">
              <w:rPr>
                <w:highlight w:val="yellow"/>
              </w:rPr>
              <w:t xml:space="preserve">Name of security issuer. </w:t>
            </w:r>
            <w:r w:rsidR="003F2598">
              <w:rPr>
                <w:highlight w:val="yellow"/>
              </w:rPr>
              <w:t>See</w:t>
            </w:r>
            <w:r w:rsidRPr="00031051">
              <w:rPr>
                <w:highlight w:val="yellow"/>
              </w:rPr>
              <w:t xml:space="preserve"> Issuer(106)</w:t>
            </w:r>
            <w:r w:rsidR="003F2598">
              <w:rPr>
                <w:highlight w:val="yellow"/>
              </w:rPr>
              <w:t xml:space="preserve"> for complete defintiion</w:t>
            </w:r>
            <w:r w:rsidRPr="00031051">
              <w:rPr>
                <w:highlight w:val="yellow"/>
              </w:rPr>
              <w:t>.</w:t>
            </w:r>
          </w:p>
        </w:tc>
        <w:tc>
          <w:tcPr>
            <w:tcW w:w="1654" w:type="dxa"/>
          </w:tcPr>
          <w:p w14:paraId="50BE65E1" w14:textId="17BB6FAD" w:rsidR="008E6AA7" w:rsidRDefault="00F40981" w:rsidP="008E6AA7">
            <w:r>
              <w:t>Issr</w:t>
            </w:r>
          </w:p>
        </w:tc>
        <w:tc>
          <w:tcPr>
            <w:tcW w:w="3125" w:type="dxa"/>
            <w:gridSpan w:val="2"/>
          </w:tcPr>
          <w:p w14:paraId="33573F35" w14:textId="77777777" w:rsidR="008E6AA7" w:rsidRDefault="008E6AA7" w:rsidP="008E6AA7"/>
        </w:tc>
      </w:tr>
      <w:tr w:rsidR="008E6AA7" w14:paraId="25F286E9" w14:textId="77777777" w:rsidTr="00DC22BA">
        <w:tc>
          <w:tcPr>
            <w:tcW w:w="826" w:type="dxa"/>
          </w:tcPr>
          <w:p w14:paraId="5613F25D" w14:textId="53ACA529" w:rsidR="008E6AA7" w:rsidRDefault="008E6AA7" w:rsidP="008E6AA7">
            <w:pPr>
              <w:jc w:val="center"/>
            </w:pPr>
            <w:r>
              <w:t>1276</w:t>
            </w:r>
          </w:p>
        </w:tc>
        <w:tc>
          <w:tcPr>
            <w:tcW w:w="2071" w:type="dxa"/>
          </w:tcPr>
          <w:p w14:paraId="5645CC2A" w14:textId="5671D6B6" w:rsidR="008E6AA7" w:rsidRPr="008C1F3E" w:rsidRDefault="006834BE" w:rsidP="008E6AA7">
            <w:r w:rsidRPr="006834BE">
              <w:t>DerivativeIssueDate</w:t>
            </w:r>
          </w:p>
        </w:tc>
        <w:tc>
          <w:tcPr>
            <w:tcW w:w="1081" w:type="dxa"/>
          </w:tcPr>
          <w:p w14:paraId="5BFF0E95" w14:textId="77777777" w:rsidR="008E6AA7" w:rsidRDefault="008E6AA7" w:rsidP="008E6AA7">
            <w:pPr>
              <w:rPr>
                <w:highlight w:val="yellow"/>
              </w:rPr>
            </w:pPr>
            <w:r w:rsidRPr="00223EDC">
              <w:rPr>
                <w:highlight w:val="yellow"/>
              </w:rPr>
              <w:t>CHANGE</w:t>
            </w:r>
          </w:p>
          <w:p w14:paraId="4EB6387B" w14:textId="62DF5C78" w:rsidR="008E6AA7" w:rsidRPr="002B4237" w:rsidRDefault="008E6AA7" w:rsidP="008E6AA7">
            <w:pPr>
              <w:rPr>
                <w:highlight w:val="yellow"/>
              </w:rPr>
            </w:pPr>
            <w:r w:rsidRPr="00223EDC">
              <w:rPr>
                <w:sz w:val="18"/>
                <w:szCs w:val="20"/>
                <w:highlight w:val="yellow"/>
              </w:rPr>
              <w:t>SPEC-719</w:t>
            </w:r>
          </w:p>
        </w:tc>
        <w:tc>
          <w:tcPr>
            <w:tcW w:w="1081" w:type="dxa"/>
          </w:tcPr>
          <w:p w14:paraId="3FA19CA0" w14:textId="4205AF61" w:rsidR="008E6AA7" w:rsidRPr="00EF4478" w:rsidRDefault="006834BE" w:rsidP="008E6AA7">
            <w:r w:rsidRPr="006834BE">
              <w:t>LocalMktDate</w:t>
            </w:r>
          </w:p>
        </w:tc>
        <w:tc>
          <w:tcPr>
            <w:tcW w:w="4028" w:type="dxa"/>
          </w:tcPr>
          <w:p w14:paraId="36028D14" w14:textId="6C1D051E" w:rsidR="008E6AA7" w:rsidRPr="00EF4478" w:rsidRDefault="00EF4478" w:rsidP="008E6AA7">
            <w:pPr>
              <w:rPr>
                <w:highlight w:val="yellow"/>
              </w:rPr>
            </w:pPr>
            <w:r w:rsidRPr="00EF4478">
              <w:rPr>
                <w:highlight w:val="yellow"/>
              </w:rPr>
              <w:t xml:space="preserve">The date on which the security is issued. </w:t>
            </w:r>
            <w:r w:rsidR="006660FA">
              <w:rPr>
                <w:highlight w:val="yellow"/>
              </w:rPr>
              <w:t>See</w:t>
            </w:r>
            <w:r w:rsidRPr="00EF4478">
              <w:rPr>
                <w:highlight w:val="yellow"/>
              </w:rPr>
              <w:t xml:space="preserve"> IssueDate(225)</w:t>
            </w:r>
            <w:r w:rsidR="006660FA">
              <w:rPr>
                <w:highlight w:val="yellow"/>
              </w:rPr>
              <w:t xml:space="preserve"> for complete </w:t>
            </w:r>
            <w:r w:rsidR="006660FA">
              <w:rPr>
                <w:highlight w:val="yellow"/>
              </w:rPr>
              <w:lastRenderedPageBreak/>
              <w:t>definition</w:t>
            </w:r>
            <w:r w:rsidRPr="00EF4478">
              <w:rPr>
                <w:highlight w:val="yellow"/>
              </w:rPr>
              <w:t>.</w:t>
            </w:r>
          </w:p>
        </w:tc>
        <w:tc>
          <w:tcPr>
            <w:tcW w:w="1654" w:type="dxa"/>
          </w:tcPr>
          <w:p w14:paraId="1AEB01C6" w14:textId="6EBA6573" w:rsidR="008E6AA7" w:rsidRDefault="006834BE" w:rsidP="008E6AA7">
            <w:r>
              <w:lastRenderedPageBreak/>
              <w:t>IssDt</w:t>
            </w:r>
          </w:p>
        </w:tc>
        <w:tc>
          <w:tcPr>
            <w:tcW w:w="3125" w:type="dxa"/>
            <w:gridSpan w:val="2"/>
          </w:tcPr>
          <w:p w14:paraId="44AFC3AC" w14:textId="77777777" w:rsidR="008E6AA7" w:rsidRDefault="008E6AA7" w:rsidP="008E6AA7"/>
        </w:tc>
      </w:tr>
      <w:tr w:rsidR="008E6AA7" w14:paraId="37D7DDC7" w14:textId="77777777" w:rsidTr="00DC22BA">
        <w:tc>
          <w:tcPr>
            <w:tcW w:w="826" w:type="dxa"/>
          </w:tcPr>
          <w:p w14:paraId="642E61EC" w14:textId="71217A46" w:rsidR="008E6AA7" w:rsidRDefault="008E6AA7" w:rsidP="008E6AA7">
            <w:pPr>
              <w:jc w:val="center"/>
            </w:pPr>
            <w:r>
              <w:t>1277</w:t>
            </w:r>
          </w:p>
        </w:tc>
        <w:tc>
          <w:tcPr>
            <w:tcW w:w="2071" w:type="dxa"/>
          </w:tcPr>
          <w:p w14:paraId="626F8D4C" w14:textId="64F6BB04" w:rsidR="008E6AA7" w:rsidRPr="008C1F3E" w:rsidRDefault="00D279D6" w:rsidP="008E6AA7">
            <w:r w:rsidRPr="00D279D6">
              <w:t>DerivativeEncodedIssuerLen</w:t>
            </w:r>
          </w:p>
        </w:tc>
        <w:tc>
          <w:tcPr>
            <w:tcW w:w="1081" w:type="dxa"/>
          </w:tcPr>
          <w:p w14:paraId="364844D7" w14:textId="77777777" w:rsidR="008E6AA7" w:rsidRDefault="008E6AA7" w:rsidP="008E6AA7">
            <w:pPr>
              <w:rPr>
                <w:highlight w:val="yellow"/>
              </w:rPr>
            </w:pPr>
            <w:r w:rsidRPr="00223EDC">
              <w:rPr>
                <w:highlight w:val="yellow"/>
              </w:rPr>
              <w:t>CHANGE</w:t>
            </w:r>
          </w:p>
          <w:p w14:paraId="6C8C9265" w14:textId="0D85C1C0" w:rsidR="008E6AA7" w:rsidRPr="002B4237" w:rsidRDefault="008E6AA7" w:rsidP="008E6AA7">
            <w:pPr>
              <w:rPr>
                <w:highlight w:val="yellow"/>
              </w:rPr>
            </w:pPr>
            <w:r w:rsidRPr="00223EDC">
              <w:rPr>
                <w:sz w:val="18"/>
                <w:szCs w:val="20"/>
                <w:highlight w:val="yellow"/>
              </w:rPr>
              <w:t>SPEC-719</w:t>
            </w:r>
          </w:p>
        </w:tc>
        <w:tc>
          <w:tcPr>
            <w:tcW w:w="1081" w:type="dxa"/>
          </w:tcPr>
          <w:p w14:paraId="67D91B35" w14:textId="2E804D90" w:rsidR="008E6AA7" w:rsidRPr="005D6DE8" w:rsidRDefault="005D6DE8" w:rsidP="008E6AA7">
            <w:r>
              <w:t>Length</w:t>
            </w:r>
          </w:p>
        </w:tc>
        <w:tc>
          <w:tcPr>
            <w:tcW w:w="4028" w:type="dxa"/>
          </w:tcPr>
          <w:p w14:paraId="5CC25FD7" w14:textId="77777777" w:rsidR="008E6AA7" w:rsidRPr="00BC5A35" w:rsidRDefault="005D6DE8" w:rsidP="008E6AA7">
            <w:pPr>
              <w:rPr>
                <w:highlight w:val="yellow"/>
              </w:rPr>
            </w:pPr>
            <w:r w:rsidRPr="005D6DE8">
              <w:rPr>
                <w:highlight w:val="yellow"/>
              </w:rPr>
              <w:t>Byte length of encoded (non-ASCII characters) DerivativeEncodedSecurityDesc (1281) field.</w:t>
            </w:r>
          </w:p>
          <w:p w14:paraId="0EF5BD76" w14:textId="0F0CCFA7" w:rsidR="00BC5A35" w:rsidRPr="005D6DE8" w:rsidRDefault="00BC5A35" w:rsidP="008E6AA7">
            <w:pPr>
              <w:rPr>
                <w:highlight w:val="yellow"/>
              </w:rPr>
            </w:pPr>
            <w:r w:rsidRPr="00BC5A35">
              <w:rPr>
                <w:highlight w:val="yellow"/>
              </w:rPr>
              <w:t>See EncodedIssuerLen(348) for complete definition.</w:t>
            </w:r>
          </w:p>
        </w:tc>
        <w:tc>
          <w:tcPr>
            <w:tcW w:w="1654" w:type="dxa"/>
          </w:tcPr>
          <w:p w14:paraId="04721F5A" w14:textId="6F7AAE46" w:rsidR="008E6AA7" w:rsidRDefault="005D6DE8" w:rsidP="008E6AA7">
            <w:r>
              <w:t>EncIssrLen</w:t>
            </w:r>
          </w:p>
        </w:tc>
        <w:tc>
          <w:tcPr>
            <w:tcW w:w="3125" w:type="dxa"/>
            <w:gridSpan w:val="2"/>
          </w:tcPr>
          <w:p w14:paraId="29297E1D" w14:textId="77777777" w:rsidR="008E6AA7" w:rsidRDefault="008E6AA7" w:rsidP="008E6AA7"/>
        </w:tc>
      </w:tr>
      <w:tr w:rsidR="008E6AA7" w14:paraId="07C8D476" w14:textId="77777777" w:rsidTr="00DC22BA">
        <w:tc>
          <w:tcPr>
            <w:tcW w:w="826" w:type="dxa"/>
          </w:tcPr>
          <w:p w14:paraId="6F63DA74" w14:textId="20FACBBD" w:rsidR="008E6AA7" w:rsidRDefault="008E6AA7" w:rsidP="008E6AA7">
            <w:pPr>
              <w:jc w:val="center"/>
            </w:pPr>
            <w:r>
              <w:t>1278</w:t>
            </w:r>
          </w:p>
        </w:tc>
        <w:tc>
          <w:tcPr>
            <w:tcW w:w="2071" w:type="dxa"/>
          </w:tcPr>
          <w:p w14:paraId="64C09910" w14:textId="1AA72E94" w:rsidR="008E6AA7" w:rsidRPr="008C1F3E" w:rsidRDefault="004802E1" w:rsidP="008E6AA7">
            <w:r w:rsidRPr="004802E1">
              <w:t>DerivativeEncodedIssuer</w:t>
            </w:r>
          </w:p>
        </w:tc>
        <w:tc>
          <w:tcPr>
            <w:tcW w:w="1081" w:type="dxa"/>
          </w:tcPr>
          <w:p w14:paraId="1897D59E" w14:textId="77777777" w:rsidR="008E6AA7" w:rsidRDefault="008E6AA7" w:rsidP="008E6AA7">
            <w:pPr>
              <w:rPr>
                <w:highlight w:val="yellow"/>
              </w:rPr>
            </w:pPr>
            <w:r w:rsidRPr="00223EDC">
              <w:rPr>
                <w:highlight w:val="yellow"/>
              </w:rPr>
              <w:t>CHANGE</w:t>
            </w:r>
          </w:p>
          <w:p w14:paraId="4BBCDDA4" w14:textId="13EAC58C" w:rsidR="008E6AA7" w:rsidRPr="002B4237" w:rsidRDefault="008E6AA7" w:rsidP="008E6AA7">
            <w:pPr>
              <w:rPr>
                <w:highlight w:val="yellow"/>
              </w:rPr>
            </w:pPr>
            <w:r w:rsidRPr="00223EDC">
              <w:rPr>
                <w:sz w:val="18"/>
                <w:szCs w:val="20"/>
                <w:highlight w:val="yellow"/>
              </w:rPr>
              <w:t>SPEC-719</w:t>
            </w:r>
          </w:p>
        </w:tc>
        <w:tc>
          <w:tcPr>
            <w:tcW w:w="1081" w:type="dxa"/>
          </w:tcPr>
          <w:p w14:paraId="278FCCD3" w14:textId="2AD475EE" w:rsidR="008E6AA7" w:rsidRPr="00F45600" w:rsidRDefault="00F5639C" w:rsidP="008E6AA7">
            <w:r>
              <w:t>D</w:t>
            </w:r>
            <w:r w:rsidR="004802E1">
              <w:t>ata</w:t>
            </w:r>
          </w:p>
        </w:tc>
        <w:tc>
          <w:tcPr>
            <w:tcW w:w="4028" w:type="dxa"/>
          </w:tcPr>
          <w:p w14:paraId="3FBA140B" w14:textId="77777777" w:rsidR="008E6AA7" w:rsidRPr="009F0137" w:rsidRDefault="00F5639C" w:rsidP="008E6AA7">
            <w:pPr>
              <w:rPr>
                <w:highlight w:val="yellow"/>
              </w:rPr>
            </w:pPr>
            <w:r w:rsidRPr="00F5639C">
              <w:rPr>
                <w:highlight w:val="yellow"/>
              </w:rPr>
              <w:t>Encoded (non-ASCII characters) representation of the DerivativeIssuer(1275) field in the encoded format specified via the MessageEncoding (347) field. If used, the ASCII (English) representation should also be specified in the DerivativeIssuer*1275) field.</w:t>
            </w:r>
          </w:p>
          <w:p w14:paraId="52B171E0" w14:textId="4BCDD8F6" w:rsidR="009F0137" w:rsidRPr="00F45600" w:rsidRDefault="009F0137" w:rsidP="008E6AA7">
            <w:pPr>
              <w:rPr>
                <w:highlight w:val="yellow"/>
              </w:rPr>
            </w:pPr>
            <w:r w:rsidRPr="009F0137">
              <w:rPr>
                <w:highlight w:val="yellow"/>
              </w:rPr>
              <w:t>See EncodedIssuer(349) for complete definition.</w:t>
            </w:r>
          </w:p>
        </w:tc>
        <w:tc>
          <w:tcPr>
            <w:tcW w:w="1654" w:type="dxa"/>
          </w:tcPr>
          <w:p w14:paraId="7C6A7331" w14:textId="05E99B75" w:rsidR="008E6AA7" w:rsidRDefault="004802E1" w:rsidP="008E6AA7">
            <w:r>
              <w:t>EncIssr</w:t>
            </w:r>
          </w:p>
        </w:tc>
        <w:tc>
          <w:tcPr>
            <w:tcW w:w="3125" w:type="dxa"/>
            <w:gridSpan w:val="2"/>
          </w:tcPr>
          <w:p w14:paraId="1AD21052" w14:textId="77777777" w:rsidR="008E6AA7" w:rsidRDefault="008E6AA7" w:rsidP="008E6AA7"/>
        </w:tc>
      </w:tr>
      <w:tr w:rsidR="008E6AA7" w14:paraId="044715C1" w14:textId="77777777" w:rsidTr="00DC22BA">
        <w:tc>
          <w:tcPr>
            <w:tcW w:w="826" w:type="dxa"/>
          </w:tcPr>
          <w:p w14:paraId="3F8A79FF" w14:textId="4090B065" w:rsidR="008E6AA7" w:rsidRDefault="008E6AA7" w:rsidP="008E6AA7">
            <w:pPr>
              <w:jc w:val="center"/>
            </w:pPr>
            <w:r>
              <w:t>1279</w:t>
            </w:r>
          </w:p>
        </w:tc>
        <w:tc>
          <w:tcPr>
            <w:tcW w:w="2071" w:type="dxa"/>
          </w:tcPr>
          <w:p w14:paraId="3E770F5E" w14:textId="1EBD9ED3" w:rsidR="008E6AA7" w:rsidRPr="008C1F3E" w:rsidRDefault="00F45600" w:rsidP="008E6AA7">
            <w:r w:rsidRPr="00F45600">
              <w:t>DerivativeSecurityDesc</w:t>
            </w:r>
          </w:p>
        </w:tc>
        <w:tc>
          <w:tcPr>
            <w:tcW w:w="1081" w:type="dxa"/>
          </w:tcPr>
          <w:p w14:paraId="6BE36A64" w14:textId="77777777" w:rsidR="008E6AA7" w:rsidRDefault="008E6AA7" w:rsidP="008E6AA7">
            <w:pPr>
              <w:rPr>
                <w:highlight w:val="yellow"/>
              </w:rPr>
            </w:pPr>
            <w:r w:rsidRPr="00223EDC">
              <w:rPr>
                <w:highlight w:val="yellow"/>
              </w:rPr>
              <w:t>CHANGE</w:t>
            </w:r>
          </w:p>
          <w:p w14:paraId="789559EB" w14:textId="0E755EEA" w:rsidR="008E6AA7" w:rsidRPr="002B4237" w:rsidRDefault="008E6AA7" w:rsidP="008E6AA7">
            <w:pPr>
              <w:rPr>
                <w:highlight w:val="yellow"/>
              </w:rPr>
            </w:pPr>
            <w:r w:rsidRPr="00223EDC">
              <w:rPr>
                <w:sz w:val="18"/>
                <w:szCs w:val="20"/>
                <w:highlight w:val="yellow"/>
              </w:rPr>
              <w:t>SPEC-719</w:t>
            </w:r>
          </w:p>
        </w:tc>
        <w:tc>
          <w:tcPr>
            <w:tcW w:w="1081" w:type="dxa"/>
          </w:tcPr>
          <w:p w14:paraId="14A7853C" w14:textId="31C62BD6" w:rsidR="008E6AA7" w:rsidRPr="00F5639C" w:rsidRDefault="001968DC" w:rsidP="008E6AA7">
            <w:r>
              <w:t>String</w:t>
            </w:r>
          </w:p>
        </w:tc>
        <w:tc>
          <w:tcPr>
            <w:tcW w:w="4028" w:type="dxa"/>
          </w:tcPr>
          <w:p w14:paraId="46693E66" w14:textId="77777777" w:rsidR="008E6AA7" w:rsidRPr="006E6B1C" w:rsidRDefault="00F5639C" w:rsidP="008E6AA7">
            <w:pPr>
              <w:rPr>
                <w:highlight w:val="yellow"/>
              </w:rPr>
            </w:pPr>
            <w:r w:rsidRPr="00F5639C">
              <w:rPr>
                <w:highlight w:val="yellow"/>
              </w:rPr>
              <w:t>Can be used by the venue or one of the trading parties to provide a non-normative textual description for the financial instrument.</w:t>
            </w:r>
          </w:p>
          <w:p w14:paraId="79AF01D2" w14:textId="4AE9375C" w:rsidR="006E6B1C" w:rsidRPr="007D4739" w:rsidRDefault="006E6B1C" w:rsidP="008E6AA7">
            <w:pPr>
              <w:rPr>
                <w:highlight w:val="yellow"/>
              </w:rPr>
            </w:pPr>
            <w:r w:rsidRPr="006E6B1C">
              <w:rPr>
                <w:highlight w:val="yellow"/>
              </w:rPr>
              <w:t>See SecurityDesc(107) for complete definition.</w:t>
            </w:r>
          </w:p>
        </w:tc>
        <w:tc>
          <w:tcPr>
            <w:tcW w:w="1654" w:type="dxa"/>
          </w:tcPr>
          <w:p w14:paraId="49E5C9E1" w14:textId="1F7C7C23" w:rsidR="008E6AA7" w:rsidRDefault="001968DC" w:rsidP="008E6AA7">
            <w:r>
              <w:t>Desc</w:t>
            </w:r>
          </w:p>
        </w:tc>
        <w:tc>
          <w:tcPr>
            <w:tcW w:w="3125" w:type="dxa"/>
            <w:gridSpan w:val="2"/>
          </w:tcPr>
          <w:p w14:paraId="0F7E887E" w14:textId="77777777" w:rsidR="008E6AA7" w:rsidRDefault="008E6AA7" w:rsidP="008E6AA7"/>
        </w:tc>
      </w:tr>
      <w:tr w:rsidR="008E6AA7" w14:paraId="5C8DFB74" w14:textId="77777777" w:rsidTr="00DC22BA">
        <w:tc>
          <w:tcPr>
            <w:tcW w:w="826" w:type="dxa"/>
          </w:tcPr>
          <w:p w14:paraId="361A47A2" w14:textId="6EECF923" w:rsidR="008E6AA7" w:rsidRDefault="008E6AA7" w:rsidP="008E6AA7">
            <w:pPr>
              <w:jc w:val="center"/>
            </w:pPr>
            <w:r>
              <w:t>1280</w:t>
            </w:r>
          </w:p>
        </w:tc>
        <w:tc>
          <w:tcPr>
            <w:tcW w:w="2071" w:type="dxa"/>
          </w:tcPr>
          <w:p w14:paraId="293AE65F" w14:textId="04D8A74D" w:rsidR="008E6AA7" w:rsidRPr="008C1F3E" w:rsidRDefault="00F722E4" w:rsidP="008E6AA7">
            <w:r w:rsidRPr="00F722E4">
              <w:t>DerivativeEncodedSecurityDescLen</w:t>
            </w:r>
          </w:p>
        </w:tc>
        <w:tc>
          <w:tcPr>
            <w:tcW w:w="1081" w:type="dxa"/>
          </w:tcPr>
          <w:p w14:paraId="35E79FAB" w14:textId="77777777" w:rsidR="008E6AA7" w:rsidRDefault="008E6AA7" w:rsidP="008E6AA7">
            <w:pPr>
              <w:rPr>
                <w:highlight w:val="yellow"/>
              </w:rPr>
            </w:pPr>
            <w:r w:rsidRPr="00223EDC">
              <w:rPr>
                <w:highlight w:val="yellow"/>
              </w:rPr>
              <w:t>CHANGE</w:t>
            </w:r>
          </w:p>
          <w:p w14:paraId="53A4A027" w14:textId="11E52895" w:rsidR="008E6AA7" w:rsidRPr="002B4237" w:rsidRDefault="008E6AA7" w:rsidP="008E6AA7">
            <w:pPr>
              <w:rPr>
                <w:highlight w:val="yellow"/>
              </w:rPr>
            </w:pPr>
            <w:r w:rsidRPr="00223EDC">
              <w:rPr>
                <w:sz w:val="18"/>
                <w:szCs w:val="20"/>
                <w:highlight w:val="yellow"/>
              </w:rPr>
              <w:t>SPEC-719</w:t>
            </w:r>
          </w:p>
        </w:tc>
        <w:tc>
          <w:tcPr>
            <w:tcW w:w="1081" w:type="dxa"/>
          </w:tcPr>
          <w:p w14:paraId="6DA0E99B" w14:textId="4A80DB7E" w:rsidR="008E6AA7" w:rsidRPr="007D4739" w:rsidRDefault="00F722E4" w:rsidP="008E6AA7">
            <w:r>
              <w:t>Length</w:t>
            </w:r>
          </w:p>
        </w:tc>
        <w:tc>
          <w:tcPr>
            <w:tcW w:w="4028" w:type="dxa"/>
          </w:tcPr>
          <w:p w14:paraId="2B335396" w14:textId="77777777" w:rsidR="008E6AA7" w:rsidRPr="001A6D7E" w:rsidRDefault="00F722E4" w:rsidP="008E6AA7">
            <w:pPr>
              <w:rPr>
                <w:highlight w:val="yellow"/>
              </w:rPr>
            </w:pPr>
            <w:r w:rsidRPr="00F722E4">
              <w:rPr>
                <w:highlight w:val="yellow"/>
              </w:rPr>
              <w:t>Byte length of encoded (non-ASCII characters) DerivativeEncodedSecurityDesc (1281) field.</w:t>
            </w:r>
          </w:p>
          <w:p w14:paraId="512EDFA9" w14:textId="48C1A95A" w:rsidR="001A6D7E" w:rsidRPr="007D4739" w:rsidRDefault="001A6D7E" w:rsidP="008E6AA7">
            <w:pPr>
              <w:rPr>
                <w:highlight w:val="yellow"/>
              </w:rPr>
            </w:pPr>
            <w:r w:rsidRPr="001A6D7E">
              <w:rPr>
                <w:highlight w:val="yellow"/>
              </w:rPr>
              <w:t>See EncodedSecurityDescLen(350) for complete definition.</w:t>
            </w:r>
          </w:p>
        </w:tc>
        <w:tc>
          <w:tcPr>
            <w:tcW w:w="1654" w:type="dxa"/>
          </w:tcPr>
          <w:p w14:paraId="0E473615" w14:textId="0521B5EC" w:rsidR="008E6AA7" w:rsidRDefault="007D4739" w:rsidP="008E6AA7">
            <w:r w:rsidRPr="007D4739">
              <w:t>EncSecDescLen</w:t>
            </w:r>
          </w:p>
        </w:tc>
        <w:tc>
          <w:tcPr>
            <w:tcW w:w="3125" w:type="dxa"/>
            <w:gridSpan w:val="2"/>
          </w:tcPr>
          <w:p w14:paraId="5CF27561" w14:textId="77777777" w:rsidR="008E6AA7" w:rsidRDefault="008E6AA7" w:rsidP="008E6AA7"/>
        </w:tc>
      </w:tr>
      <w:tr w:rsidR="008E6AA7" w14:paraId="6525C23B" w14:textId="77777777" w:rsidTr="00DC22BA">
        <w:tc>
          <w:tcPr>
            <w:tcW w:w="826" w:type="dxa"/>
          </w:tcPr>
          <w:p w14:paraId="6A270D85" w14:textId="7356445E" w:rsidR="008E6AA7" w:rsidRDefault="008E6AA7" w:rsidP="008E6AA7">
            <w:pPr>
              <w:jc w:val="center"/>
            </w:pPr>
            <w:r>
              <w:t>1281</w:t>
            </w:r>
          </w:p>
        </w:tc>
        <w:tc>
          <w:tcPr>
            <w:tcW w:w="2071" w:type="dxa"/>
          </w:tcPr>
          <w:p w14:paraId="773E9383" w14:textId="7A62ADA8" w:rsidR="008E6AA7" w:rsidRPr="008C1F3E" w:rsidRDefault="004F1663" w:rsidP="008E6AA7">
            <w:r w:rsidRPr="004F1663">
              <w:t>DerivativeEncodedS</w:t>
            </w:r>
            <w:r w:rsidRPr="004F1663">
              <w:lastRenderedPageBreak/>
              <w:t>ecurityDesc</w:t>
            </w:r>
          </w:p>
        </w:tc>
        <w:tc>
          <w:tcPr>
            <w:tcW w:w="1081" w:type="dxa"/>
          </w:tcPr>
          <w:p w14:paraId="3F8C85C3" w14:textId="77777777" w:rsidR="008E6AA7" w:rsidRDefault="008E6AA7" w:rsidP="008E6AA7">
            <w:pPr>
              <w:rPr>
                <w:highlight w:val="yellow"/>
              </w:rPr>
            </w:pPr>
            <w:r w:rsidRPr="00223EDC">
              <w:rPr>
                <w:highlight w:val="yellow"/>
              </w:rPr>
              <w:lastRenderedPageBreak/>
              <w:t>CHANGE</w:t>
            </w:r>
          </w:p>
          <w:p w14:paraId="36ADED85" w14:textId="0CF46541" w:rsidR="008E6AA7" w:rsidRPr="002B4237" w:rsidRDefault="008E6AA7" w:rsidP="008E6AA7">
            <w:pPr>
              <w:rPr>
                <w:highlight w:val="yellow"/>
              </w:rPr>
            </w:pPr>
            <w:r w:rsidRPr="00223EDC">
              <w:rPr>
                <w:sz w:val="18"/>
                <w:szCs w:val="20"/>
                <w:highlight w:val="yellow"/>
              </w:rPr>
              <w:lastRenderedPageBreak/>
              <w:t>SPEC-719</w:t>
            </w:r>
          </w:p>
        </w:tc>
        <w:tc>
          <w:tcPr>
            <w:tcW w:w="1081" w:type="dxa"/>
          </w:tcPr>
          <w:p w14:paraId="497DD491" w14:textId="28D650D0" w:rsidR="008E6AA7" w:rsidRPr="007D4739" w:rsidRDefault="004F1663" w:rsidP="008E6AA7">
            <w:r>
              <w:lastRenderedPageBreak/>
              <w:t>data</w:t>
            </w:r>
          </w:p>
        </w:tc>
        <w:tc>
          <w:tcPr>
            <w:tcW w:w="4028" w:type="dxa"/>
          </w:tcPr>
          <w:p w14:paraId="3401AEEB" w14:textId="77777777" w:rsidR="008E6AA7" w:rsidRPr="007E7A6A" w:rsidRDefault="00C078AB" w:rsidP="008E6AA7">
            <w:pPr>
              <w:rPr>
                <w:highlight w:val="yellow"/>
              </w:rPr>
            </w:pPr>
            <w:r w:rsidRPr="00C078AB">
              <w:rPr>
                <w:highlight w:val="yellow"/>
              </w:rPr>
              <w:t xml:space="preserve">Encoded (non-ASCII characters) </w:t>
            </w:r>
            <w:r w:rsidRPr="00C078AB">
              <w:rPr>
                <w:highlight w:val="yellow"/>
              </w:rPr>
              <w:lastRenderedPageBreak/>
              <w:t>representation of the DerivativeSecurityDesc(1279) field in the encoded format specified via the MessageEncoding (347) field. If used, the ASCII (English) representation should also be specified in the DerivativeSecurityDesc(1279) field.</w:t>
            </w:r>
          </w:p>
          <w:p w14:paraId="7B50A2ED" w14:textId="4065E47F" w:rsidR="007E7A6A" w:rsidRPr="007D4739" w:rsidRDefault="007E7A6A" w:rsidP="008E6AA7">
            <w:pPr>
              <w:rPr>
                <w:highlight w:val="yellow"/>
              </w:rPr>
            </w:pPr>
            <w:r w:rsidRPr="007E7A6A">
              <w:rPr>
                <w:highlight w:val="yellow"/>
              </w:rPr>
              <w:t>See EncodedSecurityDesc(351) for complete definition.</w:t>
            </w:r>
          </w:p>
        </w:tc>
        <w:tc>
          <w:tcPr>
            <w:tcW w:w="1654" w:type="dxa"/>
          </w:tcPr>
          <w:p w14:paraId="5F875FA6" w14:textId="1F2E856A" w:rsidR="008E6AA7" w:rsidRDefault="004F1663" w:rsidP="008E6AA7">
            <w:r>
              <w:lastRenderedPageBreak/>
              <w:t>EncSecDesc</w:t>
            </w:r>
          </w:p>
        </w:tc>
        <w:tc>
          <w:tcPr>
            <w:tcW w:w="3125" w:type="dxa"/>
            <w:gridSpan w:val="2"/>
          </w:tcPr>
          <w:p w14:paraId="676D3F64" w14:textId="77777777" w:rsidR="008E6AA7" w:rsidRDefault="008E6AA7" w:rsidP="008E6AA7"/>
        </w:tc>
      </w:tr>
      <w:tr w:rsidR="008E6AA7" w14:paraId="2BFF95DE" w14:textId="77777777" w:rsidTr="00DC22BA">
        <w:tc>
          <w:tcPr>
            <w:tcW w:w="826" w:type="dxa"/>
          </w:tcPr>
          <w:p w14:paraId="4F588041" w14:textId="0D5CD6A3" w:rsidR="008E6AA7" w:rsidRDefault="008E6AA7" w:rsidP="008E6AA7">
            <w:pPr>
              <w:jc w:val="center"/>
            </w:pPr>
            <w:r>
              <w:t>1282</w:t>
            </w:r>
          </w:p>
        </w:tc>
        <w:tc>
          <w:tcPr>
            <w:tcW w:w="2071" w:type="dxa"/>
          </w:tcPr>
          <w:p w14:paraId="113D192E" w14:textId="27DA6776" w:rsidR="008E6AA7" w:rsidRPr="008C1F3E" w:rsidRDefault="00C078AB" w:rsidP="008E6AA7">
            <w:r w:rsidRPr="00C078AB">
              <w:t>DerivativeSecurityXMLLen</w:t>
            </w:r>
          </w:p>
        </w:tc>
        <w:tc>
          <w:tcPr>
            <w:tcW w:w="1081" w:type="dxa"/>
          </w:tcPr>
          <w:p w14:paraId="3FE6F632" w14:textId="77777777" w:rsidR="008E6AA7" w:rsidRDefault="008E6AA7" w:rsidP="008E6AA7">
            <w:pPr>
              <w:rPr>
                <w:highlight w:val="yellow"/>
              </w:rPr>
            </w:pPr>
            <w:r w:rsidRPr="00223EDC">
              <w:rPr>
                <w:highlight w:val="yellow"/>
              </w:rPr>
              <w:t>CHANGE</w:t>
            </w:r>
          </w:p>
          <w:p w14:paraId="6FFBABD6" w14:textId="1A7FB242" w:rsidR="008E6AA7" w:rsidRPr="002B4237" w:rsidRDefault="008E6AA7" w:rsidP="008E6AA7">
            <w:pPr>
              <w:rPr>
                <w:highlight w:val="yellow"/>
              </w:rPr>
            </w:pPr>
            <w:r w:rsidRPr="00223EDC">
              <w:rPr>
                <w:sz w:val="18"/>
                <w:szCs w:val="20"/>
                <w:highlight w:val="yellow"/>
              </w:rPr>
              <w:t>SPEC-719</w:t>
            </w:r>
          </w:p>
        </w:tc>
        <w:tc>
          <w:tcPr>
            <w:tcW w:w="1081" w:type="dxa"/>
          </w:tcPr>
          <w:p w14:paraId="24FC1E70" w14:textId="4459D8D1" w:rsidR="008E6AA7" w:rsidRPr="007D4739" w:rsidRDefault="00C078AB" w:rsidP="008E6AA7">
            <w:r>
              <w:t>Length</w:t>
            </w:r>
          </w:p>
        </w:tc>
        <w:tc>
          <w:tcPr>
            <w:tcW w:w="4028" w:type="dxa"/>
          </w:tcPr>
          <w:p w14:paraId="122794CF" w14:textId="77777777" w:rsidR="008E6AA7" w:rsidRPr="00C418E9" w:rsidRDefault="00B256E1" w:rsidP="008E6AA7">
            <w:pPr>
              <w:rPr>
                <w:highlight w:val="yellow"/>
              </w:rPr>
            </w:pPr>
            <w:r w:rsidRPr="00B256E1">
              <w:rPr>
                <w:highlight w:val="yellow"/>
              </w:rPr>
              <w:t>The length of the DerivativeSecurityXML(11283) data block.</w:t>
            </w:r>
          </w:p>
          <w:p w14:paraId="77288587" w14:textId="585F7B73" w:rsidR="00C418E9" w:rsidRPr="007D4739" w:rsidRDefault="00C418E9" w:rsidP="008E6AA7">
            <w:pPr>
              <w:rPr>
                <w:highlight w:val="yellow"/>
              </w:rPr>
            </w:pPr>
            <w:r w:rsidRPr="00C418E9">
              <w:rPr>
                <w:highlight w:val="yellow"/>
              </w:rPr>
              <w:t>See SecurityXMLLen(1184) for complete definition.</w:t>
            </w:r>
          </w:p>
        </w:tc>
        <w:tc>
          <w:tcPr>
            <w:tcW w:w="1654" w:type="dxa"/>
          </w:tcPr>
          <w:p w14:paraId="689779E3" w14:textId="7CF58059" w:rsidR="008E6AA7" w:rsidRDefault="00B256E1" w:rsidP="008E6AA7">
            <w:r>
              <w:t>SecXMLLen</w:t>
            </w:r>
          </w:p>
        </w:tc>
        <w:tc>
          <w:tcPr>
            <w:tcW w:w="3125" w:type="dxa"/>
            <w:gridSpan w:val="2"/>
          </w:tcPr>
          <w:p w14:paraId="162BDE65" w14:textId="77777777" w:rsidR="008E6AA7" w:rsidRDefault="008E6AA7" w:rsidP="008E6AA7"/>
        </w:tc>
      </w:tr>
      <w:tr w:rsidR="00171593" w14:paraId="3586567D" w14:textId="77777777" w:rsidTr="00DC22BA">
        <w:tc>
          <w:tcPr>
            <w:tcW w:w="826" w:type="dxa"/>
          </w:tcPr>
          <w:p w14:paraId="6EA00DA0" w14:textId="201E4C92" w:rsidR="00171593" w:rsidRPr="00375616" w:rsidRDefault="00171593" w:rsidP="00171593">
            <w:pPr>
              <w:jc w:val="center"/>
            </w:pPr>
            <w:r>
              <w:t>1283</w:t>
            </w:r>
          </w:p>
        </w:tc>
        <w:tc>
          <w:tcPr>
            <w:tcW w:w="2071" w:type="dxa"/>
          </w:tcPr>
          <w:p w14:paraId="0D3796C8" w14:textId="6456D1D3" w:rsidR="00171593" w:rsidRPr="007359F6" w:rsidRDefault="00171593" w:rsidP="00171593">
            <w:r w:rsidRPr="008C1F3E">
              <w:t>DerivativeSecurityXML</w:t>
            </w:r>
          </w:p>
        </w:tc>
        <w:tc>
          <w:tcPr>
            <w:tcW w:w="1081" w:type="dxa"/>
          </w:tcPr>
          <w:p w14:paraId="05E76920" w14:textId="77777777" w:rsidR="00171593" w:rsidRDefault="00171593" w:rsidP="00171593">
            <w:pPr>
              <w:rPr>
                <w:highlight w:val="yellow"/>
              </w:rPr>
            </w:pPr>
            <w:r w:rsidRPr="002B4237">
              <w:rPr>
                <w:highlight w:val="yellow"/>
              </w:rPr>
              <w:t>CHANGE</w:t>
            </w:r>
          </w:p>
          <w:p w14:paraId="7885AA11" w14:textId="77777777" w:rsidR="00570E3C" w:rsidRPr="00FF2C18" w:rsidRDefault="00570E3C" w:rsidP="00171593">
            <w:pPr>
              <w:rPr>
                <w:sz w:val="18"/>
                <w:szCs w:val="20"/>
                <w:highlight w:val="yellow"/>
              </w:rPr>
            </w:pPr>
            <w:r w:rsidRPr="00FF2C18">
              <w:rPr>
                <w:sz w:val="18"/>
                <w:szCs w:val="20"/>
                <w:highlight w:val="yellow"/>
              </w:rPr>
              <w:t>SPEC-719</w:t>
            </w:r>
          </w:p>
          <w:p w14:paraId="28A0409D" w14:textId="14820C86" w:rsidR="00FF2C18" w:rsidRDefault="00FF2C18" w:rsidP="00171593">
            <w:pPr>
              <w:rPr>
                <w:highlight w:val="yellow"/>
              </w:rPr>
            </w:pPr>
            <w:r w:rsidRPr="00FF2C18">
              <w:rPr>
                <w:sz w:val="18"/>
                <w:szCs w:val="20"/>
                <w:highlight w:val="yellow"/>
              </w:rPr>
              <w:t>SPEC-2593</w:t>
            </w:r>
          </w:p>
        </w:tc>
        <w:tc>
          <w:tcPr>
            <w:tcW w:w="1081" w:type="dxa"/>
          </w:tcPr>
          <w:p w14:paraId="26DB853A" w14:textId="6CDEF127" w:rsidR="00171593" w:rsidRDefault="00171593" w:rsidP="00171593">
            <w:r w:rsidRPr="008623F7">
              <w:rPr>
                <w:highlight w:val="yellow"/>
              </w:rPr>
              <w:t>XML</w:t>
            </w:r>
            <w:r>
              <w:t>data</w:t>
            </w:r>
          </w:p>
        </w:tc>
        <w:tc>
          <w:tcPr>
            <w:tcW w:w="4028" w:type="dxa"/>
          </w:tcPr>
          <w:p w14:paraId="36AD1B0D" w14:textId="77777777" w:rsidR="00AA133E" w:rsidRPr="00AA133E" w:rsidRDefault="00171593" w:rsidP="00171593">
            <w:pPr>
              <w:rPr>
                <w:strike/>
                <w:highlight w:val="yellow"/>
              </w:rPr>
            </w:pPr>
            <w:r w:rsidRPr="00AA133E">
              <w:rPr>
                <w:strike/>
                <w:highlight w:val="yellow"/>
              </w:rPr>
              <w:t>Refer to definition of SecurityXML(1185)</w:t>
            </w:r>
          </w:p>
          <w:p w14:paraId="0355947B" w14:textId="77777777" w:rsidR="00171593" w:rsidRDefault="00AA133E" w:rsidP="00171593">
            <w:r w:rsidRPr="00AA133E">
              <w:rPr>
                <w:highlight w:val="yellow"/>
              </w:rPr>
              <w:t>XML definition for the security.</w:t>
            </w:r>
          </w:p>
          <w:p w14:paraId="4E92D2C4" w14:textId="2A67EA30" w:rsidR="00E664F5" w:rsidRPr="00907CBE" w:rsidRDefault="00E664F5" w:rsidP="00171593">
            <w:r w:rsidRPr="006B34E2">
              <w:rPr>
                <w:highlight w:val="yellow"/>
              </w:rPr>
              <w:t>See SecurityXML(1185) for complete definition.</w:t>
            </w:r>
          </w:p>
        </w:tc>
        <w:tc>
          <w:tcPr>
            <w:tcW w:w="1654" w:type="dxa"/>
          </w:tcPr>
          <w:p w14:paraId="71AC9B17" w14:textId="70E188C4" w:rsidR="00171593" w:rsidRPr="00A04E5D" w:rsidRDefault="00171593" w:rsidP="00171593">
            <w:r>
              <w:t>SecXML</w:t>
            </w:r>
          </w:p>
        </w:tc>
        <w:tc>
          <w:tcPr>
            <w:tcW w:w="3125" w:type="dxa"/>
            <w:gridSpan w:val="2"/>
          </w:tcPr>
          <w:p w14:paraId="05C6C529" w14:textId="77777777" w:rsidR="00171593" w:rsidRDefault="00171593" w:rsidP="00171593"/>
        </w:tc>
      </w:tr>
      <w:tr w:rsidR="008E6AA7" w14:paraId="575EAED0" w14:textId="77777777" w:rsidTr="00DC22BA">
        <w:tc>
          <w:tcPr>
            <w:tcW w:w="826" w:type="dxa"/>
          </w:tcPr>
          <w:p w14:paraId="3D61E752" w14:textId="3B720BCB" w:rsidR="008E6AA7" w:rsidRDefault="008E6AA7" w:rsidP="008E6AA7">
            <w:pPr>
              <w:jc w:val="center"/>
            </w:pPr>
            <w:r>
              <w:t>1284</w:t>
            </w:r>
          </w:p>
        </w:tc>
        <w:tc>
          <w:tcPr>
            <w:tcW w:w="2071" w:type="dxa"/>
          </w:tcPr>
          <w:p w14:paraId="6FF411EC" w14:textId="673789F1" w:rsidR="008E6AA7" w:rsidRDefault="00A37230" w:rsidP="008E6AA7">
            <w:r w:rsidRPr="00A37230">
              <w:t>DerivativeSecurityXMLSchema</w:t>
            </w:r>
          </w:p>
        </w:tc>
        <w:tc>
          <w:tcPr>
            <w:tcW w:w="1081" w:type="dxa"/>
          </w:tcPr>
          <w:p w14:paraId="5CB55D1D" w14:textId="77777777" w:rsidR="008E6AA7" w:rsidRDefault="008E6AA7" w:rsidP="008E6AA7">
            <w:pPr>
              <w:rPr>
                <w:highlight w:val="yellow"/>
              </w:rPr>
            </w:pPr>
            <w:r w:rsidRPr="00223EDC">
              <w:rPr>
                <w:highlight w:val="yellow"/>
              </w:rPr>
              <w:t>CHANGE</w:t>
            </w:r>
          </w:p>
          <w:p w14:paraId="01608279" w14:textId="34C20B09" w:rsidR="008E6AA7" w:rsidRPr="002B4237" w:rsidRDefault="008E6AA7" w:rsidP="008E6AA7">
            <w:pPr>
              <w:rPr>
                <w:highlight w:val="yellow"/>
              </w:rPr>
            </w:pPr>
            <w:r w:rsidRPr="00223EDC">
              <w:rPr>
                <w:sz w:val="18"/>
                <w:szCs w:val="20"/>
                <w:highlight w:val="yellow"/>
              </w:rPr>
              <w:t>SPEC-719</w:t>
            </w:r>
          </w:p>
        </w:tc>
        <w:tc>
          <w:tcPr>
            <w:tcW w:w="1081" w:type="dxa"/>
          </w:tcPr>
          <w:p w14:paraId="6E7A199F" w14:textId="1DD5FF90" w:rsidR="008E6AA7" w:rsidRDefault="00A9147A" w:rsidP="008E6AA7">
            <w:r>
              <w:t>String</w:t>
            </w:r>
          </w:p>
        </w:tc>
        <w:tc>
          <w:tcPr>
            <w:tcW w:w="4028" w:type="dxa"/>
          </w:tcPr>
          <w:p w14:paraId="310A7AB5" w14:textId="77777777" w:rsidR="008E6AA7" w:rsidRDefault="005451F9" w:rsidP="008E6AA7">
            <w:r w:rsidRPr="00A9147A">
              <w:rPr>
                <w:strike/>
                <w:highlight w:val="yellow"/>
              </w:rPr>
              <w:t>Refer to definition of SecurityXMLSchema(1186)</w:t>
            </w:r>
            <w:r w:rsidRPr="00A9147A">
              <w:rPr>
                <w:highlight w:val="yellow"/>
              </w:rPr>
              <w:t>The schema used to validate the contents of DerivativeSecurityXML(1284).</w:t>
            </w:r>
          </w:p>
          <w:p w14:paraId="5D35D568" w14:textId="1986FBCE" w:rsidR="006B34E2" w:rsidRPr="00BF3C6E" w:rsidRDefault="006B34E2" w:rsidP="008E6AA7">
            <w:r w:rsidRPr="006B34E2">
              <w:rPr>
                <w:highlight w:val="yellow"/>
              </w:rPr>
              <w:t>See SecurityXMLSchema(1186) for complete definition.</w:t>
            </w:r>
          </w:p>
        </w:tc>
        <w:tc>
          <w:tcPr>
            <w:tcW w:w="1654" w:type="dxa"/>
          </w:tcPr>
          <w:p w14:paraId="7548EAB1" w14:textId="578A6883" w:rsidR="008E6AA7" w:rsidRPr="008623F7" w:rsidRDefault="00FD1E23" w:rsidP="008E6AA7">
            <w:pPr>
              <w:rPr>
                <w:highlight w:val="yellow"/>
              </w:rPr>
            </w:pPr>
            <w:r w:rsidRPr="00B026BC">
              <w:t>Schema</w:t>
            </w:r>
          </w:p>
        </w:tc>
        <w:tc>
          <w:tcPr>
            <w:tcW w:w="3125" w:type="dxa"/>
            <w:gridSpan w:val="2"/>
          </w:tcPr>
          <w:p w14:paraId="0960886F" w14:textId="77777777" w:rsidR="008E6AA7" w:rsidRDefault="008E6AA7" w:rsidP="008E6AA7"/>
        </w:tc>
      </w:tr>
      <w:tr w:rsidR="008E6AA7" w14:paraId="177692CA" w14:textId="77777777" w:rsidTr="00DC22BA">
        <w:tc>
          <w:tcPr>
            <w:tcW w:w="826" w:type="dxa"/>
          </w:tcPr>
          <w:p w14:paraId="66654D02" w14:textId="0404E869" w:rsidR="008E6AA7" w:rsidRDefault="008E6AA7" w:rsidP="008E6AA7">
            <w:pPr>
              <w:jc w:val="center"/>
            </w:pPr>
            <w:r>
              <w:t>1285</w:t>
            </w:r>
          </w:p>
        </w:tc>
        <w:tc>
          <w:tcPr>
            <w:tcW w:w="2071" w:type="dxa"/>
          </w:tcPr>
          <w:p w14:paraId="574831B2" w14:textId="0C805F73" w:rsidR="008E6AA7" w:rsidRDefault="007C5B65" w:rsidP="008E6AA7">
            <w:r w:rsidRPr="007C5B65">
              <w:t>DerivativeContractSettlMonth</w:t>
            </w:r>
          </w:p>
        </w:tc>
        <w:tc>
          <w:tcPr>
            <w:tcW w:w="1081" w:type="dxa"/>
          </w:tcPr>
          <w:p w14:paraId="6CD53E65" w14:textId="77777777" w:rsidR="008E6AA7" w:rsidRDefault="008E6AA7" w:rsidP="008E6AA7">
            <w:pPr>
              <w:rPr>
                <w:highlight w:val="yellow"/>
              </w:rPr>
            </w:pPr>
            <w:r w:rsidRPr="00223EDC">
              <w:rPr>
                <w:highlight w:val="yellow"/>
              </w:rPr>
              <w:t>CHANGE</w:t>
            </w:r>
          </w:p>
          <w:p w14:paraId="07A7700E" w14:textId="4BC79EDA" w:rsidR="008E6AA7" w:rsidRPr="002B4237" w:rsidRDefault="008E6AA7" w:rsidP="008E6AA7">
            <w:pPr>
              <w:rPr>
                <w:highlight w:val="yellow"/>
              </w:rPr>
            </w:pPr>
            <w:r w:rsidRPr="00223EDC">
              <w:rPr>
                <w:sz w:val="18"/>
                <w:szCs w:val="20"/>
                <w:highlight w:val="yellow"/>
              </w:rPr>
              <w:t>SPEC-719</w:t>
            </w:r>
          </w:p>
        </w:tc>
        <w:tc>
          <w:tcPr>
            <w:tcW w:w="1081" w:type="dxa"/>
          </w:tcPr>
          <w:p w14:paraId="3D827C43" w14:textId="12A93EDF" w:rsidR="008E6AA7" w:rsidRDefault="007C5B65" w:rsidP="008E6AA7">
            <w:r>
              <w:t>MonthYear</w:t>
            </w:r>
          </w:p>
        </w:tc>
        <w:tc>
          <w:tcPr>
            <w:tcW w:w="4028" w:type="dxa"/>
          </w:tcPr>
          <w:p w14:paraId="5CEC0BF2" w14:textId="77777777" w:rsidR="008E6AA7" w:rsidRDefault="007C5B65" w:rsidP="008E6AA7">
            <w:r w:rsidRPr="004235C0">
              <w:rPr>
                <w:highlight w:val="yellow"/>
              </w:rPr>
              <w:t>Specifies when the contract (i.e. MBS/TBA) will settle.</w:t>
            </w:r>
          </w:p>
          <w:p w14:paraId="51E5F280" w14:textId="0B29F27E" w:rsidR="00C5197A" w:rsidRPr="00BF3C6E" w:rsidRDefault="00C5197A" w:rsidP="008E6AA7">
            <w:r w:rsidRPr="00C5197A">
              <w:rPr>
                <w:highlight w:val="yellow"/>
              </w:rPr>
              <w:t>See ContractSettlMonth(470) for complete definition.</w:t>
            </w:r>
          </w:p>
        </w:tc>
        <w:tc>
          <w:tcPr>
            <w:tcW w:w="1654" w:type="dxa"/>
          </w:tcPr>
          <w:p w14:paraId="7D95025F" w14:textId="1BA595F1" w:rsidR="008E6AA7" w:rsidRPr="008623F7" w:rsidRDefault="004235C0" w:rsidP="008E6AA7">
            <w:pPr>
              <w:rPr>
                <w:highlight w:val="yellow"/>
              </w:rPr>
            </w:pPr>
            <w:r w:rsidRPr="004235C0">
              <w:t>CSetMo</w:t>
            </w:r>
          </w:p>
        </w:tc>
        <w:tc>
          <w:tcPr>
            <w:tcW w:w="3125" w:type="dxa"/>
            <w:gridSpan w:val="2"/>
          </w:tcPr>
          <w:p w14:paraId="5888E99A" w14:textId="77777777" w:rsidR="008E6AA7" w:rsidRDefault="008E6AA7" w:rsidP="008E6AA7"/>
        </w:tc>
      </w:tr>
      <w:tr w:rsidR="008E6AA7" w14:paraId="1A5A8CB5" w14:textId="77777777" w:rsidTr="00DC22BA">
        <w:tc>
          <w:tcPr>
            <w:tcW w:w="826" w:type="dxa"/>
          </w:tcPr>
          <w:p w14:paraId="3AE9FAB1" w14:textId="5DBA82DF" w:rsidR="008E6AA7" w:rsidRDefault="008E6AA7" w:rsidP="008E6AA7">
            <w:pPr>
              <w:jc w:val="center"/>
            </w:pPr>
            <w:r>
              <w:t>1286</w:t>
            </w:r>
          </w:p>
        </w:tc>
        <w:tc>
          <w:tcPr>
            <w:tcW w:w="2071" w:type="dxa"/>
          </w:tcPr>
          <w:p w14:paraId="3D4331B1" w14:textId="19641D6F" w:rsidR="008E6AA7" w:rsidRDefault="00EC0562" w:rsidP="008E6AA7">
            <w:r w:rsidRPr="00EC0562">
              <w:t>NoDerivativeEvents</w:t>
            </w:r>
          </w:p>
        </w:tc>
        <w:tc>
          <w:tcPr>
            <w:tcW w:w="1081" w:type="dxa"/>
          </w:tcPr>
          <w:p w14:paraId="004BAC33" w14:textId="77777777" w:rsidR="008E6AA7" w:rsidRDefault="008E6AA7" w:rsidP="008E6AA7">
            <w:pPr>
              <w:rPr>
                <w:highlight w:val="yellow"/>
              </w:rPr>
            </w:pPr>
            <w:r w:rsidRPr="00223EDC">
              <w:rPr>
                <w:highlight w:val="yellow"/>
              </w:rPr>
              <w:t>CHANGE</w:t>
            </w:r>
          </w:p>
          <w:p w14:paraId="55D62186" w14:textId="7219DECA" w:rsidR="008E6AA7" w:rsidRPr="002B4237" w:rsidRDefault="008E6AA7" w:rsidP="008E6AA7">
            <w:pPr>
              <w:rPr>
                <w:highlight w:val="yellow"/>
              </w:rPr>
            </w:pPr>
            <w:r w:rsidRPr="00223EDC">
              <w:rPr>
                <w:sz w:val="18"/>
                <w:szCs w:val="20"/>
                <w:highlight w:val="yellow"/>
              </w:rPr>
              <w:t>SPEC-719</w:t>
            </w:r>
          </w:p>
        </w:tc>
        <w:tc>
          <w:tcPr>
            <w:tcW w:w="1081" w:type="dxa"/>
          </w:tcPr>
          <w:p w14:paraId="12D103CC" w14:textId="32B978CA" w:rsidR="008E6AA7" w:rsidRDefault="00EC0562" w:rsidP="008E6AA7">
            <w:r>
              <w:t>NumInGroup</w:t>
            </w:r>
          </w:p>
        </w:tc>
        <w:tc>
          <w:tcPr>
            <w:tcW w:w="4028" w:type="dxa"/>
          </w:tcPr>
          <w:p w14:paraId="0E5F5546" w14:textId="77777777" w:rsidR="008E6AA7" w:rsidRDefault="00F94209" w:rsidP="008E6AA7">
            <w:r w:rsidRPr="00F94209">
              <w:rPr>
                <w:highlight w:val="yellow"/>
              </w:rPr>
              <w:t>Number of repeating DerivativeEventType entries.</w:t>
            </w:r>
          </w:p>
          <w:p w14:paraId="778B7515" w14:textId="7A94D2CE" w:rsidR="00DF2D62" w:rsidRPr="00BF3C6E" w:rsidRDefault="00DF2D62" w:rsidP="008E6AA7">
            <w:r w:rsidRPr="00DF2D62">
              <w:rPr>
                <w:highlight w:val="yellow"/>
              </w:rPr>
              <w:t xml:space="preserve">See NoEvents(864) for complete </w:t>
            </w:r>
            <w:r w:rsidRPr="00DF2D62">
              <w:rPr>
                <w:highlight w:val="yellow"/>
              </w:rPr>
              <w:lastRenderedPageBreak/>
              <w:t>definition.</w:t>
            </w:r>
          </w:p>
        </w:tc>
        <w:tc>
          <w:tcPr>
            <w:tcW w:w="1654" w:type="dxa"/>
          </w:tcPr>
          <w:p w14:paraId="3C17ADE0" w14:textId="77777777" w:rsidR="008E6AA7" w:rsidRPr="008623F7" w:rsidRDefault="008E6AA7" w:rsidP="008E6AA7">
            <w:pPr>
              <w:rPr>
                <w:highlight w:val="yellow"/>
              </w:rPr>
            </w:pPr>
          </w:p>
        </w:tc>
        <w:tc>
          <w:tcPr>
            <w:tcW w:w="3125" w:type="dxa"/>
            <w:gridSpan w:val="2"/>
          </w:tcPr>
          <w:p w14:paraId="73763EF7" w14:textId="77777777" w:rsidR="008E6AA7" w:rsidRDefault="008E6AA7" w:rsidP="008E6AA7"/>
        </w:tc>
      </w:tr>
      <w:tr w:rsidR="008E6AA7" w14:paraId="4FE16240" w14:textId="77777777" w:rsidTr="00DC22BA">
        <w:tc>
          <w:tcPr>
            <w:tcW w:w="826" w:type="dxa"/>
          </w:tcPr>
          <w:p w14:paraId="1ED4C2B7" w14:textId="132B8C5A" w:rsidR="008E6AA7" w:rsidRDefault="008E6AA7" w:rsidP="008E6AA7">
            <w:pPr>
              <w:jc w:val="center"/>
            </w:pPr>
            <w:r>
              <w:t>1287</w:t>
            </w:r>
          </w:p>
        </w:tc>
        <w:tc>
          <w:tcPr>
            <w:tcW w:w="2071" w:type="dxa"/>
          </w:tcPr>
          <w:p w14:paraId="633E9A7B" w14:textId="60049C1E" w:rsidR="008E6AA7" w:rsidRDefault="008F62CF" w:rsidP="008E6AA7">
            <w:r w:rsidRPr="008F62CF">
              <w:t>DerivativeEventType</w:t>
            </w:r>
          </w:p>
        </w:tc>
        <w:tc>
          <w:tcPr>
            <w:tcW w:w="1081" w:type="dxa"/>
          </w:tcPr>
          <w:p w14:paraId="36FB5D4D" w14:textId="77777777" w:rsidR="008E6AA7" w:rsidRDefault="008E6AA7" w:rsidP="008E6AA7">
            <w:pPr>
              <w:rPr>
                <w:highlight w:val="yellow"/>
              </w:rPr>
            </w:pPr>
            <w:r w:rsidRPr="00223EDC">
              <w:rPr>
                <w:highlight w:val="yellow"/>
              </w:rPr>
              <w:t>CHANGE</w:t>
            </w:r>
          </w:p>
          <w:p w14:paraId="73B93CC5" w14:textId="64372BFC" w:rsidR="008E6AA7" w:rsidRPr="002B4237" w:rsidRDefault="008E6AA7" w:rsidP="008E6AA7">
            <w:pPr>
              <w:rPr>
                <w:highlight w:val="yellow"/>
              </w:rPr>
            </w:pPr>
            <w:r w:rsidRPr="00223EDC">
              <w:rPr>
                <w:sz w:val="18"/>
                <w:szCs w:val="20"/>
                <w:highlight w:val="yellow"/>
              </w:rPr>
              <w:t>SPEC-719</w:t>
            </w:r>
          </w:p>
        </w:tc>
        <w:tc>
          <w:tcPr>
            <w:tcW w:w="1081" w:type="dxa"/>
          </w:tcPr>
          <w:p w14:paraId="245D3479" w14:textId="7D56776E" w:rsidR="008E6AA7" w:rsidRDefault="00B026BC" w:rsidP="008E6AA7">
            <w:r>
              <w:t>I</w:t>
            </w:r>
            <w:r w:rsidR="008F62CF">
              <w:t>nt</w:t>
            </w:r>
          </w:p>
        </w:tc>
        <w:tc>
          <w:tcPr>
            <w:tcW w:w="4028" w:type="dxa"/>
          </w:tcPr>
          <w:p w14:paraId="06F58D08" w14:textId="77777777" w:rsidR="008E6AA7" w:rsidRDefault="008F62CF" w:rsidP="008E6AA7">
            <w:r w:rsidRPr="00B026BC">
              <w:rPr>
                <w:highlight w:val="yellow"/>
              </w:rPr>
              <w:t>Code to represent the type of event.</w:t>
            </w:r>
          </w:p>
          <w:p w14:paraId="26B2D6CE" w14:textId="08107E15" w:rsidR="009B31B0" w:rsidRPr="00BF3C6E" w:rsidRDefault="009B31B0" w:rsidP="008E6AA7">
            <w:r w:rsidRPr="009B31B0">
              <w:rPr>
                <w:highlight w:val="yellow"/>
              </w:rPr>
              <w:t>See EventType(865) for complete definition.</w:t>
            </w:r>
          </w:p>
        </w:tc>
        <w:tc>
          <w:tcPr>
            <w:tcW w:w="1654" w:type="dxa"/>
          </w:tcPr>
          <w:p w14:paraId="35E7764D" w14:textId="5F4FF42A" w:rsidR="008E6AA7" w:rsidRPr="008623F7" w:rsidRDefault="00B026BC" w:rsidP="008E6AA7">
            <w:pPr>
              <w:rPr>
                <w:highlight w:val="yellow"/>
              </w:rPr>
            </w:pPr>
            <w:r w:rsidRPr="00B026BC">
              <w:t>EventTyp</w:t>
            </w:r>
          </w:p>
        </w:tc>
        <w:tc>
          <w:tcPr>
            <w:tcW w:w="3125" w:type="dxa"/>
            <w:gridSpan w:val="2"/>
          </w:tcPr>
          <w:p w14:paraId="0BB23D2B" w14:textId="77777777" w:rsidR="008E6AA7" w:rsidRDefault="008E6AA7" w:rsidP="008E6AA7"/>
        </w:tc>
      </w:tr>
      <w:tr w:rsidR="008E6AA7" w14:paraId="6FCFFD4B" w14:textId="77777777" w:rsidTr="00DC22BA">
        <w:tc>
          <w:tcPr>
            <w:tcW w:w="826" w:type="dxa"/>
          </w:tcPr>
          <w:p w14:paraId="5634A4C3" w14:textId="0535BF19" w:rsidR="008E6AA7" w:rsidRDefault="008E6AA7" w:rsidP="008E6AA7">
            <w:pPr>
              <w:jc w:val="center"/>
            </w:pPr>
            <w:r>
              <w:t>1288</w:t>
            </w:r>
          </w:p>
        </w:tc>
        <w:tc>
          <w:tcPr>
            <w:tcW w:w="2071" w:type="dxa"/>
          </w:tcPr>
          <w:p w14:paraId="3CA1AD7F" w14:textId="0CC09797" w:rsidR="008E6AA7" w:rsidRDefault="00CF199F" w:rsidP="008E6AA7">
            <w:r w:rsidRPr="00CF199F">
              <w:t>DerivativeEventDate</w:t>
            </w:r>
          </w:p>
        </w:tc>
        <w:tc>
          <w:tcPr>
            <w:tcW w:w="1081" w:type="dxa"/>
          </w:tcPr>
          <w:p w14:paraId="0365BF65" w14:textId="77777777" w:rsidR="008E6AA7" w:rsidRDefault="008E6AA7" w:rsidP="008E6AA7">
            <w:pPr>
              <w:rPr>
                <w:highlight w:val="yellow"/>
              </w:rPr>
            </w:pPr>
            <w:r w:rsidRPr="00223EDC">
              <w:rPr>
                <w:highlight w:val="yellow"/>
              </w:rPr>
              <w:t>CHANGE</w:t>
            </w:r>
          </w:p>
          <w:p w14:paraId="2189C71E" w14:textId="716C296E" w:rsidR="008E6AA7" w:rsidRPr="002B4237" w:rsidRDefault="008E6AA7" w:rsidP="008E6AA7">
            <w:pPr>
              <w:rPr>
                <w:highlight w:val="yellow"/>
              </w:rPr>
            </w:pPr>
            <w:r w:rsidRPr="00223EDC">
              <w:rPr>
                <w:sz w:val="18"/>
                <w:szCs w:val="20"/>
                <w:highlight w:val="yellow"/>
              </w:rPr>
              <w:t>SPEC-719</w:t>
            </w:r>
          </w:p>
        </w:tc>
        <w:tc>
          <w:tcPr>
            <w:tcW w:w="1081" w:type="dxa"/>
          </w:tcPr>
          <w:p w14:paraId="3DA8858B" w14:textId="2AFAACCE" w:rsidR="008E6AA7" w:rsidRDefault="00CF199F" w:rsidP="008E6AA7">
            <w:r>
              <w:t>LocalMktDate</w:t>
            </w:r>
          </w:p>
        </w:tc>
        <w:tc>
          <w:tcPr>
            <w:tcW w:w="4028" w:type="dxa"/>
          </w:tcPr>
          <w:p w14:paraId="660F3F40" w14:textId="77777777" w:rsidR="008E6AA7" w:rsidRDefault="00CF199F" w:rsidP="008E6AA7">
            <w:r w:rsidRPr="00CF199F">
              <w:rPr>
                <w:highlight w:val="yellow"/>
              </w:rPr>
              <w:t>Date of event.</w:t>
            </w:r>
          </w:p>
          <w:p w14:paraId="0517EF74" w14:textId="7E39D642" w:rsidR="00E331EA" w:rsidRPr="00BF3C6E" w:rsidRDefault="00E331EA" w:rsidP="008E6AA7">
            <w:r w:rsidRPr="00E331EA">
              <w:rPr>
                <w:highlight w:val="yellow"/>
              </w:rPr>
              <w:t>See EventDate(866) for complete definition.</w:t>
            </w:r>
          </w:p>
        </w:tc>
        <w:tc>
          <w:tcPr>
            <w:tcW w:w="1654" w:type="dxa"/>
          </w:tcPr>
          <w:p w14:paraId="0249F356" w14:textId="08B43A17" w:rsidR="008E6AA7" w:rsidRPr="008623F7" w:rsidRDefault="00CF199F" w:rsidP="008E6AA7">
            <w:pPr>
              <w:rPr>
                <w:highlight w:val="yellow"/>
              </w:rPr>
            </w:pPr>
            <w:r w:rsidRPr="00CF199F">
              <w:t>Dt</w:t>
            </w:r>
          </w:p>
        </w:tc>
        <w:tc>
          <w:tcPr>
            <w:tcW w:w="3125" w:type="dxa"/>
            <w:gridSpan w:val="2"/>
          </w:tcPr>
          <w:p w14:paraId="6A08D493" w14:textId="77777777" w:rsidR="008E6AA7" w:rsidRDefault="008E6AA7" w:rsidP="008E6AA7"/>
        </w:tc>
      </w:tr>
      <w:tr w:rsidR="008E6AA7" w14:paraId="64364538" w14:textId="77777777" w:rsidTr="00DC22BA">
        <w:tc>
          <w:tcPr>
            <w:tcW w:w="826" w:type="dxa"/>
          </w:tcPr>
          <w:p w14:paraId="19351AB0" w14:textId="14985602" w:rsidR="008E6AA7" w:rsidRDefault="008E6AA7" w:rsidP="008E6AA7">
            <w:pPr>
              <w:jc w:val="center"/>
            </w:pPr>
            <w:r>
              <w:t>1289</w:t>
            </w:r>
          </w:p>
        </w:tc>
        <w:tc>
          <w:tcPr>
            <w:tcW w:w="2071" w:type="dxa"/>
          </w:tcPr>
          <w:p w14:paraId="254D8FE8" w14:textId="7152B3A9" w:rsidR="008E6AA7" w:rsidRDefault="00595A10" w:rsidP="008E6AA7">
            <w:r w:rsidRPr="00595A10">
              <w:t>DerivativeEventTime</w:t>
            </w:r>
          </w:p>
        </w:tc>
        <w:tc>
          <w:tcPr>
            <w:tcW w:w="1081" w:type="dxa"/>
          </w:tcPr>
          <w:p w14:paraId="52545198" w14:textId="77777777" w:rsidR="008E6AA7" w:rsidRDefault="008E6AA7" w:rsidP="008E6AA7">
            <w:pPr>
              <w:rPr>
                <w:highlight w:val="yellow"/>
              </w:rPr>
            </w:pPr>
            <w:r w:rsidRPr="00223EDC">
              <w:rPr>
                <w:highlight w:val="yellow"/>
              </w:rPr>
              <w:t>CHANGE</w:t>
            </w:r>
          </w:p>
          <w:p w14:paraId="2B967313" w14:textId="07CB26DD" w:rsidR="008E6AA7" w:rsidRPr="002B4237" w:rsidRDefault="008E6AA7" w:rsidP="008E6AA7">
            <w:pPr>
              <w:rPr>
                <w:highlight w:val="yellow"/>
              </w:rPr>
            </w:pPr>
            <w:r w:rsidRPr="00223EDC">
              <w:rPr>
                <w:sz w:val="18"/>
                <w:szCs w:val="20"/>
                <w:highlight w:val="yellow"/>
              </w:rPr>
              <w:t>SPEC-719</w:t>
            </w:r>
          </w:p>
        </w:tc>
        <w:tc>
          <w:tcPr>
            <w:tcW w:w="1081" w:type="dxa"/>
          </w:tcPr>
          <w:p w14:paraId="45C977CB" w14:textId="36EBC3F3" w:rsidR="008E6AA7" w:rsidRDefault="00595A10" w:rsidP="008E6AA7">
            <w:r w:rsidRPr="00595A10">
              <w:t>UTCTimestamp</w:t>
            </w:r>
          </w:p>
        </w:tc>
        <w:tc>
          <w:tcPr>
            <w:tcW w:w="4028" w:type="dxa"/>
          </w:tcPr>
          <w:p w14:paraId="6485AF26" w14:textId="77777777" w:rsidR="008E6AA7" w:rsidRDefault="0005598E" w:rsidP="008E6AA7">
            <w:r w:rsidRPr="0005598E">
              <w:rPr>
                <w:highlight w:val="yellow"/>
              </w:rPr>
              <w:t>Specific time of event. To be used in combination with DerivativeEventDate(1288).</w:t>
            </w:r>
          </w:p>
          <w:p w14:paraId="5D05830E" w14:textId="0063F40D" w:rsidR="008D1444" w:rsidRPr="00BF3C6E" w:rsidRDefault="008D1444" w:rsidP="008E6AA7">
            <w:r w:rsidRPr="008D1444">
              <w:rPr>
                <w:highlight w:val="yellow"/>
              </w:rPr>
              <w:t>See EventTime(1145) for complete definition.</w:t>
            </w:r>
          </w:p>
        </w:tc>
        <w:tc>
          <w:tcPr>
            <w:tcW w:w="1654" w:type="dxa"/>
          </w:tcPr>
          <w:p w14:paraId="3781A7E6" w14:textId="2C08841A" w:rsidR="008E6AA7" w:rsidRPr="008623F7" w:rsidRDefault="00595A10" w:rsidP="008E6AA7">
            <w:pPr>
              <w:rPr>
                <w:highlight w:val="yellow"/>
              </w:rPr>
            </w:pPr>
            <w:r w:rsidRPr="00595A10">
              <w:t>Tm</w:t>
            </w:r>
          </w:p>
        </w:tc>
        <w:tc>
          <w:tcPr>
            <w:tcW w:w="3125" w:type="dxa"/>
            <w:gridSpan w:val="2"/>
          </w:tcPr>
          <w:p w14:paraId="0412E70B" w14:textId="77777777" w:rsidR="008E6AA7" w:rsidRDefault="008E6AA7" w:rsidP="008E6AA7"/>
        </w:tc>
      </w:tr>
      <w:tr w:rsidR="008E6AA7" w14:paraId="3BD0793D" w14:textId="77777777" w:rsidTr="00DC22BA">
        <w:tc>
          <w:tcPr>
            <w:tcW w:w="826" w:type="dxa"/>
          </w:tcPr>
          <w:p w14:paraId="3031394D" w14:textId="4B9814FD" w:rsidR="008E6AA7" w:rsidRDefault="008E6AA7" w:rsidP="008E6AA7">
            <w:pPr>
              <w:jc w:val="center"/>
            </w:pPr>
            <w:r>
              <w:t>1290</w:t>
            </w:r>
          </w:p>
        </w:tc>
        <w:tc>
          <w:tcPr>
            <w:tcW w:w="2071" w:type="dxa"/>
          </w:tcPr>
          <w:p w14:paraId="6B700FBE" w14:textId="2425C035" w:rsidR="008E6AA7" w:rsidRDefault="0005598E" w:rsidP="008E6AA7">
            <w:r w:rsidRPr="0005598E">
              <w:t>DerivativeEventPx</w:t>
            </w:r>
          </w:p>
        </w:tc>
        <w:tc>
          <w:tcPr>
            <w:tcW w:w="1081" w:type="dxa"/>
          </w:tcPr>
          <w:p w14:paraId="3ADF9376" w14:textId="77777777" w:rsidR="008E6AA7" w:rsidRDefault="008E6AA7" w:rsidP="008E6AA7">
            <w:pPr>
              <w:rPr>
                <w:highlight w:val="yellow"/>
              </w:rPr>
            </w:pPr>
            <w:r w:rsidRPr="00223EDC">
              <w:rPr>
                <w:highlight w:val="yellow"/>
              </w:rPr>
              <w:t>CHANGE</w:t>
            </w:r>
          </w:p>
          <w:p w14:paraId="4518E4E2" w14:textId="2E28ED03" w:rsidR="008E6AA7" w:rsidRPr="002B4237" w:rsidRDefault="008E6AA7" w:rsidP="008E6AA7">
            <w:pPr>
              <w:rPr>
                <w:highlight w:val="yellow"/>
              </w:rPr>
            </w:pPr>
            <w:r w:rsidRPr="00223EDC">
              <w:rPr>
                <w:sz w:val="18"/>
                <w:szCs w:val="20"/>
                <w:highlight w:val="yellow"/>
              </w:rPr>
              <w:t>SPEC-719</w:t>
            </w:r>
          </w:p>
        </w:tc>
        <w:tc>
          <w:tcPr>
            <w:tcW w:w="1081" w:type="dxa"/>
          </w:tcPr>
          <w:p w14:paraId="67118B7D" w14:textId="4A37AB03" w:rsidR="008E6AA7" w:rsidRDefault="00F74B2B" w:rsidP="008E6AA7">
            <w:r>
              <w:t>Price</w:t>
            </w:r>
          </w:p>
        </w:tc>
        <w:tc>
          <w:tcPr>
            <w:tcW w:w="4028" w:type="dxa"/>
          </w:tcPr>
          <w:p w14:paraId="77CCB310" w14:textId="77777777" w:rsidR="008E6AA7" w:rsidRDefault="00F74B2B" w:rsidP="008E6AA7">
            <w:r w:rsidRPr="00F74B2B">
              <w:rPr>
                <w:highlight w:val="yellow"/>
              </w:rPr>
              <w:t>Predetermined price of issue at event.</w:t>
            </w:r>
          </w:p>
          <w:p w14:paraId="27212F00" w14:textId="5AC272FB" w:rsidR="007476D4" w:rsidRPr="00BF3C6E" w:rsidRDefault="007476D4" w:rsidP="008E6AA7">
            <w:r w:rsidRPr="007476D4">
              <w:rPr>
                <w:highlight w:val="yellow"/>
              </w:rPr>
              <w:t>See EventPx(867) for complete definition.</w:t>
            </w:r>
          </w:p>
        </w:tc>
        <w:tc>
          <w:tcPr>
            <w:tcW w:w="1654" w:type="dxa"/>
          </w:tcPr>
          <w:p w14:paraId="3F14DEC1" w14:textId="3BD0F90F" w:rsidR="008E6AA7" w:rsidRPr="008623F7" w:rsidRDefault="00F74B2B" w:rsidP="008E6AA7">
            <w:pPr>
              <w:rPr>
                <w:highlight w:val="yellow"/>
              </w:rPr>
            </w:pPr>
            <w:r w:rsidRPr="00F74B2B">
              <w:t>Px</w:t>
            </w:r>
          </w:p>
        </w:tc>
        <w:tc>
          <w:tcPr>
            <w:tcW w:w="3125" w:type="dxa"/>
            <w:gridSpan w:val="2"/>
          </w:tcPr>
          <w:p w14:paraId="1EB25E18" w14:textId="77777777" w:rsidR="008E6AA7" w:rsidRDefault="008E6AA7" w:rsidP="008E6AA7"/>
        </w:tc>
      </w:tr>
      <w:tr w:rsidR="008E6AA7" w14:paraId="1FFB26DE" w14:textId="77777777" w:rsidTr="00DC22BA">
        <w:tc>
          <w:tcPr>
            <w:tcW w:w="826" w:type="dxa"/>
          </w:tcPr>
          <w:p w14:paraId="47C7EDAE" w14:textId="4BB15F32" w:rsidR="008E6AA7" w:rsidRDefault="008E6AA7" w:rsidP="008E6AA7">
            <w:pPr>
              <w:jc w:val="center"/>
            </w:pPr>
            <w:r>
              <w:t>1291</w:t>
            </w:r>
          </w:p>
        </w:tc>
        <w:tc>
          <w:tcPr>
            <w:tcW w:w="2071" w:type="dxa"/>
          </w:tcPr>
          <w:p w14:paraId="5BF601DA" w14:textId="4D003A81" w:rsidR="008E6AA7" w:rsidRDefault="0048706F" w:rsidP="008E6AA7">
            <w:r w:rsidRPr="0048706F">
              <w:t>DerivativeEventText</w:t>
            </w:r>
          </w:p>
        </w:tc>
        <w:tc>
          <w:tcPr>
            <w:tcW w:w="1081" w:type="dxa"/>
          </w:tcPr>
          <w:p w14:paraId="2C157EED" w14:textId="77777777" w:rsidR="008E6AA7" w:rsidRDefault="008E6AA7" w:rsidP="008E6AA7">
            <w:pPr>
              <w:rPr>
                <w:highlight w:val="yellow"/>
              </w:rPr>
            </w:pPr>
            <w:r w:rsidRPr="00223EDC">
              <w:rPr>
                <w:highlight w:val="yellow"/>
              </w:rPr>
              <w:t>CHANGE</w:t>
            </w:r>
          </w:p>
          <w:p w14:paraId="07B1F9A4" w14:textId="4FB30AE9" w:rsidR="008E6AA7" w:rsidRPr="002B4237" w:rsidRDefault="008E6AA7" w:rsidP="008E6AA7">
            <w:pPr>
              <w:rPr>
                <w:highlight w:val="yellow"/>
              </w:rPr>
            </w:pPr>
            <w:r w:rsidRPr="00223EDC">
              <w:rPr>
                <w:sz w:val="18"/>
                <w:szCs w:val="20"/>
                <w:highlight w:val="yellow"/>
              </w:rPr>
              <w:t>SPEC-719</w:t>
            </w:r>
          </w:p>
        </w:tc>
        <w:tc>
          <w:tcPr>
            <w:tcW w:w="1081" w:type="dxa"/>
          </w:tcPr>
          <w:p w14:paraId="51C2BC34" w14:textId="426E6323" w:rsidR="008E6AA7" w:rsidRDefault="0048706F" w:rsidP="008E6AA7">
            <w:r>
              <w:t>String</w:t>
            </w:r>
          </w:p>
        </w:tc>
        <w:tc>
          <w:tcPr>
            <w:tcW w:w="4028" w:type="dxa"/>
          </w:tcPr>
          <w:p w14:paraId="5DEFC07F" w14:textId="77777777" w:rsidR="008E6AA7" w:rsidRDefault="0048706F" w:rsidP="008E6AA7">
            <w:r w:rsidRPr="0048706F">
              <w:rPr>
                <w:highlight w:val="yellow"/>
              </w:rPr>
              <w:t>Comments related to the event.</w:t>
            </w:r>
          </w:p>
          <w:p w14:paraId="36BAF680" w14:textId="78A73091" w:rsidR="008741F8" w:rsidRPr="00BF3C6E" w:rsidRDefault="008741F8" w:rsidP="008E6AA7">
            <w:r w:rsidRPr="008741F8">
              <w:rPr>
                <w:highlight w:val="yellow"/>
              </w:rPr>
              <w:t>See EventText(868) for complete definition.</w:t>
            </w:r>
          </w:p>
        </w:tc>
        <w:tc>
          <w:tcPr>
            <w:tcW w:w="1654" w:type="dxa"/>
          </w:tcPr>
          <w:p w14:paraId="3D8F5DA6" w14:textId="22D34886" w:rsidR="008E6AA7" w:rsidRPr="008623F7" w:rsidRDefault="0048706F" w:rsidP="008E6AA7">
            <w:pPr>
              <w:rPr>
                <w:highlight w:val="yellow"/>
              </w:rPr>
            </w:pPr>
            <w:r w:rsidRPr="0048706F">
              <w:t>Txt</w:t>
            </w:r>
          </w:p>
        </w:tc>
        <w:tc>
          <w:tcPr>
            <w:tcW w:w="3125" w:type="dxa"/>
            <w:gridSpan w:val="2"/>
          </w:tcPr>
          <w:p w14:paraId="40087848" w14:textId="77777777" w:rsidR="008E6AA7" w:rsidRDefault="008E6AA7" w:rsidP="008E6AA7"/>
        </w:tc>
      </w:tr>
      <w:tr w:rsidR="008E6AA7" w14:paraId="49484338" w14:textId="77777777" w:rsidTr="00DC22BA">
        <w:tc>
          <w:tcPr>
            <w:tcW w:w="826" w:type="dxa"/>
          </w:tcPr>
          <w:p w14:paraId="010EDBC8" w14:textId="246ED1A7" w:rsidR="008E6AA7" w:rsidRDefault="008E6AA7" w:rsidP="008E6AA7">
            <w:pPr>
              <w:jc w:val="center"/>
            </w:pPr>
            <w:r>
              <w:t>1292</w:t>
            </w:r>
          </w:p>
        </w:tc>
        <w:tc>
          <w:tcPr>
            <w:tcW w:w="2071" w:type="dxa"/>
          </w:tcPr>
          <w:p w14:paraId="321245EC" w14:textId="794A41AC" w:rsidR="008E6AA7" w:rsidRDefault="005F0605" w:rsidP="008E6AA7">
            <w:hyperlink r:id="rId110" w:tgtFrame="_blank" w:history="1">
              <w:r w:rsidR="008667F1" w:rsidRPr="008667F1">
                <w:rPr>
                  <w:rStyle w:val="Hyperlink"/>
                </w:rPr>
                <w:t>NoDerivativeInstrumentParties</w:t>
              </w:r>
            </w:hyperlink>
          </w:p>
        </w:tc>
        <w:tc>
          <w:tcPr>
            <w:tcW w:w="1081" w:type="dxa"/>
          </w:tcPr>
          <w:p w14:paraId="4B35CCD4" w14:textId="77777777" w:rsidR="008E6AA7" w:rsidRDefault="008E6AA7" w:rsidP="008E6AA7">
            <w:pPr>
              <w:rPr>
                <w:highlight w:val="yellow"/>
              </w:rPr>
            </w:pPr>
            <w:r w:rsidRPr="00223EDC">
              <w:rPr>
                <w:highlight w:val="yellow"/>
              </w:rPr>
              <w:t>CHANGE</w:t>
            </w:r>
          </w:p>
          <w:p w14:paraId="02114668" w14:textId="69FFCB90" w:rsidR="008E6AA7" w:rsidRPr="002B4237" w:rsidRDefault="008E6AA7" w:rsidP="008E6AA7">
            <w:pPr>
              <w:rPr>
                <w:highlight w:val="yellow"/>
              </w:rPr>
            </w:pPr>
            <w:r w:rsidRPr="00223EDC">
              <w:rPr>
                <w:sz w:val="18"/>
                <w:szCs w:val="20"/>
                <w:highlight w:val="yellow"/>
              </w:rPr>
              <w:t>SPEC-719</w:t>
            </w:r>
          </w:p>
        </w:tc>
        <w:tc>
          <w:tcPr>
            <w:tcW w:w="1081" w:type="dxa"/>
          </w:tcPr>
          <w:p w14:paraId="6BC6B053" w14:textId="0EA102D3" w:rsidR="008E6AA7" w:rsidRDefault="008667F1" w:rsidP="008E6AA7">
            <w:r>
              <w:t>NumInGroup</w:t>
            </w:r>
          </w:p>
        </w:tc>
        <w:tc>
          <w:tcPr>
            <w:tcW w:w="4028" w:type="dxa"/>
          </w:tcPr>
          <w:p w14:paraId="2B6121F9" w14:textId="77777777" w:rsidR="008E6AA7" w:rsidRDefault="00A87247" w:rsidP="008E6AA7">
            <w:r w:rsidRPr="00A87247">
              <w:rPr>
                <w:strike/>
                <w:highlight w:val="yellow"/>
              </w:rPr>
              <w:t>Refer to definition of NoParties(453)</w:t>
            </w:r>
            <w:r w:rsidRPr="00A87247">
              <w:rPr>
                <w:highlight w:val="yellow"/>
              </w:rPr>
              <w:t>Number of repeating derivative instrument party entries.</w:t>
            </w:r>
          </w:p>
          <w:p w14:paraId="40674C9D" w14:textId="2C35A866" w:rsidR="004A40BE" w:rsidRPr="00BF3C6E" w:rsidRDefault="004A40BE" w:rsidP="008E6AA7">
            <w:r w:rsidRPr="004A40BE">
              <w:rPr>
                <w:highlight w:val="yellow"/>
              </w:rPr>
              <w:t>See NoParties(453) for complete definition.</w:t>
            </w:r>
          </w:p>
        </w:tc>
        <w:tc>
          <w:tcPr>
            <w:tcW w:w="1654" w:type="dxa"/>
          </w:tcPr>
          <w:p w14:paraId="55F2FDEC" w14:textId="77777777" w:rsidR="008E6AA7" w:rsidRPr="008623F7" w:rsidRDefault="008E6AA7" w:rsidP="008E6AA7">
            <w:pPr>
              <w:rPr>
                <w:highlight w:val="yellow"/>
              </w:rPr>
            </w:pPr>
          </w:p>
        </w:tc>
        <w:tc>
          <w:tcPr>
            <w:tcW w:w="3125" w:type="dxa"/>
            <w:gridSpan w:val="2"/>
          </w:tcPr>
          <w:p w14:paraId="66042D3C" w14:textId="77777777" w:rsidR="008E6AA7" w:rsidRDefault="008E6AA7" w:rsidP="008E6AA7"/>
        </w:tc>
      </w:tr>
      <w:tr w:rsidR="008E6AA7" w14:paraId="7C2B9B12" w14:textId="77777777" w:rsidTr="00DC22BA">
        <w:tc>
          <w:tcPr>
            <w:tcW w:w="826" w:type="dxa"/>
          </w:tcPr>
          <w:p w14:paraId="74478ED0" w14:textId="6E350B98" w:rsidR="008E6AA7" w:rsidRDefault="008E6AA7" w:rsidP="008E6AA7">
            <w:pPr>
              <w:jc w:val="center"/>
            </w:pPr>
            <w:r>
              <w:t>1293</w:t>
            </w:r>
          </w:p>
        </w:tc>
        <w:tc>
          <w:tcPr>
            <w:tcW w:w="2071" w:type="dxa"/>
          </w:tcPr>
          <w:p w14:paraId="783EA8BC" w14:textId="1D6A9C2B" w:rsidR="008E6AA7" w:rsidRDefault="00774FC7" w:rsidP="008E6AA7">
            <w:r w:rsidRPr="00774FC7">
              <w:t>DerivativeInstrumentPartyID</w:t>
            </w:r>
          </w:p>
        </w:tc>
        <w:tc>
          <w:tcPr>
            <w:tcW w:w="1081" w:type="dxa"/>
          </w:tcPr>
          <w:p w14:paraId="1C4D2F72" w14:textId="77777777" w:rsidR="008E6AA7" w:rsidRDefault="008E6AA7" w:rsidP="008E6AA7">
            <w:pPr>
              <w:rPr>
                <w:highlight w:val="yellow"/>
              </w:rPr>
            </w:pPr>
            <w:r w:rsidRPr="00223EDC">
              <w:rPr>
                <w:highlight w:val="yellow"/>
              </w:rPr>
              <w:t>CHANGE</w:t>
            </w:r>
          </w:p>
          <w:p w14:paraId="16DC3926" w14:textId="5821D718" w:rsidR="008E6AA7" w:rsidRPr="002B4237" w:rsidRDefault="008E6AA7" w:rsidP="008E6AA7">
            <w:pPr>
              <w:rPr>
                <w:highlight w:val="yellow"/>
              </w:rPr>
            </w:pPr>
            <w:r w:rsidRPr="00223EDC">
              <w:rPr>
                <w:sz w:val="18"/>
                <w:szCs w:val="20"/>
                <w:highlight w:val="yellow"/>
              </w:rPr>
              <w:t>SPEC-719</w:t>
            </w:r>
          </w:p>
        </w:tc>
        <w:tc>
          <w:tcPr>
            <w:tcW w:w="1081" w:type="dxa"/>
          </w:tcPr>
          <w:p w14:paraId="19891C3B" w14:textId="1F90A1A9" w:rsidR="008E6AA7" w:rsidRDefault="00774FC7" w:rsidP="008E6AA7">
            <w:r>
              <w:t>String</w:t>
            </w:r>
          </w:p>
        </w:tc>
        <w:tc>
          <w:tcPr>
            <w:tcW w:w="4028" w:type="dxa"/>
          </w:tcPr>
          <w:p w14:paraId="00E7D2AB" w14:textId="77777777" w:rsidR="008E6AA7" w:rsidRDefault="00435906" w:rsidP="008E6AA7">
            <w:r w:rsidRPr="00435906">
              <w:rPr>
                <w:strike/>
                <w:highlight w:val="yellow"/>
              </w:rPr>
              <w:t>Refer to definition of PartyID(448)</w:t>
            </w:r>
            <w:r w:rsidRPr="00435906">
              <w:rPr>
                <w:highlight w:val="yellow"/>
              </w:rPr>
              <w:t>Party identifier/code. Refer to definition for PartyID(448).</w:t>
            </w:r>
          </w:p>
          <w:p w14:paraId="3C0CCA77" w14:textId="3989EDDE" w:rsidR="004627A3" w:rsidRPr="00BF3C6E" w:rsidRDefault="004627A3" w:rsidP="008E6AA7">
            <w:r w:rsidRPr="004627A3">
              <w:rPr>
                <w:highlight w:val="yellow"/>
              </w:rPr>
              <w:t>See PartyID(448) for complete definition.</w:t>
            </w:r>
          </w:p>
        </w:tc>
        <w:tc>
          <w:tcPr>
            <w:tcW w:w="1654" w:type="dxa"/>
          </w:tcPr>
          <w:p w14:paraId="51C01890" w14:textId="453BF2E2" w:rsidR="008E6AA7" w:rsidRPr="008623F7" w:rsidRDefault="00774FC7" w:rsidP="008E6AA7">
            <w:pPr>
              <w:rPr>
                <w:highlight w:val="yellow"/>
              </w:rPr>
            </w:pPr>
            <w:r w:rsidRPr="00435906">
              <w:t>ID</w:t>
            </w:r>
          </w:p>
        </w:tc>
        <w:tc>
          <w:tcPr>
            <w:tcW w:w="3125" w:type="dxa"/>
            <w:gridSpan w:val="2"/>
          </w:tcPr>
          <w:p w14:paraId="517B2447" w14:textId="77777777" w:rsidR="008E6AA7" w:rsidRDefault="008E6AA7" w:rsidP="008E6AA7"/>
        </w:tc>
      </w:tr>
      <w:tr w:rsidR="008E6AA7" w14:paraId="20C8CBB8" w14:textId="77777777" w:rsidTr="00DC22BA">
        <w:tc>
          <w:tcPr>
            <w:tcW w:w="826" w:type="dxa"/>
          </w:tcPr>
          <w:p w14:paraId="59C03812" w14:textId="4E73EC47" w:rsidR="008E6AA7" w:rsidRDefault="008E6AA7" w:rsidP="008E6AA7">
            <w:pPr>
              <w:jc w:val="center"/>
            </w:pPr>
            <w:r>
              <w:t>1294</w:t>
            </w:r>
          </w:p>
        </w:tc>
        <w:tc>
          <w:tcPr>
            <w:tcW w:w="2071" w:type="dxa"/>
          </w:tcPr>
          <w:p w14:paraId="3E33F6D0" w14:textId="3F3DBFA8" w:rsidR="008E6AA7" w:rsidRDefault="007C4818" w:rsidP="008E6AA7">
            <w:r w:rsidRPr="007C4818">
              <w:t>DerivativeInstrumentPartyIDSource</w:t>
            </w:r>
          </w:p>
        </w:tc>
        <w:tc>
          <w:tcPr>
            <w:tcW w:w="1081" w:type="dxa"/>
          </w:tcPr>
          <w:p w14:paraId="79430DE2" w14:textId="77777777" w:rsidR="008E6AA7" w:rsidRDefault="008E6AA7" w:rsidP="008E6AA7">
            <w:pPr>
              <w:rPr>
                <w:highlight w:val="yellow"/>
              </w:rPr>
            </w:pPr>
            <w:r w:rsidRPr="00223EDC">
              <w:rPr>
                <w:highlight w:val="yellow"/>
              </w:rPr>
              <w:t>CHANGE</w:t>
            </w:r>
          </w:p>
          <w:p w14:paraId="6A904F18" w14:textId="1C789A14" w:rsidR="008E6AA7" w:rsidRPr="002B4237" w:rsidRDefault="008E6AA7" w:rsidP="008E6AA7">
            <w:pPr>
              <w:rPr>
                <w:highlight w:val="yellow"/>
              </w:rPr>
            </w:pPr>
            <w:r w:rsidRPr="00223EDC">
              <w:rPr>
                <w:sz w:val="18"/>
                <w:szCs w:val="20"/>
                <w:highlight w:val="yellow"/>
              </w:rPr>
              <w:t>SPEC-719</w:t>
            </w:r>
          </w:p>
        </w:tc>
        <w:tc>
          <w:tcPr>
            <w:tcW w:w="1081" w:type="dxa"/>
          </w:tcPr>
          <w:p w14:paraId="3D373B23" w14:textId="0E289A39" w:rsidR="008E6AA7" w:rsidRDefault="00482738" w:rsidP="008E6AA7">
            <w:r>
              <w:t>c</w:t>
            </w:r>
            <w:r w:rsidR="007C4818">
              <w:t>har</w:t>
            </w:r>
          </w:p>
        </w:tc>
        <w:tc>
          <w:tcPr>
            <w:tcW w:w="4028" w:type="dxa"/>
          </w:tcPr>
          <w:p w14:paraId="35D4305E" w14:textId="77777777" w:rsidR="008E6AA7" w:rsidRDefault="007C4818" w:rsidP="008E6AA7">
            <w:r w:rsidRPr="007C4818">
              <w:rPr>
                <w:strike/>
                <w:highlight w:val="yellow"/>
              </w:rPr>
              <w:t>Refer to definition of PartyIDSource(447)</w:t>
            </w:r>
            <w:r w:rsidRPr="007C4818">
              <w:rPr>
                <w:highlight w:val="yellow"/>
              </w:rPr>
              <w:t xml:space="preserve">Identifies class or source of the DerivativeInstrumentPartyID (1293) value. Required if </w:t>
            </w:r>
            <w:r w:rsidRPr="007C4818">
              <w:rPr>
                <w:highlight w:val="yellow"/>
              </w:rPr>
              <w:lastRenderedPageBreak/>
              <w:t>DerivativeInstrumentPartyID(1293) is specified.</w:t>
            </w:r>
          </w:p>
          <w:p w14:paraId="0AE48B61" w14:textId="0459EEF4" w:rsidR="00652883" w:rsidRPr="00BF3C6E" w:rsidRDefault="00652883" w:rsidP="008E6AA7">
            <w:r w:rsidRPr="00652883">
              <w:rPr>
                <w:highlight w:val="yellow"/>
              </w:rPr>
              <w:t>See PartyIDSource(447) for complete definition.</w:t>
            </w:r>
          </w:p>
        </w:tc>
        <w:tc>
          <w:tcPr>
            <w:tcW w:w="1654" w:type="dxa"/>
          </w:tcPr>
          <w:p w14:paraId="7CC3BDA9" w14:textId="7176E414" w:rsidR="008E6AA7" w:rsidRPr="008623F7" w:rsidRDefault="007C4818" w:rsidP="008E6AA7">
            <w:pPr>
              <w:rPr>
                <w:highlight w:val="yellow"/>
              </w:rPr>
            </w:pPr>
            <w:r w:rsidRPr="007C4818">
              <w:lastRenderedPageBreak/>
              <w:t>Src</w:t>
            </w:r>
          </w:p>
        </w:tc>
        <w:tc>
          <w:tcPr>
            <w:tcW w:w="3125" w:type="dxa"/>
            <w:gridSpan w:val="2"/>
          </w:tcPr>
          <w:p w14:paraId="7C4FE9C9" w14:textId="77777777" w:rsidR="008E6AA7" w:rsidRDefault="008E6AA7" w:rsidP="008E6AA7"/>
        </w:tc>
      </w:tr>
      <w:tr w:rsidR="008E6AA7" w14:paraId="6008B4FA" w14:textId="77777777" w:rsidTr="00DC22BA">
        <w:tc>
          <w:tcPr>
            <w:tcW w:w="826" w:type="dxa"/>
          </w:tcPr>
          <w:p w14:paraId="523C0385" w14:textId="2A877614" w:rsidR="008E6AA7" w:rsidRDefault="008E6AA7" w:rsidP="008E6AA7">
            <w:pPr>
              <w:jc w:val="center"/>
            </w:pPr>
            <w:r>
              <w:t>1295</w:t>
            </w:r>
          </w:p>
        </w:tc>
        <w:tc>
          <w:tcPr>
            <w:tcW w:w="2071" w:type="dxa"/>
          </w:tcPr>
          <w:p w14:paraId="635FEF90" w14:textId="552BC3EE" w:rsidR="008E6AA7" w:rsidRDefault="00482738" w:rsidP="008E6AA7">
            <w:r w:rsidRPr="00482738">
              <w:t>DerivativeInstrumentPartyRole</w:t>
            </w:r>
          </w:p>
        </w:tc>
        <w:tc>
          <w:tcPr>
            <w:tcW w:w="1081" w:type="dxa"/>
          </w:tcPr>
          <w:p w14:paraId="11973D13" w14:textId="77777777" w:rsidR="008E6AA7" w:rsidRDefault="008E6AA7" w:rsidP="008E6AA7">
            <w:pPr>
              <w:rPr>
                <w:highlight w:val="yellow"/>
              </w:rPr>
            </w:pPr>
            <w:r w:rsidRPr="00223EDC">
              <w:rPr>
                <w:highlight w:val="yellow"/>
              </w:rPr>
              <w:t>CHANGE</w:t>
            </w:r>
          </w:p>
          <w:p w14:paraId="727656E1" w14:textId="720EB7A0" w:rsidR="008E6AA7" w:rsidRPr="002B4237" w:rsidRDefault="008E6AA7" w:rsidP="008E6AA7">
            <w:pPr>
              <w:rPr>
                <w:highlight w:val="yellow"/>
              </w:rPr>
            </w:pPr>
            <w:r w:rsidRPr="00223EDC">
              <w:rPr>
                <w:sz w:val="18"/>
                <w:szCs w:val="20"/>
                <w:highlight w:val="yellow"/>
              </w:rPr>
              <w:t>SPEC-719</w:t>
            </w:r>
          </w:p>
        </w:tc>
        <w:tc>
          <w:tcPr>
            <w:tcW w:w="1081" w:type="dxa"/>
          </w:tcPr>
          <w:p w14:paraId="40EFE156" w14:textId="24646207" w:rsidR="008E6AA7" w:rsidRDefault="00482738" w:rsidP="008E6AA7">
            <w:r>
              <w:t>int</w:t>
            </w:r>
          </w:p>
        </w:tc>
        <w:tc>
          <w:tcPr>
            <w:tcW w:w="4028" w:type="dxa"/>
          </w:tcPr>
          <w:p w14:paraId="0EBD7642" w14:textId="77777777" w:rsidR="008E6AA7" w:rsidRDefault="00990970" w:rsidP="008E6AA7">
            <w:r w:rsidRPr="00990970">
              <w:rPr>
                <w:strike/>
                <w:highlight w:val="yellow"/>
              </w:rPr>
              <w:t>REfer to definition of PartyRole(452)</w:t>
            </w:r>
            <w:r w:rsidRPr="00990970">
              <w:rPr>
                <w:highlight w:val="yellow"/>
              </w:rPr>
              <w:t>Identifies the type or role of the DerivativeInstrumentPartyID (1293) specified.</w:t>
            </w:r>
          </w:p>
          <w:p w14:paraId="4DA473C9" w14:textId="397351AC" w:rsidR="00570171" w:rsidRPr="00BF3C6E" w:rsidRDefault="00570171" w:rsidP="008E6AA7">
            <w:r w:rsidRPr="00570171">
              <w:rPr>
                <w:highlight w:val="yellow"/>
              </w:rPr>
              <w:t>See PartyRole(452) for complete definition.</w:t>
            </w:r>
          </w:p>
        </w:tc>
        <w:tc>
          <w:tcPr>
            <w:tcW w:w="1654" w:type="dxa"/>
          </w:tcPr>
          <w:p w14:paraId="38FAD42A" w14:textId="5C255EE5" w:rsidR="008E6AA7" w:rsidRPr="008623F7" w:rsidRDefault="00482738" w:rsidP="008E6AA7">
            <w:pPr>
              <w:rPr>
                <w:highlight w:val="yellow"/>
              </w:rPr>
            </w:pPr>
            <w:r w:rsidRPr="00990970">
              <w:t>R</w:t>
            </w:r>
          </w:p>
        </w:tc>
        <w:tc>
          <w:tcPr>
            <w:tcW w:w="3125" w:type="dxa"/>
            <w:gridSpan w:val="2"/>
          </w:tcPr>
          <w:p w14:paraId="09AA298D" w14:textId="77777777" w:rsidR="008E6AA7" w:rsidRDefault="008E6AA7" w:rsidP="008E6AA7"/>
        </w:tc>
      </w:tr>
      <w:tr w:rsidR="008E6AA7" w14:paraId="6D9508CF" w14:textId="77777777" w:rsidTr="00DC22BA">
        <w:tc>
          <w:tcPr>
            <w:tcW w:w="826" w:type="dxa"/>
          </w:tcPr>
          <w:p w14:paraId="4913C1D9" w14:textId="0AE874A2" w:rsidR="008E6AA7" w:rsidRDefault="008E6AA7" w:rsidP="008E6AA7">
            <w:pPr>
              <w:jc w:val="center"/>
            </w:pPr>
            <w:r>
              <w:t>1296</w:t>
            </w:r>
          </w:p>
        </w:tc>
        <w:tc>
          <w:tcPr>
            <w:tcW w:w="2071" w:type="dxa"/>
          </w:tcPr>
          <w:p w14:paraId="1600724F" w14:textId="04738D83" w:rsidR="008E6AA7" w:rsidRDefault="005F11DE" w:rsidP="008E6AA7">
            <w:r w:rsidRPr="005F11DE">
              <w:t>NoDerivativeInstrumentPartySubIDs</w:t>
            </w:r>
          </w:p>
        </w:tc>
        <w:tc>
          <w:tcPr>
            <w:tcW w:w="1081" w:type="dxa"/>
          </w:tcPr>
          <w:p w14:paraId="63E8FBC1" w14:textId="77777777" w:rsidR="008E6AA7" w:rsidRDefault="008E6AA7" w:rsidP="008E6AA7">
            <w:pPr>
              <w:rPr>
                <w:highlight w:val="yellow"/>
              </w:rPr>
            </w:pPr>
            <w:r w:rsidRPr="00223EDC">
              <w:rPr>
                <w:highlight w:val="yellow"/>
              </w:rPr>
              <w:t>CHANGE</w:t>
            </w:r>
          </w:p>
          <w:p w14:paraId="2A2DF753" w14:textId="7C0EF493" w:rsidR="008E6AA7" w:rsidRPr="002B4237" w:rsidRDefault="008E6AA7" w:rsidP="008E6AA7">
            <w:pPr>
              <w:rPr>
                <w:highlight w:val="yellow"/>
              </w:rPr>
            </w:pPr>
            <w:r w:rsidRPr="00223EDC">
              <w:rPr>
                <w:sz w:val="18"/>
                <w:szCs w:val="20"/>
                <w:highlight w:val="yellow"/>
              </w:rPr>
              <w:t>SPEC-719</w:t>
            </w:r>
          </w:p>
        </w:tc>
        <w:tc>
          <w:tcPr>
            <w:tcW w:w="1081" w:type="dxa"/>
          </w:tcPr>
          <w:p w14:paraId="4075EE97" w14:textId="334FEECC" w:rsidR="008E6AA7" w:rsidRDefault="005F11DE" w:rsidP="008E6AA7">
            <w:r>
              <w:t>NumInGroup</w:t>
            </w:r>
          </w:p>
        </w:tc>
        <w:tc>
          <w:tcPr>
            <w:tcW w:w="4028" w:type="dxa"/>
          </w:tcPr>
          <w:p w14:paraId="6E6BA518" w14:textId="77777777" w:rsidR="008E6AA7" w:rsidRDefault="00E6088D" w:rsidP="008E6AA7">
            <w:r w:rsidRPr="00E6088D">
              <w:rPr>
                <w:strike/>
                <w:highlight w:val="yellow"/>
              </w:rPr>
              <w:t>Refer to definition for NoPartySubIDs(802)</w:t>
            </w:r>
            <w:r w:rsidRPr="00E6088D">
              <w:rPr>
                <w:highlight w:val="yellow"/>
              </w:rPr>
              <w:t>Number of derivative instrument party sub IDs.</w:t>
            </w:r>
          </w:p>
          <w:p w14:paraId="074EDC9E" w14:textId="680843B4" w:rsidR="00483D72" w:rsidRPr="00BF3C6E" w:rsidRDefault="00483D72" w:rsidP="008E6AA7">
            <w:r w:rsidRPr="00483D72">
              <w:rPr>
                <w:highlight w:val="yellow"/>
              </w:rPr>
              <w:t>See NoPartySubIDs(802) for complete definition.</w:t>
            </w:r>
          </w:p>
        </w:tc>
        <w:tc>
          <w:tcPr>
            <w:tcW w:w="1654" w:type="dxa"/>
          </w:tcPr>
          <w:p w14:paraId="777250FE" w14:textId="77777777" w:rsidR="008E6AA7" w:rsidRPr="008623F7" w:rsidRDefault="008E6AA7" w:rsidP="008E6AA7">
            <w:pPr>
              <w:rPr>
                <w:highlight w:val="yellow"/>
              </w:rPr>
            </w:pPr>
          </w:p>
        </w:tc>
        <w:tc>
          <w:tcPr>
            <w:tcW w:w="3125" w:type="dxa"/>
            <w:gridSpan w:val="2"/>
          </w:tcPr>
          <w:p w14:paraId="779A17EE" w14:textId="77777777" w:rsidR="008E6AA7" w:rsidRDefault="008E6AA7" w:rsidP="008E6AA7"/>
        </w:tc>
      </w:tr>
      <w:tr w:rsidR="008E6AA7" w14:paraId="2777E15C" w14:textId="77777777" w:rsidTr="00DC22BA">
        <w:tc>
          <w:tcPr>
            <w:tcW w:w="826" w:type="dxa"/>
          </w:tcPr>
          <w:p w14:paraId="097FD714" w14:textId="5BCCA643" w:rsidR="008E6AA7" w:rsidRDefault="008E6AA7" w:rsidP="008E6AA7">
            <w:pPr>
              <w:jc w:val="center"/>
            </w:pPr>
            <w:r>
              <w:t>1297</w:t>
            </w:r>
          </w:p>
        </w:tc>
        <w:tc>
          <w:tcPr>
            <w:tcW w:w="2071" w:type="dxa"/>
          </w:tcPr>
          <w:p w14:paraId="086AC0B5" w14:textId="0E7DED7E" w:rsidR="008E6AA7" w:rsidRDefault="002106A9" w:rsidP="008E6AA7">
            <w:r w:rsidRPr="002106A9">
              <w:t>erivativeInstrumentPartySubID</w:t>
            </w:r>
          </w:p>
        </w:tc>
        <w:tc>
          <w:tcPr>
            <w:tcW w:w="1081" w:type="dxa"/>
          </w:tcPr>
          <w:p w14:paraId="2716F313" w14:textId="77777777" w:rsidR="008E6AA7" w:rsidRDefault="008E6AA7" w:rsidP="008E6AA7">
            <w:pPr>
              <w:rPr>
                <w:highlight w:val="yellow"/>
              </w:rPr>
            </w:pPr>
            <w:r w:rsidRPr="00223EDC">
              <w:rPr>
                <w:highlight w:val="yellow"/>
              </w:rPr>
              <w:t>CHANGE</w:t>
            </w:r>
          </w:p>
          <w:p w14:paraId="026F9A34" w14:textId="3677F339" w:rsidR="008E6AA7" w:rsidRPr="002B4237" w:rsidRDefault="008E6AA7" w:rsidP="008E6AA7">
            <w:pPr>
              <w:rPr>
                <w:highlight w:val="yellow"/>
              </w:rPr>
            </w:pPr>
            <w:r w:rsidRPr="00223EDC">
              <w:rPr>
                <w:sz w:val="18"/>
                <w:szCs w:val="20"/>
                <w:highlight w:val="yellow"/>
              </w:rPr>
              <w:t>SPEC-719</w:t>
            </w:r>
          </w:p>
        </w:tc>
        <w:tc>
          <w:tcPr>
            <w:tcW w:w="1081" w:type="dxa"/>
          </w:tcPr>
          <w:p w14:paraId="0E7B6415" w14:textId="68290DA2" w:rsidR="008E6AA7" w:rsidRDefault="002106A9" w:rsidP="008E6AA7">
            <w:r>
              <w:t>String</w:t>
            </w:r>
          </w:p>
        </w:tc>
        <w:tc>
          <w:tcPr>
            <w:tcW w:w="4028" w:type="dxa"/>
          </w:tcPr>
          <w:p w14:paraId="2EBB2D09" w14:textId="78941C27" w:rsidR="008E6AA7" w:rsidRPr="00BF3C6E" w:rsidRDefault="008031CC" w:rsidP="008E6AA7">
            <w:r w:rsidRPr="00022821">
              <w:rPr>
                <w:highlight w:val="yellow"/>
              </w:rPr>
              <w:t>Party sub-identifier.</w:t>
            </w:r>
            <w:r w:rsidRPr="008031CC">
              <w:t xml:space="preserve"> </w:t>
            </w:r>
            <w:r w:rsidRPr="00AD00A0">
              <w:rPr>
                <w:strike/>
                <w:highlight w:val="yellow"/>
              </w:rPr>
              <w:t>Refer to definition for PartySubID(523</w:t>
            </w:r>
            <w:r w:rsidRPr="00D14B9D">
              <w:rPr>
                <w:strike/>
                <w:highlight w:val="yellow"/>
              </w:rPr>
              <w:t>)</w:t>
            </w:r>
            <w:r w:rsidR="00EB0C5F" w:rsidRPr="00D14B9D">
              <w:rPr>
                <w:highlight w:val="yellow"/>
              </w:rPr>
              <w:t xml:space="preserve"> See PartySubID(523) for co0mplete definition.</w:t>
            </w:r>
          </w:p>
        </w:tc>
        <w:tc>
          <w:tcPr>
            <w:tcW w:w="1654" w:type="dxa"/>
          </w:tcPr>
          <w:p w14:paraId="5DBB6D9C" w14:textId="5C0A8A19" w:rsidR="008E6AA7" w:rsidRPr="008623F7" w:rsidRDefault="008031CC" w:rsidP="008E6AA7">
            <w:pPr>
              <w:rPr>
                <w:highlight w:val="yellow"/>
              </w:rPr>
            </w:pPr>
            <w:r w:rsidRPr="00022821">
              <w:t>ID</w:t>
            </w:r>
          </w:p>
        </w:tc>
        <w:tc>
          <w:tcPr>
            <w:tcW w:w="3125" w:type="dxa"/>
            <w:gridSpan w:val="2"/>
          </w:tcPr>
          <w:p w14:paraId="7A68F47A" w14:textId="77777777" w:rsidR="008E6AA7" w:rsidRDefault="008E6AA7" w:rsidP="008E6AA7"/>
        </w:tc>
      </w:tr>
      <w:tr w:rsidR="008E6AA7" w14:paraId="29F036B4" w14:textId="77777777" w:rsidTr="00DC22BA">
        <w:tc>
          <w:tcPr>
            <w:tcW w:w="826" w:type="dxa"/>
          </w:tcPr>
          <w:p w14:paraId="110A6657" w14:textId="534A0DC6" w:rsidR="008E6AA7" w:rsidRDefault="008E6AA7" w:rsidP="008E6AA7">
            <w:pPr>
              <w:jc w:val="center"/>
            </w:pPr>
            <w:r>
              <w:t>1298</w:t>
            </w:r>
          </w:p>
        </w:tc>
        <w:tc>
          <w:tcPr>
            <w:tcW w:w="2071" w:type="dxa"/>
          </w:tcPr>
          <w:p w14:paraId="5704C7C9" w14:textId="4F3A427B" w:rsidR="008E6AA7" w:rsidRDefault="004B5ACB" w:rsidP="008E6AA7">
            <w:r w:rsidRPr="004B5ACB">
              <w:t>DerivativeInstrumentPartySubIDType</w:t>
            </w:r>
          </w:p>
        </w:tc>
        <w:tc>
          <w:tcPr>
            <w:tcW w:w="1081" w:type="dxa"/>
          </w:tcPr>
          <w:p w14:paraId="3E3CEC91" w14:textId="77777777" w:rsidR="008E6AA7" w:rsidRDefault="008E6AA7" w:rsidP="008E6AA7">
            <w:pPr>
              <w:rPr>
                <w:highlight w:val="yellow"/>
              </w:rPr>
            </w:pPr>
            <w:r w:rsidRPr="00223EDC">
              <w:rPr>
                <w:highlight w:val="yellow"/>
              </w:rPr>
              <w:t>CHANGE</w:t>
            </w:r>
          </w:p>
          <w:p w14:paraId="6D713BFD" w14:textId="424C4AAC" w:rsidR="008E6AA7" w:rsidRPr="002B4237" w:rsidRDefault="008E6AA7" w:rsidP="008E6AA7">
            <w:pPr>
              <w:rPr>
                <w:highlight w:val="yellow"/>
              </w:rPr>
            </w:pPr>
            <w:r w:rsidRPr="00223EDC">
              <w:rPr>
                <w:sz w:val="18"/>
                <w:szCs w:val="20"/>
                <w:highlight w:val="yellow"/>
              </w:rPr>
              <w:t>SPEC-719</w:t>
            </w:r>
          </w:p>
        </w:tc>
        <w:tc>
          <w:tcPr>
            <w:tcW w:w="1081" w:type="dxa"/>
          </w:tcPr>
          <w:p w14:paraId="2C174E2D" w14:textId="26F881E3" w:rsidR="008E6AA7" w:rsidRDefault="004B5ACB" w:rsidP="008E6AA7">
            <w:r>
              <w:t>int</w:t>
            </w:r>
          </w:p>
        </w:tc>
        <w:tc>
          <w:tcPr>
            <w:tcW w:w="4028" w:type="dxa"/>
          </w:tcPr>
          <w:p w14:paraId="151ED22B" w14:textId="236E41AD" w:rsidR="008E6AA7" w:rsidRPr="00BF3C6E" w:rsidRDefault="00403727" w:rsidP="008E6AA7">
            <w:r w:rsidRPr="00403727">
              <w:rPr>
                <w:highlight w:val="yellow"/>
              </w:rPr>
              <w:t>Type of party sub-identifier.</w:t>
            </w:r>
            <w:r w:rsidRPr="00AC2C24">
              <w:rPr>
                <w:strike/>
              </w:rPr>
              <w:t xml:space="preserve"> </w:t>
            </w:r>
            <w:r w:rsidR="00C340D2" w:rsidRPr="00603D72">
              <w:rPr>
                <w:strike/>
                <w:highlight w:val="yellow"/>
              </w:rPr>
              <w:t>Refer to definition for PartySubIDType(803)</w:t>
            </w:r>
            <w:r w:rsidR="001C7FE6">
              <w:t xml:space="preserve"> </w:t>
            </w:r>
            <w:r w:rsidR="001C7FE6" w:rsidRPr="001C7FE6">
              <w:rPr>
                <w:highlight w:val="yellow"/>
              </w:rPr>
              <w:t>See PartySubIDType(803) for complete definition.</w:t>
            </w:r>
          </w:p>
        </w:tc>
        <w:tc>
          <w:tcPr>
            <w:tcW w:w="1654" w:type="dxa"/>
          </w:tcPr>
          <w:p w14:paraId="5A71697A" w14:textId="54B5D052" w:rsidR="008E6AA7" w:rsidRPr="008623F7" w:rsidRDefault="004B5ACB" w:rsidP="008E6AA7">
            <w:pPr>
              <w:rPr>
                <w:highlight w:val="yellow"/>
              </w:rPr>
            </w:pPr>
            <w:r w:rsidRPr="004B5ACB">
              <w:t>Typ</w:t>
            </w:r>
          </w:p>
        </w:tc>
        <w:tc>
          <w:tcPr>
            <w:tcW w:w="3125" w:type="dxa"/>
            <w:gridSpan w:val="2"/>
          </w:tcPr>
          <w:p w14:paraId="4BE84D74" w14:textId="77777777" w:rsidR="008E6AA7" w:rsidRDefault="008E6AA7" w:rsidP="008E6AA7"/>
        </w:tc>
      </w:tr>
      <w:tr w:rsidR="0052183B" w14:paraId="1430E8DC" w14:textId="77777777" w:rsidTr="00DC22BA">
        <w:tc>
          <w:tcPr>
            <w:tcW w:w="826" w:type="dxa"/>
          </w:tcPr>
          <w:p w14:paraId="5E65B836" w14:textId="16096130" w:rsidR="0052183B" w:rsidRDefault="0052183B" w:rsidP="0052183B">
            <w:pPr>
              <w:jc w:val="center"/>
            </w:pPr>
            <w:r>
              <w:t>1299</w:t>
            </w:r>
          </w:p>
        </w:tc>
        <w:tc>
          <w:tcPr>
            <w:tcW w:w="2071" w:type="dxa"/>
          </w:tcPr>
          <w:p w14:paraId="7F58DF42" w14:textId="3CAB642D" w:rsidR="0052183B" w:rsidRPr="00A74A6C" w:rsidRDefault="0052183B" w:rsidP="0052183B">
            <w:r w:rsidRPr="0052183B">
              <w:t>DerivativeExerciseStyle</w:t>
            </w:r>
          </w:p>
        </w:tc>
        <w:tc>
          <w:tcPr>
            <w:tcW w:w="1081" w:type="dxa"/>
          </w:tcPr>
          <w:p w14:paraId="452D4A69" w14:textId="77777777" w:rsidR="000952D0" w:rsidRDefault="000952D0" w:rsidP="000952D0">
            <w:pPr>
              <w:rPr>
                <w:highlight w:val="yellow"/>
              </w:rPr>
            </w:pPr>
            <w:r w:rsidRPr="00223EDC">
              <w:rPr>
                <w:highlight w:val="yellow"/>
              </w:rPr>
              <w:t>CHANGE</w:t>
            </w:r>
          </w:p>
          <w:p w14:paraId="0F79D98C" w14:textId="758C7CA0" w:rsidR="0052183B" w:rsidRPr="00223EDC" w:rsidRDefault="000952D0" w:rsidP="000952D0">
            <w:pPr>
              <w:rPr>
                <w:highlight w:val="yellow"/>
              </w:rPr>
            </w:pPr>
            <w:r w:rsidRPr="00223EDC">
              <w:rPr>
                <w:sz w:val="18"/>
                <w:szCs w:val="20"/>
                <w:highlight w:val="yellow"/>
              </w:rPr>
              <w:t>SPEC-719</w:t>
            </w:r>
          </w:p>
        </w:tc>
        <w:tc>
          <w:tcPr>
            <w:tcW w:w="1081" w:type="dxa"/>
          </w:tcPr>
          <w:p w14:paraId="509B78FF" w14:textId="4A5B575C" w:rsidR="0052183B" w:rsidRDefault="00900AA1" w:rsidP="0052183B">
            <w:r>
              <w:t>int</w:t>
            </w:r>
          </w:p>
        </w:tc>
        <w:tc>
          <w:tcPr>
            <w:tcW w:w="4028" w:type="dxa"/>
          </w:tcPr>
          <w:p w14:paraId="133D0946" w14:textId="426B632E" w:rsidR="0052183B" w:rsidRPr="00BC5BFC" w:rsidRDefault="00900AA1" w:rsidP="0052183B">
            <w:pPr>
              <w:rPr>
                <w:highlight w:val="yellow"/>
              </w:rPr>
            </w:pPr>
            <w:r>
              <w:t>T</w:t>
            </w:r>
            <w:r w:rsidRPr="00900AA1">
              <w:t>ype of exercise</w:t>
            </w:r>
            <w:r w:rsidR="00627953" w:rsidRPr="00BC5BFC">
              <w:rPr>
                <w:highlight w:val="yellow"/>
              </w:rPr>
              <w:t>.</w:t>
            </w:r>
            <w:r w:rsidRPr="00BC5BFC">
              <w:rPr>
                <w:strike/>
                <w:highlight w:val="yellow"/>
              </w:rPr>
              <w:t xml:space="preserve"> of a derivatives security</w:t>
            </w:r>
          </w:p>
          <w:p w14:paraId="777D9DC2" w14:textId="51DB00A7" w:rsidR="00627953" w:rsidRPr="00603D72" w:rsidRDefault="00627953" w:rsidP="0052183B">
            <w:pPr>
              <w:rPr>
                <w:highlight w:val="yellow"/>
              </w:rPr>
            </w:pPr>
            <w:r w:rsidRPr="00BC5BFC">
              <w:rPr>
                <w:highlight w:val="yellow"/>
              </w:rPr>
              <w:t>See ExerciseStyle(1194) for complete definition.</w:t>
            </w:r>
          </w:p>
        </w:tc>
        <w:tc>
          <w:tcPr>
            <w:tcW w:w="1654" w:type="dxa"/>
          </w:tcPr>
          <w:p w14:paraId="291A147D" w14:textId="1259C634" w:rsidR="0052183B" w:rsidRPr="004818C2" w:rsidRDefault="00900AA1" w:rsidP="0052183B">
            <w:r>
              <w:t>ExerStyle</w:t>
            </w:r>
          </w:p>
        </w:tc>
        <w:tc>
          <w:tcPr>
            <w:tcW w:w="3125" w:type="dxa"/>
            <w:gridSpan w:val="2"/>
          </w:tcPr>
          <w:p w14:paraId="6890C05F" w14:textId="77777777" w:rsidR="0052183B" w:rsidRDefault="0052183B" w:rsidP="0052183B"/>
        </w:tc>
      </w:tr>
      <w:tr w:rsidR="0052183B" w14:paraId="2F0B1FC5" w14:textId="77777777" w:rsidTr="00DC22BA">
        <w:tc>
          <w:tcPr>
            <w:tcW w:w="826" w:type="dxa"/>
          </w:tcPr>
          <w:p w14:paraId="2C7E0608" w14:textId="29D4C8CE" w:rsidR="0052183B" w:rsidRDefault="0052183B" w:rsidP="0052183B">
            <w:pPr>
              <w:jc w:val="center"/>
            </w:pPr>
            <w:r>
              <w:t>131</w:t>
            </w:r>
            <w:r w:rsidR="000952D0">
              <w:t>1</w:t>
            </w:r>
          </w:p>
        </w:tc>
        <w:tc>
          <w:tcPr>
            <w:tcW w:w="2071" w:type="dxa"/>
          </w:tcPr>
          <w:p w14:paraId="79BA1D4C" w14:textId="72F5219A" w:rsidR="0052183B" w:rsidRPr="00A74A6C" w:rsidRDefault="00F8003C" w:rsidP="0052183B">
            <w:r w:rsidRPr="00F8003C">
              <w:t>NoDerivativeInstrAttrib</w:t>
            </w:r>
          </w:p>
        </w:tc>
        <w:tc>
          <w:tcPr>
            <w:tcW w:w="1081" w:type="dxa"/>
          </w:tcPr>
          <w:p w14:paraId="6836CC15" w14:textId="77777777" w:rsidR="000952D0" w:rsidRDefault="000952D0" w:rsidP="000952D0">
            <w:pPr>
              <w:rPr>
                <w:highlight w:val="yellow"/>
              </w:rPr>
            </w:pPr>
            <w:r w:rsidRPr="00223EDC">
              <w:rPr>
                <w:highlight w:val="yellow"/>
              </w:rPr>
              <w:t>CHANGE</w:t>
            </w:r>
          </w:p>
          <w:p w14:paraId="7402D5E1" w14:textId="194022F7" w:rsidR="0052183B" w:rsidRPr="00223EDC" w:rsidRDefault="000952D0" w:rsidP="000952D0">
            <w:pPr>
              <w:rPr>
                <w:highlight w:val="yellow"/>
              </w:rPr>
            </w:pPr>
            <w:r w:rsidRPr="00223EDC">
              <w:rPr>
                <w:sz w:val="18"/>
                <w:szCs w:val="20"/>
                <w:highlight w:val="yellow"/>
              </w:rPr>
              <w:t>SPEC-719</w:t>
            </w:r>
          </w:p>
        </w:tc>
        <w:tc>
          <w:tcPr>
            <w:tcW w:w="1081" w:type="dxa"/>
          </w:tcPr>
          <w:p w14:paraId="2BD420E2" w14:textId="51966849" w:rsidR="0052183B" w:rsidRDefault="00F8003C" w:rsidP="0052183B">
            <w:r>
              <w:t>NumInGroup</w:t>
            </w:r>
          </w:p>
        </w:tc>
        <w:tc>
          <w:tcPr>
            <w:tcW w:w="4028" w:type="dxa"/>
          </w:tcPr>
          <w:p w14:paraId="03FE5998" w14:textId="19F86519" w:rsidR="0052183B" w:rsidRPr="00603D72" w:rsidRDefault="00F8003C" w:rsidP="0052183B">
            <w:pPr>
              <w:rPr>
                <w:highlight w:val="yellow"/>
              </w:rPr>
            </w:pPr>
            <w:r w:rsidRPr="00F8003C">
              <w:t>Number of instrument attributes. See NoInstrAttrb(870) fro complete definition</w:t>
            </w:r>
          </w:p>
        </w:tc>
        <w:tc>
          <w:tcPr>
            <w:tcW w:w="1654" w:type="dxa"/>
          </w:tcPr>
          <w:p w14:paraId="4FBFC760" w14:textId="77777777" w:rsidR="0052183B" w:rsidRPr="004818C2" w:rsidRDefault="0052183B" w:rsidP="0052183B"/>
        </w:tc>
        <w:tc>
          <w:tcPr>
            <w:tcW w:w="3125" w:type="dxa"/>
            <w:gridSpan w:val="2"/>
          </w:tcPr>
          <w:p w14:paraId="0B509FB2" w14:textId="77777777" w:rsidR="0052183B" w:rsidRDefault="0052183B" w:rsidP="0052183B"/>
        </w:tc>
      </w:tr>
      <w:tr w:rsidR="000952D0" w14:paraId="1309F08D" w14:textId="77777777" w:rsidTr="00DC22BA">
        <w:tc>
          <w:tcPr>
            <w:tcW w:w="826" w:type="dxa"/>
          </w:tcPr>
          <w:p w14:paraId="4A65AD72" w14:textId="4CAEDF51" w:rsidR="000952D0" w:rsidRDefault="000952D0" w:rsidP="0052183B">
            <w:pPr>
              <w:jc w:val="center"/>
            </w:pPr>
            <w:r>
              <w:t>1313</w:t>
            </w:r>
          </w:p>
        </w:tc>
        <w:tc>
          <w:tcPr>
            <w:tcW w:w="2071" w:type="dxa"/>
          </w:tcPr>
          <w:p w14:paraId="39BBDC69" w14:textId="370131C4" w:rsidR="000952D0" w:rsidRPr="00A74A6C" w:rsidRDefault="000952D0" w:rsidP="0052183B">
            <w:r w:rsidRPr="00275812">
              <w:rPr>
                <w:noProof/>
              </w:rPr>
              <w:t>DerivativeInstrAttribType</w:t>
            </w:r>
          </w:p>
        </w:tc>
        <w:tc>
          <w:tcPr>
            <w:tcW w:w="1081" w:type="dxa"/>
          </w:tcPr>
          <w:p w14:paraId="65CE8609" w14:textId="77777777" w:rsidR="000952D0" w:rsidRDefault="000952D0" w:rsidP="000952D0">
            <w:pPr>
              <w:rPr>
                <w:highlight w:val="yellow"/>
              </w:rPr>
            </w:pPr>
            <w:r w:rsidRPr="00223EDC">
              <w:rPr>
                <w:highlight w:val="yellow"/>
              </w:rPr>
              <w:t>CHANGE</w:t>
            </w:r>
          </w:p>
          <w:p w14:paraId="7703747E" w14:textId="3EF8EF92" w:rsidR="000952D0" w:rsidRPr="00996B03" w:rsidRDefault="000952D0" w:rsidP="000952D0">
            <w:pPr>
              <w:rPr>
                <w:highlight w:val="yellow"/>
              </w:rPr>
            </w:pPr>
            <w:r w:rsidRPr="00223EDC">
              <w:rPr>
                <w:sz w:val="18"/>
                <w:szCs w:val="20"/>
                <w:highlight w:val="yellow"/>
              </w:rPr>
              <w:t>SPEC-719</w:t>
            </w:r>
          </w:p>
        </w:tc>
        <w:tc>
          <w:tcPr>
            <w:tcW w:w="1081" w:type="dxa"/>
          </w:tcPr>
          <w:p w14:paraId="5A99097F" w14:textId="69B12F22" w:rsidR="000952D0" w:rsidRDefault="00FD756C" w:rsidP="0052183B">
            <w:r>
              <w:t>int</w:t>
            </w:r>
          </w:p>
        </w:tc>
        <w:tc>
          <w:tcPr>
            <w:tcW w:w="4028" w:type="dxa"/>
          </w:tcPr>
          <w:p w14:paraId="287D6B37" w14:textId="77777777" w:rsidR="001266C9" w:rsidRPr="00E175EA" w:rsidRDefault="001266C9" w:rsidP="001266C9">
            <w:pPr>
              <w:rPr>
                <w:highlight w:val="yellow"/>
              </w:rPr>
            </w:pPr>
            <w:r w:rsidRPr="00E175EA">
              <w:rPr>
                <w:highlight w:val="yellow"/>
              </w:rPr>
              <w:t>Type of instrument attribute.</w:t>
            </w:r>
          </w:p>
          <w:p w14:paraId="3C0E3390" w14:textId="4512BA4A" w:rsidR="000952D0" w:rsidRPr="00603D72" w:rsidRDefault="00E175EA" w:rsidP="001266C9">
            <w:pPr>
              <w:rPr>
                <w:highlight w:val="yellow"/>
              </w:rPr>
            </w:pPr>
            <w:r w:rsidRPr="00E175EA">
              <w:rPr>
                <w:strike/>
                <w:highlight w:val="yellow"/>
              </w:rPr>
              <w:t>Refer to definition of InstrAttribType(871)</w:t>
            </w:r>
            <w:r w:rsidR="001266C9" w:rsidRPr="00E175EA">
              <w:rPr>
                <w:highlight w:val="yellow"/>
              </w:rPr>
              <w:t xml:space="preserve">See </w:t>
            </w:r>
            <w:r w:rsidR="001266C9" w:rsidRPr="00E175EA">
              <w:rPr>
                <w:highlight w:val="yellow"/>
              </w:rPr>
              <w:lastRenderedPageBreak/>
              <w:t>InstrAttribType(871) for complete definition.</w:t>
            </w:r>
          </w:p>
        </w:tc>
        <w:tc>
          <w:tcPr>
            <w:tcW w:w="1654" w:type="dxa"/>
          </w:tcPr>
          <w:p w14:paraId="07DD00C5" w14:textId="4F5984AB" w:rsidR="000952D0" w:rsidRPr="004818C2" w:rsidRDefault="00FD756C" w:rsidP="0052183B">
            <w:r>
              <w:lastRenderedPageBreak/>
              <w:t>Typ</w:t>
            </w:r>
          </w:p>
        </w:tc>
        <w:tc>
          <w:tcPr>
            <w:tcW w:w="3125" w:type="dxa"/>
            <w:gridSpan w:val="2"/>
          </w:tcPr>
          <w:p w14:paraId="447336CB" w14:textId="77777777" w:rsidR="000952D0" w:rsidRDefault="000952D0" w:rsidP="0052183B"/>
        </w:tc>
      </w:tr>
      <w:tr w:rsidR="0052183B" w14:paraId="39F5E30B" w14:textId="77777777" w:rsidTr="00DC22BA">
        <w:tc>
          <w:tcPr>
            <w:tcW w:w="826" w:type="dxa"/>
          </w:tcPr>
          <w:p w14:paraId="0351ACA7" w14:textId="6E3B22DF" w:rsidR="0052183B" w:rsidRDefault="0052183B" w:rsidP="0052183B">
            <w:pPr>
              <w:jc w:val="center"/>
            </w:pPr>
            <w:r>
              <w:t>1314</w:t>
            </w:r>
          </w:p>
        </w:tc>
        <w:tc>
          <w:tcPr>
            <w:tcW w:w="2071" w:type="dxa"/>
          </w:tcPr>
          <w:p w14:paraId="6F5933AB" w14:textId="46873002" w:rsidR="0052183B" w:rsidRPr="00A74A6C" w:rsidRDefault="001266C9" w:rsidP="0052183B">
            <w:r w:rsidRPr="00275812">
              <w:rPr>
                <w:noProof/>
              </w:rPr>
              <w:t>DerivativeInstrAttrib</w:t>
            </w:r>
            <w:r>
              <w:rPr>
                <w:noProof/>
              </w:rPr>
              <w:t>Value</w:t>
            </w:r>
          </w:p>
        </w:tc>
        <w:tc>
          <w:tcPr>
            <w:tcW w:w="1081" w:type="dxa"/>
          </w:tcPr>
          <w:p w14:paraId="5C06B69E" w14:textId="77777777" w:rsidR="000952D0" w:rsidRDefault="000952D0" w:rsidP="000952D0">
            <w:pPr>
              <w:rPr>
                <w:highlight w:val="yellow"/>
              </w:rPr>
            </w:pPr>
            <w:r w:rsidRPr="00223EDC">
              <w:rPr>
                <w:highlight w:val="yellow"/>
              </w:rPr>
              <w:t>CHANGE</w:t>
            </w:r>
          </w:p>
          <w:p w14:paraId="4C201F62" w14:textId="0898C190" w:rsidR="0052183B" w:rsidRPr="00223EDC" w:rsidRDefault="000952D0" w:rsidP="000952D0">
            <w:pPr>
              <w:rPr>
                <w:highlight w:val="yellow"/>
              </w:rPr>
            </w:pPr>
            <w:r w:rsidRPr="00223EDC">
              <w:rPr>
                <w:sz w:val="18"/>
                <w:szCs w:val="20"/>
                <w:highlight w:val="yellow"/>
              </w:rPr>
              <w:t>SPEC-719</w:t>
            </w:r>
          </w:p>
        </w:tc>
        <w:tc>
          <w:tcPr>
            <w:tcW w:w="1081" w:type="dxa"/>
          </w:tcPr>
          <w:p w14:paraId="0760D18A" w14:textId="3274F792" w:rsidR="0052183B" w:rsidRDefault="00FD756C" w:rsidP="0052183B">
            <w:r>
              <w:t>String</w:t>
            </w:r>
          </w:p>
        </w:tc>
        <w:tc>
          <w:tcPr>
            <w:tcW w:w="4028" w:type="dxa"/>
          </w:tcPr>
          <w:p w14:paraId="325D11C3" w14:textId="77777777" w:rsidR="00AA18C4" w:rsidRPr="002F2740" w:rsidRDefault="00AA18C4" w:rsidP="0052183B">
            <w:pPr>
              <w:rPr>
                <w:highlight w:val="yellow"/>
              </w:rPr>
            </w:pPr>
            <w:r w:rsidRPr="002F2740">
              <w:rPr>
                <w:highlight w:val="yellow"/>
              </w:rPr>
              <w:t xml:space="preserve">Attribute value appropriate to the DerivativeInstrAttribValue(1313) field. </w:t>
            </w:r>
          </w:p>
          <w:p w14:paraId="285353EE" w14:textId="07B75EA4" w:rsidR="0052183B" w:rsidRPr="00603D72" w:rsidRDefault="002F2740" w:rsidP="0052183B">
            <w:pPr>
              <w:rPr>
                <w:highlight w:val="yellow"/>
              </w:rPr>
            </w:pPr>
            <w:r w:rsidRPr="002F2740">
              <w:rPr>
                <w:strike/>
                <w:highlight w:val="yellow"/>
              </w:rPr>
              <w:t>Refer to definition of InstrAttribValue(872)</w:t>
            </w:r>
            <w:r w:rsidR="00AA18C4" w:rsidRPr="002F2740">
              <w:rPr>
                <w:highlight w:val="yellow"/>
              </w:rPr>
              <w:t>See InstrAttribValue(872) for complete definition.</w:t>
            </w:r>
          </w:p>
        </w:tc>
        <w:tc>
          <w:tcPr>
            <w:tcW w:w="1654" w:type="dxa"/>
          </w:tcPr>
          <w:p w14:paraId="1FC79F2A" w14:textId="4E2FE1A3" w:rsidR="0052183B" w:rsidRPr="004818C2" w:rsidRDefault="00295DAE" w:rsidP="0052183B">
            <w:r>
              <w:t>Val</w:t>
            </w:r>
          </w:p>
        </w:tc>
        <w:tc>
          <w:tcPr>
            <w:tcW w:w="3125" w:type="dxa"/>
            <w:gridSpan w:val="2"/>
          </w:tcPr>
          <w:p w14:paraId="4831CF98" w14:textId="77777777" w:rsidR="0052183B" w:rsidRDefault="0052183B" w:rsidP="0052183B"/>
        </w:tc>
      </w:tr>
      <w:tr w:rsidR="008E6AA7" w14:paraId="59B2ED9A" w14:textId="77777777" w:rsidTr="00DC22BA">
        <w:tc>
          <w:tcPr>
            <w:tcW w:w="826" w:type="dxa"/>
          </w:tcPr>
          <w:p w14:paraId="74E818C1" w14:textId="761EA782" w:rsidR="008E6AA7" w:rsidRDefault="008E6AA7" w:rsidP="008E6AA7">
            <w:pPr>
              <w:jc w:val="center"/>
            </w:pPr>
            <w:r>
              <w:t>1315</w:t>
            </w:r>
          </w:p>
        </w:tc>
        <w:tc>
          <w:tcPr>
            <w:tcW w:w="2071" w:type="dxa"/>
          </w:tcPr>
          <w:p w14:paraId="070A8872" w14:textId="3AFACE2F" w:rsidR="008E6AA7" w:rsidRDefault="00A74A6C" w:rsidP="008E6AA7">
            <w:r w:rsidRPr="00A74A6C">
              <w:t>DerivativePriceUnitOfMeasure</w:t>
            </w:r>
          </w:p>
        </w:tc>
        <w:tc>
          <w:tcPr>
            <w:tcW w:w="1081" w:type="dxa"/>
          </w:tcPr>
          <w:p w14:paraId="4838F50B" w14:textId="77777777" w:rsidR="008E6AA7" w:rsidRDefault="008E6AA7" w:rsidP="008E6AA7">
            <w:pPr>
              <w:rPr>
                <w:highlight w:val="yellow"/>
              </w:rPr>
            </w:pPr>
            <w:r w:rsidRPr="00223EDC">
              <w:rPr>
                <w:highlight w:val="yellow"/>
              </w:rPr>
              <w:t>CHANGE</w:t>
            </w:r>
          </w:p>
          <w:p w14:paraId="3A213948" w14:textId="4C1D7E5D" w:rsidR="008E6AA7" w:rsidRPr="002B4237" w:rsidRDefault="008E6AA7" w:rsidP="008E6AA7">
            <w:pPr>
              <w:rPr>
                <w:highlight w:val="yellow"/>
              </w:rPr>
            </w:pPr>
            <w:r w:rsidRPr="00223EDC">
              <w:rPr>
                <w:sz w:val="18"/>
                <w:szCs w:val="20"/>
                <w:highlight w:val="yellow"/>
              </w:rPr>
              <w:t>SPEC-719</w:t>
            </w:r>
          </w:p>
        </w:tc>
        <w:tc>
          <w:tcPr>
            <w:tcW w:w="1081" w:type="dxa"/>
          </w:tcPr>
          <w:p w14:paraId="279F5E04" w14:textId="0110A0C1" w:rsidR="008E6AA7" w:rsidRDefault="004818C2" w:rsidP="008E6AA7">
            <w:r>
              <w:t>String</w:t>
            </w:r>
          </w:p>
        </w:tc>
        <w:tc>
          <w:tcPr>
            <w:tcW w:w="4028" w:type="dxa"/>
          </w:tcPr>
          <w:p w14:paraId="27E697A5" w14:textId="383596EC" w:rsidR="008E6AA7" w:rsidRPr="00BF3C6E" w:rsidRDefault="00AC2C24" w:rsidP="008E6AA7">
            <w:r w:rsidRPr="00603D72">
              <w:rPr>
                <w:highlight w:val="yellow"/>
              </w:rPr>
              <w:t>Used to express the UOM of the price if different from the contract.</w:t>
            </w:r>
            <w:r w:rsidRPr="00AC2C24">
              <w:t xml:space="preserve"> Refer to definition for PriceUnitOfMeasure(1191)</w:t>
            </w:r>
            <w:r w:rsidRPr="00603D72">
              <w:rPr>
                <w:highlight w:val="yellow"/>
              </w:rPr>
              <w:t>.</w:t>
            </w:r>
          </w:p>
        </w:tc>
        <w:tc>
          <w:tcPr>
            <w:tcW w:w="1654" w:type="dxa"/>
          </w:tcPr>
          <w:p w14:paraId="545466C3" w14:textId="166E513F" w:rsidR="008E6AA7" w:rsidRPr="008623F7" w:rsidRDefault="004818C2" w:rsidP="008E6AA7">
            <w:pPr>
              <w:rPr>
                <w:highlight w:val="yellow"/>
              </w:rPr>
            </w:pPr>
            <w:r w:rsidRPr="004818C2">
              <w:t>PxUOM</w:t>
            </w:r>
          </w:p>
        </w:tc>
        <w:tc>
          <w:tcPr>
            <w:tcW w:w="3125" w:type="dxa"/>
            <w:gridSpan w:val="2"/>
          </w:tcPr>
          <w:p w14:paraId="44F72E2A" w14:textId="77777777" w:rsidR="008E6AA7" w:rsidRDefault="008E6AA7" w:rsidP="008E6AA7"/>
        </w:tc>
      </w:tr>
      <w:tr w:rsidR="008E6AA7" w14:paraId="62FCC919" w14:textId="77777777" w:rsidTr="00DC22BA">
        <w:tc>
          <w:tcPr>
            <w:tcW w:w="826" w:type="dxa"/>
          </w:tcPr>
          <w:p w14:paraId="40521FD0" w14:textId="59824BEB" w:rsidR="008E6AA7" w:rsidRDefault="008E6AA7" w:rsidP="008E6AA7">
            <w:pPr>
              <w:jc w:val="center"/>
            </w:pPr>
            <w:r>
              <w:t>1316</w:t>
            </w:r>
          </w:p>
        </w:tc>
        <w:tc>
          <w:tcPr>
            <w:tcW w:w="2071" w:type="dxa"/>
          </w:tcPr>
          <w:p w14:paraId="299B3380" w14:textId="084DD66F" w:rsidR="008E6AA7" w:rsidRDefault="0030592F" w:rsidP="008E6AA7">
            <w:r w:rsidRPr="0030592F">
              <w:t>DerivativePriceUnitOfMeasureQty</w:t>
            </w:r>
          </w:p>
        </w:tc>
        <w:tc>
          <w:tcPr>
            <w:tcW w:w="1081" w:type="dxa"/>
          </w:tcPr>
          <w:p w14:paraId="77B30C81" w14:textId="77777777" w:rsidR="008E6AA7" w:rsidRDefault="008E6AA7" w:rsidP="008E6AA7">
            <w:pPr>
              <w:rPr>
                <w:highlight w:val="yellow"/>
              </w:rPr>
            </w:pPr>
            <w:r w:rsidRPr="00223EDC">
              <w:rPr>
                <w:highlight w:val="yellow"/>
              </w:rPr>
              <w:t>CHANGE</w:t>
            </w:r>
          </w:p>
          <w:p w14:paraId="42136D2C" w14:textId="2AF39917" w:rsidR="008E6AA7" w:rsidRPr="002B4237" w:rsidRDefault="008E6AA7" w:rsidP="008E6AA7">
            <w:pPr>
              <w:rPr>
                <w:highlight w:val="yellow"/>
              </w:rPr>
            </w:pPr>
            <w:r w:rsidRPr="00223EDC">
              <w:rPr>
                <w:sz w:val="18"/>
                <w:szCs w:val="20"/>
                <w:highlight w:val="yellow"/>
              </w:rPr>
              <w:t>SPEC-719</w:t>
            </w:r>
          </w:p>
        </w:tc>
        <w:tc>
          <w:tcPr>
            <w:tcW w:w="1081" w:type="dxa"/>
          </w:tcPr>
          <w:p w14:paraId="7E50093F" w14:textId="7940DA01" w:rsidR="008E6AA7" w:rsidRDefault="0030592F" w:rsidP="008E6AA7">
            <w:r>
              <w:t>Qty</w:t>
            </w:r>
          </w:p>
        </w:tc>
        <w:tc>
          <w:tcPr>
            <w:tcW w:w="4028" w:type="dxa"/>
          </w:tcPr>
          <w:p w14:paraId="5F7FB50A" w14:textId="59CCC277" w:rsidR="008E6AA7" w:rsidRPr="00BF3C6E" w:rsidRDefault="009D62E2" w:rsidP="008E6AA7">
            <w:r w:rsidRPr="00E0122B">
              <w:rPr>
                <w:highlight w:val="yellow"/>
              </w:rPr>
              <w:t>Used to express the UOM Quantity of the price if different from the contract.</w:t>
            </w:r>
            <w:r w:rsidRPr="009D62E2">
              <w:t xml:space="preserve"> Refer to definition for PriceUnitOfMeasureQty(1192)</w:t>
            </w:r>
            <w:r w:rsidRPr="00E0122B">
              <w:rPr>
                <w:highlight w:val="yellow"/>
              </w:rPr>
              <w:t>.</w:t>
            </w:r>
          </w:p>
        </w:tc>
        <w:tc>
          <w:tcPr>
            <w:tcW w:w="1654" w:type="dxa"/>
          </w:tcPr>
          <w:p w14:paraId="415123EA" w14:textId="6435887D" w:rsidR="008E6AA7" w:rsidRPr="008623F7" w:rsidRDefault="0030592F" w:rsidP="008E6AA7">
            <w:pPr>
              <w:rPr>
                <w:highlight w:val="yellow"/>
              </w:rPr>
            </w:pPr>
            <w:r w:rsidRPr="0030592F">
              <w:t>PxUOMQty</w:t>
            </w:r>
          </w:p>
        </w:tc>
        <w:tc>
          <w:tcPr>
            <w:tcW w:w="3125" w:type="dxa"/>
            <w:gridSpan w:val="2"/>
          </w:tcPr>
          <w:p w14:paraId="60DB9555" w14:textId="77777777" w:rsidR="008E6AA7" w:rsidRDefault="008E6AA7" w:rsidP="008E6AA7"/>
        </w:tc>
      </w:tr>
      <w:tr w:rsidR="0023334E" w14:paraId="4A425F00" w14:textId="77777777" w:rsidTr="00DC22BA">
        <w:tc>
          <w:tcPr>
            <w:tcW w:w="826" w:type="dxa"/>
          </w:tcPr>
          <w:p w14:paraId="63544A83" w14:textId="459C8C48" w:rsidR="0023334E" w:rsidRDefault="0023334E" w:rsidP="008E6AA7">
            <w:pPr>
              <w:jc w:val="center"/>
            </w:pPr>
            <w:r>
              <w:t>1317</w:t>
            </w:r>
          </w:p>
        </w:tc>
        <w:tc>
          <w:tcPr>
            <w:tcW w:w="2071" w:type="dxa"/>
          </w:tcPr>
          <w:p w14:paraId="33BB6898" w14:textId="726CBF5C" w:rsidR="0023334E" w:rsidRPr="00273E19" w:rsidRDefault="0023334E" w:rsidP="008E6AA7">
            <w:r w:rsidRPr="0023334E">
              <w:t>DerivativeSettlMethod</w:t>
            </w:r>
          </w:p>
        </w:tc>
        <w:tc>
          <w:tcPr>
            <w:tcW w:w="1081" w:type="dxa"/>
          </w:tcPr>
          <w:p w14:paraId="43DB9C2D" w14:textId="77777777" w:rsidR="00BB6732" w:rsidRDefault="00BB6732" w:rsidP="00BB6732">
            <w:pPr>
              <w:rPr>
                <w:highlight w:val="yellow"/>
              </w:rPr>
            </w:pPr>
            <w:r w:rsidRPr="00223EDC">
              <w:rPr>
                <w:highlight w:val="yellow"/>
              </w:rPr>
              <w:t>CHANGE</w:t>
            </w:r>
          </w:p>
          <w:p w14:paraId="37A8635D" w14:textId="5B033101" w:rsidR="0023334E" w:rsidRPr="00223EDC" w:rsidRDefault="00BB6732" w:rsidP="00BB6732">
            <w:pPr>
              <w:rPr>
                <w:highlight w:val="yellow"/>
              </w:rPr>
            </w:pPr>
            <w:r w:rsidRPr="00223EDC">
              <w:rPr>
                <w:sz w:val="18"/>
                <w:szCs w:val="20"/>
                <w:highlight w:val="yellow"/>
              </w:rPr>
              <w:t>SPEC-719</w:t>
            </w:r>
          </w:p>
        </w:tc>
        <w:tc>
          <w:tcPr>
            <w:tcW w:w="1081" w:type="dxa"/>
          </w:tcPr>
          <w:p w14:paraId="51F8BFF3" w14:textId="5869903C" w:rsidR="0023334E" w:rsidRDefault="005366BC" w:rsidP="008E6AA7">
            <w:r>
              <w:t>String</w:t>
            </w:r>
          </w:p>
        </w:tc>
        <w:tc>
          <w:tcPr>
            <w:tcW w:w="4028" w:type="dxa"/>
          </w:tcPr>
          <w:p w14:paraId="4EE8ACF6" w14:textId="290CB5D1" w:rsidR="0023334E" w:rsidRPr="00421D02" w:rsidRDefault="00BB0238" w:rsidP="008E6AA7">
            <w:pPr>
              <w:rPr>
                <w:highlight w:val="yellow"/>
              </w:rPr>
            </w:pPr>
            <w:r w:rsidRPr="00421D02">
              <w:rPr>
                <w:highlight w:val="yellow"/>
              </w:rPr>
              <w:t xml:space="preserve">Settlement method for a contract or instrument. </w:t>
            </w:r>
            <w:r w:rsidR="0036419B" w:rsidRPr="00421D02">
              <w:rPr>
                <w:strike/>
                <w:highlight w:val="yellow"/>
              </w:rPr>
              <w:t>Additional values may be used with bilateral agreement.</w:t>
            </w:r>
            <w:r w:rsidRPr="00421D02">
              <w:rPr>
                <w:highlight w:val="yellow"/>
              </w:rPr>
              <w:t>See SettlMethod(1193) for complete definition.</w:t>
            </w:r>
          </w:p>
        </w:tc>
        <w:tc>
          <w:tcPr>
            <w:tcW w:w="1654" w:type="dxa"/>
          </w:tcPr>
          <w:p w14:paraId="4F40317B" w14:textId="39E2F2D7" w:rsidR="0023334E" w:rsidRPr="00273E19" w:rsidRDefault="005366BC" w:rsidP="008E6AA7">
            <w:r>
              <w:t>SettlMeth</w:t>
            </w:r>
          </w:p>
        </w:tc>
        <w:tc>
          <w:tcPr>
            <w:tcW w:w="3125" w:type="dxa"/>
            <w:gridSpan w:val="2"/>
          </w:tcPr>
          <w:p w14:paraId="6CB72CE6" w14:textId="77777777" w:rsidR="0023334E" w:rsidRDefault="0023334E" w:rsidP="008E6AA7"/>
        </w:tc>
      </w:tr>
      <w:tr w:rsidR="008E6AA7" w14:paraId="2525D03E" w14:textId="77777777" w:rsidTr="00DC22BA">
        <w:tc>
          <w:tcPr>
            <w:tcW w:w="826" w:type="dxa"/>
          </w:tcPr>
          <w:p w14:paraId="16BBC184" w14:textId="2CC1D599" w:rsidR="008E6AA7" w:rsidRDefault="008E6AA7" w:rsidP="008E6AA7">
            <w:pPr>
              <w:jc w:val="center"/>
            </w:pPr>
            <w:r>
              <w:t>1318</w:t>
            </w:r>
          </w:p>
        </w:tc>
        <w:tc>
          <w:tcPr>
            <w:tcW w:w="2071" w:type="dxa"/>
          </w:tcPr>
          <w:p w14:paraId="3BFB9AFA" w14:textId="707432E9" w:rsidR="008E6AA7" w:rsidRDefault="00273E19" w:rsidP="008E6AA7">
            <w:r w:rsidRPr="00273E19">
              <w:t>DerivativePriceQuoteMethod</w:t>
            </w:r>
          </w:p>
        </w:tc>
        <w:tc>
          <w:tcPr>
            <w:tcW w:w="1081" w:type="dxa"/>
          </w:tcPr>
          <w:p w14:paraId="1191A315" w14:textId="77777777" w:rsidR="008E6AA7" w:rsidRDefault="008E6AA7" w:rsidP="008E6AA7">
            <w:pPr>
              <w:rPr>
                <w:highlight w:val="yellow"/>
              </w:rPr>
            </w:pPr>
            <w:r w:rsidRPr="00223EDC">
              <w:rPr>
                <w:highlight w:val="yellow"/>
              </w:rPr>
              <w:t>CHANGE</w:t>
            </w:r>
          </w:p>
          <w:p w14:paraId="3E75413C" w14:textId="1B2A21F1" w:rsidR="008E6AA7" w:rsidRPr="002B4237" w:rsidRDefault="008E6AA7" w:rsidP="008E6AA7">
            <w:pPr>
              <w:rPr>
                <w:highlight w:val="yellow"/>
              </w:rPr>
            </w:pPr>
            <w:r w:rsidRPr="00223EDC">
              <w:rPr>
                <w:sz w:val="18"/>
                <w:szCs w:val="20"/>
                <w:highlight w:val="yellow"/>
              </w:rPr>
              <w:t>SPEC-719</w:t>
            </w:r>
          </w:p>
        </w:tc>
        <w:tc>
          <w:tcPr>
            <w:tcW w:w="1081" w:type="dxa"/>
          </w:tcPr>
          <w:p w14:paraId="33548186" w14:textId="0FEE2D92" w:rsidR="008E6AA7" w:rsidRDefault="00273E19" w:rsidP="008E6AA7">
            <w:r>
              <w:t>String</w:t>
            </w:r>
          </w:p>
        </w:tc>
        <w:tc>
          <w:tcPr>
            <w:tcW w:w="4028" w:type="dxa"/>
          </w:tcPr>
          <w:p w14:paraId="65FB9B4E" w14:textId="77777777" w:rsidR="008E6AA7" w:rsidRDefault="00E0122B" w:rsidP="008E6AA7">
            <w:r w:rsidRPr="00E0122B">
              <w:rPr>
                <w:strike/>
                <w:highlight w:val="yellow"/>
              </w:rPr>
              <w:t>Refer to definition of PriceQuoteMethod(1196)</w:t>
            </w:r>
            <w:r w:rsidRPr="00E0122B">
              <w:rPr>
                <w:highlight w:val="yellow"/>
              </w:rPr>
              <w:t>Specifies the method for price quotation.</w:t>
            </w:r>
          </w:p>
          <w:p w14:paraId="4BF9CCA4" w14:textId="329156AF" w:rsidR="0060268D" w:rsidRPr="00BF3C6E" w:rsidRDefault="0060268D" w:rsidP="008E6AA7">
            <w:r w:rsidRPr="0060268D">
              <w:rPr>
                <w:highlight w:val="yellow"/>
              </w:rPr>
              <w:t>See PriceQuoteMethod(1196) for complete definition.</w:t>
            </w:r>
          </w:p>
        </w:tc>
        <w:tc>
          <w:tcPr>
            <w:tcW w:w="1654" w:type="dxa"/>
          </w:tcPr>
          <w:p w14:paraId="492C9D0C" w14:textId="27848B8A" w:rsidR="008E6AA7" w:rsidRPr="008623F7" w:rsidRDefault="00273E19" w:rsidP="008E6AA7">
            <w:pPr>
              <w:rPr>
                <w:highlight w:val="yellow"/>
              </w:rPr>
            </w:pPr>
            <w:r w:rsidRPr="00273E19">
              <w:t>PxQteMeth</w:t>
            </w:r>
          </w:p>
        </w:tc>
        <w:tc>
          <w:tcPr>
            <w:tcW w:w="3125" w:type="dxa"/>
            <w:gridSpan w:val="2"/>
          </w:tcPr>
          <w:p w14:paraId="4F91BDA9" w14:textId="77777777" w:rsidR="008E6AA7" w:rsidRDefault="008E6AA7" w:rsidP="008E6AA7"/>
        </w:tc>
      </w:tr>
      <w:tr w:rsidR="008E6AA7" w14:paraId="5CB9A089" w14:textId="77777777" w:rsidTr="00DC22BA">
        <w:tc>
          <w:tcPr>
            <w:tcW w:w="826" w:type="dxa"/>
          </w:tcPr>
          <w:p w14:paraId="36B297D1" w14:textId="11025A10" w:rsidR="008E6AA7" w:rsidRDefault="008E6AA7" w:rsidP="008E6AA7">
            <w:pPr>
              <w:jc w:val="center"/>
            </w:pPr>
            <w:r>
              <w:t>1319</w:t>
            </w:r>
          </w:p>
        </w:tc>
        <w:tc>
          <w:tcPr>
            <w:tcW w:w="2071" w:type="dxa"/>
          </w:tcPr>
          <w:p w14:paraId="7C76F6BA" w14:textId="791187C6" w:rsidR="008E6AA7" w:rsidRDefault="00C240E4" w:rsidP="008E6AA7">
            <w:r w:rsidRPr="00C240E4">
              <w:t>DerivativeValuationMethod</w:t>
            </w:r>
          </w:p>
        </w:tc>
        <w:tc>
          <w:tcPr>
            <w:tcW w:w="1081" w:type="dxa"/>
          </w:tcPr>
          <w:p w14:paraId="485A930D" w14:textId="77777777" w:rsidR="008E6AA7" w:rsidRDefault="008E6AA7" w:rsidP="008E6AA7">
            <w:pPr>
              <w:rPr>
                <w:highlight w:val="yellow"/>
              </w:rPr>
            </w:pPr>
            <w:r w:rsidRPr="00223EDC">
              <w:rPr>
                <w:highlight w:val="yellow"/>
              </w:rPr>
              <w:t>CHANGE</w:t>
            </w:r>
          </w:p>
          <w:p w14:paraId="7AE43A8C" w14:textId="55C83463" w:rsidR="008E6AA7" w:rsidRPr="002B4237" w:rsidRDefault="008E6AA7" w:rsidP="008E6AA7">
            <w:pPr>
              <w:rPr>
                <w:highlight w:val="yellow"/>
              </w:rPr>
            </w:pPr>
            <w:r w:rsidRPr="00223EDC">
              <w:rPr>
                <w:sz w:val="18"/>
                <w:szCs w:val="20"/>
                <w:highlight w:val="yellow"/>
              </w:rPr>
              <w:t>SPEC-719</w:t>
            </w:r>
          </w:p>
        </w:tc>
        <w:tc>
          <w:tcPr>
            <w:tcW w:w="1081" w:type="dxa"/>
          </w:tcPr>
          <w:p w14:paraId="20A70C2A" w14:textId="3F498E4E" w:rsidR="008E6AA7" w:rsidRDefault="00C240E4" w:rsidP="008E6AA7">
            <w:r>
              <w:t>String</w:t>
            </w:r>
          </w:p>
        </w:tc>
        <w:tc>
          <w:tcPr>
            <w:tcW w:w="4028" w:type="dxa"/>
          </w:tcPr>
          <w:p w14:paraId="571B4E57" w14:textId="77777777" w:rsidR="008E6AA7" w:rsidRDefault="00A72854" w:rsidP="008E6AA7">
            <w:r w:rsidRPr="00A72854">
              <w:rPr>
                <w:strike/>
                <w:highlight w:val="yellow"/>
              </w:rPr>
              <w:t>Refer to definition of PriceQuoteMethod(1196)</w:t>
            </w:r>
            <w:r w:rsidRPr="00A72854">
              <w:rPr>
                <w:highlight w:val="yellow"/>
              </w:rPr>
              <w:t>Specifies the method for price quotation.</w:t>
            </w:r>
          </w:p>
          <w:p w14:paraId="438A721C" w14:textId="26829267" w:rsidR="00905441" w:rsidRPr="00BF3C6E" w:rsidRDefault="00905441" w:rsidP="008E6AA7">
            <w:r w:rsidRPr="00905441">
              <w:rPr>
                <w:highlight w:val="yellow"/>
              </w:rPr>
              <w:t>See ValuationMethod(1197) for complete definition.</w:t>
            </w:r>
          </w:p>
        </w:tc>
        <w:tc>
          <w:tcPr>
            <w:tcW w:w="1654" w:type="dxa"/>
          </w:tcPr>
          <w:p w14:paraId="3148879F" w14:textId="407907F9" w:rsidR="008E6AA7" w:rsidRPr="008623F7" w:rsidRDefault="00C240E4" w:rsidP="008E6AA7">
            <w:pPr>
              <w:rPr>
                <w:highlight w:val="yellow"/>
              </w:rPr>
            </w:pPr>
            <w:r w:rsidRPr="00C240E4">
              <w:t>ValMeth</w:t>
            </w:r>
          </w:p>
        </w:tc>
        <w:tc>
          <w:tcPr>
            <w:tcW w:w="3125" w:type="dxa"/>
            <w:gridSpan w:val="2"/>
          </w:tcPr>
          <w:p w14:paraId="4687A45F" w14:textId="77777777" w:rsidR="008E6AA7" w:rsidRDefault="008E6AA7" w:rsidP="008E6AA7"/>
        </w:tc>
      </w:tr>
      <w:tr w:rsidR="007335C7" w14:paraId="2A34538D" w14:textId="77777777" w:rsidTr="00DC22BA">
        <w:tc>
          <w:tcPr>
            <w:tcW w:w="826" w:type="dxa"/>
          </w:tcPr>
          <w:p w14:paraId="21213B25" w14:textId="54C526AA" w:rsidR="007335C7" w:rsidRDefault="007335C7" w:rsidP="008E6AA7">
            <w:pPr>
              <w:jc w:val="center"/>
            </w:pPr>
            <w:r>
              <w:lastRenderedPageBreak/>
              <w:t>1320</w:t>
            </w:r>
          </w:p>
        </w:tc>
        <w:tc>
          <w:tcPr>
            <w:tcW w:w="2071" w:type="dxa"/>
          </w:tcPr>
          <w:p w14:paraId="12E6BD21" w14:textId="31A18ED1" w:rsidR="007335C7" w:rsidRPr="001D1AA7" w:rsidRDefault="00504C05" w:rsidP="008E6AA7">
            <w:r w:rsidRPr="00504C05">
              <w:t>DerivativeListMethod</w:t>
            </w:r>
          </w:p>
        </w:tc>
        <w:tc>
          <w:tcPr>
            <w:tcW w:w="1081" w:type="dxa"/>
          </w:tcPr>
          <w:p w14:paraId="36C40AF1" w14:textId="77777777" w:rsidR="007335C7" w:rsidRDefault="007335C7" w:rsidP="007335C7">
            <w:pPr>
              <w:rPr>
                <w:highlight w:val="yellow"/>
              </w:rPr>
            </w:pPr>
            <w:r w:rsidRPr="00223EDC">
              <w:rPr>
                <w:highlight w:val="yellow"/>
              </w:rPr>
              <w:t>CHANGE</w:t>
            </w:r>
          </w:p>
          <w:p w14:paraId="38F267CA" w14:textId="19E48AA2" w:rsidR="007335C7" w:rsidRPr="00223EDC" w:rsidRDefault="007335C7" w:rsidP="007335C7">
            <w:pPr>
              <w:rPr>
                <w:highlight w:val="yellow"/>
              </w:rPr>
            </w:pPr>
            <w:r w:rsidRPr="00223EDC">
              <w:rPr>
                <w:sz w:val="18"/>
                <w:szCs w:val="20"/>
                <w:highlight w:val="yellow"/>
              </w:rPr>
              <w:t>SPEC-719</w:t>
            </w:r>
          </w:p>
        </w:tc>
        <w:tc>
          <w:tcPr>
            <w:tcW w:w="1081" w:type="dxa"/>
          </w:tcPr>
          <w:p w14:paraId="46849131" w14:textId="68CE88D6" w:rsidR="007335C7" w:rsidRDefault="00347283" w:rsidP="008E6AA7">
            <w:r>
              <w:t>I</w:t>
            </w:r>
            <w:r w:rsidR="00C63A30">
              <w:t>nt</w:t>
            </w:r>
          </w:p>
        </w:tc>
        <w:tc>
          <w:tcPr>
            <w:tcW w:w="4028" w:type="dxa"/>
          </w:tcPr>
          <w:p w14:paraId="66C2D259" w14:textId="3BD9EB26" w:rsidR="007335C7" w:rsidRPr="00347283" w:rsidRDefault="00347283" w:rsidP="008E6AA7">
            <w:pPr>
              <w:rPr>
                <w:highlight w:val="yellow"/>
              </w:rPr>
            </w:pPr>
            <w:r w:rsidRPr="00347283">
              <w:t xml:space="preserve">Indicates whether instruments are pre-listed only or can also be defined via user request. </w:t>
            </w:r>
            <w:r w:rsidRPr="00347283">
              <w:rPr>
                <w:highlight w:val="yellow"/>
              </w:rPr>
              <w:t>See ListMethod(1198) for complete definition.</w:t>
            </w:r>
          </w:p>
        </w:tc>
        <w:tc>
          <w:tcPr>
            <w:tcW w:w="1654" w:type="dxa"/>
          </w:tcPr>
          <w:p w14:paraId="5B0CA075" w14:textId="67807F41" w:rsidR="007335C7" w:rsidRPr="001D1AA7" w:rsidRDefault="00C63A30" w:rsidP="008E6AA7">
            <w:r>
              <w:t>ListMeth</w:t>
            </w:r>
          </w:p>
        </w:tc>
        <w:tc>
          <w:tcPr>
            <w:tcW w:w="3125" w:type="dxa"/>
            <w:gridSpan w:val="2"/>
          </w:tcPr>
          <w:p w14:paraId="0E749993" w14:textId="77777777" w:rsidR="007335C7" w:rsidRDefault="007335C7" w:rsidP="008E6AA7"/>
        </w:tc>
      </w:tr>
      <w:tr w:rsidR="008E6AA7" w14:paraId="0E4B3F83" w14:textId="77777777" w:rsidTr="00DC22BA">
        <w:tc>
          <w:tcPr>
            <w:tcW w:w="826" w:type="dxa"/>
          </w:tcPr>
          <w:p w14:paraId="5850814F" w14:textId="680B3C3E" w:rsidR="008E6AA7" w:rsidRDefault="008E6AA7" w:rsidP="008E6AA7">
            <w:pPr>
              <w:jc w:val="center"/>
            </w:pPr>
            <w:r>
              <w:t>1321</w:t>
            </w:r>
          </w:p>
        </w:tc>
        <w:tc>
          <w:tcPr>
            <w:tcW w:w="2071" w:type="dxa"/>
          </w:tcPr>
          <w:p w14:paraId="237D8FDD" w14:textId="34A97848" w:rsidR="008E6AA7" w:rsidRDefault="001D1AA7" w:rsidP="008E6AA7">
            <w:r w:rsidRPr="001D1AA7">
              <w:t>DerivativeCapPrice</w:t>
            </w:r>
          </w:p>
        </w:tc>
        <w:tc>
          <w:tcPr>
            <w:tcW w:w="1081" w:type="dxa"/>
          </w:tcPr>
          <w:p w14:paraId="038CE5BD" w14:textId="77777777" w:rsidR="008E6AA7" w:rsidRDefault="008E6AA7" w:rsidP="008E6AA7">
            <w:pPr>
              <w:rPr>
                <w:highlight w:val="yellow"/>
              </w:rPr>
            </w:pPr>
            <w:r w:rsidRPr="00223EDC">
              <w:rPr>
                <w:highlight w:val="yellow"/>
              </w:rPr>
              <w:t>CHANGE</w:t>
            </w:r>
          </w:p>
          <w:p w14:paraId="2304D4CC" w14:textId="4F562FA4" w:rsidR="008E6AA7" w:rsidRPr="002B4237" w:rsidRDefault="008E6AA7" w:rsidP="008E6AA7">
            <w:pPr>
              <w:rPr>
                <w:highlight w:val="yellow"/>
              </w:rPr>
            </w:pPr>
            <w:r w:rsidRPr="00223EDC">
              <w:rPr>
                <w:sz w:val="18"/>
                <w:szCs w:val="20"/>
                <w:highlight w:val="yellow"/>
              </w:rPr>
              <w:t>SPEC-719</w:t>
            </w:r>
          </w:p>
        </w:tc>
        <w:tc>
          <w:tcPr>
            <w:tcW w:w="1081" w:type="dxa"/>
          </w:tcPr>
          <w:p w14:paraId="0B6462D7" w14:textId="2274F62F" w:rsidR="008E6AA7" w:rsidRDefault="001D1AA7" w:rsidP="008E6AA7">
            <w:r>
              <w:t>Price</w:t>
            </w:r>
          </w:p>
        </w:tc>
        <w:tc>
          <w:tcPr>
            <w:tcW w:w="4028" w:type="dxa"/>
          </w:tcPr>
          <w:p w14:paraId="082A06BD" w14:textId="77777777" w:rsidR="008E6AA7" w:rsidRPr="00AE1013" w:rsidRDefault="00AB3671" w:rsidP="008E6AA7">
            <w:pPr>
              <w:rPr>
                <w:highlight w:val="yellow"/>
              </w:rPr>
            </w:pPr>
            <w:r w:rsidRPr="0050351D">
              <w:rPr>
                <w:strike/>
                <w:highlight w:val="yellow"/>
              </w:rPr>
              <w:t>Refer to definition of CapPrice(1199)</w:t>
            </w:r>
            <w:r w:rsidRPr="0050351D">
              <w:rPr>
                <w:highlight w:val="yellow"/>
              </w:rPr>
              <w:t>Used to express the ceiling price of a capped call.</w:t>
            </w:r>
          </w:p>
          <w:p w14:paraId="25308595" w14:textId="077B3E37" w:rsidR="00AE1013" w:rsidRPr="0050351D" w:rsidRDefault="00AE1013" w:rsidP="008E6AA7">
            <w:pPr>
              <w:rPr>
                <w:highlight w:val="yellow"/>
              </w:rPr>
            </w:pPr>
            <w:r w:rsidRPr="00AE1013">
              <w:rPr>
                <w:highlight w:val="yellow"/>
              </w:rPr>
              <w:t>See CapPrice(1199) for complete definition.</w:t>
            </w:r>
          </w:p>
        </w:tc>
        <w:tc>
          <w:tcPr>
            <w:tcW w:w="1654" w:type="dxa"/>
          </w:tcPr>
          <w:p w14:paraId="518176CD" w14:textId="61DAB9F3" w:rsidR="008E6AA7" w:rsidRPr="008623F7" w:rsidRDefault="001D1AA7" w:rsidP="008E6AA7">
            <w:pPr>
              <w:rPr>
                <w:highlight w:val="yellow"/>
              </w:rPr>
            </w:pPr>
            <w:r w:rsidRPr="001D1AA7">
              <w:t>CapPx</w:t>
            </w:r>
          </w:p>
        </w:tc>
        <w:tc>
          <w:tcPr>
            <w:tcW w:w="3125" w:type="dxa"/>
            <w:gridSpan w:val="2"/>
          </w:tcPr>
          <w:p w14:paraId="6EB76FDC" w14:textId="77777777" w:rsidR="008E6AA7" w:rsidRDefault="008E6AA7" w:rsidP="008E6AA7"/>
        </w:tc>
      </w:tr>
      <w:tr w:rsidR="008E6AA7" w14:paraId="417566B3" w14:textId="77777777" w:rsidTr="00DC22BA">
        <w:tc>
          <w:tcPr>
            <w:tcW w:w="826" w:type="dxa"/>
          </w:tcPr>
          <w:p w14:paraId="77D05057" w14:textId="0819D2BF" w:rsidR="008E6AA7" w:rsidRDefault="008E6AA7" w:rsidP="008E6AA7">
            <w:pPr>
              <w:jc w:val="center"/>
            </w:pPr>
            <w:r>
              <w:t>1322</w:t>
            </w:r>
          </w:p>
        </w:tc>
        <w:tc>
          <w:tcPr>
            <w:tcW w:w="2071" w:type="dxa"/>
          </w:tcPr>
          <w:p w14:paraId="0DA70BF3" w14:textId="28C8253D" w:rsidR="008E6AA7" w:rsidRDefault="0050351D" w:rsidP="008E6AA7">
            <w:r w:rsidRPr="0050351D">
              <w:t>DerivativeFloorPrice</w:t>
            </w:r>
          </w:p>
        </w:tc>
        <w:tc>
          <w:tcPr>
            <w:tcW w:w="1081" w:type="dxa"/>
          </w:tcPr>
          <w:p w14:paraId="05D6514B" w14:textId="77777777" w:rsidR="008E6AA7" w:rsidRDefault="008E6AA7" w:rsidP="008E6AA7">
            <w:pPr>
              <w:rPr>
                <w:highlight w:val="yellow"/>
              </w:rPr>
            </w:pPr>
            <w:r w:rsidRPr="00223EDC">
              <w:rPr>
                <w:highlight w:val="yellow"/>
              </w:rPr>
              <w:t>CHANGE</w:t>
            </w:r>
          </w:p>
          <w:p w14:paraId="5C8223F2" w14:textId="09F95303" w:rsidR="008E6AA7" w:rsidRPr="002B4237" w:rsidRDefault="008E6AA7" w:rsidP="008E6AA7">
            <w:pPr>
              <w:rPr>
                <w:highlight w:val="yellow"/>
              </w:rPr>
            </w:pPr>
            <w:r w:rsidRPr="00223EDC">
              <w:rPr>
                <w:sz w:val="18"/>
                <w:szCs w:val="20"/>
                <w:highlight w:val="yellow"/>
              </w:rPr>
              <w:t>SPEC-719</w:t>
            </w:r>
          </w:p>
        </w:tc>
        <w:tc>
          <w:tcPr>
            <w:tcW w:w="1081" w:type="dxa"/>
          </w:tcPr>
          <w:p w14:paraId="07A9DD60" w14:textId="471ED84E" w:rsidR="008E6AA7" w:rsidRDefault="0050351D" w:rsidP="008E6AA7">
            <w:r>
              <w:t>Price</w:t>
            </w:r>
          </w:p>
        </w:tc>
        <w:tc>
          <w:tcPr>
            <w:tcW w:w="4028" w:type="dxa"/>
          </w:tcPr>
          <w:p w14:paraId="4E2D3769" w14:textId="77777777" w:rsidR="008E6AA7" w:rsidRPr="00467D72" w:rsidRDefault="00A56B74" w:rsidP="008E6AA7">
            <w:pPr>
              <w:rPr>
                <w:highlight w:val="yellow"/>
              </w:rPr>
            </w:pPr>
            <w:r w:rsidRPr="0050351D">
              <w:rPr>
                <w:strike/>
                <w:highlight w:val="yellow"/>
              </w:rPr>
              <w:t>Refer to definition of FloorPrice(1200)</w:t>
            </w:r>
            <w:r w:rsidRPr="0050351D">
              <w:rPr>
                <w:highlight w:val="yellow"/>
              </w:rPr>
              <w:t>Used to express the floor price of a capped put.</w:t>
            </w:r>
          </w:p>
          <w:p w14:paraId="1A9E52EA" w14:textId="452E2D0F" w:rsidR="00CB4679" w:rsidRPr="0050351D" w:rsidRDefault="00CB4679" w:rsidP="008E6AA7">
            <w:pPr>
              <w:rPr>
                <w:highlight w:val="yellow"/>
              </w:rPr>
            </w:pPr>
            <w:r w:rsidRPr="00467D72">
              <w:rPr>
                <w:highlight w:val="yellow"/>
              </w:rPr>
              <w:t>See FloorPrice(1200) for complete definition.</w:t>
            </w:r>
          </w:p>
        </w:tc>
        <w:tc>
          <w:tcPr>
            <w:tcW w:w="1654" w:type="dxa"/>
          </w:tcPr>
          <w:p w14:paraId="46DFA6D6" w14:textId="73BAEAD1" w:rsidR="008E6AA7" w:rsidRPr="008623F7" w:rsidRDefault="0050351D" w:rsidP="008E6AA7">
            <w:pPr>
              <w:rPr>
                <w:highlight w:val="yellow"/>
              </w:rPr>
            </w:pPr>
            <w:r w:rsidRPr="0050351D">
              <w:t>FlrPx</w:t>
            </w:r>
          </w:p>
        </w:tc>
        <w:tc>
          <w:tcPr>
            <w:tcW w:w="3125" w:type="dxa"/>
            <w:gridSpan w:val="2"/>
          </w:tcPr>
          <w:p w14:paraId="0D1032B1" w14:textId="77777777" w:rsidR="008E6AA7" w:rsidRDefault="008E6AA7" w:rsidP="008E6AA7"/>
        </w:tc>
      </w:tr>
      <w:tr w:rsidR="007335C7" w14:paraId="6E59F9F5" w14:textId="77777777" w:rsidTr="00DC22BA">
        <w:tc>
          <w:tcPr>
            <w:tcW w:w="826" w:type="dxa"/>
          </w:tcPr>
          <w:p w14:paraId="22E9E560" w14:textId="3E5297B9" w:rsidR="007335C7" w:rsidRDefault="007335C7" w:rsidP="00171593">
            <w:pPr>
              <w:jc w:val="center"/>
            </w:pPr>
            <w:r>
              <w:t>1323</w:t>
            </w:r>
          </w:p>
        </w:tc>
        <w:tc>
          <w:tcPr>
            <w:tcW w:w="2071" w:type="dxa"/>
          </w:tcPr>
          <w:p w14:paraId="02115F68" w14:textId="7B8BE4B8" w:rsidR="007335C7" w:rsidRDefault="001D7116" w:rsidP="00171593">
            <w:r w:rsidRPr="001D7116">
              <w:t>DerivativePutOrCall</w:t>
            </w:r>
          </w:p>
        </w:tc>
        <w:tc>
          <w:tcPr>
            <w:tcW w:w="1081" w:type="dxa"/>
          </w:tcPr>
          <w:p w14:paraId="655285A8" w14:textId="77777777" w:rsidR="007335C7" w:rsidRDefault="007335C7" w:rsidP="007335C7">
            <w:pPr>
              <w:rPr>
                <w:highlight w:val="yellow"/>
              </w:rPr>
            </w:pPr>
            <w:r w:rsidRPr="00223EDC">
              <w:rPr>
                <w:highlight w:val="yellow"/>
              </w:rPr>
              <w:t>CHANGE</w:t>
            </w:r>
          </w:p>
          <w:p w14:paraId="6F85CFDA" w14:textId="29DE595F" w:rsidR="007335C7" w:rsidRPr="00223EDC" w:rsidRDefault="007335C7" w:rsidP="007335C7">
            <w:pPr>
              <w:rPr>
                <w:highlight w:val="yellow"/>
              </w:rPr>
            </w:pPr>
            <w:r w:rsidRPr="00223EDC">
              <w:rPr>
                <w:sz w:val="18"/>
                <w:szCs w:val="20"/>
                <w:highlight w:val="yellow"/>
              </w:rPr>
              <w:t>SPEC-719</w:t>
            </w:r>
          </w:p>
        </w:tc>
        <w:tc>
          <w:tcPr>
            <w:tcW w:w="1081" w:type="dxa"/>
          </w:tcPr>
          <w:p w14:paraId="7B83CB71" w14:textId="18250E91" w:rsidR="007335C7" w:rsidRDefault="001D7116" w:rsidP="00171593">
            <w:r>
              <w:t>int</w:t>
            </w:r>
          </w:p>
        </w:tc>
        <w:tc>
          <w:tcPr>
            <w:tcW w:w="4028" w:type="dxa"/>
          </w:tcPr>
          <w:p w14:paraId="0A209887" w14:textId="00BB80ED" w:rsidR="007335C7" w:rsidRDefault="00E20FC1" w:rsidP="000B246F">
            <w:r w:rsidRPr="00E20FC1">
              <w:t xml:space="preserve">Indicates whether an option contract is a put, call, chooser or undetermined. </w:t>
            </w:r>
            <w:r w:rsidRPr="00E20FC1">
              <w:rPr>
                <w:highlight w:val="yellow"/>
              </w:rPr>
              <w:t>See PutOrCall(201) for complete definition.</w:t>
            </w:r>
          </w:p>
        </w:tc>
        <w:tc>
          <w:tcPr>
            <w:tcW w:w="1654" w:type="dxa"/>
          </w:tcPr>
          <w:p w14:paraId="1F882ADE" w14:textId="14E6062B" w:rsidR="007335C7" w:rsidRPr="00AF3D41" w:rsidRDefault="001D7116" w:rsidP="00171593">
            <w:r>
              <w:t>PutCall</w:t>
            </w:r>
          </w:p>
        </w:tc>
        <w:tc>
          <w:tcPr>
            <w:tcW w:w="3125" w:type="dxa"/>
            <w:gridSpan w:val="2"/>
          </w:tcPr>
          <w:p w14:paraId="45E1467D" w14:textId="77777777" w:rsidR="007335C7" w:rsidRDefault="007335C7" w:rsidP="00171593"/>
        </w:tc>
      </w:tr>
      <w:tr w:rsidR="0031772E" w14:paraId="4CDA344E" w14:textId="77777777" w:rsidTr="00DC22BA">
        <w:tc>
          <w:tcPr>
            <w:tcW w:w="826" w:type="dxa"/>
          </w:tcPr>
          <w:p w14:paraId="5873ACBE" w14:textId="358A4E22" w:rsidR="0031772E" w:rsidRDefault="0031772E" w:rsidP="00171593">
            <w:pPr>
              <w:jc w:val="center"/>
            </w:pPr>
            <w:r>
              <w:t>1430</w:t>
            </w:r>
          </w:p>
        </w:tc>
        <w:tc>
          <w:tcPr>
            <w:tcW w:w="2071" w:type="dxa"/>
          </w:tcPr>
          <w:p w14:paraId="68B6E87C" w14:textId="1B1F1EC8" w:rsidR="0031772E" w:rsidRDefault="003C36FA" w:rsidP="00171593">
            <w:r>
              <w:t>VenueType</w:t>
            </w:r>
          </w:p>
        </w:tc>
        <w:tc>
          <w:tcPr>
            <w:tcW w:w="1081" w:type="dxa"/>
          </w:tcPr>
          <w:p w14:paraId="489DA0D7" w14:textId="77777777" w:rsidR="003C36FA" w:rsidRDefault="003C36FA" w:rsidP="003C36FA">
            <w:pPr>
              <w:rPr>
                <w:highlight w:val="yellow"/>
              </w:rPr>
            </w:pPr>
            <w:r w:rsidRPr="00223EDC">
              <w:rPr>
                <w:highlight w:val="yellow"/>
              </w:rPr>
              <w:t>CHANGE</w:t>
            </w:r>
          </w:p>
          <w:p w14:paraId="4C01D9BA" w14:textId="73EB051F" w:rsidR="0031772E" w:rsidRPr="002B4237" w:rsidRDefault="003C36FA" w:rsidP="003C36FA">
            <w:pPr>
              <w:rPr>
                <w:highlight w:val="yellow"/>
              </w:rPr>
            </w:pPr>
            <w:r w:rsidRPr="00223EDC">
              <w:rPr>
                <w:sz w:val="18"/>
                <w:szCs w:val="20"/>
                <w:highlight w:val="yellow"/>
              </w:rPr>
              <w:t>SPEC-</w:t>
            </w:r>
            <w:r>
              <w:rPr>
                <w:sz w:val="18"/>
                <w:szCs w:val="20"/>
                <w:highlight w:val="yellow"/>
              </w:rPr>
              <w:t>2332</w:t>
            </w:r>
          </w:p>
        </w:tc>
        <w:tc>
          <w:tcPr>
            <w:tcW w:w="1081" w:type="dxa"/>
          </w:tcPr>
          <w:p w14:paraId="7E0A97FF" w14:textId="319120C8" w:rsidR="0031772E" w:rsidRDefault="00AF3D41" w:rsidP="00171593">
            <w:r>
              <w:t>char</w:t>
            </w:r>
          </w:p>
        </w:tc>
        <w:tc>
          <w:tcPr>
            <w:tcW w:w="4028" w:type="dxa"/>
          </w:tcPr>
          <w:p w14:paraId="522C2D5A" w14:textId="77777777" w:rsidR="0031772E" w:rsidRDefault="000B246F" w:rsidP="000B246F">
            <w:r>
              <w:t>Identifies the type of venue where a trade was executed</w:t>
            </w:r>
            <w:r w:rsidR="00AF3D41" w:rsidRPr="00AF3D41">
              <w:rPr>
                <w:highlight w:val="yellow"/>
              </w:rPr>
              <w:t>.</w:t>
            </w:r>
          </w:p>
          <w:p w14:paraId="1E766F36" w14:textId="77777777" w:rsidR="00645712" w:rsidRDefault="00645712" w:rsidP="000B246F"/>
          <w:p w14:paraId="77761342" w14:textId="7526D48F" w:rsidR="00645712" w:rsidRPr="00BF3C6E" w:rsidRDefault="00185755" w:rsidP="000B246F">
            <w:r>
              <w:t>V=Voice ne</w:t>
            </w:r>
            <w:r w:rsidRPr="000B3D71">
              <w:rPr>
                <w:color w:val="FF0000"/>
                <w:highlight w:val="yellow"/>
              </w:rPr>
              <w:t>g</w:t>
            </w:r>
            <w:r>
              <w:t>otiation</w:t>
            </w:r>
          </w:p>
        </w:tc>
        <w:tc>
          <w:tcPr>
            <w:tcW w:w="1654" w:type="dxa"/>
          </w:tcPr>
          <w:p w14:paraId="07CDD479" w14:textId="7FB84B2D" w:rsidR="0031772E" w:rsidRPr="008623F7" w:rsidRDefault="00AF3D41" w:rsidP="00171593">
            <w:pPr>
              <w:rPr>
                <w:highlight w:val="yellow"/>
              </w:rPr>
            </w:pPr>
            <w:r w:rsidRPr="00AF3D41">
              <w:t>VenuTyp</w:t>
            </w:r>
          </w:p>
        </w:tc>
        <w:tc>
          <w:tcPr>
            <w:tcW w:w="3125" w:type="dxa"/>
            <w:gridSpan w:val="2"/>
          </w:tcPr>
          <w:p w14:paraId="7E5CE56B" w14:textId="77777777" w:rsidR="0031772E" w:rsidRDefault="0031772E" w:rsidP="00171593"/>
        </w:tc>
      </w:tr>
      <w:tr w:rsidR="00C85865" w14:paraId="3947C99E" w14:textId="77777777" w:rsidTr="00DC22BA">
        <w:tc>
          <w:tcPr>
            <w:tcW w:w="826" w:type="dxa"/>
          </w:tcPr>
          <w:p w14:paraId="29110328" w14:textId="3EF76FD7" w:rsidR="00C85865" w:rsidRDefault="00C85865" w:rsidP="00171593">
            <w:pPr>
              <w:jc w:val="center"/>
            </w:pPr>
            <w:r>
              <w:t>1436</w:t>
            </w:r>
          </w:p>
        </w:tc>
        <w:tc>
          <w:tcPr>
            <w:tcW w:w="2071" w:type="dxa"/>
          </w:tcPr>
          <w:p w14:paraId="0CB2E81B" w14:textId="0757A37B" w:rsidR="00C85865" w:rsidRDefault="00BE095A" w:rsidP="00171593">
            <w:r>
              <w:t>LegContractMultiplierUnit</w:t>
            </w:r>
          </w:p>
        </w:tc>
        <w:tc>
          <w:tcPr>
            <w:tcW w:w="1081" w:type="dxa"/>
          </w:tcPr>
          <w:p w14:paraId="37F470D7" w14:textId="77777777" w:rsidR="00BE095A" w:rsidRDefault="00BE095A" w:rsidP="00BE095A">
            <w:pPr>
              <w:rPr>
                <w:highlight w:val="yellow"/>
              </w:rPr>
            </w:pPr>
            <w:r w:rsidRPr="00223EDC">
              <w:rPr>
                <w:highlight w:val="yellow"/>
              </w:rPr>
              <w:t>CHANGE</w:t>
            </w:r>
          </w:p>
          <w:p w14:paraId="467F0DBA" w14:textId="71C9E6B7" w:rsidR="00C85865" w:rsidRPr="002B4237" w:rsidRDefault="00BE095A" w:rsidP="00BE095A">
            <w:pPr>
              <w:rPr>
                <w:highlight w:val="yellow"/>
              </w:rPr>
            </w:pPr>
            <w:r w:rsidRPr="00223EDC">
              <w:rPr>
                <w:sz w:val="18"/>
                <w:szCs w:val="20"/>
                <w:highlight w:val="yellow"/>
              </w:rPr>
              <w:t>SPEC-</w:t>
            </w:r>
            <w:r>
              <w:rPr>
                <w:sz w:val="18"/>
                <w:szCs w:val="20"/>
                <w:highlight w:val="yellow"/>
              </w:rPr>
              <w:t>2514</w:t>
            </w:r>
          </w:p>
        </w:tc>
        <w:tc>
          <w:tcPr>
            <w:tcW w:w="1081" w:type="dxa"/>
          </w:tcPr>
          <w:p w14:paraId="133E8213" w14:textId="29BE0143" w:rsidR="00C85865" w:rsidRDefault="00835A5F" w:rsidP="00171593">
            <w:r>
              <w:t>int</w:t>
            </w:r>
          </w:p>
        </w:tc>
        <w:tc>
          <w:tcPr>
            <w:tcW w:w="4028" w:type="dxa"/>
          </w:tcPr>
          <w:p w14:paraId="6010BCC9" w14:textId="5DB746EF" w:rsidR="00C85865" w:rsidRPr="00BF3C6E" w:rsidRDefault="00835A5F" w:rsidP="00835A5F">
            <w:r w:rsidRPr="00835A5F">
              <w:rPr>
                <w:strike/>
                <w:color w:val="FF0000"/>
                <w:highlight w:val="yellow"/>
              </w:rPr>
              <w:t>“</w:t>
            </w:r>
            <w:r>
              <w:t>Indicates the type of multiplier being applied to the contract. Can be optionally used to further define what unit LegContractMultiplier(tag 614) is expressed in.</w:t>
            </w:r>
            <w:r w:rsidRPr="00835A5F">
              <w:rPr>
                <w:strike/>
                <w:color w:val="FF0000"/>
                <w:highlight w:val="yellow"/>
              </w:rPr>
              <w:t>”</w:t>
            </w:r>
          </w:p>
        </w:tc>
        <w:tc>
          <w:tcPr>
            <w:tcW w:w="1654" w:type="dxa"/>
          </w:tcPr>
          <w:p w14:paraId="7D275976" w14:textId="4BF802AE" w:rsidR="00C85865" w:rsidRPr="008623F7" w:rsidRDefault="00835A5F" w:rsidP="00171593">
            <w:pPr>
              <w:rPr>
                <w:highlight w:val="yellow"/>
              </w:rPr>
            </w:pPr>
            <w:r w:rsidRPr="00835A5F">
              <w:t>MultTyp</w:t>
            </w:r>
          </w:p>
        </w:tc>
        <w:tc>
          <w:tcPr>
            <w:tcW w:w="3125" w:type="dxa"/>
            <w:gridSpan w:val="2"/>
          </w:tcPr>
          <w:p w14:paraId="699FFA07" w14:textId="77777777" w:rsidR="00C85865" w:rsidRDefault="00C85865" w:rsidP="00171593"/>
        </w:tc>
      </w:tr>
      <w:tr w:rsidR="00171593" w14:paraId="23378C28" w14:textId="77777777" w:rsidTr="00DC22BA">
        <w:tc>
          <w:tcPr>
            <w:tcW w:w="826" w:type="dxa"/>
          </w:tcPr>
          <w:p w14:paraId="2FB74003" w14:textId="5A7E450D" w:rsidR="00171593" w:rsidRPr="00375616" w:rsidRDefault="00171593" w:rsidP="00171593">
            <w:pPr>
              <w:jc w:val="center"/>
            </w:pPr>
            <w:r>
              <w:t>1468</w:t>
            </w:r>
          </w:p>
        </w:tc>
        <w:tc>
          <w:tcPr>
            <w:tcW w:w="2071" w:type="dxa"/>
          </w:tcPr>
          <w:p w14:paraId="241F7002" w14:textId="5967FA5B" w:rsidR="00171593" w:rsidRPr="007359F6" w:rsidRDefault="00171593" w:rsidP="00171593">
            <w:r>
              <w:t>EncodedSecurityListDescLen</w:t>
            </w:r>
          </w:p>
        </w:tc>
        <w:tc>
          <w:tcPr>
            <w:tcW w:w="1081" w:type="dxa"/>
          </w:tcPr>
          <w:p w14:paraId="140B946C" w14:textId="77777777" w:rsidR="00171593" w:rsidRDefault="00171593" w:rsidP="00171593">
            <w:pPr>
              <w:rPr>
                <w:highlight w:val="yellow"/>
              </w:rPr>
            </w:pPr>
            <w:r w:rsidRPr="002B4237">
              <w:rPr>
                <w:highlight w:val="yellow"/>
              </w:rPr>
              <w:t>CHANGE</w:t>
            </w:r>
          </w:p>
          <w:p w14:paraId="43C52E45" w14:textId="77777777" w:rsidR="00365AD8" w:rsidRDefault="00365AD8" w:rsidP="00171593">
            <w:pPr>
              <w:rPr>
                <w:sz w:val="18"/>
                <w:szCs w:val="20"/>
                <w:highlight w:val="yellow"/>
              </w:rPr>
            </w:pPr>
            <w:r w:rsidRPr="007A1445">
              <w:rPr>
                <w:sz w:val="18"/>
                <w:szCs w:val="20"/>
                <w:highlight w:val="yellow"/>
              </w:rPr>
              <w:t>SPEC-2587</w:t>
            </w:r>
          </w:p>
          <w:p w14:paraId="6518CA0D" w14:textId="59266A24" w:rsidR="009034EC" w:rsidRDefault="009034EC" w:rsidP="00171593">
            <w:pPr>
              <w:rPr>
                <w:highlight w:val="yellow"/>
              </w:rPr>
            </w:pPr>
            <w:r>
              <w:rPr>
                <w:sz w:val="18"/>
                <w:szCs w:val="20"/>
                <w:highlight w:val="yellow"/>
              </w:rPr>
              <w:t>SPEC-2588</w:t>
            </w:r>
          </w:p>
        </w:tc>
        <w:tc>
          <w:tcPr>
            <w:tcW w:w="1081" w:type="dxa"/>
          </w:tcPr>
          <w:p w14:paraId="030C3FF3" w14:textId="6F09E637" w:rsidR="00171593" w:rsidRDefault="00171593" w:rsidP="00171593">
            <w:r>
              <w:t>Length</w:t>
            </w:r>
          </w:p>
        </w:tc>
        <w:tc>
          <w:tcPr>
            <w:tcW w:w="4028" w:type="dxa"/>
          </w:tcPr>
          <w:p w14:paraId="07FDFDFC" w14:textId="46016A75" w:rsidR="00171593" w:rsidRPr="00907CBE" w:rsidRDefault="00171593" w:rsidP="00171593">
            <w:r w:rsidRPr="00BF3C6E">
              <w:t>Byte length of encoded (non-ASCII characters) EncodedSecurityListDes</w:t>
            </w:r>
            <w:r w:rsidRPr="008623F7">
              <w:rPr>
                <w:highlight w:val="yellow"/>
              </w:rPr>
              <w:t>c(</w:t>
            </w:r>
            <w:r w:rsidRPr="008623F7">
              <w:rPr>
                <w:strike/>
                <w:highlight w:val="yellow"/>
              </w:rPr>
              <w:t>tbd</w:t>
            </w:r>
            <w:r w:rsidRPr="008623F7">
              <w:rPr>
                <w:highlight w:val="yellow"/>
              </w:rPr>
              <w:t>1469</w:t>
            </w:r>
            <w:r w:rsidRPr="00BF3C6E">
              <w:t>) field.</w:t>
            </w:r>
          </w:p>
        </w:tc>
        <w:tc>
          <w:tcPr>
            <w:tcW w:w="1654" w:type="dxa"/>
          </w:tcPr>
          <w:p w14:paraId="36056293" w14:textId="6A7DC70B" w:rsidR="00171593" w:rsidRPr="008623F7" w:rsidRDefault="00171593" w:rsidP="00171593">
            <w:pPr>
              <w:rPr>
                <w:highlight w:val="yellow"/>
              </w:rPr>
            </w:pPr>
            <w:r w:rsidRPr="008623F7">
              <w:rPr>
                <w:highlight w:val="yellow"/>
              </w:rPr>
              <w:t>EncListDescLen</w:t>
            </w:r>
          </w:p>
        </w:tc>
        <w:tc>
          <w:tcPr>
            <w:tcW w:w="3125" w:type="dxa"/>
            <w:gridSpan w:val="2"/>
          </w:tcPr>
          <w:p w14:paraId="07A36A74" w14:textId="77777777" w:rsidR="00171593" w:rsidRDefault="00171593" w:rsidP="00171593"/>
        </w:tc>
      </w:tr>
      <w:tr w:rsidR="00171593" w14:paraId="2B6C2B9E" w14:textId="77777777" w:rsidTr="00DC22BA">
        <w:tc>
          <w:tcPr>
            <w:tcW w:w="826" w:type="dxa"/>
          </w:tcPr>
          <w:p w14:paraId="784E706E" w14:textId="355B7FFA" w:rsidR="00171593" w:rsidRDefault="00171593" w:rsidP="00171593">
            <w:pPr>
              <w:jc w:val="center"/>
            </w:pPr>
            <w:r>
              <w:t>1469</w:t>
            </w:r>
          </w:p>
        </w:tc>
        <w:tc>
          <w:tcPr>
            <w:tcW w:w="2071" w:type="dxa"/>
          </w:tcPr>
          <w:p w14:paraId="743C36E0" w14:textId="533E297E" w:rsidR="00171593" w:rsidRDefault="00171593" w:rsidP="00171593">
            <w:r>
              <w:t>EncodedSecurityList</w:t>
            </w:r>
            <w:r>
              <w:lastRenderedPageBreak/>
              <w:t>Desc</w:t>
            </w:r>
          </w:p>
        </w:tc>
        <w:tc>
          <w:tcPr>
            <w:tcW w:w="1081" w:type="dxa"/>
          </w:tcPr>
          <w:p w14:paraId="341A8D44" w14:textId="77777777" w:rsidR="00171593" w:rsidRDefault="00171593" w:rsidP="00171593">
            <w:pPr>
              <w:rPr>
                <w:highlight w:val="yellow"/>
              </w:rPr>
            </w:pPr>
            <w:r w:rsidRPr="002B4237">
              <w:rPr>
                <w:highlight w:val="yellow"/>
              </w:rPr>
              <w:lastRenderedPageBreak/>
              <w:t>CHANGE</w:t>
            </w:r>
          </w:p>
          <w:p w14:paraId="45122696" w14:textId="21B6C44D" w:rsidR="007B4649" w:rsidRDefault="007B4649" w:rsidP="00171593">
            <w:pPr>
              <w:rPr>
                <w:highlight w:val="yellow"/>
              </w:rPr>
            </w:pPr>
            <w:r w:rsidRPr="007B4649">
              <w:rPr>
                <w:sz w:val="18"/>
                <w:szCs w:val="20"/>
                <w:highlight w:val="yellow"/>
              </w:rPr>
              <w:lastRenderedPageBreak/>
              <w:t>SPEC-2588</w:t>
            </w:r>
          </w:p>
        </w:tc>
        <w:tc>
          <w:tcPr>
            <w:tcW w:w="1081" w:type="dxa"/>
          </w:tcPr>
          <w:p w14:paraId="645F2208" w14:textId="42E862A7" w:rsidR="00171593" w:rsidRDefault="00171593" w:rsidP="00171593">
            <w:r>
              <w:lastRenderedPageBreak/>
              <w:t>data</w:t>
            </w:r>
          </w:p>
        </w:tc>
        <w:tc>
          <w:tcPr>
            <w:tcW w:w="4028" w:type="dxa"/>
          </w:tcPr>
          <w:p w14:paraId="30A96912" w14:textId="396B36CB" w:rsidR="00171593" w:rsidRPr="00907CBE" w:rsidRDefault="00171593" w:rsidP="00171593">
            <w:r w:rsidRPr="00405555">
              <w:t xml:space="preserve">Encoded (non-ASCII characters) </w:t>
            </w:r>
            <w:r w:rsidRPr="00405555">
              <w:lastRenderedPageBreak/>
              <w:t>representation of the SecurityListDes</w:t>
            </w:r>
            <w:r w:rsidRPr="008623F7">
              <w:rPr>
                <w:highlight w:val="yellow"/>
              </w:rPr>
              <w:t>c(</w:t>
            </w:r>
            <w:r w:rsidRPr="00405555">
              <w:t>1467) field in the encoded format specified via the MessageEncoding</w:t>
            </w:r>
            <w:r w:rsidRPr="008623F7">
              <w:rPr>
                <w:highlight w:val="yellow"/>
              </w:rPr>
              <w:t>(</w:t>
            </w:r>
            <w:r w:rsidRPr="00405555">
              <w:t>347) field. If used, the ASCII (English) representation should also be specified in the SecurityListDesc</w:t>
            </w:r>
            <w:r w:rsidRPr="008623F7">
              <w:rPr>
                <w:highlight w:val="yellow"/>
              </w:rPr>
              <w:t>(1467)</w:t>
            </w:r>
            <w:r w:rsidRPr="00405555">
              <w:t xml:space="preserve"> field.</w:t>
            </w:r>
          </w:p>
        </w:tc>
        <w:tc>
          <w:tcPr>
            <w:tcW w:w="1654" w:type="dxa"/>
          </w:tcPr>
          <w:p w14:paraId="6E309B0C" w14:textId="0A482BA2" w:rsidR="00171593" w:rsidRPr="008623F7" w:rsidRDefault="00171593" w:rsidP="00171593">
            <w:pPr>
              <w:rPr>
                <w:highlight w:val="yellow"/>
              </w:rPr>
            </w:pPr>
            <w:r w:rsidRPr="008623F7">
              <w:rPr>
                <w:highlight w:val="yellow"/>
              </w:rPr>
              <w:lastRenderedPageBreak/>
              <w:t>EncListDesc</w:t>
            </w:r>
          </w:p>
        </w:tc>
        <w:tc>
          <w:tcPr>
            <w:tcW w:w="3125" w:type="dxa"/>
            <w:gridSpan w:val="2"/>
          </w:tcPr>
          <w:p w14:paraId="59B90E73" w14:textId="77777777" w:rsidR="00171593" w:rsidRDefault="00171593" w:rsidP="00171593"/>
        </w:tc>
      </w:tr>
      <w:tr w:rsidR="00CF7B4B" w14:paraId="11670B30" w14:textId="77777777" w:rsidTr="00DC22BA">
        <w:tc>
          <w:tcPr>
            <w:tcW w:w="826" w:type="dxa"/>
          </w:tcPr>
          <w:p w14:paraId="69299512" w14:textId="42D26787" w:rsidR="00CF7B4B" w:rsidRDefault="00D5020E" w:rsidP="00171593">
            <w:pPr>
              <w:jc w:val="center"/>
            </w:pPr>
            <w:r>
              <w:t>1473</w:t>
            </w:r>
          </w:p>
        </w:tc>
        <w:tc>
          <w:tcPr>
            <w:tcW w:w="2071" w:type="dxa"/>
          </w:tcPr>
          <w:p w14:paraId="7B48C32E" w14:textId="574C304B" w:rsidR="00CF7B4B" w:rsidRPr="00B92B3B" w:rsidRDefault="009C0AC7" w:rsidP="00171593">
            <w:r>
              <w:t>NewsCategory</w:t>
            </w:r>
          </w:p>
        </w:tc>
        <w:tc>
          <w:tcPr>
            <w:tcW w:w="1081" w:type="dxa"/>
          </w:tcPr>
          <w:p w14:paraId="1BF254DD" w14:textId="77777777" w:rsidR="007C5820" w:rsidRDefault="007C5820" w:rsidP="007C5820">
            <w:pPr>
              <w:rPr>
                <w:highlight w:val="yellow"/>
              </w:rPr>
            </w:pPr>
            <w:r w:rsidRPr="002B4237">
              <w:rPr>
                <w:highlight w:val="yellow"/>
              </w:rPr>
              <w:t>CHANGE</w:t>
            </w:r>
          </w:p>
          <w:p w14:paraId="3174AE47" w14:textId="59A309E2" w:rsidR="00CF7B4B" w:rsidRDefault="007C5820" w:rsidP="007C5820">
            <w:pPr>
              <w:rPr>
                <w:highlight w:val="yellow"/>
              </w:rPr>
            </w:pPr>
            <w:r w:rsidRPr="007B4649">
              <w:rPr>
                <w:sz w:val="18"/>
                <w:szCs w:val="20"/>
                <w:highlight w:val="yellow"/>
              </w:rPr>
              <w:t>SPEC-25</w:t>
            </w:r>
            <w:r w:rsidR="0013676F">
              <w:rPr>
                <w:sz w:val="18"/>
                <w:szCs w:val="20"/>
                <w:highlight w:val="yellow"/>
              </w:rPr>
              <w:t>56</w:t>
            </w:r>
          </w:p>
        </w:tc>
        <w:tc>
          <w:tcPr>
            <w:tcW w:w="1081" w:type="dxa"/>
          </w:tcPr>
          <w:p w14:paraId="644EA94A" w14:textId="0B1541F2" w:rsidR="00CF7B4B" w:rsidRDefault="007E5556" w:rsidP="00171593">
            <w:r>
              <w:t>int</w:t>
            </w:r>
          </w:p>
        </w:tc>
        <w:tc>
          <w:tcPr>
            <w:tcW w:w="4028" w:type="dxa"/>
          </w:tcPr>
          <w:p w14:paraId="38C1715F" w14:textId="76BF0533" w:rsidR="00CF7B4B" w:rsidRDefault="00F45EE8" w:rsidP="00171593">
            <w:r w:rsidRPr="00F45EE8">
              <w:t xml:space="preserve">Category of news </w:t>
            </w:r>
            <w:r w:rsidRPr="00133083">
              <w:rPr>
                <w:color w:val="FF0000"/>
              </w:rPr>
              <w:t>mes</w:t>
            </w:r>
            <w:r w:rsidRPr="00133083">
              <w:rPr>
                <w:color w:val="FF0000"/>
                <w:highlight w:val="yellow"/>
              </w:rPr>
              <w:t>s</w:t>
            </w:r>
            <w:r w:rsidRPr="00133083">
              <w:rPr>
                <w:color w:val="FF0000"/>
              </w:rPr>
              <w:t>age</w:t>
            </w:r>
            <w:r w:rsidRPr="00F45EE8">
              <w:t>.</w:t>
            </w:r>
          </w:p>
        </w:tc>
        <w:tc>
          <w:tcPr>
            <w:tcW w:w="1654" w:type="dxa"/>
          </w:tcPr>
          <w:p w14:paraId="70271C28" w14:textId="411D88FD" w:rsidR="00CF7B4B" w:rsidRDefault="00433985" w:rsidP="00171593">
            <w:r>
              <w:t>NewsCatgy</w:t>
            </w:r>
          </w:p>
        </w:tc>
        <w:tc>
          <w:tcPr>
            <w:tcW w:w="3125" w:type="dxa"/>
            <w:gridSpan w:val="2"/>
          </w:tcPr>
          <w:p w14:paraId="277011C9" w14:textId="77777777" w:rsidR="00CF7B4B" w:rsidRDefault="00CF7B4B" w:rsidP="00171593"/>
        </w:tc>
      </w:tr>
      <w:tr w:rsidR="00171593" w14:paraId="41C3FA82" w14:textId="77777777" w:rsidTr="00DC22BA">
        <w:tc>
          <w:tcPr>
            <w:tcW w:w="826" w:type="dxa"/>
          </w:tcPr>
          <w:p w14:paraId="49C8CD8D" w14:textId="77777777" w:rsidR="00171593" w:rsidRPr="00375616" w:rsidRDefault="00171593" w:rsidP="00171593">
            <w:pPr>
              <w:jc w:val="center"/>
            </w:pPr>
            <w:r>
              <w:t>1542</w:t>
            </w:r>
          </w:p>
        </w:tc>
        <w:tc>
          <w:tcPr>
            <w:tcW w:w="2071" w:type="dxa"/>
          </w:tcPr>
          <w:p w14:paraId="37826ED1" w14:textId="77777777" w:rsidR="00171593" w:rsidRPr="007359F6" w:rsidRDefault="00171593" w:rsidP="00171593">
            <w:r w:rsidRPr="00B92B3B">
              <w:t>InstrumentScopeSecurityAltIDSource</w:t>
            </w:r>
          </w:p>
        </w:tc>
        <w:tc>
          <w:tcPr>
            <w:tcW w:w="1081" w:type="dxa"/>
          </w:tcPr>
          <w:p w14:paraId="4A3786AE" w14:textId="77777777" w:rsidR="00171593" w:rsidRDefault="00171593" w:rsidP="00171593">
            <w:pPr>
              <w:rPr>
                <w:highlight w:val="yellow"/>
              </w:rPr>
            </w:pPr>
            <w:r>
              <w:rPr>
                <w:highlight w:val="yellow"/>
              </w:rPr>
              <w:t>CHANGE</w:t>
            </w:r>
          </w:p>
          <w:p w14:paraId="71DF5A4E" w14:textId="77777777" w:rsidR="000A2BEE" w:rsidRPr="00AB10C5" w:rsidRDefault="000A2BEE" w:rsidP="000A2BEE">
            <w:pPr>
              <w:rPr>
                <w:sz w:val="18"/>
                <w:szCs w:val="20"/>
                <w:highlight w:val="yellow"/>
              </w:rPr>
            </w:pPr>
            <w:r w:rsidRPr="00AB10C5">
              <w:rPr>
                <w:sz w:val="18"/>
                <w:szCs w:val="20"/>
                <w:highlight w:val="yellow"/>
              </w:rPr>
              <w:t>SPEC-2574</w:t>
            </w:r>
          </w:p>
          <w:p w14:paraId="21E2248A" w14:textId="20985B76" w:rsidR="000A2BEE" w:rsidRDefault="000A2BEE" w:rsidP="000A2BEE">
            <w:pPr>
              <w:rPr>
                <w:highlight w:val="yellow"/>
              </w:rPr>
            </w:pPr>
            <w:r w:rsidRPr="00AB10C5">
              <w:rPr>
                <w:sz w:val="18"/>
                <w:szCs w:val="20"/>
                <w:highlight w:val="yellow"/>
              </w:rPr>
              <w:t>SPEC-2164</w:t>
            </w:r>
          </w:p>
        </w:tc>
        <w:tc>
          <w:tcPr>
            <w:tcW w:w="1081" w:type="dxa"/>
          </w:tcPr>
          <w:p w14:paraId="7BA08916" w14:textId="77777777" w:rsidR="00171593" w:rsidRDefault="00171593" w:rsidP="00171593">
            <w:r>
              <w:t xml:space="preserve">String </w:t>
            </w:r>
            <w:r w:rsidRPr="00375616">
              <w:rPr>
                <w:highlight w:val="yellow"/>
              </w:rPr>
              <w:t>Reserved100Plus</w:t>
            </w:r>
          </w:p>
        </w:tc>
        <w:tc>
          <w:tcPr>
            <w:tcW w:w="4028" w:type="dxa"/>
          </w:tcPr>
          <w:p w14:paraId="58B811B8" w14:textId="77777777" w:rsidR="00171593" w:rsidRDefault="00171593" w:rsidP="00171593">
            <w:r>
              <w:t>Used to limit instrument scope to specified security alternate identifier source.</w:t>
            </w:r>
          </w:p>
          <w:p w14:paraId="288C9C15" w14:textId="77777777" w:rsidR="00171593" w:rsidRPr="00907CBE" w:rsidRDefault="00171593" w:rsidP="00171593">
            <w:r>
              <w:t>See SecurityAltIDSource(456) field for description.</w:t>
            </w:r>
          </w:p>
        </w:tc>
        <w:tc>
          <w:tcPr>
            <w:tcW w:w="1654" w:type="dxa"/>
          </w:tcPr>
          <w:p w14:paraId="354C9C1C" w14:textId="77777777" w:rsidR="00171593" w:rsidRPr="00A04E5D" w:rsidRDefault="00171593" w:rsidP="00171593">
            <w:r>
              <w:t>AltIDSrc</w:t>
            </w:r>
          </w:p>
        </w:tc>
        <w:tc>
          <w:tcPr>
            <w:tcW w:w="3125" w:type="dxa"/>
            <w:gridSpan w:val="2"/>
          </w:tcPr>
          <w:p w14:paraId="570DA6C7" w14:textId="77777777" w:rsidR="00171593" w:rsidRDefault="00171593" w:rsidP="00171593"/>
        </w:tc>
      </w:tr>
      <w:tr w:rsidR="00171593" w14:paraId="15EA7E72" w14:textId="77777777" w:rsidTr="00DC22BA">
        <w:tc>
          <w:tcPr>
            <w:tcW w:w="826" w:type="dxa"/>
          </w:tcPr>
          <w:p w14:paraId="093551CF" w14:textId="37FDD578" w:rsidR="00171593" w:rsidRPr="00375616" w:rsidRDefault="00171593" w:rsidP="00171593">
            <w:pPr>
              <w:jc w:val="center"/>
            </w:pPr>
            <w:r>
              <w:t>1620</w:t>
            </w:r>
          </w:p>
        </w:tc>
        <w:tc>
          <w:tcPr>
            <w:tcW w:w="2071" w:type="dxa"/>
          </w:tcPr>
          <w:p w14:paraId="5D903376" w14:textId="6CDF8059" w:rsidR="00171593" w:rsidRPr="007359F6" w:rsidRDefault="00171593" w:rsidP="00171593">
            <w:r>
              <w:t>Instrument</w:t>
            </w:r>
            <w:r w:rsidR="00F175FB">
              <w:t>Scope</w:t>
            </w:r>
            <w:r>
              <w:t>EncodedSecurityDescLen</w:t>
            </w:r>
          </w:p>
        </w:tc>
        <w:tc>
          <w:tcPr>
            <w:tcW w:w="1081" w:type="dxa"/>
          </w:tcPr>
          <w:p w14:paraId="2BF37E50" w14:textId="77777777" w:rsidR="00171593" w:rsidRDefault="00171593" w:rsidP="00171593">
            <w:pPr>
              <w:rPr>
                <w:highlight w:val="yellow"/>
              </w:rPr>
            </w:pPr>
            <w:r w:rsidRPr="002B4237">
              <w:rPr>
                <w:highlight w:val="yellow"/>
              </w:rPr>
              <w:t>CHANGE</w:t>
            </w:r>
          </w:p>
          <w:p w14:paraId="001317BA" w14:textId="1E15910F" w:rsidR="00DD70DA" w:rsidRDefault="00DD70DA" w:rsidP="00171593">
            <w:pPr>
              <w:rPr>
                <w:highlight w:val="yellow"/>
              </w:rPr>
            </w:pPr>
            <w:r w:rsidRPr="00DD70DA">
              <w:rPr>
                <w:sz w:val="18"/>
                <w:szCs w:val="20"/>
                <w:highlight w:val="yellow"/>
              </w:rPr>
              <w:t>SPEC-2589</w:t>
            </w:r>
          </w:p>
        </w:tc>
        <w:tc>
          <w:tcPr>
            <w:tcW w:w="1081" w:type="dxa"/>
          </w:tcPr>
          <w:p w14:paraId="7781F696" w14:textId="77777777" w:rsidR="00171593" w:rsidRDefault="00171593" w:rsidP="00171593">
            <w:r>
              <w:t>Length</w:t>
            </w:r>
          </w:p>
        </w:tc>
        <w:tc>
          <w:tcPr>
            <w:tcW w:w="4028" w:type="dxa"/>
          </w:tcPr>
          <w:p w14:paraId="4FDDC54A" w14:textId="487AAD5C" w:rsidR="00171593" w:rsidRPr="00907CBE" w:rsidRDefault="00171593" w:rsidP="00171593">
            <w:r w:rsidRPr="000333B4">
              <w:t>Byte length of encoded (non-ASCII characters) InstrumentScopeEncodedSecurityDes</w:t>
            </w:r>
            <w:r w:rsidRPr="008623F7">
              <w:rPr>
                <w:highlight w:val="yellow"/>
              </w:rPr>
              <w:t>c(</w:t>
            </w:r>
            <w:r w:rsidRPr="000333B4">
              <w:t>1621) field</w:t>
            </w:r>
          </w:p>
        </w:tc>
        <w:tc>
          <w:tcPr>
            <w:tcW w:w="1654" w:type="dxa"/>
          </w:tcPr>
          <w:p w14:paraId="09E6859F" w14:textId="554BC8F9" w:rsidR="00171593" w:rsidRPr="00375616" w:rsidRDefault="00171593" w:rsidP="00171593">
            <w:pPr>
              <w:rPr>
                <w:highlight w:val="yellow"/>
              </w:rPr>
            </w:pPr>
            <w:r w:rsidRPr="00375616">
              <w:rPr>
                <w:highlight w:val="yellow"/>
              </w:rPr>
              <w:t>EncDescLen</w:t>
            </w:r>
          </w:p>
        </w:tc>
        <w:tc>
          <w:tcPr>
            <w:tcW w:w="3125" w:type="dxa"/>
            <w:gridSpan w:val="2"/>
          </w:tcPr>
          <w:p w14:paraId="6BA0E127" w14:textId="77777777" w:rsidR="00171593" w:rsidRDefault="00171593" w:rsidP="00171593"/>
        </w:tc>
      </w:tr>
      <w:tr w:rsidR="00171593" w14:paraId="3FA6DBF5" w14:textId="77777777" w:rsidTr="00DC22BA">
        <w:tc>
          <w:tcPr>
            <w:tcW w:w="826" w:type="dxa"/>
          </w:tcPr>
          <w:p w14:paraId="600196D5" w14:textId="07C6EDF5" w:rsidR="00171593" w:rsidRDefault="00171593" w:rsidP="00171593">
            <w:pPr>
              <w:jc w:val="center"/>
            </w:pPr>
            <w:r>
              <w:t>1621</w:t>
            </w:r>
          </w:p>
        </w:tc>
        <w:tc>
          <w:tcPr>
            <w:tcW w:w="2071" w:type="dxa"/>
          </w:tcPr>
          <w:p w14:paraId="380444CB" w14:textId="5769CF00" w:rsidR="00171593" w:rsidRDefault="00171593" w:rsidP="00171593">
            <w:r>
              <w:t>Instrument</w:t>
            </w:r>
            <w:r w:rsidR="00F175FB">
              <w:t>Scope</w:t>
            </w:r>
            <w:r>
              <w:t>EncodedSecurityDesc</w:t>
            </w:r>
          </w:p>
        </w:tc>
        <w:tc>
          <w:tcPr>
            <w:tcW w:w="1081" w:type="dxa"/>
          </w:tcPr>
          <w:p w14:paraId="2ECCC76E" w14:textId="77777777" w:rsidR="00171593" w:rsidRDefault="00171593" w:rsidP="00171593">
            <w:pPr>
              <w:rPr>
                <w:highlight w:val="yellow"/>
              </w:rPr>
            </w:pPr>
            <w:r w:rsidRPr="002B4237">
              <w:rPr>
                <w:highlight w:val="yellow"/>
              </w:rPr>
              <w:t>CHANGE</w:t>
            </w:r>
          </w:p>
          <w:p w14:paraId="16CFEA4D" w14:textId="27A9F9AD" w:rsidR="007416B1" w:rsidRDefault="007416B1" w:rsidP="00171593">
            <w:pPr>
              <w:rPr>
                <w:highlight w:val="yellow"/>
              </w:rPr>
            </w:pPr>
            <w:r w:rsidRPr="00DD70DA">
              <w:rPr>
                <w:sz w:val="18"/>
                <w:szCs w:val="20"/>
                <w:highlight w:val="yellow"/>
              </w:rPr>
              <w:t>SPEC-2589</w:t>
            </w:r>
          </w:p>
        </w:tc>
        <w:tc>
          <w:tcPr>
            <w:tcW w:w="1081" w:type="dxa"/>
          </w:tcPr>
          <w:p w14:paraId="415C5B8C" w14:textId="77777777" w:rsidR="00171593" w:rsidRDefault="00171593" w:rsidP="00171593">
            <w:r>
              <w:t>data</w:t>
            </w:r>
          </w:p>
        </w:tc>
        <w:tc>
          <w:tcPr>
            <w:tcW w:w="4028" w:type="dxa"/>
          </w:tcPr>
          <w:p w14:paraId="0F30DFF5" w14:textId="3EBE72BC" w:rsidR="00171593" w:rsidRPr="00907CBE" w:rsidRDefault="00171593" w:rsidP="00171593">
            <w:r w:rsidRPr="00685F8C">
              <w:t>Encoded (non-ASCII characters) representation of the InstrumentScopeSecurityDes</w:t>
            </w:r>
            <w:r w:rsidRPr="008623F7">
              <w:rPr>
                <w:highlight w:val="yellow"/>
              </w:rPr>
              <w:t>c(</w:t>
            </w:r>
            <w:r w:rsidRPr="00685F8C">
              <w:t>1556) field in the encoded format specified via the MessageEncodin</w:t>
            </w:r>
            <w:r w:rsidRPr="008623F7">
              <w:rPr>
                <w:highlight w:val="yellow"/>
              </w:rPr>
              <w:t>g(</w:t>
            </w:r>
            <w:r w:rsidRPr="00685F8C">
              <w:t>347) field. If used, the ASCII (English) representation should also be specified in the InstrumentScopeSecurityDesc</w:t>
            </w:r>
            <w:r w:rsidRPr="008623F7">
              <w:rPr>
                <w:highlight w:val="yellow"/>
              </w:rPr>
              <w:t>(</w:t>
            </w:r>
            <w:r>
              <w:rPr>
                <w:highlight w:val="yellow"/>
              </w:rPr>
              <w:t>1556</w:t>
            </w:r>
            <w:r w:rsidRPr="008623F7">
              <w:rPr>
                <w:highlight w:val="yellow"/>
              </w:rPr>
              <w:t>)</w:t>
            </w:r>
            <w:r w:rsidRPr="00685F8C">
              <w:t xml:space="preserve"> field.</w:t>
            </w:r>
          </w:p>
        </w:tc>
        <w:tc>
          <w:tcPr>
            <w:tcW w:w="1654" w:type="dxa"/>
          </w:tcPr>
          <w:p w14:paraId="610C622A" w14:textId="113704FA" w:rsidR="00171593" w:rsidRPr="00375616" w:rsidRDefault="00171593" w:rsidP="00171593">
            <w:pPr>
              <w:rPr>
                <w:highlight w:val="yellow"/>
              </w:rPr>
            </w:pPr>
            <w:r w:rsidRPr="00375616">
              <w:rPr>
                <w:highlight w:val="yellow"/>
              </w:rPr>
              <w:t>EncDesc</w:t>
            </w:r>
          </w:p>
        </w:tc>
        <w:tc>
          <w:tcPr>
            <w:tcW w:w="3125" w:type="dxa"/>
            <w:gridSpan w:val="2"/>
          </w:tcPr>
          <w:p w14:paraId="331ECCE2" w14:textId="77777777" w:rsidR="00171593" w:rsidRDefault="00171593" w:rsidP="00171593"/>
        </w:tc>
      </w:tr>
      <w:tr w:rsidR="00D11825" w14:paraId="26A75639" w14:textId="77777777" w:rsidTr="00DC22BA">
        <w:tc>
          <w:tcPr>
            <w:tcW w:w="826" w:type="dxa"/>
          </w:tcPr>
          <w:p w14:paraId="6FFBDCC8" w14:textId="3AEC7FBA" w:rsidR="00D11825" w:rsidRDefault="00D11825" w:rsidP="00171593">
            <w:pPr>
              <w:jc w:val="center"/>
            </w:pPr>
            <w:r>
              <w:t>1652</w:t>
            </w:r>
          </w:p>
        </w:tc>
        <w:tc>
          <w:tcPr>
            <w:tcW w:w="2071" w:type="dxa"/>
          </w:tcPr>
          <w:p w14:paraId="2C51E72F" w14:textId="7833336A" w:rsidR="00D11825" w:rsidRDefault="00CA5B9D" w:rsidP="00171593">
            <w:r w:rsidRPr="00CA5B9D">
              <w:t>RelatedSecurityType</w:t>
            </w:r>
          </w:p>
        </w:tc>
        <w:tc>
          <w:tcPr>
            <w:tcW w:w="1081" w:type="dxa"/>
          </w:tcPr>
          <w:p w14:paraId="23D39BA1" w14:textId="77777777" w:rsidR="00D11825" w:rsidRDefault="00B3025E" w:rsidP="00171593">
            <w:pPr>
              <w:rPr>
                <w:highlight w:val="yellow"/>
              </w:rPr>
            </w:pPr>
            <w:r>
              <w:rPr>
                <w:highlight w:val="yellow"/>
              </w:rPr>
              <w:t>CHANGE</w:t>
            </w:r>
          </w:p>
          <w:p w14:paraId="5D1EB9BC" w14:textId="548D42CB" w:rsidR="00007B41" w:rsidRDefault="00007B41" w:rsidP="00171593">
            <w:pPr>
              <w:rPr>
                <w:highlight w:val="yellow"/>
              </w:rPr>
            </w:pPr>
            <w:r w:rsidRPr="00E51E42">
              <w:rPr>
                <w:sz w:val="18"/>
                <w:szCs w:val="20"/>
                <w:highlight w:val="yellow"/>
              </w:rPr>
              <w:t>SPEC-</w:t>
            </w:r>
            <w:r w:rsidR="00E51E42" w:rsidRPr="00E51E42">
              <w:rPr>
                <w:sz w:val="18"/>
                <w:szCs w:val="20"/>
                <w:highlight w:val="yellow"/>
              </w:rPr>
              <w:t>2315</w:t>
            </w:r>
          </w:p>
        </w:tc>
        <w:tc>
          <w:tcPr>
            <w:tcW w:w="1081" w:type="dxa"/>
          </w:tcPr>
          <w:p w14:paraId="7EC83BF5" w14:textId="14738ABF" w:rsidR="00D11825" w:rsidRDefault="00007B41" w:rsidP="00171593">
            <w:r>
              <w:t>String</w:t>
            </w:r>
          </w:p>
        </w:tc>
        <w:tc>
          <w:tcPr>
            <w:tcW w:w="4028" w:type="dxa"/>
          </w:tcPr>
          <w:p w14:paraId="2AC45957" w14:textId="640E9BCE" w:rsidR="00D11825" w:rsidRDefault="006C3AE5" w:rsidP="00171593">
            <w:r w:rsidRPr="006C3AE5">
              <w:t>Security type of the related instrument.</w:t>
            </w:r>
          </w:p>
          <w:p w14:paraId="1C3FC0FE" w14:textId="77777777" w:rsidR="006C3AE5" w:rsidRPr="006C3AE5" w:rsidRDefault="006C3AE5" w:rsidP="00171593">
            <w:pPr>
              <w:rPr>
                <w:highlight w:val="yellow"/>
              </w:rPr>
            </w:pPr>
          </w:p>
          <w:p w14:paraId="62B11DF6" w14:textId="7EBA2E47" w:rsidR="00CA5B9D" w:rsidRPr="00B3025E" w:rsidRDefault="00CA5B9D" w:rsidP="00171593">
            <w:pPr>
              <w:rPr>
                <w:highlight w:val="yellow"/>
              </w:rPr>
            </w:pPr>
            <w:r w:rsidRPr="00B3025E">
              <w:rPr>
                <w:highlight w:val="yellow"/>
              </w:rPr>
              <w:t>Use enum values from SecurityType(167)</w:t>
            </w:r>
          </w:p>
        </w:tc>
        <w:tc>
          <w:tcPr>
            <w:tcW w:w="1654" w:type="dxa"/>
          </w:tcPr>
          <w:p w14:paraId="3FD75F3A" w14:textId="5FF5360C" w:rsidR="00D11825" w:rsidRDefault="00007B41" w:rsidP="00171593">
            <w:r>
              <w:t>SecTyp</w:t>
            </w:r>
          </w:p>
        </w:tc>
        <w:tc>
          <w:tcPr>
            <w:tcW w:w="3125" w:type="dxa"/>
            <w:gridSpan w:val="2"/>
          </w:tcPr>
          <w:p w14:paraId="446D0D63" w14:textId="77777777" w:rsidR="00D11825" w:rsidRDefault="00D11825" w:rsidP="00171593"/>
        </w:tc>
      </w:tr>
      <w:tr w:rsidR="00FA6DC9" w14:paraId="19AF51F6" w14:textId="77777777" w:rsidTr="00DC22BA">
        <w:tc>
          <w:tcPr>
            <w:tcW w:w="826" w:type="dxa"/>
          </w:tcPr>
          <w:p w14:paraId="7872BD04" w14:textId="3617B9DC" w:rsidR="00FA6DC9" w:rsidRDefault="00085FAF" w:rsidP="00171593">
            <w:pPr>
              <w:jc w:val="center"/>
            </w:pPr>
            <w:r>
              <w:t>1777</w:t>
            </w:r>
          </w:p>
        </w:tc>
        <w:tc>
          <w:tcPr>
            <w:tcW w:w="2071" w:type="dxa"/>
          </w:tcPr>
          <w:p w14:paraId="64CA44C0" w14:textId="7666435C" w:rsidR="00FA6DC9" w:rsidRDefault="00085FAF" w:rsidP="00171593">
            <w:r>
              <w:t>NoEntitlementAttrib</w:t>
            </w:r>
          </w:p>
        </w:tc>
        <w:tc>
          <w:tcPr>
            <w:tcW w:w="1081" w:type="dxa"/>
          </w:tcPr>
          <w:p w14:paraId="75D36D59" w14:textId="77777777" w:rsidR="00085FAF" w:rsidRDefault="00085FAF" w:rsidP="00085FAF">
            <w:pPr>
              <w:rPr>
                <w:highlight w:val="yellow"/>
              </w:rPr>
            </w:pPr>
            <w:r>
              <w:rPr>
                <w:highlight w:val="yellow"/>
              </w:rPr>
              <w:t>CHANGE</w:t>
            </w:r>
          </w:p>
          <w:p w14:paraId="3EBC7528" w14:textId="3850BB47" w:rsidR="00FA6DC9" w:rsidRDefault="00085FAF" w:rsidP="00085FAF">
            <w:pPr>
              <w:rPr>
                <w:highlight w:val="yellow"/>
              </w:rPr>
            </w:pPr>
            <w:r w:rsidRPr="00E51E42">
              <w:rPr>
                <w:sz w:val="18"/>
                <w:szCs w:val="20"/>
                <w:highlight w:val="yellow"/>
              </w:rPr>
              <w:t>SPEC-</w:t>
            </w:r>
            <w:r>
              <w:rPr>
                <w:sz w:val="18"/>
                <w:szCs w:val="20"/>
                <w:highlight w:val="yellow"/>
              </w:rPr>
              <w:t>2364</w:t>
            </w:r>
          </w:p>
        </w:tc>
        <w:tc>
          <w:tcPr>
            <w:tcW w:w="1081" w:type="dxa"/>
          </w:tcPr>
          <w:p w14:paraId="5EE75F96" w14:textId="50C7F939" w:rsidR="00FA6DC9" w:rsidRDefault="00190F0C" w:rsidP="00171593">
            <w:r w:rsidRPr="00EC6274">
              <w:rPr>
                <w:strike/>
                <w:highlight w:val="yellow"/>
              </w:rPr>
              <w:t>int</w:t>
            </w:r>
            <w:r w:rsidRPr="00EC6274">
              <w:rPr>
                <w:highlight w:val="yellow"/>
              </w:rPr>
              <w:t>NumIn</w:t>
            </w:r>
            <w:r w:rsidRPr="00EC6274">
              <w:rPr>
                <w:highlight w:val="yellow"/>
              </w:rPr>
              <w:lastRenderedPageBreak/>
              <w:t>Group</w:t>
            </w:r>
          </w:p>
        </w:tc>
        <w:tc>
          <w:tcPr>
            <w:tcW w:w="4028" w:type="dxa"/>
          </w:tcPr>
          <w:p w14:paraId="6D4AF872" w14:textId="6B04E505" w:rsidR="00FA6DC9" w:rsidRPr="00EC6274" w:rsidRDefault="00190F0C" w:rsidP="00171593">
            <w:pPr>
              <w:rPr>
                <w:highlight w:val="yellow"/>
              </w:rPr>
            </w:pPr>
            <w:r w:rsidRPr="00EC6274">
              <w:lastRenderedPageBreak/>
              <w:t>Number of entitlement attributes.</w:t>
            </w:r>
          </w:p>
        </w:tc>
        <w:tc>
          <w:tcPr>
            <w:tcW w:w="1654" w:type="dxa"/>
          </w:tcPr>
          <w:p w14:paraId="702A3063" w14:textId="77777777" w:rsidR="00FA6DC9" w:rsidRDefault="00FA6DC9" w:rsidP="00171593"/>
        </w:tc>
        <w:tc>
          <w:tcPr>
            <w:tcW w:w="3125" w:type="dxa"/>
            <w:gridSpan w:val="2"/>
          </w:tcPr>
          <w:p w14:paraId="1D8F334A" w14:textId="77777777" w:rsidR="00FA6DC9" w:rsidRDefault="00FA6DC9" w:rsidP="00171593"/>
        </w:tc>
      </w:tr>
      <w:tr w:rsidR="00BE3D32" w14:paraId="66128791" w14:textId="77777777" w:rsidTr="00DC22BA">
        <w:tc>
          <w:tcPr>
            <w:tcW w:w="826" w:type="dxa"/>
          </w:tcPr>
          <w:p w14:paraId="7EA28DD9" w14:textId="10614425" w:rsidR="00BE3D32" w:rsidRDefault="00BE3D32" w:rsidP="00171593">
            <w:pPr>
              <w:jc w:val="center"/>
            </w:pPr>
            <w:r>
              <w:t>190</w:t>
            </w:r>
            <w:r w:rsidR="00F279EB">
              <w:t>5</w:t>
            </w:r>
          </w:p>
        </w:tc>
        <w:tc>
          <w:tcPr>
            <w:tcW w:w="2071" w:type="dxa"/>
          </w:tcPr>
          <w:p w14:paraId="3D28B80A" w14:textId="46485DFF" w:rsidR="00BE3D32" w:rsidRDefault="002B53C7" w:rsidP="00171593">
            <w:r>
              <w:t>RegulatoryTradeIDSource</w:t>
            </w:r>
          </w:p>
        </w:tc>
        <w:tc>
          <w:tcPr>
            <w:tcW w:w="1081" w:type="dxa"/>
          </w:tcPr>
          <w:p w14:paraId="74812599" w14:textId="77777777" w:rsidR="002B53C7" w:rsidRDefault="002B53C7" w:rsidP="002B53C7">
            <w:pPr>
              <w:rPr>
                <w:highlight w:val="yellow"/>
              </w:rPr>
            </w:pPr>
            <w:r>
              <w:rPr>
                <w:highlight w:val="yellow"/>
              </w:rPr>
              <w:t>CHANGE</w:t>
            </w:r>
          </w:p>
          <w:p w14:paraId="5E293B5C" w14:textId="4C2B707B" w:rsidR="00BE3D32" w:rsidRDefault="002B53C7" w:rsidP="002B53C7">
            <w:pPr>
              <w:rPr>
                <w:highlight w:val="yellow"/>
              </w:rPr>
            </w:pPr>
            <w:r w:rsidRPr="00E51E42">
              <w:rPr>
                <w:sz w:val="18"/>
                <w:szCs w:val="20"/>
                <w:highlight w:val="yellow"/>
              </w:rPr>
              <w:t>SPEC-</w:t>
            </w:r>
            <w:r>
              <w:rPr>
                <w:sz w:val="18"/>
                <w:szCs w:val="20"/>
                <w:highlight w:val="yellow"/>
              </w:rPr>
              <w:t>2537</w:t>
            </w:r>
          </w:p>
        </w:tc>
        <w:tc>
          <w:tcPr>
            <w:tcW w:w="1081" w:type="dxa"/>
          </w:tcPr>
          <w:p w14:paraId="6ED72F8E" w14:textId="53B3831A" w:rsidR="00BE3D32" w:rsidRDefault="00C11210" w:rsidP="00171593">
            <w:r>
              <w:t>String</w:t>
            </w:r>
          </w:p>
        </w:tc>
        <w:tc>
          <w:tcPr>
            <w:tcW w:w="4028" w:type="dxa"/>
          </w:tcPr>
          <w:p w14:paraId="50485372" w14:textId="2FAC98EA" w:rsidR="00BE3D32" w:rsidRPr="009837E9" w:rsidRDefault="00DD7C4B" w:rsidP="00171593">
            <w:r w:rsidRPr="00DD7C4B">
              <w:t>Identifies the reporting entity that originated the value in RegulatoryTradeID(1903). The reporting entit</w:t>
            </w:r>
            <w:r w:rsidRPr="00C11210">
              <w:rPr>
                <w:strike/>
                <w:color w:val="FF0000"/>
                <w:highlight w:val="yellow"/>
              </w:rPr>
              <w:t>i</w:t>
            </w:r>
            <w:r w:rsidRPr="00DD7C4B">
              <w:t>y identifier may be assigned by a regulator.</w:t>
            </w:r>
          </w:p>
        </w:tc>
        <w:tc>
          <w:tcPr>
            <w:tcW w:w="1654" w:type="dxa"/>
          </w:tcPr>
          <w:p w14:paraId="01B615CF" w14:textId="555914BD" w:rsidR="00BE3D32" w:rsidRDefault="00092015" w:rsidP="00171593">
            <w:r>
              <w:t>Src</w:t>
            </w:r>
          </w:p>
        </w:tc>
        <w:tc>
          <w:tcPr>
            <w:tcW w:w="3125" w:type="dxa"/>
            <w:gridSpan w:val="2"/>
          </w:tcPr>
          <w:p w14:paraId="416F4E10" w14:textId="77777777" w:rsidR="00BE3D32" w:rsidRDefault="00BE3D32" w:rsidP="00171593"/>
        </w:tc>
      </w:tr>
      <w:tr w:rsidR="00654239" w14:paraId="6EEB6B1A" w14:textId="77777777" w:rsidTr="00DC22BA">
        <w:tc>
          <w:tcPr>
            <w:tcW w:w="826" w:type="dxa"/>
          </w:tcPr>
          <w:p w14:paraId="41103BAA" w14:textId="291B8B5E" w:rsidR="00654239" w:rsidRDefault="005F4C53" w:rsidP="00171593">
            <w:pPr>
              <w:jc w:val="center"/>
            </w:pPr>
            <w:r>
              <w:t>1994</w:t>
            </w:r>
          </w:p>
        </w:tc>
        <w:tc>
          <w:tcPr>
            <w:tcW w:w="2071" w:type="dxa"/>
          </w:tcPr>
          <w:p w14:paraId="26CDCB4A" w14:textId="7B175570" w:rsidR="00654239" w:rsidRDefault="00EE0D61" w:rsidP="00171593">
            <w:r>
              <w:t>UnderlyingObligationID</w:t>
            </w:r>
          </w:p>
        </w:tc>
        <w:tc>
          <w:tcPr>
            <w:tcW w:w="1081" w:type="dxa"/>
          </w:tcPr>
          <w:p w14:paraId="58DF7A5E" w14:textId="77777777" w:rsidR="00EE0D61" w:rsidRDefault="00EE0D61" w:rsidP="00EE0D61">
            <w:pPr>
              <w:rPr>
                <w:highlight w:val="yellow"/>
              </w:rPr>
            </w:pPr>
            <w:r>
              <w:rPr>
                <w:highlight w:val="yellow"/>
              </w:rPr>
              <w:t>CHANGE</w:t>
            </w:r>
          </w:p>
          <w:p w14:paraId="3FFCAA41" w14:textId="5DC389D6" w:rsidR="00654239" w:rsidRDefault="00EE0D61" w:rsidP="00EE0D61">
            <w:pPr>
              <w:rPr>
                <w:highlight w:val="yellow"/>
              </w:rPr>
            </w:pPr>
            <w:r w:rsidRPr="00E51E42">
              <w:rPr>
                <w:sz w:val="18"/>
                <w:szCs w:val="20"/>
                <w:highlight w:val="yellow"/>
              </w:rPr>
              <w:t>SPEC-</w:t>
            </w:r>
            <w:r>
              <w:rPr>
                <w:sz w:val="18"/>
                <w:szCs w:val="20"/>
                <w:highlight w:val="yellow"/>
              </w:rPr>
              <w:t>2</w:t>
            </w:r>
            <w:r w:rsidR="003C7FEA">
              <w:rPr>
                <w:sz w:val="18"/>
                <w:szCs w:val="20"/>
                <w:highlight w:val="yellow"/>
              </w:rPr>
              <w:t>557</w:t>
            </w:r>
          </w:p>
        </w:tc>
        <w:tc>
          <w:tcPr>
            <w:tcW w:w="1081" w:type="dxa"/>
          </w:tcPr>
          <w:p w14:paraId="5B1C4751" w14:textId="2C58CCA0" w:rsidR="00654239" w:rsidRDefault="00092015" w:rsidP="00171593">
            <w:r>
              <w:t>String</w:t>
            </w:r>
          </w:p>
        </w:tc>
        <w:tc>
          <w:tcPr>
            <w:tcW w:w="4028" w:type="dxa"/>
          </w:tcPr>
          <w:p w14:paraId="3C4CC67C" w14:textId="77777777" w:rsidR="00654239" w:rsidRPr="00A6727E" w:rsidRDefault="009837E9" w:rsidP="00171593">
            <w:r w:rsidRPr="009837E9">
              <w:t>For a CDS basket or pool identifies the reference obligation.</w:t>
            </w:r>
          </w:p>
          <w:p w14:paraId="7FFC1F3A" w14:textId="77777777" w:rsidR="009837E9" w:rsidRPr="00A6727E" w:rsidRDefault="00A6727E" w:rsidP="00171593">
            <w:r w:rsidRPr="00A6727E">
              <w:t>Elaboration:</w:t>
            </w:r>
          </w:p>
          <w:p w14:paraId="66E8E81B" w14:textId="3A9522ED" w:rsidR="00A6727E" w:rsidRPr="003519C4" w:rsidRDefault="00A6727E" w:rsidP="00171593">
            <w:pPr>
              <w:rPr>
                <w:strike/>
                <w:highlight w:val="yellow"/>
              </w:rPr>
            </w:pPr>
            <w:r w:rsidRPr="00A6727E">
              <w:t xml:space="preserve">nderlyingObligationID(1994) is reserved for the reference entity for baskets or pools. In a CDS single name the reference entity is identified in </w:t>
            </w:r>
            <w:r w:rsidRPr="003D57C0">
              <w:rPr>
                <w:color w:val="FF0000"/>
              </w:rPr>
              <w:t>ins</w:t>
            </w:r>
            <w:r w:rsidRPr="003D57C0">
              <w:rPr>
                <w:color w:val="FF0000"/>
                <w:highlight w:val="yellow"/>
              </w:rPr>
              <w:t>t</w:t>
            </w:r>
            <w:r w:rsidRPr="003D57C0">
              <w:rPr>
                <w:color w:val="FF0000"/>
              </w:rPr>
              <w:t>rument</w:t>
            </w:r>
            <w:r w:rsidRPr="00A6727E">
              <w:t xml:space="preserve"> ID and the obligations are identified in UnderlyingObligationID(1994).</w:t>
            </w:r>
          </w:p>
        </w:tc>
        <w:tc>
          <w:tcPr>
            <w:tcW w:w="1654" w:type="dxa"/>
          </w:tcPr>
          <w:p w14:paraId="101D536A" w14:textId="381B64EF" w:rsidR="00654239" w:rsidRDefault="00092015" w:rsidP="00171593">
            <w:r>
              <w:t>ObligID</w:t>
            </w:r>
          </w:p>
        </w:tc>
        <w:tc>
          <w:tcPr>
            <w:tcW w:w="3125" w:type="dxa"/>
            <w:gridSpan w:val="2"/>
          </w:tcPr>
          <w:p w14:paraId="5015C9CC" w14:textId="77777777" w:rsidR="00654239" w:rsidRDefault="00654239" w:rsidP="00171593"/>
        </w:tc>
      </w:tr>
      <w:tr w:rsidR="00171593" w14:paraId="455C96B8" w14:textId="77777777" w:rsidTr="00DC22BA">
        <w:tc>
          <w:tcPr>
            <w:tcW w:w="826" w:type="dxa"/>
          </w:tcPr>
          <w:p w14:paraId="0219E626" w14:textId="06203C65" w:rsidR="00171593" w:rsidRDefault="00171593" w:rsidP="00171593">
            <w:pPr>
              <w:jc w:val="center"/>
            </w:pPr>
            <w:r>
              <w:t>2011</w:t>
            </w:r>
          </w:p>
        </w:tc>
        <w:tc>
          <w:tcPr>
            <w:tcW w:w="2071" w:type="dxa"/>
          </w:tcPr>
          <w:p w14:paraId="369F0138" w14:textId="20CDE17F" w:rsidR="00171593" w:rsidRDefault="00171593" w:rsidP="00171593">
            <w:r>
              <w:t>UnderlyingSecurityStatus</w:t>
            </w:r>
          </w:p>
        </w:tc>
        <w:tc>
          <w:tcPr>
            <w:tcW w:w="1081" w:type="dxa"/>
          </w:tcPr>
          <w:p w14:paraId="66E4D690" w14:textId="77777777" w:rsidR="00171593" w:rsidRDefault="00171593" w:rsidP="00171593">
            <w:pPr>
              <w:rPr>
                <w:highlight w:val="yellow"/>
              </w:rPr>
            </w:pPr>
            <w:r>
              <w:rPr>
                <w:highlight w:val="yellow"/>
              </w:rPr>
              <w:t>CHANGE</w:t>
            </w:r>
          </w:p>
          <w:p w14:paraId="0CFEA1C6" w14:textId="16C1DA64" w:rsidR="000B328D" w:rsidRDefault="002E3B2B" w:rsidP="00171593">
            <w:pPr>
              <w:rPr>
                <w:highlight w:val="yellow"/>
              </w:rPr>
            </w:pPr>
            <w:r w:rsidRPr="007E08B5">
              <w:rPr>
                <w:sz w:val="18"/>
                <w:szCs w:val="20"/>
                <w:highlight w:val="yellow"/>
              </w:rPr>
              <w:t>SPEC-2</w:t>
            </w:r>
            <w:r>
              <w:rPr>
                <w:sz w:val="18"/>
                <w:szCs w:val="20"/>
                <w:highlight w:val="yellow"/>
              </w:rPr>
              <w:t>165</w:t>
            </w:r>
          </w:p>
        </w:tc>
        <w:tc>
          <w:tcPr>
            <w:tcW w:w="1081" w:type="dxa"/>
          </w:tcPr>
          <w:p w14:paraId="1F90F25D" w14:textId="77777777" w:rsidR="00171593" w:rsidRDefault="00171593" w:rsidP="00171593">
            <w:r>
              <w:t>String</w:t>
            </w:r>
          </w:p>
        </w:tc>
        <w:tc>
          <w:tcPr>
            <w:tcW w:w="4028" w:type="dxa"/>
          </w:tcPr>
          <w:p w14:paraId="16AE8D90" w14:textId="514E7C59" w:rsidR="00171593" w:rsidRPr="00E46DA1" w:rsidRDefault="00171593" w:rsidP="00171593">
            <w:r w:rsidRPr="003519C4">
              <w:rPr>
                <w:strike/>
                <w:highlight w:val="yellow"/>
              </w:rPr>
              <w:t>Gives</w:t>
            </w:r>
            <w:r w:rsidRPr="008F179D">
              <w:t xml:space="preserve"> </w:t>
            </w:r>
            <w:r w:rsidRPr="008F179D">
              <w:rPr>
                <w:highlight w:val="yellow"/>
              </w:rPr>
              <w:t>Indicates</w:t>
            </w:r>
            <w:r w:rsidRPr="003519C4">
              <w:t xml:space="preserve"> </w:t>
            </w:r>
            <w:r w:rsidRPr="008F179D">
              <w:t xml:space="preserve">the current state of the </w:t>
            </w:r>
            <w:r>
              <w:rPr>
                <w:highlight w:val="yellow"/>
              </w:rPr>
              <w:t xml:space="preserve">underlying </w:t>
            </w:r>
            <w:r w:rsidRPr="008F179D">
              <w:t>instrument</w:t>
            </w:r>
            <w:r w:rsidRPr="003519C4">
              <w:rPr>
                <w:highlight w:val="yellow"/>
              </w:rPr>
              <w:t>.</w:t>
            </w:r>
          </w:p>
        </w:tc>
        <w:tc>
          <w:tcPr>
            <w:tcW w:w="1654" w:type="dxa"/>
          </w:tcPr>
          <w:p w14:paraId="4179947F" w14:textId="77777777" w:rsidR="00171593" w:rsidRDefault="00171593" w:rsidP="00171593">
            <w:r>
              <w:t>Status</w:t>
            </w:r>
          </w:p>
        </w:tc>
        <w:tc>
          <w:tcPr>
            <w:tcW w:w="3125" w:type="dxa"/>
            <w:gridSpan w:val="2"/>
          </w:tcPr>
          <w:p w14:paraId="7042950A" w14:textId="77777777" w:rsidR="00171593" w:rsidRDefault="00171593" w:rsidP="00171593"/>
        </w:tc>
      </w:tr>
      <w:tr w:rsidR="00415ADB" w14:paraId="00204181" w14:textId="77777777" w:rsidTr="00DC22BA">
        <w:tc>
          <w:tcPr>
            <w:tcW w:w="826" w:type="dxa"/>
          </w:tcPr>
          <w:p w14:paraId="28903123" w14:textId="148C999F" w:rsidR="00415ADB" w:rsidRDefault="00415ADB" w:rsidP="00171593">
            <w:pPr>
              <w:jc w:val="center"/>
            </w:pPr>
            <w:r>
              <w:t>2087</w:t>
            </w:r>
          </w:p>
        </w:tc>
        <w:tc>
          <w:tcPr>
            <w:tcW w:w="2071" w:type="dxa"/>
          </w:tcPr>
          <w:p w14:paraId="3EB9CF3A" w14:textId="481E85DE" w:rsidR="00415ADB" w:rsidRPr="00C510AE" w:rsidRDefault="00EC1D4B" w:rsidP="00171593">
            <w:r>
              <w:t>ValuationBusinessCenter</w:t>
            </w:r>
          </w:p>
        </w:tc>
        <w:tc>
          <w:tcPr>
            <w:tcW w:w="1081" w:type="dxa"/>
          </w:tcPr>
          <w:p w14:paraId="419E178D" w14:textId="77777777" w:rsidR="00EC1D4B" w:rsidRDefault="00EC1D4B" w:rsidP="00EC1D4B">
            <w:pPr>
              <w:rPr>
                <w:highlight w:val="yellow"/>
              </w:rPr>
            </w:pPr>
            <w:r>
              <w:rPr>
                <w:highlight w:val="yellow"/>
              </w:rPr>
              <w:t>CHANGE</w:t>
            </w:r>
          </w:p>
          <w:p w14:paraId="794FB0CB" w14:textId="7C8789D6" w:rsidR="00415ADB" w:rsidRDefault="00EC1D4B" w:rsidP="00EC1D4B">
            <w:pPr>
              <w:rPr>
                <w:highlight w:val="yellow"/>
              </w:rPr>
            </w:pPr>
            <w:r w:rsidRPr="007E08B5">
              <w:rPr>
                <w:sz w:val="18"/>
                <w:szCs w:val="20"/>
                <w:highlight w:val="yellow"/>
              </w:rPr>
              <w:t>SPEC-2</w:t>
            </w:r>
            <w:r>
              <w:rPr>
                <w:sz w:val="18"/>
                <w:szCs w:val="20"/>
                <w:highlight w:val="yellow"/>
              </w:rPr>
              <w:t>539</w:t>
            </w:r>
          </w:p>
        </w:tc>
        <w:tc>
          <w:tcPr>
            <w:tcW w:w="1081" w:type="dxa"/>
          </w:tcPr>
          <w:p w14:paraId="013E5BF4" w14:textId="0A680369" w:rsidR="00415ADB" w:rsidRDefault="00146631" w:rsidP="00171593">
            <w:r>
              <w:t>String</w:t>
            </w:r>
          </w:p>
        </w:tc>
        <w:tc>
          <w:tcPr>
            <w:tcW w:w="4028" w:type="dxa"/>
          </w:tcPr>
          <w:p w14:paraId="505A4B06" w14:textId="6B8C4F65" w:rsidR="00415ADB" w:rsidRPr="003519C4" w:rsidRDefault="00C4456B" w:rsidP="00171593">
            <w:r w:rsidRPr="00C4456B">
              <w:t xml:space="preserve">Identifies the business center whose calendar is used for valuation, e.g. </w:t>
            </w:r>
            <w:r w:rsidRPr="001B0847">
              <w:rPr>
                <w:strike/>
                <w:highlight w:val="yellow"/>
              </w:rPr>
              <w:t>GLOB</w:t>
            </w:r>
            <w:r w:rsidR="00146631" w:rsidRPr="001B0847">
              <w:rPr>
                <w:highlight w:val="yellow"/>
              </w:rPr>
              <w:t>GBLO</w:t>
            </w:r>
            <w:r w:rsidRPr="001B0847">
              <w:rPr>
                <w:highlight w:val="yellow"/>
              </w:rPr>
              <w:t>.</w:t>
            </w:r>
            <w:r w:rsidRPr="00C4456B">
              <w:t xml:space="preserve"> See http://www.fpml.org/coding-scheme/business-center for standard 4-character code values.</w:t>
            </w:r>
          </w:p>
        </w:tc>
        <w:tc>
          <w:tcPr>
            <w:tcW w:w="1654" w:type="dxa"/>
          </w:tcPr>
          <w:p w14:paraId="32FD058A" w14:textId="71E36513" w:rsidR="00415ADB" w:rsidRDefault="000B421A" w:rsidP="00171593">
            <w:r w:rsidRPr="000B421A">
              <w:t>ValBizCtr</w:t>
            </w:r>
          </w:p>
        </w:tc>
        <w:tc>
          <w:tcPr>
            <w:tcW w:w="3125" w:type="dxa"/>
            <w:gridSpan w:val="2"/>
          </w:tcPr>
          <w:p w14:paraId="2FCA54B4" w14:textId="77777777" w:rsidR="00415ADB" w:rsidRDefault="00415ADB" w:rsidP="00171593"/>
        </w:tc>
      </w:tr>
      <w:tr w:rsidR="00171593" w14:paraId="79FE9C60" w14:textId="77777777" w:rsidTr="00DC22BA">
        <w:tc>
          <w:tcPr>
            <w:tcW w:w="826" w:type="dxa"/>
          </w:tcPr>
          <w:p w14:paraId="76931B62" w14:textId="4CD68C4E" w:rsidR="00171593" w:rsidRDefault="00171593" w:rsidP="00171593">
            <w:pPr>
              <w:jc w:val="center"/>
            </w:pPr>
            <w:r>
              <w:t>2109</w:t>
            </w:r>
          </w:p>
        </w:tc>
        <w:tc>
          <w:tcPr>
            <w:tcW w:w="2071" w:type="dxa"/>
          </w:tcPr>
          <w:p w14:paraId="048E84BA" w14:textId="6988FA2B" w:rsidR="00171593" w:rsidRDefault="00171593" w:rsidP="00171593">
            <w:r w:rsidRPr="00C510AE">
              <w:t>AttachmentEncodingType</w:t>
            </w:r>
          </w:p>
        </w:tc>
        <w:tc>
          <w:tcPr>
            <w:tcW w:w="1081" w:type="dxa"/>
          </w:tcPr>
          <w:p w14:paraId="5B2DCD5A" w14:textId="77777777" w:rsidR="00171593" w:rsidRDefault="00171593" w:rsidP="00171593">
            <w:pPr>
              <w:rPr>
                <w:highlight w:val="yellow"/>
              </w:rPr>
            </w:pPr>
            <w:r>
              <w:rPr>
                <w:highlight w:val="yellow"/>
              </w:rPr>
              <w:t>CHANGE</w:t>
            </w:r>
          </w:p>
          <w:p w14:paraId="6A868C70" w14:textId="02561207" w:rsidR="008237E6" w:rsidRDefault="008F614E" w:rsidP="00171593">
            <w:pPr>
              <w:rPr>
                <w:highlight w:val="yellow"/>
              </w:rPr>
            </w:pPr>
            <w:r w:rsidRPr="008F614E">
              <w:rPr>
                <w:sz w:val="18"/>
                <w:szCs w:val="20"/>
                <w:highlight w:val="yellow"/>
              </w:rPr>
              <w:t>SPEC-</w:t>
            </w:r>
            <w:r w:rsidR="004941C1" w:rsidRPr="008F614E">
              <w:rPr>
                <w:sz w:val="18"/>
                <w:szCs w:val="20"/>
                <w:highlight w:val="yellow"/>
              </w:rPr>
              <w:t>2504</w:t>
            </w:r>
          </w:p>
        </w:tc>
        <w:tc>
          <w:tcPr>
            <w:tcW w:w="1081" w:type="dxa"/>
          </w:tcPr>
          <w:p w14:paraId="46C69FB8" w14:textId="5CB617B4" w:rsidR="00171593" w:rsidRDefault="00171593" w:rsidP="00171593">
            <w:r>
              <w:t>Int Reserved100Plus</w:t>
            </w:r>
          </w:p>
        </w:tc>
        <w:tc>
          <w:tcPr>
            <w:tcW w:w="4028" w:type="dxa"/>
          </w:tcPr>
          <w:p w14:paraId="5B6544E8" w14:textId="77777777" w:rsidR="00171593" w:rsidRPr="003519C4" w:rsidRDefault="00171593" w:rsidP="00171593">
            <w:r w:rsidRPr="003519C4">
              <w:t>The encoding type of the content provided in EncodedAttachment(2112).</w:t>
            </w:r>
          </w:p>
          <w:p w14:paraId="57115E8F" w14:textId="77777777" w:rsidR="00171593" w:rsidRPr="003519C4" w:rsidRDefault="00171593" w:rsidP="00171593"/>
          <w:p w14:paraId="1D809C48" w14:textId="77777777" w:rsidR="00171593" w:rsidRDefault="00171593" w:rsidP="00171593">
            <w:r>
              <w:t xml:space="preserve">[Elaboration: </w:t>
            </w:r>
            <w:r w:rsidRPr="003519C4">
              <w:rPr>
                <w:strike/>
                <w:highlight w:val="yellow"/>
              </w:rPr>
              <w:t>MessageEncoding(347) that defines how FIX fields of type Data are encoded.</w:t>
            </w:r>
            <w:r w:rsidRPr="003519C4">
              <w:rPr>
                <w:highlight w:val="yellow"/>
              </w:rPr>
              <w:t xml:space="preserve"> The AttachmentEncodingType(2109) is a </w:t>
            </w:r>
            <w:r w:rsidRPr="003519C4">
              <w:rPr>
                <w:highlight w:val="yellow"/>
              </w:rPr>
              <w:lastRenderedPageBreak/>
              <w:t xml:space="preserve">distinct and separate concept from MessageEncoding(347) that defines how FIX fields of type </w:t>
            </w:r>
            <w:r>
              <w:rPr>
                <w:highlight w:val="yellow"/>
              </w:rPr>
              <w:t>d</w:t>
            </w:r>
            <w:r w:rsidRPr="003519C4">
              <w:rPr>
                <w:highlight w:val="yellow"/>
              </w:rPr>
              <w:t>ata are encoded.</w:t>
            </w:r>
            <w:r>
              <w:t xml:space="preserve"> </w:t>
            </w:r>
            <w:r w:rsidRPr="003519C4">
              <w:t xml:space="preserve">The MessageEncoding(347) is used </w:t>
            </w:r>
            <w:r w:rsidRPr="003519C4">
              <w:rPr>
                <w:highlight w:val="yellow"/>
              </w:rPr>
              <w:t>to</w:t>
            </w:r>
            <w:r>
              <w:t xml:space="preserve"> </w:t>
            </w:r>
            <w:r w:rsidRPr="003519C4">
              <w:t>embed text in another character set (e.g. Unicode or Shift-JIS) within FIX.</w:t>
            </w:r>
            <w:r>
              <w:t>]</w:t>
            </w:r>
          </w:p>
          <w:p w14:paraId="5D325EA7" w14:textId="77777777" w:rsidR="00171593" w:rsidRDefault="00171593" w:rsidP="00171593"/>
          <w:p w14:paraId="6D2C089A" w14:textId="77777777" w:rsidR="00171593" w:rsidRDefault="00171593" w:rsidP="00171593">
            <w:r>
              <w:t>Supported values:</w:t>
            </w:r>
          </w:p>
          <w:p w14:paraId="796314E0" w14:textId="77777777" w:rsidR="00171593" w:rsidRDefault="00171593" w:rsidP="00171593">
            <w:r w:rsidRPr="003519C4">
              <w:t>0 = Base64 encoding</w:t>
            </w:r>
          </w:p>
          <w:p w14:paraId="1F076612" w14:textId="77777777" w:rsidR="00171593" w:rsidRDefault="00171593" w:rsidP="00171593">
            <w:r>
              <w:t xml:space="preserve">[Elaboration: </w:t>
            </w:r>
            <w:r w:rsidRPr="003519C4">
              <w:rPr>
                <w:strike/>
                <w:highlight w:val="yellow"/>
              </w:rPr>
              <w:t>Base64 encoding</w:t>
            </w:r>
            <w:r>
              <w:t>]</w:t>
            </w:r>
          </w:p>
          <w:p w14:paraId="60D3D349" w14:textId="77777777" w:rsidR="00171593" w:rsidRDefault="00171593" w:rsidP="00171593"/>
          <w:p w14:paraId="0504C777" w14:textId="08C9ABE6" w:rsidR="00171593" w:rsidRDefault="00171593" w:rsidP="00171593">
            <w:r>
              <w:t>1</w:t>
            </w:r>
            <w:r w:rsidRPr="00375616">
              <w:t xml:space="preserve"> = </w:t>
            </w:r>
            <w:r w:rsidRPr="003519C4">
              <w:rPr>
                <w:strike/>
                <w:highlight w:val="yellow"/>
              </w:rPr>
              <w:t>Unencoded binary content</w:t>
            </w:r>
            <w:r w:rsidRPr="003519C4">
              <w:rPr>
                <w:highlight w:val="yellow"/>
              </w:rPr>
              <w:t xml:space="preserve"> Raw binary</w:t>
            </w:r>
          </w:p>
          <w:p w14:paraId="2364D67B" w14:textId="166AB0C4" w:rsidR="00171593" w:rsidRDefault="00171593" w:rsidP="00171593">
            <w:r>
              <w:t>[</w:t>
            </w:r>
            <w:r w:rsidRPr="0001233C">
              <w:t>Elaboration:</w:t>
            </w:r>
            <w:r w:rsidRPr="003519C4">
              <w:t xml:space="preserve"> Unencoded binary content</w:t>
            </w:r>
            <w:r>
              <w:t>]</w:t>
            </w:r>
          </w:p>
          <w:p w14:paraId="4CEA396C" w14:textId="6167A939" w:rsidR="00171593" w:rsidRPr="003519C4" w:rsidRDefault="00171593" w:rsidP="00171593">
            <w:pPr>
              <w:rPr>
                <w:highlight w:val="yellow"/>
              </w:rPr>
            </w:pPr>
          </w:p>
        </w:tc>
        <w:tc>
          <w:tcPr>
            <w:tcW w:w="1654" w:type="dxa"/>
          </w:tcPr>
          <w:p w14:paraId="50A9CD6F" w14:textId="77777777" w:rsidR="00171593" w:rsidRDefault="00171593" w:rsidP="00171593"/>
        </w:tc>
        <w:tc>
          <w:tcPr>
            <w:tcW w:w="3125" w:type="dxa"/>
            <w:gridSpan w:val="2"/>
          </w:tcPr>
          <w:p w14:paraId="1D3AF611" w14:textId="77777777" w:rsidR="00171593" w:rsidRDefault="00171593" w:rsidP="00171593"/>
        </w:tc>
      </w:tr>
      <w:tr w:rsidR="00171593" w14:paraId="0A258995" w14:textId="77777777" w:rsidTr="00DC22BA">
        <w:tc>
          <w:tcPr>
            <w:tcW w:w="826" w:type="dxa"/>
          </w:tcPr>
          <w:p w14:paraId="74282C4A" w14:textId="2A58099E" w:rsidR="00171593" w:rsidRDefault="00171593" w:rsidP="00171593">
            <w:pPr>
              <w:jc w:val="center"/>
            </w:pPr>
            <w:r>
              <w:t>2148</w:t>
            </w:r>
          </w:p>
        </w:tc>
        <w:tc>
          <w:tcPr>
            <w:tcW w:w="2071" w:type="dxa"/>
          </w:tcPr>
          <w:p w14:paraId="44380CB7" w14:textId="5E6EC713" w:rsidR="00171593" w:rsidRDefault="00171593" w:rsidP="00171593">
            <w:r>
              <w:t>LegSecurityStatus</w:t>
            </w:r>
          </w:p>
        </w:tc>
        <w:tc>
          <w:tcPr>
            <w:tcW w:w="1081" w:type="dxa"/>
          </w:tcPr>
          <w:p w14:paraId="689B6AA7" w14:textId="77777777" w:rsidR="00171593" w:rsidRDefault="00171593" w:rsidP="00171593">
            <w:pPr>
              <w:rPr>
                <w:highlight w:val="yellow"/>
              </w:rPr>
            </w:pPr>
            <w:r>
              <w:rPr>
                <w:highlight w:val="yellow"/>
              </w:rPr>
              <w:t>CHANGE</w:t>
            </w:r>
          </w:p>
          <w:p w14:paraId="354CAFCF" w14:textId="10D9A535" w:rsidR="002E3B2B" w:rsidRDefault="002E3B2B" w:rsidP="00171593">
            <w:pPr>
              <w:rPr>
                <w:highlight w:val="yellow"/>
              </w:rPr>
            </w:pPr>
            <w:r w:rsidRPr="007E08B5">
              <w:rPr>
                <w:sz w:val="18"/>
                <w:szCs w:val="20"/>
                <w:highlight w:val="yellow"/>
              </w:rPr>
              <w:t>SPEC-2</w:t>
            </w:r>
            <w:r>
              <w:rPr>
                <w:sz w:val="18"/>
                <w:szCs w:val="20"/>
                <w:highlight w:val="yellow"/>
              </w:rPr>
              <w:t>165</w:t>
            </w:r>
          </w:p>
        </w:tc>
        <w:tc>
          <w:tcPr>
            <w:tcW w:w="1081" w:type="dxa"/>
          </w:tcPr>
          <w:p w14:paraId="5A015E2E" w14:textId="77777777" w:rsidR="00171593" w:rsidRDefault="00171593" w:rsidP="00171593">
            <w:r>
              <w:t>String</w:t>
            </w:r>
          </w:p>
        </w:tc>
        <w:tc>
          <w:tcPr>
            <w:tcW w:w="4028" w:type="dxa"/>
          </w:tcPr>
          <w:p w14:paraId="3F503391" w14:textId="3F22B793" w:rsidR="00171593" w:rsidRPr="00947409" w:rsidRDefault="00171593" w:rsidP="00171593">
            <w:r w:rsidRPr="003519C4">
              <w:rPr>
                <w:strike/>
                <w:highlight w:val="yellow"/>
              </w:rPr>
              <w:t xml:space="preserve">Used for derivatives. Denotes </w:t>
            </w:r>
            <w:r w:rsidRPr="00375616">
              <w:rPr>
                <w:highlight w:val="yellow"/>
              </w:rPr>
              <w:t xml:space="preserve">Indicates </w:t>
            </w:r>
            <w:r w:rsidRPr="008F179D">
              <w:t xml:space="preserve">the current state of the </w:t>
            </w:r>
            <w:r w:rsidRPr="003519C4">
              <w:rPr>
                <w:strike/>
                <w:highlight w:val="yellow"/>
              </w:rPr>
              <w:t>InstrumentLeg</w:t>
            </w:r>
          </w:p>
          <w:p w14:paraId="0186FD95" w14:textId="397CA5F8" w:rsidR="00171593" w:rsidRPr="00E46DA1" w:rsidRDefault="00171593" w:rsidP="00171593">
            <w:r>
              <w:rPr>
                <w:highlight w:val="yellow"/>
              </w:rPr>
              <w:t xml:space="preserve">leg </w:t>
            </w:r>
            <w:r w:rsidRPr="00375616">
              <w:rPr>
                <w:highlight w:val="yellow"/>
              </w:rPr>
              <w:t>instrument.</w:t>
            </w:r>
          </w:p>
        </w:tc>
        <w:tc>
          <w:tcPr>
            <w:tcW w:w="1654" w:type="dxa"/>
          </w:tcPr>
          <w:p w14:paraId="32BADBB3" w14:textId="77777777" w:rsidR="00171593" w:rsidRDefault="00171593" w:rsidP="00171593">
            <w:r>
              <w:t>Status</w:t>
            </w:r>
          </w:p>
        </w:tc>
        <w:tc>
          <w:tcPr>
            <w:tcW w:w="3125" w:type="dxa"/>
            <w:gridSpan w:val="2"/>
          </w:tcPr>
          <w:p w14:paraId="458B4010" w14:textId="77777777" w:rsidR="00171593" w:rsidRDefault="00171593" w:rsidP="00171593"/>
        </w:tc>
      </w:tr>
      <w:tr w:rsidR="00171593" w14:paraId="19BCD80B" w14:textId="77777777" w:rsidTr="00DC22BA">
        <w:tc>
          <w:tcPr>
            <w:tcW w:w="826" w:type="dxa"/>
          </w:tcPr>
          <w:p w14:paraId="112FD11E" w14:textId="6F616E32" w:rsidR="00171593" w:rsidRDefault="00171593" w:rsidP="00171593">
            <w:pPr>
              <w:jc w:val="center"/>
            </w:pPr>
            <w:r>
              <w:t>2424</w:t>
            </w:r>
          </w:p>
        </w:tc>
        <w:tc>
          <w:tcPr>
            <w:tcW w:w="2071" w:type="dxa"/>
          </w:tcPr>
          <w:p w14:paraId="72762777" w14:textId="7A1C9459" w:rsidR="00171593" w:rsidRDefault="00171593" w:rsidP="00171593">
            <w:r>
              <w:t>MassOrderReportID</w:t>
            </w:r>
          </w:p>
        </w:tc>
        <w:tc>
          <w:tcPr>
            <w:tcW w:w="1081" w:type="dxa"/>
          </w:tcPr>
          <w:p w14:paraId="72D977BD" w14:textId="77777777" w:rsidR="00171593" w:rsidRDefault="00171593" w:rsidP="00171593">
            <w:pPr>
              <w:rPr>
                <w:highlight w:val="yellow"/>
              </w:rPr>
            </w:pPr>
            <w:r>
              <w:rPr>
                <w:highlight w:val="yellow"/>
              </w:rPr>
              <w:t>CHANGE</w:t>
            </w:r>
          </w:p>
          <w:p w14:paraId="39D4E995" w14:textId="01817D13" w:rsidR="00085162" w:rsidRDefault="00085162" w:rsidP="00171593">
            <w:pPr>
              <w:rPr>
                <w:highlight w:val="yellow"/>
              </w:rPr>
            </w:pPr>
            <w:r w:rsidRPr="00085162">
              <w:rPr>
                <w:sz w:val="18"/>
                <w:szCs w:val="20"/>
                <w:highlight w:val="yellow"/>
              </w:rPr>
              <w:t>SPEC-2455</w:t>
            </w:r>
          </w:p>
        </w:tc>
        <w:tc>
          <w:tcPr>
            <w:tcW w:w="1081" w:type="dxa"/>
          </w:tcPr>
          <w:p w14:paraId="3811BB97" w14:textId="1F2AD47B" w:rsidR="00171593" w:rsidRDefault="00171593" w:rsidP="00171593">
            <w:r>
              <w:t>String</w:t>
            </w:r>
          </w:p>
        </w:tc>
        <w:tc>
          <w:tcPr>
            <w:tcW w:w="4028" w:type="dxa"/>
          </w:tcPr>
          <w:p w14:paraId="1B566E1E" w14:textId="0B2184C8" w:rsidR="00171593" w:rsidRPr="003519C4" w:rsidRDefault="00171593" w:rsidP="00171593">
            <w:pPr>
              <w:rPr>
                <w:highlight w:val="yellow"/>
              </w:rPr>
            </w:pPr>
            <w:r w:rsidRPr="003519C4">
              <w:t xml:space="preserve">Unique message identifier for </w:t>
            </w:r>
            <w:r w:rsidRPr="003519C4">
              <w:rPr>
                <w:highlight w:val="yellow"/>
              </w:rPr>
              <w:t>the response to</w:t>
            </w:r>
            <w:r>
              <w:t xml:space="preserve"> </w:t>
            </w:r>
            <w:r w:rsidRPr="003519C4">
              <w:t>a mass order request as assigned by the receiver of the orders.</w:t>
            </w:r>
          </w:p>
        </w:tc>
        <w:tc>
          <w:tcPr>
            <w:tcW w:w="1654" w:type="dxa"/>
          </w:tcPr>
          <w:p w14:paraId="5DCB3BB4" w14:textId="11611D13" w:rsidR="00171593" w:rsidRDefault="00171593" w:rsidP="00171593">
            <w:r w:rsidRPr="001321B4">
              <w:t>MassOrdRptID</w:t>
            </w:r>
          </w:p>
        </w:tc>
        <w:tc>
          <w:tcPr>
            <w:tcW w:w="3125" w:type="dxa"/>
            <w:gridSpan w:val="2"/>
          </w:tcPr>
          <w:p w14:paraId="58BE5B2E" w14:textId="77777777" w:rsidR="00171593" w:rsidRDefault="00171593" w:rsidP="00171593"/>
        </w:tc>
      </w:tr>
      <w:tr w:rsidR="0076702C" w14:paraId="3A7D7B87" w14:textId="77777777" w:rsidTr="00DC22BA">
        <w:tc>
          <w:tcPr>
            <w:tcW w:w="826" w:type="dxa"/>
          </w:tcPr>
          <w:p w14:paraId="53C6F92F" w14:textId="7D67AA18" w:rsidR="0076702C" w:rsidRDefault="0076702C" w:rsidP="00171593">
            <w:pPr>
              <w:jc w:val="center"/>
            </w:pPr>
            <w:r>
              <w:t>2594</w:t>
            </w:r>
          </w:p>
        </w:tc>
        <w:tc>
          <w:tcPr>
            <w:tcW w:w="2071" w:type="dxa"/>
          </w:tcPr>
          <w:p w14:paraId="13525F76" w14:textId="17E80FEE" w:rsidR="0076702C" w:rsidRPr="00B359C2" w:rsidRDefault="002516B7" w:rsidP="00171593">
            <w:pPr>
              <w:rPr>
                <w:highlight w:val="yellow"/>
              </w:rPr>
            </w:pPr>
            <w:r w:rsidRPr="00524A7F">
              <w:t>OrderAttributeType</w:t>
            </w:r>
          </w:p>
        </w:tc>
        <w:tc>
          <w:tcPr>
            <w:tcW w:w="1081" w:type="dxa"/>
          </w:tcPr>
          <w:p w14:paraId="072863A5" w14:textId="77777777" w:rsidR="002516B7" w:rsidRDefault="002516B7" w:rsidP="002516B7">
            <w:pPr>
              <w:rPr>
                <w:highlight w:val="yellow"/>
              </w:rPr>
            </w:pPr>
            <w:r>
              <w:rPr>
                <w:highlight w:val="yellow"/>
              </w:rPr>
              <w:t>CHANGE</w:t>
            </w:r>
          </w:p>
          <w:p w14:paraId="11B6B5C7" w14:textId="77777777" w:rsidR="0076702C" w:rsidRDefault="002516B7" w:rsidP="002516B7">
            <w:pPr>
              <w:rPr>
                <w:sz w:val="18"/>
                <w:szCs w:val="20"/>
                <w:highlight w:val="yellow"/>
              </w:rPr>
            </w:pPr>
            <w:r w:rsidRPr="00B359C2">
              <w:rPr>
                <w:sz w:val="18"/>
                <w:szCs w:val="20"/>
                <w:highlight w:val="yellow"/>
              </w:rPr>
              <w:t>SPEC-2</w:t>
            </w:r>
            <w:r w:rsidR="00524A7F">
              <w:rPr>
                <w:sz w:val="18"/>
                <w:szCs w:val="20"/>
                <w:highlight w:val="yellow"/>
              </w:rPr>
              <w:t>525</w:t>
            </w:r>
          </w:p>
          <w:p w14:paraId="5A24EE1C" w14:textId="151C665A" w:rsidR="00705BEA" w:rsidRDefault="00705BEA" w:rsidP="002516B7">
            <w:pPr>
              <w:rPr>
                <w:highlight w:val="yellow"/>
              </w:rPr>
            </w:pPr>
            <w:r>
              <w:rPr>
                <w:sz w:val="18"/>
                <w:szCs w:val="20"/>
                <w:highlight w:val="yellow"/>
              </w:rPr>
              <w:t>SPEC</w:t>
            </w:r>
            <w:r w:rsidR="006540B4">
              <w:rPr>
                <w:sz w:val="18"/>
                <w:szCs w:val="20"/>
                <w:highlight w:val="yellow"/>
              </w:rPr>
              <w:t>-2583</w:t>
            </w:r>
          </w:p>
        </w:tc>
        <w:tc>
          <w:tcPr>
            <w:tcW w:w="1081" w:type="dxa"/>
          </w:tcPr>
          <w:p w14:paraId="0BA2EB9A" w14:textId="06839FF2" w:rsidR="0076702C" w:rsidRDefault="00524A7F" w:rsidP="00171593">
            <w:r>
              <w:t>int</w:t>
            </w:r>
          </w:p>
          <w:p w14:paraId="55CF8382" w14:textId="223BBD63" w:rsidR="00524A7F" w:rsidRDefault="00524A7F" w:rsidP="00171593">
            <w:r>
              <w:t>Reserved100Plus</w:t>
            </w:r>
          </w:p>
        </w:tc>
        <w:tc>
          <w:tcPr>
            <w:tcW w:w="4028" w:type="dxa"/>
          </w:tcPr>
          <w:p w14:paraId="17045D42" w14:textId="77777777" w:rsidR="0076702C" w:rsidRDefault="00524A7F" w:rsidP="0093172A">
            <w:r w:rsidRPr="00524A7F">
              <w:t>The type of order attribute.</w:t>
            </w:r>
          </w:p>
          <w:p w14:paraId="7E2BAD45" w14:textId="77777777" w:rsidR="002E1CB6" w:rsidRDefault="002E1CB6" w:rsidP="0093172A"/>
          <w:p w14:paraId="6626BB56" w14:textId="0764C535" w:rsidR="00905598" w:rsidRDefault="00905598" w:rsidP="0093172A">
            <w:r>
              <w:t>5=System</w:t>
            </w:r>
            <w:r w:rsidRPr="00705BEA">
              <w:rPr>
                <w:color w:val="FF0000"/>
                <w:highlight w:val="yellow"/>
              </w:rPr>
              <w:t>at</w:t>
            </w:r>
            <w:r>
              <w:t>ic internaliser order</w:t>
            </w:r>
          </w:p>
          <w:p w14:paraId="5476736F" w14:textId="79B65DA1" w:rsidR="00C635FA" w:rsidRDefault="00033FC9" w:rsidP="0093172A">
            <w:r>
              <w:t xml:space="preserve">[Elaboration: </w:t>
            </w:r>
            <w:r w:rsidR="00C635FA" w:rsidRPr="00C635FA">
              <w:t>When OrderAttributeValue(2595)=Y, it signifies the order is submitted by a systematic internaliser.</w:t>
            </w:r>
            <w:r>
              <w:t>]</w:t>
            </w:r>
          </w:p>
          <w:p w14:paraId="341583E2" w14:textId="746B53B0" w:rsidR="00905598" w:rsidRDefault="00705BEA" w:rsidP="0093172A">
            <w:r>
              <w:t>[Symbolic name: System</w:t>
            </w:r>
            <w:r w:rsidRPr="00705BEA">
              <w:rPr>
                <w:color w:val="FF0000"/>
                <w:highlight w:val="yellow"/>
              </w:rPr>
              <w:t>at</w:t>
            </w:r>
            <w:r>
              <w:t>icInternaliserOrder]</w:t>
            </w:r>
          </w:p>
          <w:p w14:paraId="21E58153" w14:textId="77777777" w:rsidR="00705BEA" w:rsidRDefault="00705BEA" w:rsidP="0093172A"/>
          <w:p w14:paraId="68C05DE8" w14:textId="0285E820" w:rsidR="002E1CB6" w:rsidRDefault="002E1CB6" w:rsidP="0093172A">
            <w:r>
              <w:lastRenderedPageBreak/>
              <w:t>8=Large in scale</w:t>
            </w:r>
          </w:p>
          <w:p w14:paraId="596310F0" w14:textId="77777777" w:rsidR="00F16427" w:rsidRDefault="002E1CB6" w:rsidP="00F16427">
            <w:r>
              <w:t xml:space="preserve">[Elaboration: </w:t>
            </w:r>
            <w:r w:rsidR="00F16427">
              <w:t>In the context of MiFIR Article 4(1)(c) and Article 9(1)(a), when OrderAttributeValue(2595)=Y, it signifies that the order size is above normal market size.</w:t>
            </w:r>
          </w:p>
          <w:p w14:paraId="14F4FC2E" w14:textId="488DB94E" w:rsidR="002E1CB6" w:rsidRPr="006C42CE" w:rsidRDefault="00F16427" w:rsidP="00F16427">
            <w:pPr>
              <w:rPr>
                <w:strike/>
              </w:rPr>
            </w:pPr>
            <w:r w:rsidRPr="006C42CE">
              <w:rPr>
                <w:strike/>
                <w:highlight w:val="yellow"/>
              </w:rPr>
              <w:t>In the context of MiFIR Article 4(1)(c) and Article 9(1)(a), when OrderAttributeValue(2595)=Y, it signifies that the order is large in scale compared to normal market size.</w:t>
            </w:r>
            <w:r w:rsidR="002E1CB6" w:rsidRPr="006C42CE">
              <w:rPr>
                <w:strike/>
                <w:highlight w:val="yellow"/>
              </w:rPr>
              <w:t>]</w:t>
            </w:r>
          </w:p>
        </w:tc>
        <w:tc>
          <w:tcPr>
            <w:tcW w:w="1654" w:type="dxa"/>
          </w:tcPr>
          <w:p w14:paraId="157B1E0C" w14:textId="6658972B" w:rsidR="0076702C" w:rsidRPr="00B359C2" w:rsidRDefault="002E1CB6" w:rsidP="00171593">
            <w:pPr>
              <w:rPr>
                <w:highlight w:val="yellow"/>
              </w:rPr>
            </w:pPr>
            <w:r>
              <w:rPr>
                <w:highlight w:val="yellow"/>
              </w:rPr>
              <w:lastRenderedPageBreak/>
              <w:t>Typ</w:t>
            </w:r>
          </w:p>
        </w:tc>
        <w:tc>
          <w:tcPr>
            <w:tcW w:w="3125" w:type="dxa"/>
            <w:gridSpan w:val="2"/>
          </w:tcPr>
          <w:p w14:paraId="2F3C61B7" w14:textId="77777777" w:rsidR="0076702C" w:rsidRDefault="0076702C" w:rsidP="00171593"/>
        </w:tc>
      </w:tr>
      <w:tr w:rsidR="00711BE1" w14:paraId="4FFA0983" w14:textId="77777777" w:rsidTr="00DC22BA">
        <w:tc>
          <w:tcPr>
            <w:tcW w:w="826" w:type="dxa"/>
          </w:tcPr>
          <w:p w14:paraId="009B16B6" w14:textId="07D91198" w:rsidR="00711BE1" w:rsidRDefault="00711BE1" w:rsidP="00171593">
            <w:pPr>
              <w:jc w:val="center"/>
            </w:pPr>
            <w:r>
              <w:t>2670</w:t>
            </w:r>
          </w:p>
        </w:tc>
        <w:tc>
          <w:tcPr>
            <w:tcW w:w="2071" w:type="dxa"/>
          </w:tcPr>
          <w:p w14:paraId="58C2FB90" w14:textId="4514FB10" w:rsidR="00711BE1" w:rsidRPr="00B359C2" w:rsidRDefault="008E6E22" w:rsidP="00171593">
            <w:pPr>
              <w:rPr>
                <w:highlight w:val="yellow"/>
              </w:rPr>
            </w:pPr>
            <w:r w:rsidRPr="008E6E22">
              <w:t>TrdRegPublicationReason</w:t>
            </w:r>
          </w:p>
        </w:tc>
        <w:tc>
          <w:tcPr>
            <w:tcW w:w="1081" w:type="dxa"/>
          </w:tcPr>
          <w:p w14:paraId="6CE93B5C" w14:textId="77777777" w:rsidR="008E6E22" w:rsidRDefault="008E6E22" w:rsidP="008E6E22">
            <w:pPr>
              <w:rPr>
                <w:highlight w:val="yellow"/>
              </w:rPr>
            </w:pPr>
            <w:r>
              <w:rPr>
                <w:highlight w:val="yellow"/>
              </w:rPr>
              <w:t>CHANGE</w:t>
            </w:r>
          </w:p>
          <w:p w14:paraId="4B39AD0A" w14:textId="12D9E0A7" w:rsidR="00711BE1" w:rsidRDefault="008E6E22" w:rsidP="008E6E22">
            <w:pPr>
              <w:rPr>
                <w:highlight w:val="yellow"/>
              </w:rPr>
            </w:pPr>
            <w:r w:rsidRPr="00B359C2">
              <w:rPr>
                <w:sz w:val="18"/>
                <w:szCs w:val="20"/>
                <w:highlight w:val="yellow"/>
              </w:rPr>
              <w:t>SPEC-</w:t>
            </w:r>
            <w:r w:rsidR="00DF1C78">
              <w:rPr>
                <w:sz w:val="18"/>
                <w:szCs w:val="20"/>
                <w:highlight w:val="yellow"/>
              </w:rPr>
              <w:t>2590</w:t>
            </w:r>
          </w:p>
        </w:tc>
        <w:tc>
          <w:tcPr>
            <w:tcW w:w="1081" w:type="dxa"/>
          </w:tcPr>
          <w:p w14:paraId="7EB022E2" w14:textId="23C9B466" w:rsidR="00711BE1" w:rsidRDefault="00DF1C78" w:rsidP="00171593">
            <w:r>
              <w:t>int</w:t>
            </w:r>
          </w:p>
        </w:tc>
        <w:tc>
          <w:tcPr>
            <w:tcW w:w="4028" w:type="dxa"/>
          </w:tcPr>
          <w:p w14:paraId="52A324AE" w14:textId="77777777" w:rsidR="00A04706" w:rsidRDefault="00A04706" w:rsidP="00A04706">
            <w:r>
              <w:t>Additional reason for trade publication type specified in TrdRegPublicationType(2669).</w:t>
            </w:r>
          </w:p>
          <w:p w14:paraId="772A3880" w14:textId="77777777" w:rsidR="00711BE1" w:rsidRDefault="00A04706" w:rsidP="00A04706">
            <w:r>
              <w:t>Reasons may be specific to regulatory trade publication rules.</w:t>
            </w:r>
          </w:p>
          <w:p w14:paraId="3C19E7F4" w14:textId="77777777" w:rsidR="00A04706" w:rsidRDefault="00A04706" w:rsidP="00A04706"/>
          <w:p w14:paraId="36573966" w14:textId="77777777" w:rsidR="00A04706" w:rsidRDefault="00305C50" w:rsidP="00A04706">
            <w:r>
              <w:t xml:space="preserve">10= </w:t>
            </w:r>
            <w:r w:rsidRPr="00305C50">
              <w:t>No public price and/or size quoted due to order being hidden</w:t>
            </w:r>
          </w:p>
          <w:p w14:paraId="46373887" w14:textId="5FD0AD2F" w:rsidR="00305C50" w:rsidRPr="001F3BFF" w:rsidRDefault="00305C50" w:rsidP="00A04706">
            <w:r>
              <w:t xml:space="preserve">[Elaboration: </w:t>
            </w:r>
            <w:r w:rsidR="00394A96" w:rsidRPr="00394A96">
              <w:t xml:space="preserve">In the </w:t>
            </w:r>
            <w:r w:rsidR="00394A96" w:rsidRPr="00394A96">
              <w:rPr>
                <w:strike/>
                <w:color w:val="FF0000"/>
                <w:highlight w:val="yellow"/>
              </w:rPr>
              <w:t>c</w:t>
            </w:r>
            <w:r w:rsidR="00394A96" w:rsidRPr="00394A96">
              <w:t>context of ESMA, as per MiFIR Article 4(1)(d) and Article 9(1)(a), a transaction arising from an order that was not fully pre-trade transparent due to all or part of it being held in a trading venue order management facility, such as a reserve order.</w:t>
            </w:r>
            <w:r w:rsidR="00394A96">
              <w:t>]</w:t>
            </w:r>
          </w:p>
        </w:tc>
        <w:tc>
          <w:tcPr>
            <w:tcW w:w="1654" w:type="dxa"/>
          </w:tcPr>
          <w:p w14:paraId="4F8079C5" w14:textId="0807F05B" w:rsidR="00711BE1" w:rsidRPr="00B359C2" w:rsidRDefault="00DF1C78" w:rsidP="00171593">
            <w:pPr>
              <w:rPr>
                <w:highlight w:val="yellow"/>
              </w:rPr>
            </w:pPr>
            <w:r w:rsidRPr="00DF1C78">
              <w:t>Rsn</w:t>
            </w:r>
          </w:p>
        </w:tc>
        <w:tc>
          <w:tcPr>
            <w:tcW w:w="3125" w:type="dxa"/>
            <w:gridSpan w:val="2"/>
          </w:tcPr>
          <w:p w14:paraId="0ECC5588" w14:textId="77777777" w:rsidR="00711BE1" w:rsidRDefault="00711BE1" w:rsidP="00171593"/>
        </w:tc>
      </w:tr>
      <w:tr w:rsidR="005B3C70" w14:paraId="1A22B80C" w14:textId="77777777" w:rsidTr="00DC22BA">
        <w:tc>
          <w:tcPr>
            <w:tcW w:w="826" w:type="dxa"/>
          </w:tcPr>
          <w:p w14:paraId="3104D855" w14:textId="06A0B3EA" w:rsidR="005B3C70" w:rsidRDefault="005B3C70" w:rsidP="00171593">
            <w:pPr>
              <w:jc w:val="center"/>
            </w:pPr>
            <w:r>
              <w:t>2676</w:t>
            </w:r>
          </w:p>
        </w:tc>
        <w:tc>
          <w:tcPr>
            <w:tcW w:w="2071" w:type="dxa"/>
          </w:tcPr>
          <w:p w14:paraId="21EC06C7" w14:textId="11B1AE47" w:rsidR="005B3C70" w:rsidRPr="00B206AB" w:rsidRDefault="00136A11" w:rsidP="00171593">
            <w:r w:rsidRPr="00B359C2">
              <w:rPr>
                <w:highlight w:val="yellow"/>
              </w:rPr>
              <w:t>MaximumPrice</w:t>
            </w:r>
            <w:r w:rsidRPr="00B359C2">
              <w:rPr>
                <w:strike/>
                <w:highlight w:val="yellow"/>
              </w:rPr>
              <w:t>Percentage</w:t>
            </w:r>
            <w:r w:rsidRPr="00B359C2">
              <w:rPr>
                <w:highlight w:val="yellow"/>
              </w:rPr>
              <w:t>Deviation</w:t>
            </w:r>
          </w:p>
        </w:tc>
        <w:tc>
          <w:tcPr>
            <w:tcW w:w="1081" w:type="dxa"/>
          </w:tcPr>
          <w:p w14:paraId="2B9BD59D" w14:textId="77777777" w:rsidR="005B3C70" w:rsidRDefault="00B1342C" w:rsidP="00171593">
            <w:pPr>
              <w:rPr>
                <w:highlight w:val="yellow"/>
              </w:rPr>
            </w:pPr>
            <w:r>
              <w:rPr>
                <w:highlight w:val="yellow"/>
              </w:rPr>
              <w:t>CHANGE</w:t>
            </w:r>
          </w:p>
          <w:p w14:paraId="76CCC839" w14:textId="31D78E5C" w:rsidR="001F3BFF" w:rsidRDefault="001F3BFF" w:rsidP="00171593">
            <w:pPr>
              <w:rPr>
                <w:highlight w:val="yellow"/>
              </w:rPr>
            </w:pPr>
            <w:r w:rsidRPr="00B359C2">
              <w:rPr>
                <w:sz w:val="18"/>
                <w:szCs w:val="20"/>
                <w:highlight w:val="yellow"/>
              </w:rPr>
              <w:t>SPEC-2335</w:t>
            </w:r>
          </w:p>
        </w:tc>
        <w:tc>
          <w:tcPr>
            <w:tcW w:w="1081" w:type="dxa"/>
          </w:tcPr>
          <w:p w14:paraId="292A1AEF" w14:textId="053C6806" w:rsidR="005B3C70" w:rsidRDefault="008875F4" w:rsidP="00171593">
            <w:r>
              <w:t>Percentage</w:t>
            </w:r>
          </w:p>
        </w:tc>
        <w:tc>
          <w:tcPr>
            <w:tcW w:w="4028" w:type="dxa"/>
          </w:tcPr>
          <w:p w14:paraId="4F580FC6" w14:textId="0D4AB77D" w:rsidR="005B3C70" w:rsidRDefault="001F3BFF" w:rsidP="0093172A">
            <w:r w:rsidRPr="001F3BFF">
              <w:t>Maximum deviation, in percentage terms, of an execution price from a reference price, e.g. the initial price of a match event.&lt;/</w:t>
            </w:r>
          </w:p>
        </w:tc>
        <w:tc>
          <w:tcPr>
            <w:tcW w:w="1654" w:type="dxa"/>
          </w:tcPr>
          <w:p w14:paraId="00620DAE" w14:textId="7882FB56" w:rsidR="005B3C70" w:rsidRPr="00EF6A70" w:rsidRDefault="001F3BFF" w:rsidP="00171593">
            <w:r w:rsidRPr="00B359C2">
              <w:rPr>
                <w:highlight w:val="yellow"/>
              </w:rPr>
              <w:t>MaxPx</w:t>
            </w:r>
            <w:r w:rsidRPr="00B359C2">
              <w:rPr>
                <w:strike/>
                <w:highlight w:val="yellow"/>
              </w:rPr>
              <w:t>Pctage</w:t>
            </w:r>
            <w:r w:rsidR="0056114C" w:rsidRPr="00B359C2">
              <w:rPr>
                <w:highlight w:val="yellow"/>
              </w:rPr>
              <w:t>Deviatn</w:t>
            </w:r>
          </w:p>
        </w:tc>
        <w:tc>
          <w:tcPr>
            <w:tcW w:w="3125" w:type="dxa"/>
            <w:gridSpan w:val="2"/>
          </w:tcPr>
          <w:p w14:paraId="4CB36B28" w14:textId="77777777" w:rsidR="005B3C70" w:rsidRDefault="005B3C70" w:rsidP="00171593"/>
        </w:tc>
      </w:tr>
      <w:tr w:rsidR="00D17023" w14:paraId="026C4F19" w14:textId="77777777" w:rsidTr="00DC22BA">
        <w:tc>
          <w:tcPr>
            <w:tcW w:w="826" w:type="dxa"/>
          </w:tcPr>
          <w:p w14:paraId="066ECCD3" w14:textId="5CB4525B" w:rsidR="00D17023" w:rsidRDefault="00D17023" w:rsidP="00171593">
            <w:pPr>
              <w:jc w:val="center"/>
            </w:pPr>
            <w:r>
              <w:lastRenderedPageBreak/>
              <w:t>2725</w:t>
            </w:r>
          </w:p>
        </w:tc>
        <w:tc>
          <w:tcPr>
            <w:tcW w:w="2071" w:type="dxa"/>
          </w:tcPr>
          <w:p w14:paraId="63B473BF" w14:textId="42AA62A5" w:rsidR="00D17023" w:rsidRPr="0031628E" w:rsidRDefault="00E61971" w:rsidP="00171593">
            <w:r>
              <w:t>CommissionAmountSubType</w:t>
            </w:r>
          </w:p>
        </w:tc>
        <w:tc>
          <w:tcPr>
            <w:tcW w:w="1081" w:type="dxa"/>
          </w:tcPr>
          <w:p w14:paraId="28B8E402" w14:textId="77777777" w:rsidR="00E61971" w:rsidRDefault="00E61971" w:rsidP="00E61971">
            <w:pPr>
              <w:rPr>
                <w:highlight w:val="yellow"/>
              </w:rPr>
            </w:pPr>
            <w:r>
              <w:rPr>
                <w:highlight w:val="yellow"/>
              </w:rPr>
              <w:t>CHANGE</w:t>
            </w:r>
          </w:p>
          <w:p w14:paraId="1CC94FF7" w14:textId="10E9E90A" w:rsidR="00D17023" w:rsidRDefault="00E61971" w:rsidP="00E61971">
            <w:pPr>
              <w:rPr>
                <w:highlight w:val="yellow"/>
              </w:rPr>
            </w:pPr>
            <w:r w:rsidRPr="00B359C2">
              <w:rPr>
                <w:sz w:val="18"/>
                <w:szCs w:val="20"/>
                <w:highlight w:val="yellow"/>
              </w:rPr>
              <w:t>SPEC-</w:t>
            </w:r>
            <w:r>
              <w:rPr>
                <w:sz w:val="18"/>
                <w:szCs w:val="20"/>
                <w:highlight w:val="yellow"/>
              </w:rPr>
              <w:t>2551</w:t>
            </w:r>
          </w:p>
        </w:tc>
        <w:tc>
          <w:tcPr>
            <w:tcW w:w="1081" w:type="dxa"/>
          </w:tcPr>
          <w:p w14:paraId="720D6795" w14:textId="60008F91" w:rsidR="00D17023" w:rsidRDefault="00AD711A" w:rsidP="00171593">
            <w:r>
              <w:t>int</w:t>
            </w:r>
          </w:p>
        </w:tc>
        <w:tc>
          <w:tcPr>
            <w:tcW w:w="4028" w:type="dxa"/>
          </w:tcPr>
          <w:p w14:paraId="2B543235" w14:textId="77777777" w:rsidR="00D17023" w:rsidRDefault="00AD711A" w:rsidP="00633C56">
            <w:r w:rsidRPr="00AD711A">
              <w:t>Further sub classification of the CommissionAmountType(2641).</w:t>
            </w:r>
          </w:p>
          <w:p w14:paraId="7ECEE48D" w14:textId="77777777" w:rsidR="00117D20" w:rsidRDefault="00117D20" w:rsidP="00633C56"/>
          <w:p w14:paraId="074BA975" w14:textId="4533D56B" w:rsidR="00117D20" w:rsidRDefault="00117D20" w:rsidP="00633C56">
            <w:r>
              <w:t xml:space="preserve">21= </w:t>
            </w:r>
            <w:r w:rsidRPr="00117D20">
              <w:rPr>
                <w:color w:val="FF0000"/>
              </w:rPr>
              <w:t>Com</w:t>
            </w:r>
            <w:r w:rsidRPr="00117D20">
              <w:rPr>
                <w:color w:val="FF0000"/>
                <w:highlight w:val="yellow"/>
              </w:rPr>
              <w:t>m</w:t>
            </w:r>
            <w:r w:rsidRPr="00117D20">
              <w:rPr>
                <w:color w:val="FF0000"/>
              </w:rPr>
              <w:t>ission</w:t>
            </w:r>
            <w:r w:rsidRPr="00117D20">
              <w:t xml:space="preserve"> sharing agreement (CSA)</w:t>
            </w:r>
          </w:p>
        </w:tc>
        <w:tc>
          <w:tcPr>
            <w:tcW w:w="1654" w:type="dxa"/>
          </w:tcPr>
          <w:p w14:paraId="7CB09763" w14:textId="76482A26" w:rsidR="00D17023" w:rsidRDefault="00117D20" w:rsidP="00171593">
            <w:r>
              <w:t>SubTyp</w:t>
            </w:r>
          </w:p>
        </w:tc>
        <w:tc>
          <w:tcPr>
            <w:tcW w:w="3125" w:type="dxa"/>
            <w:gridSpan w:val="2"/>
          </w:tcPr>
          <w:p w14:paraId="1DAC9F69" w14:textId="77777777" w:rsidR="00D17023" w:rsidRDefault="00D17023" w:rsidP="00171593"/>
        </w:tc>
      </w:tr>
      <w:tr w:rsidR="00394A96" w14:paraId="47B3E9B9" w14:textId="77777777" w:rsidTr="00DC22BA">
        <w:tc>
          <w:tcPr>
            <w:tcW w:w="826" w:type="dxa"/>
          </w:tcPr>
          <w:p w14:paraId="329E197E" w14:textId="6B0CD1AF" w:rsidR="00394A96" w:rsidRDefault="00394A96" w:rsidP="00171593">
            <w:pPr>
              <w:jc w:val="center"/>
            </w:pPr>
            <w:r>
              <w:t>2763</w:t>
            </w:r>
          </w:p>
        </w:tc>
        <w:tc>
          <w:tcPr>
            <w:tcW w:w="2071" w:type="dxa"/>
          </w:tcPr>
          <w:p w14:paraId="7644BE8D" w14:textId="11FEC6BA" w:rsidR="00394A96" w:rsidRPr="00BB665E" w:rsidRDefault="00706336" w:rsidP="00171593">
            <w:pPr>
              <w:rPr>
                <w:color w:val="FF0000"/>
              </w:rPr>
            </w:pPr>
            <w:r>
              <w:rPr>
                <w:color w:val="FF0000"/>
              </w:rPr>
              <w:t>AveragePriceType</w:t>
            </w:r>
          </w:p>
        </w:tc>
        <w:tc>
          <w:tcPr>
            <w:tcW w:w="1081" w:type="dxa"/>
          </w:tcPr>
          <w:p w14:paraId="46095647" w14:textId="77777777" w:rsidR="00706336" w:rsidRDefault="00706336" w:rsidP="00706336">
            <w:pPr>
              <w:rPr>
                <w:highlight w:val="yellow"/>
              </w:rPr>
            </w:pPr>
            <w:r>
              <w:rPr>
                <w:highlight w:val="yellow"/>
              </w:rPr>
              <w:t>CHANGE</w:t>
            </w:r>
          </w:p>
          <w:p w14:paraId="464F27E0" w14:textId="73F1181D" w:rsidR="00394A96" w:rsidRDefault="00706336" w:rsidP="00706336">
            <w:pPr>
              <w:rPr>
                <w:highlight w:val="yellow"/>
              </w:rPr>
            </w:pPr>
            <w:r w:rsidRPr="00B359C2">
              <w:rPr>
                <w:sz w:val="18"/>
                <w:szCs w:val="20"/>
                <w:highlight w:val="yellow"/>
              </w:rPr>
              <w:t>SPEC-</w:t>
            </w:r>
            <w:r>
              <w:rPr>
                <w:sz w:val="18"/>
                <w:szCs w:val="20"/>
                <w:highlight w:val="yellow"/>
              </w:rPr>
              <w:t>2603</w:t>
            </w:r>
          </w:p>
        </w:tc>
        <w:tc>
          <w:tcPr>
            <w:tcW w:w="1081" w:type="dxa"/>
          </w:tcPr>
          <w:p w14:paraId="65B99191" w14:textId="3EB7CFE8" w:rsidR="00394A96" w:rsidRDefault="006D52A4" w:rsidP="00171593">
            <w:r>
              <w:t>int</w:t>
            </w:r>
          </w:p>
        </w:tc>
        <w:tc>
          <w:tcPr>
            <w:tcW w:w="4028" w:type="dxa"/>
          </w:tcPr>
          <w:p w14:paraId="348F02DF" w14:textId="43637A92" w:rsidR="00394A96" w:rsidRDefault="005263EB" w:rsidP="00D200F0">
            <w:r w:rsidRPr="005263EB">
              <w:t>The average pricing model used for block trades.</w:t>
            </w:r>
          </w:p>
          <w:p w14:paraId="408A338D" w14:textId="77777777" w:rsidR="005263EB" w:rsidRDefault="005263EB" w:rsidP="00D200F0"/>
          <w:p w14:paraId="5A66DE0F" w14:textId="77777777" w:rsidR="00706336" w:rsidRDefault="00706336" w:rsidP="00D200F0">
            <w:r>
              <w:t>2=</w:t>
            </w:r>
            <w:r w:rsidR="005263EB">
              <w:t xml:space="preserve"> </w:t>
            </w:r>
            <w:r w:rsidR="005263EB" w:rsidRPr="005263EB">
              <w:t>Volume weighted average price</w:t>
            </w:r>
          </w:p>
          <w:p w14:paraId="1B1255AC" w14:textId="6BF1BE8F" w:rsidR="005263EB" w:rsidRDefault="005263EB" w:rsidP="00D200F0">
            <w:r>
              <w:t>[</w:t>
            </w:r>
            <w:r w:rsidR="006D52A4">
              <w:t xml:space="preserve">Symbolic name: </w:t>
            </w:r>
            <w:r w:rsidR="006D52A4" w:rsidRPr="006D52A4">
              <w:t>PercentOfVolumeAv</w:t>
            </w:r>
            <w:r w:rsidR="006D52A4" w:rsidRPr="006D52A4">
              <w:rPr>
                <w:strike/>
                <w:color w:val="FF0000"/>
                <w:highlight w:val="yellow"/>
              </w:rPr>
              <w:t>v</w:t>
            </w:r>
            <w:r w:rsidR="006D52A4" w:rsidRPr="006D52A4">
              <w:t>eragePrice</w:t>
            </w:r>
            <w:r w:rsidR="006D52A4">
              <w:t>]</w:t>
            </w:r>
          </w:p>
        </w:tc>
        <w:tc>
          <w:tcPr>
            <w:tcW w:w="1654" w:type="dxa"/>
          </w:tcPr>
          <w:p w14:paraId="296D73D7" w14:textId="40EBA672" w:rsidR="00394A96" w:rsidRDefault="006D52A4" w:rsidP="00171593">
            <w:r>
              <w:t>Typ</w:t>
            </w:r>
          </w:p>
        </w:tc>
        <w:tc>
          <w:tcPr>
            <w:tcW w:w="3125" w:type="dxa"/>
            <w:gridSpan w:val="2"/>
          </w:tcPr>
          <w:p w14:paraId="6701B61A" w14:textId="77777777" w:rsidR="00394A96" w:rsidRDefault="00394A96" w:rsidP="00171593"/>
        </w:tc>
      </w:tr>
      <w:tr w:rsidR="00175D46" w14:paraId="74A84EAF" w14:textId="77777777" w:rsidTr="00DC22BA">
        <w:tc>
          <w:tcPr>
            <w:tcW w:w="826" w:type="dxa"/>
          </w:tcPr>
          <w:p w14:paraId="5693CDD6" w14:textId="4B61E6F2" w:rsidR="00175D46" w:rsidRDefault="00175D46" w:rsidP="00171593">
            <w:pPr>
              <w:jc w:val="center"/>
            </w:pPr>
            <w:r>
              <w:t>2798</w:t>
            </w:r>
          </w:p>
        </w:tc>
        <w:tc>
          <w:tcPr>
            <w:tcW w:w="2071" w:type="dxa"/>
          </w:tcPr>
          <w:p w14:paraId="7F4C70A4" w14:textId="7AFF20C7" w:rsidR="00175D46" w:rsidRPr="0031628E" w:rsidRDefault="009334E1" w:rsidP="00171593">
            <w:r w:rsidRPr="00BB665E">
              <w:rPr>
                <w:color w:val="FF0000"/>
              </w:rPr>
              <w:t>EncodedMatchEx</w:t>
            </w:r>
            <w:r w:rsidRPr="00BB665E">
              <w:rPr>
                <w:strike/>
                <w:color w:val="FF0000"/>
                <w:highlight w:val="yellow"/>
              </w:rPr>
              <w:t>ec</w:t>
            </w:r>
            <w:r w:rsidR="00BB665E" w:rsidRPr="00BB665E">
              <w:rPr>
                <w:color w:val="FF0000"/>
                <w:highlight w:val="yellow"/>
              </w:rPr>
              <w:t>ce</w:t>
            </w:r>
            <w:r w:rsidRPr="00BB665E">
              <w:rPr>
                <w:color w:val="FF0000"/>
              </w:rPr>
              <w:t>ptionText</w:t>
            </w:r>
          </w:p>
        </w:tc>
        <w:tc>
          <w:tcPr>
            <w:tcW w:w="1081" w:type="dxa"/>
          </w:tcPr>
          <w:p w14:paraId="3ADCBAD0" w14:textId="77777777" w:rsidR="00D200F0" w:rsidRDefault="00D200F0" w:rsidP="00D200F0">
            <w:pPr>
              <w:rPr>
                <w:highlight w:val="yellow"/>
              </w:rPr>
            </w:pPr>
            <w:r>
              <w:rPr>
                <w:highlight w:val="yellow"/>
              </w:rPr>
              <w:t>CHANGE</w:t>
            </w:r>
          </w:p>
          <w:p w14:paraId="328A44FB" w14:textId="1B94C220" w:rsidR="00175D46" w:rsidRDefault="00D200F0" w:rsidP="00D200F0">
            <w:pPr>
              <w:rPr>
                <w:highlight w:val="yellow"/>
              </w:rPr>
            </w:pPr>
            <w:r w:rsidRPr="00B359C2">
              <w:rPr>
                <w:sz w:val="18"/>
                <w:szCs w:val="20"/>
                <w:highlight w:val="yellow"/>
              </w:rPr>
              <w:t>SPEC-</w:t>
            </w:r>
            <w:r>
              <w:rPr>
                <w:sz w:val="18"/>
                <w:szCs w:val="20"/>
                <w:highlight w:val="yellow"/>
              </w:rPr>
              <w:t>25</w:t>
            </w:r>
            <w:r w:rsidR="00E81ABB">
              <w:rPr>
                <w:sz w:val="18"/>
                <w:szCs w:val="20"/>
                <w:highlight w:val="yellow"/>
              </w:rPr>
              <w:t>61</w:t>
            </w:r>
          </w:p>
        </w:tc>
        <w:tc>
          <w:tcPr>
            <w:tcW w:w="1081" w:type="dxa"/>
          </w:tcPr>
          <w:p w14:paraId="7D851F55" w14:textId="4C5A18BC" w:rsidR="00175D46" w:rsidRDefault="00D200F0" w:rsidP="00171593">
            <w:r>
              <w:t>data</w:t>
            </w:r>
          </w:p>
        </w:tc>
        <w:tc>
          <w:tcPr>
            <w:tcW w:w="4028" w:type="dxa"/>
          </w:tcPr>
          <w:p w14:paraId="72521364" w14:textId="77777777" w:rsidR="00D200F0" w:rsidRDefault="00D200F0" w:rsidP="00D200F0">
            <w:r>
              <w:t>Encoded (non-ASCII characters) representation of the MatchExceptionText(2780) field in the encoded format specified via the MessageEncoding(347) field.</w:t>
            </w:r>
          </w:p>
          <w:p w14:paraId="770FEB06" w14:textId="51BED2F8" w:rsidR="00175D46" w:rsidRDefault="00D200F0" w:rsidP="00D200F0">
            <w:r>
              <w:t>If used, the ASCII (English) representation should also be specified in the MatchExceptionText(2780) field.</w:t>
            </w:r>
          </w:p>
        </w:tc>
        <w:tc>
          <w:tcPr>
            <w:tcW w:w="1654" w:type="dxa"/>
          </w:tcPr>
          <w:p w14:paraId="38B83BCB" w14:textId="6000886C" w:rsidR="00175D46" w:rsidRDefault="00E81ABB" w:rsidP="00171593">
            <w:r>
              <w:t>EncTxt</w:t>
            </w:r>
          </w:p>
        </w:tc>
        <w:tc>
          <w:tcPr>
            <w:tcW w:w="3125" w:type="dxa"/>
            <w:gridSpan w:val="2"/>
          </w:tcPr>
          <w:p w14:paraId="0EDAA2E8" w14:textId="77777777" w:rsidR="00175D46" w:rsidRDefault="00175D46" w:rsidP="00171593"/>
        </w:tc>
      </w:tr>
      <w:tr w:rsidR="00974BFD" w14:paraId="78ECCFF2" w14:textId="77777777" w:rsidTr="00DC22BA">
        <w:tc>
          <w:tcPr>
            <w:tcW w:w="826" w:type="dxa"/>
          </w:tcPr>
          <w:p w14:paraId="44BF0910" w14:textId="30B015C2" w:rsidR="00974BFD" w:rsidRDefault="007D3E49" w:rsidP="00171593">
            <w:pPr>
              <w:jc w:val="center"/>
            </w:pPr>
            <w:r>
              <w:t>40028</w:t>
            </w:r>
          </w:p>
        </w:tc>
        <w:tc>
          <w:tcPr>
            <w:tcW w:w="2071" w:type="dxa"/>
          </w:tcPr>
          <w:p w14:paraId="6FCB9655" w14:textId="7EF4D327" w:rsidR="00974BFD" w:rsidRPr="00B206AB" w:rsidRDefault="0031628E" w:rsidP="00171593">
            <w:r w:rsidRPr="0031628E">
              <w:t>CashSettlQuoteAmount</w:t>
            </w:r>
          </w:p>
        </w:tc>
        <w:tc>
          <w:tcPr>
            <w:tcW w:w="1081" w:type="dxa"/>
          </w:tcPr>
          <w:p w14:paraId="53385509" w14:textId="77777777" w:rsidR="0031628E" w:rsidRDefault="0031628E" w:rsidP="0031628E">
            <w:pPr>
              <w:rPr>
                <w:highlight w:val="yellow"/>
              </w:rPr>
            </w:pPr>
            <w:r>
              <w:rPr>
                <w:highlight w:val="yellow"/>
              </w:rPr>
              <w:t>CHANGE</w:t>
            </w:r>
          </w:p>
          <w:p w14:paraId="70532DD1" w14:textId="3EEDC083" w:rsidR="00974BFD" w:rsidRDefault="0031628E" w:rsidP="0031628E">
            <w:pPr>
              <w:rPr>
                <w:highlight w:val="yellow"/>
              </w:rPr>
            </w:pPr>
            <w:r w:rsidRPr="00B359C2">
              <w:rPr>
                <w:sz w:val="18"/>
                <w:szCs w:val="20"/>
                <w:highlight w:val="yellow"/>
              </w:rPr>
              <w:t>SPEC-</w:t>
            </w:r>
            <w:r w:rsidR="0027405E">
              <w:rPr>
                <w:sz w:val="18"/>
                <w:szCs w:val="20"/>
                <w:highlight w:val="yellow"/>
              </w:rPr>
              <w:t>2543</w:t>
            </w:r>
          </w:p>
        </w:tc>
        <w:tc>
          <w:tcPr>
            <w:tcW w:w="1081" w:type="dxa"/>
          </w:tcPr>
          <w:p w14:paraId="42119D57" w14:textId="60FEE719" w:rsidR="00974BFD" w:rsidRDefault="00CC3067" w:rsidP="00171593">
            <w:r>
              <w:t>Amt</w:t>
            </w:r>
          </w:p>
        </w:tc>
        <w:tc>
          <w:tcPr>
            <w:tcW w:w="4028" w:type="dxa"/>
          </w:tcPr>
          <w:p w14:paraId="38CDFA88" w14:textId="23E0D04C" w:rsidR="00974BFD" w:rsidRDefault="00633C56" w:rsidP="00633C56">
            <w:r>
              <w:t>When determining the cash settlement amount, if weighted average price quotes are to be obtained for the reference obligation, this is the upper limit to the outstanding principal balance of the reference obligation for which the quote should be obtained. If not specif</w:t>
            </w:r>
            <w:r w:rsidRPr="00633C56">
              <w:rPr>
                <w:color w:val="FF0000"/>
                <w:highlight w:val="yellow"/>
              </w:rPr>
              <w:t>i</w:t>
            </w:r>
            <w:r>
              <w:t>ed, the ISDA definitions provide for a fallback amount equal to floating rate payer calculation amount.</w:t>
            </w:r>
          </w:p>
        </w:tc>
        <w:tc>
          <w:tcPr>
            <w:tcW w:w="1654" w:type="dxa"/>
          </w:tcPr>
          <w:p w14:paraId="51110AC6" w14:textId="50188C22" w:rsidR="00974BFD" w:rsidRPr="00EF6A70" w:rsidRDefault="00CC3067" w:rsidP="00171593">
            <w:r>
              <w:t>QteAmt</w:t>
            </w:r>
          </w:p>
        </w:tc>
        <w:tc>
          <w:tcPr>
            <w:tcW w:w="3125" w:type="dxa"/>
            <w:gridSpan w:val="2"/>
          </w:tcPr>
          <w:p w14:paraId="15D71FD4" w14:textId="77777777" w:rsidR="00974BFD" w:rsidRDefault="00974BFD" w:rsidP="00171593"/>
        </w:tc>
      </w:tr>
      <w:tr w:rsidR="00D50F4E" w14:paraId="11FFB7CE" w14:textId="77777777" w:rsidTr="00DC22BA">
        <w:tc>
          <w:tcPr>
            <w:tcW w:w="826" w:type="dxa"/>
          </w:tcPr>
          <w:p w14:paraId="4364CEC8" w14:textId="416CB20D" w:rsidR="00D50F4E" w:rsidRDefault="00D50F4E" w:rsidP="00171593">
            <w:pPr>
              <w:jc w:val="center"/>
            </w:pPr>
            <w:r>
              <w:t>40045</w:t>
            </w:r>
          </w:p>
        </w:tc>
        <w:tc>
          <w:tcPr>
            <w:tcW w:w="2071" w:type="dxa"/>
          </w:tcPr>
          <w:p w14:paraId="0D5D9997" w14:textId="73BD5B92" w:rsidR="00D50F4E" w:rsidRPr="00B206AB" w:rsidRDefault="009B2578" w:rsidP="00171593">
            <w:r>
              <w:t>ContractualMatrixTerm</w:t>
            </w:r>
          </w:p>
        </w:tc>
        <w:tc>
          <w:tcPr>
            <w:tcW w:w="1081" w:type="dxa"/>
          </w:tcPr>
          <w:p w14:paraId="25D9615A" w14:textId="77777777" w:rsidR="001E6553" w:rsidRDefault="001E6553" w:rsidP="001E6553">
            <w:pPr>
              <w:rPr>
                <w:highlight w:val="yellow"/>
              </w:rPr>
            </w:pPr>
            <w:r>
              <w:rPr>
                <w:highlight w:val="yellow"/>
              </w:rPr>
              <w:t>CHANGE</w:t>
            </w:r>
          </w:p>
          <w:p w14:paraId="5AD9DB8B" w14:textId="68B3055E" w:rsidR="00D50F4E" w:rsidRDefault="001E6553" w:rsidP="001E6553">
            <w:pPr>
              <w:rPr>
                <w:highlight w:val="yellow"/>
              </w:rPr>
            </w:pPr>
            <w:r w:rsidRPr="00B359C2">
              <w:rPr>
                <w:sz w:val="18"/>
                <w:szCs w:val="20"/>
                <w:highlight w:val="yellow"/>
              </w:rPr>
              <w:t>SPEC-</w:t>
            </w:r>
            <w:r>
              <w:rPr>
                <w:sz w:val="18"/>
                <w:szCs w:val="20"/>
                <w:highlight w:val="yellow"/>
              </w:rPr>
              <w:t>2558</w:t>
            </w:r>
          </w:p>
        </w:tc>
        <w:tc>
          <w:tcPr>
            <w:tcW w:w="1081" w:type="dxa"/>
          </w:tcPr>
          <w:p w14:paraId="72C84B58" w14:textId="4231FEF8" w:rsidR="00D50F4E" w:rsidRDefault="00F1383D" w:rsidP="00171593">
            <w:r>
              <w:t>String</w:t>
            </w:r>
          </w:p>
        </w:tc>
        <w:tc>
          <w:tcPr>
            <w:tcW w:w="4028" w:type="dxa"/>
          </w:tcPr>
          <w:p w14:paraId="08FF65BC" w14:textId="46EA0334" w:rsidR="00D50F4E" w:rsidRDefault="004654A4" w:rsidP="0093172A">
            <w:r w:rsidRPr="004654A4">
              <w:t>Specifies the applicable key into the relev</w:t>
            </w:r>
            <w:r w:rsidRPr="00F1383D">
              <w:rPr>
                <w:strike/>
                <w:color w:val="FF0000"/>
                <w:highlight w:val="yellow"/>
              </w:rPr>
              <w:t>e</w:t>
            </w:r>
            <w:r w:rsidR="00F1383D" w:rsidRPr="00F1383D">
              <w:rPr>
                <w:color w:val="FF0000"/>
                <w:highlight w:val="yellow"/>
              </w:rPr>
              <w:t>a</w:t>
            </w:r>
            <w:r w:rsidRPr="004654A4">
              <w:t xml:space="preserve">nt contract matrix. In the case of </w:t>
            </w:r>
            <w:r w:rsidRPr="004654A4">
              <w:lastRenderedPageBreak/>
              <w:t>2000 ISDA Definitions Settlement Matrix for Early Termination and Swaptions, the ContractualMatrixTerm(40045) is not applicable and is to be omitted. See http://www.fpml.org/coding-scheme/credit-matrix-transaction-type for values.</w:t>
            </w:r>
          </w:p>
        </w:tc>
        <w:tc>
          <w:tcPr>
            <w:tcW w:w="1654" w:type="dxa"/>
          </w:tcPr>
          <w:p w14:paraId="48EE8D07" w14:textId="097681C8" w:rsidR="00D50F4E" w:rsidRPr="00EF6A70" w:rsidRDefault="00F1383D" w:rsidP="00171593">
            <w:r>
              <w:lastRenderedPageBreak/>
              <w:t>Trm</w:t>
            </w:r>
          </w:p>
        </w:tc>
        <w:tc>
          <w:tcPr>
            <w:tcW w:w="3125" w:type="dxa"/>
            <w:gridSpan w:val="2"/>
          </w:tcPr>
          <w:p w14:paraId="02A51412" w14:textId="77777777" w:rsidR="00D50F4E" w:rsidRDefault="00D50F4E" w:rsidP="00171593"/>
        </w:tc>
      </w:tr>
      <w:tr w:rsidR="00105AAE" w14:paraId="7E846B7C" w14:textId="77777777" w:rsidTr="00DC22BA">
        <w:tc>
          <w:tcPr>
            <w:tcW w:w="826" w:type="dxa"/>
          </w:tcPr>
          <w:p w14:paraId="369EBE49" w14:textId="285D1153" w:rsidR="00105AAE" w:rsidRDefault="00B206AB" w:rsidP="00171593">
            <w:pPr>
              <w:jc w:val="center"/>
            </w:pPr>
            <w:r>
              <w:t>40197</w:t>
            </w:r>
          </w:p>
        </w:tc>
        <w:tc>
          <w:tcPr>
            <w:tcW w:w="2071" w:type="dxa"/>
          </w:tcPr>
          <w:p w14:paraId="02F6CE7D" w14:textId="07D1C7DF" w:rsidR="00105AAE" w:rsidRDefault="00B206AB" w:rsidP="00171593">
            <w:r w:rsidRPr="00B206AB">
              <w:t>ProtectionTermEventDayType</w:t>
            </w:r>
          </w:p>
        </w:tc>
        <w:tc>
          <w:tcPr>
            <w:tcW w:w="1081" w:type="dxa"/>
          </w:tcPr>
          <w:p w14:paraId="1378704E" w14:textId="77777777" w:rsidR="00105AAE" w:rsidRDefault="00B206AB" w:rsidP="00171593">
            <w:pPr>
              <w:rPr>
                <w:highlight w:val="yellow"/>
              </w:rPr>
            </w:pPr>
            <w:r>
              <w:rPr>
                <w:highlight w:val="yellow"/>
              </w:rPr>
              <w:t>CHANGE</w:t>
            </w:r>
          </w:p>
          <w:p w14:paraId="515C4E53" w14:textId="1C33BCB7" w:rsidR="00B206AB" w:rsidRPr="00381ED8" w:rsidRDefault="00B206AB" w:rsidP="00171593">
            <w:pPr>
              <w:rPr>
                <w:highlight w:val="yellow"/>
              </w:rPr>
            </w:pPr>
            <w:r w:rsidRPr="00B206AB">
              <w:rPr>
                <w:sz w:val="18"/>
                <w:szCs w:val="20"/>
                <w:highlight w:val="yellow"/>
              </w:rPr>
              <w:t>SPEC-2596</w:t>
            </w:r>
          </w:p>
        </w:tc>
        <w:tc>
          <w:tcPr>
            <w:tcW w:w="1081" w:type="dxa"/>
          </w:tcPr>
          <w:p w14:paraId="5D35B9D8" w14:textId="555B56EA" w:rsidR="00105AAE" w:rsidRDefault="00B26EB7" w:rsidP="00171593">
            <w:r>
              <w:t>int</w:t>
            </w:r>
          </w:p>
        </w:tc>
        <w:tc>
          <w:tcPr>
            <w:tcW w:w="4028" w:type="dxa"/>
          </w:tcPr>
          <w:p w14:paraId="537DDA5F" w14:textId="28A2C368" w:rsidR="00BE2E17" w:rsidRDefault="0093172A" w:rsidP="0093172A">
            <w:r>
              <w:t>Day type for events that specify a period and unit.</w:t>
            </w:r>
          </w:p>
          <w:p w14:paraId="3C7B8BDB" w14:textId="77777777" w:rsidR="0093172A" w:rsidRDefault="0093172A" w:rsidP="0093172A"/>
          <w:p w14:paraId="71276F54" w14:textId="4CEBF008" w:rsidR="00BE2E17" w:rsidRPr="007D25CC" w:rsidRDefault="00BE2E17" w:rsidP="00171593">
            <w:r w:rsidRPr="0093172A">
              <w:rPr>
                <w:highlight w:val="yellow"/>
              </w:rPr>
              <w:t xml:space="preserve">Remove enumDatatype </w:t>
            </w:r>
            <w:r w:rsidR="00F55214" w:rsidRPr="0093172A">
              <w:rPr>
                <w:highlight w:val="yellow"/>
              </w:rPr>
              <w:t>40810</w:t>
            </w:r>
            <w:r w:rsidR="0093172A" w:rsidRPr="0093172A">
              <w:rPr>
                <w:highlight w:val="yellow"/>
              </w:rPr>
              <w:t>.</w:t>
            </w:r>
          </w:p>
        </w:tc>
        <w:tc>
          <w:tcPr>
            <w:tcW w:w="1654" w:type="dxa"/>
          </w:tcPr>
          <w:p w14:paraId="10E6DDE2" w14:textId="2271A905" w:rsidR="00105AAE" w:rsidRPr="008623F7" w:rsidRDefault="00B26EB7" w:rsidP="00171593">
            <w:pPr>
              <w:rPr>
                <w:highlight w:val="yellow"/>
              </w:rPr>
            </w:pPr>
            <w:r w:rsidRPr="00EF6A70">
              <w:t>DayTyp</w:t>
            </w:r>
          </w:p>
        </w:tc>
        <w:tc>
          <w:tcPr>
            <w:tcW w:w="3125" w:type="dxa"/>
            <w:gridSpan w:val="2"/>
          </w:tcPr>
          <w:p w14:paraId="03DADE07" w14:textId="77777777" w:rsidR="00105AAE" w:rsidRDefault="00105AAE" w:rsidP="00171593"/>
        </w:tc>
      </w:tr>
      <w:tr w:rsidR="00001BB8" w14:paraId="2F5EAD33" w14:textId="77777777" w:rsidTr="00DC22BA">
        <w:tc>
          <w:tcPr>
            <w:tcW w:w="826" w:type="dxa"/>
          </w:tcPr>
          <w:p w14:paraId="6F8AEC4F" w14:textId="5B68F9A9" w:rsidR="00001BB8" w:rsidRDefault="00001BB8" w:rsidP="00171593">
            <w:pPr>
              <w:jc w:val="center"/>
            </w:pPr>
            <w:r>
              <w:t>40206</w:t>
            </w:r>
          </w:p>
        </w:tc>
        <w:tc>
          <w:tcPr>
            <w:tcW w:w="2071" w:type="dxa"/>
          </w:tcPr>
          <w:p w14:paraId="3F988198" w14:textId="1AA97DC5" w:rsidR="00001BB8" w:rsidRPr="004B3A24" w:rsidRDefault="00001BB8" w:rsidP="00171593">
            <w:r>
              <w:t>PysicalSettlBusinessDays</w:t>
            </w:r>
          </w:p>
        </w:tc>
        <w:tc>
          <w:tcPr>
            <w:tcW w:w="1081" w:type="dxa"/>
          </w:tcPr>
          <w:p w14:paraId="79ADFFCB" w14:textId="77777777" w:rsidR="003D56C9" w:rsidRDefault="003D56C9" w:rsidP="003D56C9">
            <w:pPr>
              <w:rPr>
                <w:highlight w:val="yellow"/>
              </w:rPr>
            </w:pPr>
            <w:r>
              <w:rPr>
                <w:highlight w:val="yellow"/>
              </w:rPr>
              <w:t>CHANGE</w:t>
            </w:r>
          </w:p>
          <w:p w14:paraId="58B07777" w14:textId="26F180B1" w:rsidR="00001BB8" w:rsidRDefault="003D56C9" w:rsidP="003D56C9">
            <w:pPr>
              <w:rPr>
                <w:highlight w:val="yellow"/>
              </w:rPr>
            </w:pPr>
            <w:r w:rsidRPr="00B206AB">
              <w:rPr>
                <w:sz w:val="18"/>
                <w:szCs w:val="20"/>
                <w:highlight w:val="yellow"/>
              </w:rPr>
              <w:t>SPEC-25</w:t>
            </w:r>
            <w:r>
              <w:rPr>
                <w:sz w:val="18"/>
                <w:szCs w:val="20"/>
                <w:highlight w:val="yellow"/>
              </w:rPr>
              <w:t>59</w:t>
            </w:r>
          </w:p>
        </w:tc>
        <w:tc>
          <w:tcPr>
            <w:tcW w:w="1081" w:type="dxa"/>
          </w:tcPr>
          <w:p w14:paraId="04E3E281" w14:textId="4833A28B" w:rsidR="00001BB8" w:rsidRDefault="00156B49" w:rsidP="00171593">
            <w:r>
              <w:t>I</w:t>
            </w:r>
            <w:r w:rsidR="00DE46AC">
              <w:t>nt</w:t>
            </w:r>
          </w:p>
        </w:tc>
        <w:tc>
          <w:tcPr>
            <w:tcW w:w="4028" w:type="dxa"/>
          </w:tcPr>
          <w:p w14:paraId="35753346" w14:textId="03742FF5" w:rsidR="00001BB8" w:rsidRDefault="002336ED" w:rsidP="00DA4A37">
            <w:r w:rsidRPr="002336ED">
              <w:t xml:space="preserve">The number of business days used in the determination of physical settlement. Its precise meaning is </w:t>
            </w:r>
            <w:r w:rsidRPr="00AB210C">
              <w:rPr>
                <w:color w:val="FF0000"/>
              </w:rPr>
              <w:t>depend</w:t>
            </w:r>
            <w:r w:rsidRPr="00AB210C">
              <w:rPr>
                <w:strike/>
                <w:color w:val="FF0000"/>
                <w:highlight w:val="yellow"/>
              </w:rPr>
              <w:t>a</w:t>
            </w:r>
            <w:r w:rsidRPr="00AB210C">
              <w:rPr>
                <w:color w:val="FF0000"/>
                <w:highlight w:val="yellow"/>
              </w:rPr>
              <w:t>n</w:t>
            </w:r>
            <w:r w:rsidRPr="00AB210C">
              <w:rPr>
                <w:color w:val="FF0000"/>
              </w:rPr>
              <w:t>t</w:t>
            </w:r>
            <w:r w:rsidRPr="002336ED">
              <w:t xml:space="preserve"> on the context in which this element is used.</w:t>
            </w:r>
          </w:p>
        </w:tc>
        <w:tc>
          <w:tcPr>
            <w:tcW w:w="1654" w:type="dxa"/>
          </w:tcPr>
          <w:p w14:paraId="6C3CD80C" w14:textId="09C3203C" w:rsidR="00001BB8" w:rsidRDefault="00DE46AC" w:rsidP="00171593">
            <w:r>
              <w:t>BizDays</w:t>
            </w:r>
          </w:p>
        </w:tc>
        <w:tc>
          <w:tcPr>
            <w:tcW w:w="3125" w:type="dxa"/>
            <w:gridSpan w:val="2"/>
          </w:tcPr>
          <w:p w14:paraId="75393978" w14:textId="77777777" w:rsidR="00001BB8" w:rsidRDefault="00001BB8" w:rsidP="00171593"/>
        </w:tc>
      </w:tr>
      <w:tr w:rsidR="002A5783" w14:paraId="489C50D9" w14:textId="77777777" w:rsidTr="00DC22BA">
        <w:tc>
          <w:tcPr>
            <w:tcW w:w="826" w:type="dxa"/>
          </w:tcPr>
          <w:p w14:paraId="31A0E796" w14:textId="64D25CBD" w:rsidR="002A5783" w:rsidRDefault="00001BB8" w:rsidP="00171593">
            <w:pPr>
              <w:jc w:val="center"/>
            </w:pPr>
            <w:r>
              <w:t>40207</w:t>
            </w:r>
          </w:p>
        </w:tc>
        <w:tc>
          <w:tcPr>
            <w:tcW w:w="2071" w:type="dxa"/>
          </w:tcPr>
          <w:p w14:paraId="04E12F86" w14:textId="50B8245B" w:rsidR="002A5783" w:rsidRPr="004B3A24" w:rsidRDefault="003D56C9" w:rsidP="00171593">
            <w:r>
              <w:t>PhysicalSettlMaximumBusinessDays</w:t>
            </w:r>
          </w:p>
        </w:tc>
        <w:tc>
          <w:tcPr>
            <w:tcW w:w="1081" w:type="dxa"/>
          </w:tcPr>
          <w:p w14:paraId="460053C5" w14:textId="77777777" w:rsidR="003D56C9" w:rsidRDefault="003D56C9" w:rsidP="003D56C9">
            <w:pPr>
              <w:rPr>
                <w:highlight w:val="yellow"/>
              </w:rPr>
            </w:pPr>
            <w:r>
              <w:rPr>
                <w:highlight w:val="yellow"/>
              </w:rPr>
              <w:t>CHANGE</w:t>
            </w:r>
          </w:p>
          <w:p w14:paraId="4DE8ECD7" w14:textId="159A777F" w:rsidR="002A5783" w:rsidRDefault="003D56C9" w:rsidP="003D56C9">
            <w:pPr>
              <w:rPr>
                <w:highlight w:val="yellow"/>
              </w:rPr>
            </w:pPr>
            <w:r w:rsidRPr="00B206AB">
              <w:rPr>
                <w:sz w:val="18"/>
                <w:szCs w:val="20"/>
                <w:highlight w:val="yellow"/>
              </w:rPr>
              <w:t>SPEC-25</w:t>
            </w:r>
            <w:r>
              <w:rPr>
                <w:sz w:val="18"/>
                <w:szCs w:val="20"/>
                <w:highlight w:val="yellow"/>
              </w:rPr>
              <w:t>59</w:t>
            </w:r>
          </w:p>
        </w:tc>
        <w:tc>
          <w:tcPr>
            <w:tcW w:w="1081" w:type="dxa"/>
          </w:tcPr>
          <w:p w14:paraId="7BD2C0AE" w14:textId="60526ABB" w:rsidR="002A5783" w:rsidRDefault="00DE46AC" w:rsidP="00171593">
            <w:r>
              <w:t>int</w:t>
            </w:r>
          </w:p>
        </w:tc>
        <w:tc>
          <w:tcPr>
            <w:tcW w:w="4028" w:type="dxa"/>
          </w:tcPr>
          <w:p w14:paraId="5F36C57A" w14:textId="314A1A77" w:rsidR="002A5783" w:rsidRDefault="00DE46AC" w:rsidP="00DA4A37">
            <w:r w:rsidRPr="00DE46AC">
              <w:t>A maximum number of business days. Its precise meaning is depend</w:t>
            </w:r>
            <w:r w:rsidR="00AB210C" w:rsidRPr="00AB210C">
              <w:rPr>
                <w:strike/>
                <w:color w:val="FF0000"/>
                <w:highlight w:val="yellow"/>
              </w:rPr>
              <w:t>a</w:t>
            </w:r>
            <w:r w:rsidR="00AB210C" w:rsidRPr="00AB210C">
              <w:rPr>
                <w:color w:val="FF0000"/>
                <w:highlight w:val="yellow"/>
              </w:rPr>
              <w:t>n</w:t>
            </w:r>
            <w:r w:rsidRPr="00DE46AC">
              <w:t>nt on the context in which this element is used. Intended to be used to limit a particular ISDA fallback provision.</w:t>
            </w:r>
          </w:p>
        </w:tc>
        <w:tc>
          <w:tcPr>
            <w:tcW w:w="1654" w:type="dxa"/>
          </w:tcPr>
          <w:p w14:paraId="5342B34F" w14:textId="1DB95757" w:rsidR="002A5783" w:rsidRDefault="00DE46AC" w:rsidP="00171593">
            <w:r>
              <w:t>MaxBizDays</w:t>
            </w:r>
          </w:p>
        </w:tc>
        <w:tc>
          <w:tcPr>
            <w:tcW w:w="3125" w:type="dxa"/>
            <w:gridSpan w:val="2"/>
          </w:tcPr>
          <w:p w14:paraId="40E5BD4F" w14:textId="77777777" w:rsidR="002A5783" w:rsidRDefault="002A5783" w:rsidP="00171593"/>
        </w:tc>
      </w:tr>
      <w:tr w:rsidR="004B3A24" w14:paraId="69CBF755" w14:textId="77777777" w:rsidTr="00DC22BA">
        <w:tc>
          <w:tcPr>
            <w:tcW w:w="826" w:type="dxa"/>
          </w:tcPr>
          <w:p w14:paraId="7E95DD9E" w14:textId="65040C86" w:rsidR="004B3A24" w:rsidRDefault="004B3A24" w:rsidP="00171593">
            <w:pPr>
              <w:jc w:val="center"/>
            </w:pPr>
            <w:r>
              <w:t>40323</w:t>
            </w:r>
          </w:p>
        </w:tc>
        <w:tc>
          <w:tcPr>
            <w:tcW w:w="2071" w:type="dxa"/>
          </w:tcPr>
          <w:p w14:paraId="5663F3AD" w14:textId="3136179A" w:rsidR="004B3A24" w:rsidRPr="00782044" w:rsidRDefault="004B3A24" w:rsidP="00171593">
            <w:r w:rsidRPr="004B3A24">
              <w:t>LegPaymentStreamRateCutoffDateOffsetPeriod</w:t>
            </w:r>
          </w:p>
        </w:tc>
        <w:tc>
          <w:tcPr>
            <w:tcW w:w="1081" w:type="dxa"/>
          </w:tcPr>
          <w:p w14:paraId="161A890E" w14:textId="77777777" w:rsidR="00A11046" w:rsidRDefault="00A11046" w:rsidP="00A11046">
            <w:pPr>
              <w:rPr>
                <w:highlight w:val="yellow"/>
              </w:rPr>
            </w:pPr>
            <w:r>
              <w:rPr>
                <w:highlight w:val="yellow"/>
              </w:rPr>
              <w:t>CHANGE</w:t>
            </w:r>
          </w:p>
          <w:p w14:paraId="538828A9" w14:textId="4E15256A" w:rsidR="004B3A24" w:rsidRDefault="00A11046" w:rsidP="00A11046">
            <w:pPr>
              <w:rPr>
                <w:highlight w:val="yellow"/>
              </w:rPr>
            </w:pPr>
            <w:r w:rsidRPr="00B206AB">
              <w:rPr>
                <w:sz w:val="18"/>
                <w:szCs w:val="20"/>
                <w:highlight w:val="yellow"/>
              </w:rPr>
              <w:t>SPEC-</w:t>
            </w:r>
            <w:r w:rsidR="00B24C8D">
              <w:rPr>
                <w:sz w:val="18"/>
                <w:szCs w:val="20"/>
                <w:highlight w:val="yellow"/>
              </w:rPr>
              <w:t>2542</w:t>
            </w:r>
          </w:p>
        </w:tc>
        <w:tc>
          <w:tcPr>
            <w:tcW w:w="1081" w:type="dxa"/>
          </w:tcPr>
          <w:p w14:paraId="298CBC0E" w14:textId="750C5600" w:rsidR="004B3A24" w:rsidRDefault="00B24C8D" w:rsidP="00171593">
            <w:r>
              <w:t>int</w:t>
            </w:r>
          </w:p>
        </w:tc>
        <w:tc>
          <w:tcPr>
            <w:tcW w:w="4028" w:type="dxa"/>
          </w:tcPr>
          <w:p w14:paraId="56DC5F4B" w14:textId="77777777" w:rsidR="00DA4A37" w:rsidRDefault="00DA4A37" w:rsidP="00DA4A37">
            <w:r>
              <w:t>Time unit multiplier for the relative rate cut-off date offset.</w:t>
            </w:r>
          </w:p>
          <w:p w14:paraId="5F4092BE" w14:textId="77777777" w:rsidR="00DA4A37" w:rsidRDefault="00DA4A37" w:rsidP="00DA4A37"/>
          <w:p w14:paraId="171724B4" w14:textId="4B4A5C56" w:rsidR="004B3A24" w:rsidRPr="00D46DEE" w:rsidRDefault="00DA4A37" w:rsidP="00DA4A37">
            <w:r>
              <w:t>This is generally the number of days prece</w:t>
            </w:r>
            <w:r w:rsidRPr="00B24C8D">
              <w:rPr>
                <w:strike/>
                <w:color w:val="FF0000"/>
                <w:highlight w:val="yellow"/>
              </w:rPr>
              <w:t>e</w:t>
            </w:r>
            <w:r>
              <w:t>ding the period end date or termination date, as appropriate, for the specified floating rate index.</w:t>
            </w:r>
          </w:p>
        </w:tc>
        <w:tc>
          <w:tcPr>
            <w:tcW w:w="1654" w:type="dxa"/>
          </w:tcPr>
          <w:p w14:paraId="6DE7C908" w14:textId="3852A7F9" w:rsidR="004B3A24" w:rsidRPr="00D46DEE" w:rsidRDefault="00B24C8D" w:rsidP="00171593">
            <w:r>
              <w:t>CutoffPeriod</w:t>
            </w:r>
          </w:p>
        </w:tc>
        <w:tc>
          <w:tcPr>
            <w:tcW w:w="3125" w:type="dxa"/>
            <w:gridSpan w:val="2"/>
          </w:tcPr>
          <w:p w14:paraId="70182839" w14:textId="77777777" w:rsidR="004B3A24" w:rsidRDefault="004B3A24" w:rsidP="00171593"/>
        </w:tc>
      </w:tr>
      <w:tr w:rsidR="00CD3D97" w14:paraId="5183B840" w14:textId="77777777" w:rsidTr="00DC22BA">
        <w:tc>
          <w:tcPr>
            <w:tcW w:w="826" w:type="dxa"/>
          </w:tcPr>
          <w:p w14:paraId="351C725E" w14:textId="0D39243F" w:rsidR="00CD3D97" w:rsidRDefault="00ED0833" w:rsidP="00171593">
            <w:pPr>
              <w:jc w:val="center"/>
            </w:pPr>
            <w:r>
              <w:t>40649</w:t>
            </w:r>
          </w:p>
        </w:tc>
        <w:tc>
          <w:tcPr>
            <w:tcW w:w="2071" w:type="dxa"/>
          </w:tcPr>
          <w:p w14:paraId="1F5C45C2" w14:textId="51BD069C" w:rsidR="00CD3D97" w:rsidRDefault="00782044" w:rsidP="00171593">
            <w:r w:rsidRPr="00782044">
              <w:t>UnderlyingPaymentStreamNonDeliverableFixingDates</w:t>
            </w:r>
            <w:r w:rsidRPr="00C2131D">
              <w:rPr>
                <w:strike/>
                <w:color w:val="FF0000"/>
                <w:highlight w:val="yellow"/>
              </w:rPr>
              <w:t>Busin</w:t>
            </w:r>
            <w:r w:rsidRPr="00C2131D">
              <w:rPr>
                <w:strike/>
                <w:color w:val="FF0000"/>
                <w:highlight w:val="yellow"/>
              </w:rPr>
              <w:lastRenderedPageBreak/>
              <w:t>ess</w:t>
            </w:r>
            <w:r w:rsidR="00C2131D" w:rsidRPr="00C2131D">
              <w:rPr>
                <w:color w:val="FF0000"/>
                <w:highlight w:val="yellow"/>
              </w:rPr>
              <w:t>Biz</w:t>
            </w:r>
            <w:r w:rsidRPr="00782044">
              <w:t>DayConvention</w:t>
            </w:r>
          </w:p>
        </w:tc>
        <w:tc>
          <w:tcPr>
            <w:tcW w:w="1081" w:type="dxa"/>
          </w:tcPr>
          <w:p w14:paraId="6AEEB308" w14:textId="77777777" w:rsidR="00D13A54" w:rsidRDefault="00D13A54" w:rsidP="00D13A54">
            <w:pPr>
              <w:rPr>
                <w:highlight w:val="yellow"/>
              </w:rPr>
            </w:pPr>
            <w:r>
              <w:rPr>
                <w:highlight w:val="yellow"/>
              </w:rPr>
              <w:lastRenderedPageBreak/>
              <w:t>CHANGE</w:t>
            </w:r>
          </w:p>
          <w:p w14:paraId="31ECF380" w14:textId="4B9A27F2" w:rsidR="00CD3D97" w:rsidRDefault="00D13A54" w:rsidP="00D13A54">
            <w:pPr>
              <w:rPr>
                <w:highlight w:val="yellow"/>
              </w:rPr>
            </w:pPr>
            <w:r w:rsidRPr="00B206AB">
              <w:rPr>
                <w:sz w:val="18"/>
                <w:szCs w:val="20"/>
                <w:highlight w:val="yellow"/>
              </w:rPr>
              <w:t>SPEC-25</w:t>
            </w:r>
            <w:r>
              <w:rPr>
                <w:sz w:val="18"/>
                <w:szCs w:val="20"/>
                <w:highlight w:val="yellow"/>
              </w:rPr>
              <w:t>38</w:t>
            </w:r>
          </w:p>
        </w:tc>
        <w:tc>
          <w:tcPr>
            <w:tcW w:w="1081" w:type="dxa"/>
          </w:tcPr>
          <w:p w14:paraId="6A464F09" w14:textId="1BCC5FE9" w:rsidR="00CD3D97" w:rsidRDefault="006768ED" w:rsidP="00171593">
            <w:r>
              <w:t>int</w:t>
            </w:r>
          </w:p>
        </w:tc>
        <w:tc>
          <w:tcPr>
            <w:tcW w:w="4028" w:type="dxa"/>
          </w:tcPr>
          <w:p w14:paraId="26530ECC" w14:textId="784DB641" w:rsidR="00CD3D97" w:rsidRPr="004D0AE1" w:rsidRDefault="00D46DEE" w:rsidP="00995908">
            <w:r w:rsidRPr="00D46DEE">
              <w:t xml:space="preserve">The business day convention used to adjust the payment stream's fixing date for the non-deliverable terms. Used only </w:t>
            </w:r>
            <w:r w:rsidRPr="00D46DEE">
              <w:lastRenderedPageBreak/>
              <w:t>to override the business day convention specified in the UnderlyingDateAdjustment component within the UnderlyingInstrument component.</w:t>
            </w:r>
          </w:p>
        </w:tc>
        <w:tc>
          <w:tcPr>
            <w:tcW w:w="1654" w:type="dxa"/>
          </w:tcPr>
          <w:p w14:paraId="5B6B6B9E" w14:textId="6176B5CB" w:rsidR="00CD3D97" w:rsidRPr="00EF6A70" w:rsidRDefault="00D46DEE" w:rsidP="00171593">
            <w:r w:rsidRPr="00D46DEE">
              <w:lastRenderedPageBreak/>
              <w:t>BizDayCnvtn</w:t>
            </w:r>
          </w:p>
        </w:tc>
        <w:tc>
          <w:tcPr>
            <w:tcW w:w="3125" w:type="dxa"/>
            <w:gridSpan w:val="2"/>
          </w:tcPr>
          <w:p w14:paraId="430C7F7D" w14:textId="77777777" w:rsidR="00CD3D97" w:rsidRDefault="00CD3D97" w:rsidP="00171593"/>
        </w:tc>
      </w:tr>
      <w:tr w:rsidR="00D46DEE" w14:paraId="4674AF46" w14:textId="77777777" w:rsidTr="00DC22BA">
        <w:tc>
          <w:tcPr>
            <w:tcW w:w="826" w:type="dxa"/>
          </w:tcPr>
          <w:p w14:paraId="160DB418" w14:textId="10B32709" w:rsidR="00D46DEE" w:rsidRDefault="00D46DEE" w:rsidP="00171593">
            <w:pPr>
              <w:jc w:val="center"/>
            </w:pPr>
            <w:r>
              <w:t>40698</w:t>
            </w:r>
          </w:p>
        </w:tc>
        <w:tc>
          <w:tcPr>
            <w:tcW w:w="2071" w:type="dxa"/>
          </w:tcPr>
          <w:p w14:paraId="26C2B8F7" w14:textId="1707B795" w:rsidR="00D46DEE" w:rsidRDefault="00D46DEE" w:rsidP="00171593">
            <w:r w:rsidRPr="00D46DEE">
              <w:rPr>
                <w:color w:val="FF0000"/>
              </w:rPr>
              <w:t>UnderlyingPaymentScheduleInterimExchangeDates</w:t>
            </w:r>
            <w:r w:rsidRPr="00D46DEE">
              <w:rPr>
                <w:strike/>
                <w:color w:val="FF0000"/>
                <w:highlight w:val="yellow"/>
              </w:rPr>
              <w:t>Business</w:t>
            </w:r>
            <w:r w:rsidRPr="00D46DEE">
              <w:rPr>
                <w:color w:val="FF0000"/>
                <w:highlight w:val="yellow"/>
              </w:rPr>
              <w:t>Biz</w:t>
            </w:r>
            <w:r w:rsidRPr="00D46DEE">
              <w:rPr>
                <w:color w:val="FF0000"/>
              </w:rPr>
              <w:t>DayConvention</w:t>
            </w:r>
            <w:r w:rsidRPr="00D46DEE">
              <w:t>(</w:t>
            </w:r>
          </w:p>
        </w:tc>
        <w:tc>
          <w:tcPr>
            <w:tcW w:w="1081" w:type="dxa"/>
          </w:tcPr>
          <w:p w14:paraId="5375DA5B" w14:textId="77777777" w:rsidR="00D46DEE" w:rsidRDefault="00D46DEE" w:rsidP="00D46DEE">
            <w:pPr>
              <w:rPr>
                <w:highlight w:val="yellow"/>
              </w:rPr>
            </w:pPr>
            <w:r>
              <w:rPr>
                <w:highlight w:val="yellow"/>
              </w:rPr>
              <w:t>CHANGE</w:t>
            </w:r>
          </w:p>
          <w:p w14:paraId="173E90B5" w14:textId="6B46B38A" w:rsidR="00D46DEE" w:rsidRDefault="00D46DEE" w:rsidP="00D46DEE">
            <w:pPr>
              <w:rPr>
                <w:highlight w:val="yellow"/>
              </w:rPr>
            </w:pPr>
            <w:r w:rsidRPr="00B206AB">
              <w:rPr>
                <w:sz w:val="18"/>
                <w:szCs w:val="20"/>
                <w:highlight w:val="yellow"/>
              </w:rPr>
              <w:t>SPEC-25</w:t>
            </w:r>
            <w:r>
              <w:rPr>
                <w:sz w:val="18"/>
                <w:szCs w:val="20"/>
                <w:highlight w:val="yellow"/>
              </w:rPr>
              <w:t>38</w:t>
            </w:r>
          </w:p>
        </w:tc>
        <w:tc>
          <w:tcPr>
            <w:tcW w:w="1081" w:type="dxa"/>
          </w:tcPr>
          <w:p w14:paraId="56423357" w14:textId="12B8DA71" w:rsidR="00D46DEE" w:rsidRDefault="00D46DEE" w:rsidP="00171593">
            <w:r>
              <w:t>int</w:t>
            </w:r>
          </w:p>
        </w:tc>
        <w:tc>
          <w:tcPr>
            <w:tcW w:w="4028" w:type="dxa"/>
          </w:tcPr>
          <w:p w14:paraId="44B8644D" w14:textId="036B3BFF" w:rsidR="00D46DEE" w:rsidRPr="004D0AE1" w:rsidRDefault="002137F5" w:rsidP="00995908">
            <w:r w:rsidRPr="002137F5">
              <w:t>The business day convention used to adjust the payment schedule's interim exchange date. Used only to override the business day convention specified in the UnderlyingDateAdjustment component within the UnderlyingInstrument component.</w:t>
            </w:r>
          </w:p>
        </w:tc>
        <w:tc>
          <w:tcPr>
            <w:tcW w:w="1654" w:type="dxa"/>
          </w:tcPr>
          <w:p w14:paraId="70ECB3B0" w14:textId="48761DA3" w:rsidR="00D46DEE" w:rsidRPr="00EF6A70" w:rsidRDefault="002137F5" w:rsidP="00171593">
            <w:r w:rsidRPr="00D46DEE">
              <w:t>BizDayCnvtn</w:t>
            </w:r>
          </w:p>
        </w:tc>
        <w:tc>
          <w:tcPr>
            <w:tcW w:w="3125" w:type="dxa"/>
            <w:gridSpan w:val="2"/>
          </w:tcPr>
          <w:p w14:paraId="43B65F59" w14:textId="77777777" w:rsidR="00D46DEE" w:rsidRDefault="00D46DEE" w:rsidP="00171593"/>
        </w:tc>
      </w:tr>
      <w:tr w:rsidR="009951D7" w14:paraId="2D666075" w14:textId="77777777" w:rsidTr="00DC22BA">
        <w:tc>
          <w:tcPr>
            <w:tcW w:w="826" w:type="dxa"/>
          </w:tcPr>
          <w:p w14:paraId="33D87960" w14:textId="5E94E4BD" w:rsidR="009951D7" w:rsidRDefault="00B80C86" w:rsidP="00171593">
            <w:pPr>
              <w:jc w:val="center"/>
            </w:pPr>
            <w:r>
              <w:t>40968</w:t>
            </w:r>
          </w:p>
        </w:tc>
        <w:tc>
          <w:tcPr>
            <w:tcW w:w="2071" w:type="dxa"/>
          </w:tcPr>
          <w:p w14:paraId="12B51924" w14:textId="00452FFC" w:rsidR="009951D7" w:rsidRDefault="00F24CE4" w:rsidP="00171593">
            <w:r w:rsidRPr="00FB3FC8">
              <w:rPr>
                <w:color w:val="FF0000"/>
              </w:rPr>
              <w:t>NoUnderlyingPaymentStreamNonDeliverableFixingDates</w:t>
            </w:r>
            <w:r w:rsidRPr="00FB3FC8">
              <w:rPr>
                <w:strike/>
                <w:color w:val="FF0000"/>
                <w:highlight w:val="yellow"/>
              </w:rPr>
              <w:t>Business</w:t>
            </w:r>
            <w:r w:rsidRPr="00FB3FC8">
              <w:rPr>
                <w:color w:val="FF0000"/>
                <w:highlight w:val="yellow"/>
              </w:rPr>
              <w:t>Biz</w:t>
            </w:r>
            <w:r w:rsidRPr="00FB3FC8">
              <w:rPr>
                <w:color w:val="FF0000"/>
              </w:rPr>
              <w:t>Centers</w:t>
            </w:r>
          </w:p>
        </w:tc>
        <w:tc>
          <w:tcPr>
            <w:tcW w:w="1081" w:type="dxa"/>
          </w:tcPr>
          <w:p w14:paraId="7870506D" w14:textId="77777777" w:rsidR="00C3336C" w:rsidRDefault="00C3336C" w:rsidP="00C3336C">
            <w:pPr>
              <w:rPr>
                <w:highlight w:val="yellow"/>
              </w:rPr>
            </w:pPr>
            <w:r>
              <w:rPr>
                <w:highlight w:val="yellow"/>
              </w:rPr>
              <w:t>CHANGE</w:t>
            </w:r>
          </w:p>
          <w:p w14:paraId="48923592" w14:textId="07CA6B6C" w:rsidR="009951D7" w:rsidRDefault="00C3336C" w:rsidP="00C3336C">
            <w:pPr>
              <w:rPr>
                <w:highlight w:val="yellow"/>
              </w:rPr>
            </w:pPr>
            <w:r w:rsidRPr="00B206AB">
              <w:rPr>
                <w:sz w:val="18"/>
                <w:szCs w:val="20"/>
                <w:highlight w:val="yellow"/>
              </w:rPr>
              <w:t>SPEC-25</w:t>
            </w:r>
            <w:r>
              <w:rPr>
                <w:sz w:val="18"/>
                <w:szCs w:val="20"/>
                <w:highlight w:val="yellow"/>
              </w:rPr>
              <w:t>38</w:t>
            </w:r>
          </w:p>
        </w:tc>
        <w:tc>
          <w:tcPr>
            <w:tcW w:w="1081" w:type="dxa"/>
          </w:tcPr>
          <w:p w14:paraId="2C1E046C" w14:textId="702AD469" w:rsidR="009951D7" w:rsidRDefault="00FF1B35" w:rsidP="00171593">
            <w:r>
              <w:t>NumInGroup</w:t>
            </w:r>
          </w:p>
        </w:tc>
        <w:tc>
          <w:tcPr>
            <w:tcW w:w="4028" w:type="dxa"/>
          </w:tcPr>
          <w:p w14:paraId="169C69AB" w14:textId="728B62C7" w:rsidR="009951D7" w:rsidRPr="004D0AE1" w:rsidRDefault="00FF1B35" w:rsidP="00995908">
            <w:r w:rsidRPr="00FF1B35">
              <w:t>Number of business centers in the repeating group.</w:t>
            </w:r>
          </w:p>
        </w:tc>
        <w:tc>
          <w:tcPr>
            <w:tcW w:w="1654" w:type="dxa"/>
          </w:tcPr>
          <w:p w14:paraId="098E9513" w14:textId="77777777" w:rsidR="009951D7" w:rsidRPr="00EF6A70" w:rsidRDefault="009951D7" w:rsidP="00171593"/>
        </w:tc>
        <w:tc>
          <w:tcPr>
            <w:tcW w:w="3125" w:type="dxa"/>
            <w:gridSpan w:val="2"/>
          </w:tcPr>
          <w:p w14:paraId="3DF9A61C" w14:textId="77777777" w:rsidR="009951D7" w:rsidRDefault="009951D7" w:rsidP="00171593"/>
        </w:tc>
      </w:tr>
      <w:tr w:rsidR="009B1CF9" w14:paraId="7CDAA2BD" w14:textId="77777777" w:rsidTr="00DC22BA">
        <w:tc>
          <w:tcPr>
            <w:tcW w:w="826" w:type="dxa"/>
          </w:tcPr>
          <w:p w14:paraId="4F0EF750" w14:textId="129C7EA9" w:rsidR="009B1CF9" w:rsidRDefault="009B1CF9" w:rsidP="00171593">
            <w:pPr>
              <w:jc w:val="center"/>
            </w:pPr>
            <w:r>
              <w:t>41352</w:t>
            </w:r>
          </w:p>
        </w:tc>
        <w:tc>
          <w:tcPr>
            <w:tcW w:w="2071" w:type="dxa"/>
          </w:tcPr>
          <w:p w14:paraId="0C32A6BC" w14:textId="705B665D" w:rsidR="009B1CF9" w:rsidRDefault="009C5EC8" w:rsidP="00171593">
            <w:r w:rsidRPr="009C5EC8">
              <w:t>LegCashSettlQuoteAmount</w:t>
            </w:r>
          </w:p>
        </w:tc>
        <w:tc>
          <w:tcPr>
            <w:tcW w:w="1081" w:type="dxa"/>
          </w:tcPr>
          <w:p w14:paraId="7C97A79B" w14:textId="77777777" w:rsidR="00B615BA" w:rsidRDefault="00B615BA" w:rsidP="00B615BA">
            <w:pPr>
              <w:rPr>
                <w:highlight w:val="yellow"/>
              </w:rPr>
            </w:pPr>
            <w:r>
              <w:rPr>
                <w:highlight w:val="yellow"/>
              </w:rPr>
              <w:t>CHANGE</w:t>
            </w:r>
          </w:p>
          <w:p w14:paraId="0E3338A4" w14:textId="6105D40D" w:rsidR="009B1CF9" w:rsidRDefault="00B615BA" w:rsidP="00B615BA">
            <w:pPr>
              <w:rPr>
                <w:highlight w:val="yellow"/>
              </w:rPr>
            </w:pPr>
            <w:r w:rsidRPr="00B359C2">
              <w:rPr>
                <w:sz w:val="18"/>
                <w:szCs w:val="20"/>
                <w:highlight w:val="yellow"/>
              </w:rPr>
              <w:t>SPEC-</w:t>
            </w:r>
            <w:r>
              <w:rPr>
                <w:sz w:val="18"/>
                <w:szCs w:val="20"/>
                <w:highlight w:val="yellow"/>
              </w:rPr>
              <w:t>2543</w:t>
            </w:r>
          </w:p>
        </w:tc>
        <w:tc>
          <w:tcPr>
            <w:tcW w:w="1081" w:type="dxa"/>
          </w:tcPr>
          <w:p w14:paraId="5E10A3D9" w14:textId="09BEAE14" w:rsidR="009B1CF9" w:rsidRDefault="008875F4" w:rsidP="00171593">
            <w:r>
              <w:t>Amt</w:t>
            </w:r>
          </w:p>
        </w:tc>
        <w:tc>
          <w:tcPr>
            <w:tcW w:w="4028" w:type="dxa"/>
          </w:tcPr>
          <w:p w14:paraId="3F6AA57B" w14:textId="3BA821EF" w:rsidR="009B1CF9" w:rsidRPr="004D0AE1" w:rsidRDefault="004827B2" w:rsidP="00995908">
            <w:r w:rsidRPr="004827B2">
              <w:t>When determining the cash settlement amount, if weighted average price quotes are to be obtained for the reference obligation, this is the upper limit to the outstanding principal balance of the reference obligation for which the quote should be obtained. If not specif</w:t>
            </w:r>
            <w:r w:rsidRPr="004827B2">
              <w:rPr>
                <w:color w:val="FF0000"/>
                <w:highlight w:val="yellow"/>
              </w:rPr>
              <w:t>i</w:t>
            </w:r>
            <w:r w:rsidRPr="004827B2">
              <w:t>ed, the ISDA definitions provide for a fallback amount equal to floating rate payer calculation amount.</w:t>
            </w:r>
          </w:p>
        </w:tc>
        <w:tc>
          <w:tcPr>
            <w:tcW w:w="1654" w:type="dxa"/>
          </w:tcPr>
          <w:p w14:paraId="795B3DDE" w14:textId="2B2561AB" w:rsidR="009B1CF9" w:rsidRPr="00EF6A70" w:rsidRDefault="008875F4" w:rsidP="00171593">
            <w:r>
              <w:t>QteAmt</w:t>
            </w:r>
          </w:p>
        </w:tc>
        <w:tc>
          <w:tcPr>
            <w:tcW w:w="3125" w:type="dxa"/>
            <w:gridSpan w:val="2"/>
          </w:tcPr>
          <w:p w14:paraId="3C6153DA" w14:textId="77777777" w:rsidR="009B1CF9" w:rsidRDefault="009B1CF9" w:rsidP="00171593"/>
        </w:tc>
      </w:tr>
      <w:tr w:rsidR="004827B2" w14:paraId="0665B5C5" w14:textId="77777777" w:rsidTr="00DC22BA">
        <w:tc>
          <w:tcPr>
            <w:tcW w:w="826" w:type="dxa"/>
          </w:tcPr>
          <w:p w14:paraId="57DC5A05" w14:textId="3C52D902" w:rsidR="004827B2" w:rsidRDefault="004827B2" w:rsidP="00171593">
            <w:pPr>
              <w:jc w:val="center"/>
            </w:pPr>
            <w:r>
              <w:t>41354</w:t>
            </w:r>
          </w:p>
        </w:tc>
        <w:tc>
          <w:tcPr>
            <w:tcW w:w="2071" w:type="dxa"/>
          </w:tcPr>
          <w:p w14:paraId="3B765087" w14:textId="37C4464D" w:rsidR="004827B2" w:rsidRDefault="009F115F" w:rsidP="00171593">
            <w:r w:rsidRPr="009F115F">
              <w:t>LegCashSettlMinimumQuoteAmount</w:t>
            </w:r>
          </w:p>
        </w:tc>
        <w:tc>
          <w:tcPr>
            <w:tcW w:w="1081" w:type="dxa"/>
          </w:tcPr>
          <w:p w14:paraId="4C50F9F8" w14:textId="77777777" w:rsidR="009F115F" w:rsidRDefault="009F115F" w:rsidP="009F115F">
            <w:pPr>
              <w:rPr>
                <w:highlight w:val="yellow"/>
              </w:rPr>
            </w:pPr>
            <w:r>
              <w:rPr>
                <w:highlight w:val="yellow"/>
              </w:rPr>
              <w:t>CHANGE</w:t>
            </w:r>
          </w:p>
          <w:p w14:paraId="44FC154C" w14:textId="59928F7C" w:rsidR="004827B2" w:rsidRDefault="009F115F" w:rsidP="009F115F">
            <w:pPr>
              <w:rPr>
                <w:highlight w:val="yellow"/>
              </w:rPr>
            </w:pPr>
            <w:r w:rsidRPr="00B359C2">
              <w:rPr>
                <w:sz w:val="18"/>
                <w:szCs w:val="20"/>
                <w:highlight w:val="yellow"/>
              </w:rPr>
              <w:t>SPEC-</w:t>
            </w:r>
            <w:r>
              <w:rPr>
                <w:sz w:val="18"/>
                <w:szCs w:val="20"/>
                <w:highlight w:val="yellow"/>
              </w:rPr>
              <w:t>2543</w:t>
            </w:r>
          </w:p>
        </w:tc>
        <w:tc>
          <w:tcPr>
            <w:tcW w:w="1081" w:type="dxa"/>
          </w:tcPr>
          <w:p w14:paraId="15C9DEAD" w14:textId="6E5AA73E" w:rsidR="004827B2" w:rsidRDefault="00A072F5" w:rsidP="00171593">
            <w:r>
              <w:t>Amt</w:t>
            </w:r>
          </w:p>
        </w:tc>
        <w:tc>
          <w:tcPr>
            <w:tcW w:w="4028" w:type="dxa"/>
          </w:tcPr>
          <w:p w14:paraId="7C70530F" w14:textId="2C36CC0D" w:rsidR="004827B2" w:rsidRPr="004D0AE1" w:rsidRDefault="00A072F5" w:rsidP="00995908">
            <w:r w:rsidRPr="00A072F5">
              <w:t xml:space="preserve">When determining the cash settlement amount, if weighted average price quotes are to be obtained for the reference obligation, this is the minimum intended </w:t>
            </w:r>
            <w:r w:rsidRPr="00A072F5">
              <w:lastRenderedPageBreak/>
              <w:t xml:space="preserve">threshold amount of outstanding principal balance of the reference obligation for which the quote should be obtained. If not specified, the ISDA definitions provide for a fallback amount of the lower of either USD1,000,000 (or its equivalent in the </w:t>
            </w:r>
            <w:r w:rsidRPr="00A072F5">
              <w:rPr>
                <w:color w:val="FF0000"/>
              </w:rPr>
              <w:t>relev</w:t>
            </w:r>
            <w:r w:rsidRPr="00A072F5">
              <w:rPr>
                <w:strike/>
                <w:color w:val="FF0000"/>
                <w:highlight w:val="yellow"/>
              </w:rPr>
              <w:t>e</w:t>
            </w:r>
            <w:r w:rsidRPr="00A072F5">
              <w:rPr>
                <w:color w:val="FF0000"/>
                <w:highlight w:val="yellow"/>
              </w:rPr>
              <w:t>a</w:t>
            </w:r>
            <w:r w:rsidRPr="00A072F5">
              <w:rPr>
                <w:color w:val="FF0000"/>
              </w:rPr>
              <w:t>nt</w:t>
            </w:r>
            <w:r w:rsidRPr="00A072F5">
              <w:t xml:space="preserve"> obligation currency) or the (minimum) quoted amount.</w:t>
            </w:r>
          </w:p>
        </w:tc>
        <w:tc>
          <w:tcPr>
            <w:tcW w:w="1654" w:type="dxa"/>
          </w:tcPr>
          <w:p w14:paraId="7C2F59D6" w14:textId="77777777" w:rsidR="004827B2" w:rsidRPr="00EF6A70" w:rsidRDefault="004827B2" w:rsidP="00171593"/>
        </w:tc>
        <w:tc>
          <w:tcPr>
            <w:tcW w:w="3125" w:type="dxa"/>
            <w:gridSpan w:val="2"/>
          </w:tcPr>
          <w:p w14:paraId="3F965C74" w14:textId="77777777" w:rsidR="004827B2" w:rsidRDefault="004827B2" w:rsidP="00171593"/>
        </w:tc>
      </w:tr>
      <w:tr w:rsidR="008A122A" w14:paraId="791C93BB" w14:textId="77777777" w:rsidTr="00DC22BA">
        <w:tc>
          <w:tcPr>
            <w:tcW w:w="826" w:type="dxa"/>
          </w:tcPr>
          <w:p w14:paraId="25969F88" w14:textId="161159F1" w:rsidR="008A122A" w:rsidRDefault="00156B49" w:rsidP="00171593">
            <w:pPr>
              <w:jc w:val="center"/>
            </w:pPr>
            <w:r>
              <w:t>41602</w:t>
            </w:r>
          </w:p>
        </w:tc>
        <w:tc>
          <w:tcPr>
            <w:tcW w:w="2071" w:type="dxa"/>
          </w:tcPr>
          <w:p w14:paraId="1E72E67F" w14:textId="2372EEC2" w:rsidR="008A122A" w:rsidRDefault="00156B49" w:rsidP="00171593">
            <w:r w:rsidRPr="00156B49">
              <w:t>LegPhysicalSettlBusinessDays</w:t>
            </w:r>
          </w:p>
        </w:tc>
        <w:tc>
          <w:tcPr>
            <w:tcW w:w="1081" w:type="dxa"/>
          </w:tcPr>
          <w:p w14:paraId="13843C0B" w14:textId="77777777" w:rsidR="00156B49" w:rsidRDefault="00156B49" w:rsidP="00156B49">
            <w:pPr>
              <w:rPr>
                <w:highlight w:val="yellow"/>
              </w:rPr>
            </w:pPr>
            <w:r>
              <w:rPr>
                <w:highlight w:val="yellow"/>
              </w:rPr>
              <w:t>CHANGE</w:t>
            </w:r>
          </w:p>
          <w:p w14:paraId="3901518E" w14:textId="530032E2" w:rsidR="008A122A" w:rsidRDefault="00156B49" w:rsidP="00156B49">
            <w:pPr>
              <w:rPr>
                <w:highlight w:val="yellow"/>
              </w:rPr>
            </w:pPr>
            <w:r w:rsidRPr="00B206AB">
              <w:rPr>
                <w:sz w:val="18"/>
                <w:szCs w:val="20"/>
                <w:highlight w:val="yellow"/>
              </w:rPr>
              <w:t>SPEC-25</w:t>
            </w:r>
            <w:r>
              <w:rPr>
                <w:sz w:val="18"/>
                <w:szCs w:val="20"/>
                <w:highlight w:val="yellow"/>
              </w:rPr>
              <w:t>59</w:t>
            </w:r>
          </w:p>
        </w:tc>
        <w:tc>
          <w:tcPr>
            <w:tcW w:w="1081" w:type="dxa"/>
          </w:tcPr>
          <w:p w14:paraId="02A29001" w14:textId="3CEEBA69" w:rsidR="008A122A" w:rsidRDefault="00156B49" w:rsidP="00171593">
            <w:r>
              <w:t>int</w:t>
            </w:r>
          </w:p>
        </w:tc>
        <w:tc>
          <w:tcPr>
            <w:tcW w:w="4028" w:type="dxa"/>
          </w:tcPr>
          <w:p w14:paraId="317B1A8E" w14:textId="16ED9419" w:rsidR="008A122A" w:rsidRPr="004D0AE1" w:rsidRDefault="008D0EC7" w:rsidP="00995908">
            <w:r w:rsidRPr="008D0EC7">
              <w:t>The number of business days used in the determination of physical settlement. Its precise meaning is depend</w:t>
            </w:r>
            <w:r w:rsidR="00B9498D" w:rsidRPr="00AB210C">
              <w:rPr>
                <w:strike/>
                <w:color w:val="FF0000"/>
                <w:highlight w:val="yellow"/>
              </w:rPr>
              <w:t>a</w:t>
            </w:r>
            <w:r w:rsidR="00B9498D" w:rsidRPr="00AB210C">
              <w:rPr>
                <w:color w:val="FF0000"/>
                <w:highlight w:val="yellow"/>
              </w:rPr>
              <w:t>n</w:t>
            </w:r>
            <w:r w:rsidRPr="008D0EC7">
              <w:t>nt on the context in which this is used.</w:t>
            </w:r>
          </w:p>
        </w:tc>
        <w:tc>
          <w:tcPr>
            <w:tcW w:w="1654" w:type="dxa"/>
          </w:tcPr>
          <w:p w14:paraId="5AB68929" w14:textId="0B9740B4" w:rsidR="008A122A" w:rsidRPr="00EF6A70" w:rsidRDefault="00E24EE6" w:rsidP="00171593">
            <w:r>
              <w:t>BizDays</w:t>
            </w:r>
          </w:p>
        </w:tc>
        <w:tc>
          <w:tcPr>
            <w:tcW w:w="3125" w:type="dxa"/>
            <w:gridSpan w:val="2"/>
          </w:tcPr>
          <w:p w14:paraId="27B8D6FE" w14:textId="77777777" w:rsidR="008A122A" w:rsidRDefault="008A122A" w:rsidP="00171593"/>
        </w:tc>
      </w:tr>
      <w:tr w:rsidR="008A122A" w14:paraId="220425B4" w14:textId="77777777" w:rsidTr="00DC22BA">
        <w:tc>
          <w:tcPr>
            <w:tcW w:w="826" w:type="dxa"/>
          </w:tcPr>
          <w:p w14:paraId="731A7443" w14:textId="6ADD10DA" w:rsidR="008A122A" w:rsidRDefault="00156B49" w:rsidP="00171593">
            <w:pPr>
              <w:jc w:val="center"/>
            </w:pPr>
            <w:r>
              <w:t>41603</w:t>
            </w:r>
          </w:p>
        </w:tc>
        <w:tc>
          <w:tcPr>
            <w:tcW w:w="2071" w:type="dxa"/>
          </w:tcPr>
          <w:p w14:paraId="58EB1FEE" w14:textId="73CEFCDE" w:rsidR="008A122A" w:rsidRDefault="00156B49" w:rsidP="00171593">
            <w:r w:rsidRPr="00156B49">
              <w:t>LegPhysicalSettlMaximumBusinessDays</w:t>
            </w:r>
          </w:p>
        </w:tc>
        <w:tc>
          <w:tcPr>
            <w:tcW w:w="1081" w:type="dxa"/>
          </w:tcPr>
          <w:p w14:paraId="74CA812E" w14:textId="77777777" w:rsidR="00156B49" w:rsidRDefault="00156B49" w:rsidP="00156B49">
            <w:pPr>
              <w:rPr>
                <w:highlight w:val="yellow"/>
              </w:rPr>
            </w:pPr>
            <w:r>
              <w:rPr>
                <w:highlight w:val="yellow"/>
              </w:rPr>
              <w:t>CHANGE</w:t>
            </w:r>
          </w:p>
          <w:p w14:paraId="4F34D563" w14:textId="17CAA96A" w:rsidR="008A122A" w:rsidRDefault="00156B49" w:rsidP="00156B49">
            <w:pPr>
              <w:rPr>
                <w:highlight w:val="yellow"/>
              </w:rPr>
            </w:pPr>
            <w:r w:rsidRPr="00B206AB">
              <w:rPr>
                <w:sz w:val="18"/>
                <w:szCs w:val="20"/>
                <w:highlight w:val="yellow"/>
              </w:rPr>
              <w:t>SPEC-25</w:t>
            </w:r>
            <w:r>
              <w:rPr>
                <w:sz w:val="18"/>
                <w:szCs w:val="20"/>
                <w:highlight w:val="yellow"/>
              </w:rPr>
              <w:t>59</w:t>
            </w:r>
          </w:p>
        </w:tc>
        <w:tc>
          <w:tcPr>
            <w:tcW w:w="1081" w:type="dxa"/>
          </w:tcPr>
          <w:p w14:paraId="38EB0E55" w14:textId="2ABDE950" w:rsidR="008A122A" w:rsidRDefault="00156B49" w:rsidP="00171593">
            <w:r>
              <w:t>int</w:t>
            </w:r>
          </w:p>
        </w:tc>
        <w:tc>
          <w:tcPr>
            <w:tcW w:w="4028" w:type="dxa"/>
          </w:tcPr>
          <w:p w14:paraId="2C91A4C7" w14:textId="0B8E818B" w:rsidR="008A122A" w:rsidRPr="004D0AE1" w:rsidRDefault="00E24EE6" w:rsidP="00995908">
            <w:r w:rsidRPr="00E24EE6">
              <w:t>A maximum number of business days. Its precise meaning is depend</w:t>
            </w:r>
            <w:r w:rsidR="00B9498D" w:rsidRPr="00AB210C">
              <w:rPr>
                <w:strike/>
                <w:color w:val="FF0000"/>
                <w:highlight w:val="yellow"/>
              </w:rPr>
              <w:t>a</w:t>
            </w:r>
            <w:r w:rsidR="00B9498D" w:rsidRPr="00AB210C">
              <w:rPr>
                <w:color w:val="FF0000"/>
                <w:highlight w:val="yellow"/>
              </w:rPr>
              <w:t>n</w:t>
            </w:r>
            <w:r w:rsidRPr="00E24EE6">
              <w:t>nt on the context in which this element is used. Intended to be used to limit a particular ISDA fallback provision.</w:t>
            </w:r>
          </w:p>
        </w:tc>
        <w:tc>
          <w:tcPr>
            <w:tcW w:w="1654" w:type="dxa"/>
          </w:tcPr>
          <w:p w14:paraId="6A6B2E39" w14:textId="1FCFE5D6" w:rsidR="008A122A" w:rsidRPr="00EF6A70" w:rsidRDefault="00E24EE6" w:rsidP="00171593">
            <w:r>
              <w:t>MaxBizDays</w:t>
            </w:r>
          </w:p>
        </w:tc>
        <w:tc>
          <w:tcPr>
            <w:tcW w:w="3125" w:type="dxa"/>
            <w:gridSpan w:val="2"/>
          </w:tcPr>
          <w:p w14:paraId="2CD928EF" w14:textId="77777777" w:rsidR="008A122A" w:rsidRDefault="008A122A" w:rsidP="00171593"/>
        </w:tc>
      </w:tr>
      <w:tr w:rsidR="000841CA" w14:paraId="0DE0332F" w14:textId="77777777" w:rsidTr="00DC22BA">
        <w:tc>
          <w:tcPr>
            <w:tcW w:w="826" w:type="dxa"/>
          </w:tcPr>
          <w:p w14:paraId="5EE83A2E" w14:textId="3EADF212" w:rsidR="000841CA" w:rsidRDefault="000841CA" w:rsidP="00171593">
            <w:pPr>
              <w:jc w:val="center"/>
            </w:pPr>
            <w:r>
              <w:t>4161</w:t>
            </w:r>
            <w:r w:rsidR="00AD73E4">
              <w:t>7</w:t>
            </w:r>
          </w:p>
        </w:tc>
        <w:tc>
          <w:tcPr>
            <w:tcW w:w="2071" w:type="dxa"/>
          </w:tcPr>
          <w:p w14:paraId="0E0CEE3A" w14:textId="1A48989E" w:rsidR="000841CA" w:rsidRDefault="00382B80" w:rsidP="00171593">
            <w:r>
              <w:t>LegProtectionTermXID</w:t>
            </w:r>
          </w:p>
        </w:tc>
        <w:tc>
          <w:tcPr>
            <w:tcW w:w="1081" w:type="dxa"/>
          </w:tcPr>
          <w:p w14:paraId="49387C95" w14:textId="77777777" w:rsidR="00382B80" w:rsidRDefault="00382B80" w:rsidP="00382B80">
            <w:pPr>
              <w:rPr>
                <w:highlight w:val="yellow"/>
              </w:rPr>
            </w:pPr>
            <w:r>
              <w:rPr>
                <w:highlight w:val="yellow"/>
              </w:rPr>
              <w:t>CHANGE</w:t>
            </w:r>
          </w:p>
          <w:p w14:paraId="211BCFAF" w14:textId="29EAA992" w:rsidR="000841CA" w:rsidRDefault="00382B80" w:rsidP="00382B80">
            <w:pPr>
              <w:rPr>
                <w:highlight w:val="yellow"/>
              </w:rPr>
            </w:pPr>
            <w:r w:rsidRPr="00B206AB">
              <w:rPr>
                <w:sz w:val="18"/>
                <w:szCs w:val="20"/>
                <w:highlight w:val="yellow"/>
              </w:rPr>
              <w:t>SPEC-2</w:t>
            </w:r>
            <w:r>
              <w:rPr>
                <w:sz w:val="18"/>
                <w:szCs w:val="20"/>
                <w:highlight w:val="yellow"/>
              </w:rPr>
              <w:t>442</w:t>
            </w:r>
          </w:p>
        </w:tc>
        <w:tc>
          <w:tcPr>
            <w:tcW w:w="1081" w:type="dxa"/>
          </w:tcPr>
          <w:p w14:paraId="42FB3149" w14:textId="53D73AC8" w:rsidR="000841CA" w:rsidRDefault="00147DAA" w:rsidP="00171593">
            <w:r>
              <w:t>XID</w:t>
            </w:r>
          </w:p>
        </w:tc>
        <w:tc>
          <w:tcPr>
            <w:tcW w:w="4028" w:type="dxa"/>
          </w:tcPr>
          <w:p w14:paraId="399E86A6" w14:textId="091CBB80" w:rsidR="000841CA" w:rsidRPr="004D0AE1" w:rsidRDefault="00147DAA" w:rsidP="00995908">
            <w:r w:rsidRPr="00147DAA">
              <w:t xml:space="preserve">A named string value referenced from </w:t>
            </w:r>
            <w:r w:rsidRPr="00D35B07">
              <w:rPr>
                <w:color w:val="FF0000"/>
              </w:rPr>
              <w:t>Underlying</w:t>
            </w:r>
            <w:r w:rsidRPr="00D35B07">
              <w:rPr>
                <w:strike/>
                <w:color w:val="FF0000"/>
                <w:highlight w:val="yellow"/>
              </w:rPr>
              <w:t>Leg</w:t>
            </w:r>
            <w:r w:rsidRPr="00D35B07">
              <w:rPr>
                <w:color w:val="FF0000"/>
              </w:rPr>
              <w:t>ProtectionTermXIDRef</w:t>
            </w:r>
            <w:r w:rsidRPr="00D35B07">
              <w:t>(</w:t>
            </w:r>
            <w:r w:rsidRPr="00147DAA">
              <w:t>41314).</w:t>
            </w:r>
          </w:p>
        </w:tc>
        <w:tc>
          <w:tcPr>
            <w:tcW w:w="1654" w:type="dxa"/>
          </w:tcPr>
          <w:p w14:paraId="11A072F0" w14:textId="74B86D0C" w:rsidR="000841CA" w:rsidRPr="00EF6A70" w:rsidRDefault="00D35B07" w:rsidP="00171593">
            <w:r>
              <w:t>XID</w:t>
            </w:r>
          </w:p>
        </w:tc>
        <w:tc>
          <w:tcPr>
            <w:tcW w:w="3125" w:type="dxa"/>
            <w:gridSpan w:val="2"/>
          </w:tcPr>
          <w:p w14:paraId="5366127D" w14:textId="77777777" w:rsidR="000841CA" w:rsidRDefault="000841CA" w:rsidP="00171593"/>
        </w:tc>
      </w:tr>
      <w:tr w:rsidR="007D7AE7" w14:paraId="6478325B" w14:textId="77777777" w:rsidTr="00DC22BA">
        <w:tc>
          <w:tcPr>
            <w:tcW w:w="826" w:type="dxa"/>
          </w:tcPr>
          <w:p w14:paraId="786098FC" w14:textId="58E32FAF" w:rsidR="007D7AE7" w:rsidRDefault="007E7520" w:rsidP="00171593">
            <w:pPr>
              <w:jc w:val="center"/>
            </w:pPr>
            <w:r>
              <w:t>41631</w:t>
            </w:r>
          </w:p>
        </w:tc>
        <w:tc>
          <w:tcPr>
            <w:tcW w:w="2071" w:type="dxa"/>
          </w:tcPr>
          <w:p w14:paraId="2CD9E68C" w14:textId="66000A0A" w:rsidR="007D7AE7" w:rsidRDefault="00995908" w:rsidP="00171593">
            <w:r>
              <w:t>Leg</w:t>
            </w:r>
            <w:r w:rsidRPr="004D0AE1">
              <w:t>ProtectionTermEventDayType</w:t>
            </w:r>
          </w:p>
        </w:tc>
        <w:tc>
          <w:tcPr>
            <w:tcW w:w="1081" w:type="dxa"/>
          </w:tcPr>
          <w:p w14:paraId="7E17DEBC" w14:textId="77777777" w:rsidR="00995908" w:rsidRDefault="00995908" w:rsidP="00995908">
            <w:pPr>
              <w:rPr>
                <w:highlight w:val="yellow"/>
              </w:rPr>
            </w:pPr>
            <w:r>
              <w:rPr>
                <w:highlight w:val="yellow"/>
              </w:rPr>
              <w:t>CHANGE</w:t>
            </w:r>
          </w:p>
          <w:p w14:paraId="3E6E4B05" w14:textId="74C8CCCD" w:rsidR="007D7AE7" w:rsidRPr="00381ED8" w:rsidRDefault="00995908" w:rsidP="00995908">
            <w:pPr>
              <w:rPr>
                <w:highlight w:val="yellow"/>
              </w:rPr>
            </w:pPr>
            <w:r w:rsidRPr="00B206AB">
              <w:rPr>
                <w:sz w:val="18"/>
                <w:szCs w:val="20"/>
                <w:highlight w:val="yellow"/>
              </w:rPr>
              <w:t>SPEC-2596</w:t>
            </w:r>
          </w:p>
        </w:tc>
        <w:tc>
          <w:tcPr>
            <w:tcW w:w="1081" w:type="dxa"/>
          </w:tcPr>
          <w:p w14:paraId="2840E791" w14:textId="3E9AC69D" w:rsidR="007D7AE7" w:rsidRDefault="00995908" w:rsidP="00171593">
            <w:r>
              <w:t>int</w:t>
            </w:r>
          </w:p>
        </w:tc>
        <w:tc>
          <w:tcPr>
            <w:tcW w:w="4028" w:type="dxa"/>
          </w:tcPr>
          <w:p w14:paraId="14B643A4" w14:textId="77777777" w:rsidR="00995908" w:rsidRDefault="00995908" w:rsidP="00995908">
            <w:r w:rsidRPr="004D0AE1">
              <w:t>Day type for events that specify a period and unit.</w:t>
            </w:r>
          </w:p>
          <w:p w14:paraId="0DA31A6D" w14:textId="77777777" w:rsidR="007D7AE7" w:rsidRDefault="007D7AE7" w:rsidP="00171593"/>
          <w:p w14:paraId="5D007CF7" w14:textId="578FE321" w:rsidR="00995908" w:rsidRPr="007D25CC" w:rsidRDefault="00995908" w:rsidP="00171593">
            <w:r w:rsidRPr="00995908">
              <w:rPr>
                <w:rFonts w:ascii="Source Sans Pro" w:hAnsi="Source Sans Pro"/>
                <w:color w:val="000000"/>
                <w:highlight w:val="yellow"/>
                <w:shd w:val="clear" w:color="auto" w:fill="DCDCDC"/>
              </w:rPr>
              <w:t>Day type for events that specify a period and unit.</w:t>
            </w:r>
          </w:p>
        </w:tc>
        <w:tc>
          <w:tcPr>
            <w:tcW w:w="1654" w:type="dxa"/>
          </w:tcPr>
          <w:p w14:paraId="76C70105" w14:textId="661E4CFA" w:rsidR="007D7AE7" w:rsidRPr="008623F7" w:rsidRDefault="00995908" w:rsidP="00171593">
            <w:pPr>
              <w:rPr>
                <w:highlight w:val="yellow"/>
              </w:rPr>
            </w:pPr>
            <w:r w:rsidRPr="00EF6A70">
              <w:t>DayTyp</w:t>
            </w:r>
          </w:p>
        </w:tc>
        <w:tc>
          <w:tcPr>
            <w:tcW w:w="3125" w:type="dxa"/>
            <w:gridSpan w:val="2"/>
          </w:tcPr>
          <w:p w14:paraId="4B7F0F3B" w14:textId="77777777" w:rsidR="007D7AE7" w:rsidRDefault="007D7AE7" w:rsidP="00171593"/>
        </w:tc>
      </w:tr>
      <w:tr w:rsidR="00F557F3" w14:paraId="55887B1F" w14:textId="77777777" w:rsidTr="00DC22BA">
        <w:tc>
          <w:tcPr>
            <w:tcW w:w="826" w:type="dxa"/>
          </w:tcPr>
          <w:p w14:paraId="66203A43" w14:textId="57DC418F" w:rsidR="00F557F3" w:rsidRDefault="00F557F3" w:rsidP="00171593">
            <w:pPr>
              <w:jc w:val="center"/>
            </w:pPr>
            <w:r>
              <w:t>41873</w:t>
            </w:r>
          </w:p>
        </w:tc>
        <w:tc>
          <w:tcPr>
            <w:tcW w:w="2071" w:type="dxa"/>
          </w:tcPr>
          <w:p w14:paraId="7D67FE7E" w14:textId="3C7BAED5" w:rsidR="00F557F3" w:rsidRPr="004D0AE1" w:rsidRDefault="00F9469C" w:rsidP="00171593">
            <w:r w:rsidRPr="00F9469C">
              <w:t>EncodedUnderlyingMarketDisruptionFallbackUnderlierSec</w:t>
            </w:r>
            <w:r w:rsidRPr="0032033C">
              <w:rPr>
                <w:strike/>
                <w:color w:val="FF0000"/>
                <w:highlight w:val="yellow"/>
              </w:rPr>
              <w:t>urity</w:t>
            </w:r>
            <w:r w:rsidRPr="00F9469C">
              <w:t>DescLen</w:t>
            </w:r>
          </w:p>
        </w:tc>
        <w:tc>
          <w:tcPr>
            <w:tcW w:w="1081" w:type="dxa"/>
          </w:tcPr>
          <w:p w14:paraId="0D955B02" w14:textId="77777777" w:rsidR="00E94C57" w:rsidRDefault="00E94C57" w:rsidP="00E94C57">
            <w:pPr>
              <w:rPr>
                <w:highlight w:val="yellow"/>
              </w:rPr>
            </w:pPr>
            <w:r>
              <w:rPr>
                <w:highlight w:val="yellow"/>
              </w:rPr>
              <w:t>CHANGE</w:t>
            </w:r>
          </w:p>
          <w:p w14:paraId="199B2608" w14:textId="2864CB4D" w:rsidR="00F557F3" w:rsidRDefault="00E94C57" w:rsidP="00E94C57">
            <w:pPr>
              <w:rPr>
                <w:highlight w:val="yellow"/>
              </w:rPr>
            </w:pPr>
            <w:r w:rsidRPr="00B206AB">
              <w:rPr>
                <w:sz w:val="18"/>
                <w:szCs w:val="20"/>
                <w:highlight w:val="yellow"/>
              </w:rPr>
              <w:t>SPEC-25</w:t>
            </w:r>
            <w:r>
              <w:rPr>
                <w:sz w:val="18"/>
                <w:szCs w:val="20"/>
                <w:highlight w:val="yellow"/>
              </w:rPr>
              <w:t>38</w:t>
            </w:r>
          </w:p>
        </w:tc>
        <w:tc>
          <w:tcPr>
            <w:tcW w:w="1081" w:type="dxa"/>
          </w:tcPr>
          <w:p w14:paraId="700EB6ED" w14:textId="7162EBB6" w:rsidR="00F557F3" w:rsidRDefault="00DD632C" w:rsidP="00171593">
            <w:r>
              <w:t>Length</w:t>
            </w:r>
          </w:p>
        </w:tc>
        <w:tc>
          <w:tcPr>
            <w:tcW w:w="4028" w:type="dxa"/>
          </w:tcPr>
          <w:p w14:paraId="7F8CA0DF" w14:textId="6CDFCC66" w:rsidR="00F557F3" w:rsidRPr="004D0AE1" w:rsidRDefault="00DD632C" w:rsidP="00171593">
            <w:r w:rsidRPr="00DD632C">
              <w:t>Byte length of encoded (non-ASCII characters) EncodedUnderlyingMarketDisruptionFallbackUnderlierSecurityDesc(41874) field.</w:t>
            </w:r>
          </w:p>
        </w:tc>
        <w:tc>
          <w:tcPr>
            <w:tcW w:w="1654" w:type="dxa"/>
          </w:tcPr>
          <w:p w14:paraId="5104981A" w14:textId="15CD52FB" w:rsidR="00F557F3" w:rsidRPr="00EF6A70" w:rsidRDefault="00DD632C" w:rsidP="00171593">
            <w:r>
              <w:t>EncDescLen</w:t>
            </w:r>
          </w:p>
        </w:tc>
        <w:tc>
          <w:tcPr>
            <w:tcW w:w="3125" w:type="dxa"/>
            <w:gridSpan w:val="2"/>
          </w:tcPr>
          <w:p w14:paraId="384BF87C" w14:textId="77777777" w:rsidR="00F557F3" w:rsidRDefault="00F557F3" w:rsidP="00171593"/>
        </w:tc>
      </w:tr>
      <w:tr w:rsidR="00B9498D" w14:paraId="225AD20F" w14:textId="77777777" w:rsidTr="00DC22BA">
        <w:tc>
          <w:tcPr>
            <w:tcW w:w="826" w:type="dxa"/>
          </w:tcPr>
          <w:p w14:paraId="1FC84834" w14:textId="6F629750" w:rsidR="00B9498D" w:rsidRDefault="00B9498D" w:rsidP="00171593">
            <w:pPr>
              <w:jc w:val="center"/>
            </w:pPr>
            <w:r>
              <w:t>41885</w:t>
            </w:r>
          </w:p>
        </w:tc>
        <w:tc>
          <w:tcPr>
            <w:tcW w:w="2071" w:type="dxa"/>
          </w:tcPr>
          <w:p w14:paraId="6186BB0B" w14:textId="77B6483F" w:rsidR="00B9498D" w:rsidRPr="00615E2D" w:rsidRDefault="002D15E2" w:rsidP="00171593">
            <w:r w:rsidRPr="002D15E2">
              <w:t>UnderlyingPayment</w:t>
            </w:r>
            <w:r w:rsidRPr="002D15E2">
              <w:lastRenderedPageBreak/>
              <w:t>ScheduleRateConversionFactor(</w:t>
            </w:r>
          </w:p>
        </w:tc>
        <w:tc>
          <w:tcPr>
            <w:tcW w:w="1081" w:type="dxa"/>
          </w:tcPr>
          <w:p w14:paraId="652714ED" w14:textId="77777777" w:rsidR="002D15E2" w:rsidRDefault="002D15E2" w:rsidP="002D15E2">
            <w:pPr>
              <w:rPr>
                <w:highlight w:val="yellow"/>
              </w:rPr>
            </w:pPr>
            <w:r>
              <w:rPr>
                <w:highlight w:val="yellow"/>
              </w:rPr>
              <w:lastRenderedPageBreak/>
              <w:t>CHANGE</w:t>
            </w:r>
          </w:p>
          <w:p w14:paraId="08C29221" w14:textId="49B8B1E4" w:rsidR="00B9498D" w:rsidRDefault="002D15E2" w:rsidP="002D15E2">
            <w:pPr>
              <w:rPr>
                <w:highlight w:val="yellow"/>
              </w:rPr>
            </w:pPr>
            <w:r w:rsidRPr="00B206AB">
              <w:rPr>
                <w:sz w:val="18"/>
                <w:szCs w:val="20"/>
                <w:highlight w:val="yellow"/>
              </w:rPr>
              <w:lastRenderedPageBreak/>
              <w:t>SPEC-25</w:t>
            </w:r>
            <w:r w:rsidR="00F44DCD">
              <w:rPr>
                <w:sz w:val="18"/>
                <w:szCs w:val="20"/>
                <w:highlight w:val="yellow"/>
              </w:rPr>
              <w:t>60</w:t>
            </w:r>
          </w:p>
        </w:tc>
        <w:tc>
          <w:tcPr>
            <w:tcW w:w="1081" w:type="dxa"/>
          </w:tcPr>
          <w:p w14:paraId="2B6CBC81" w14:textId="170C6DCA" w:rsidR="00B9498D" w:rsidRDefault="00F44DCD" w:rsidP="00171593">
            <w:r>
              <w:lastRenderedPageBreak/>
              <w:t>float</w:t>
            </w:r>
          </w:p>
        </w:tc>
        <w:tc>
          <w:tcPr>
            <w:tcW w:w="4028" w:type="dxa"/>
          </w:tcPr>
          <w:p w14:paraId="0FE80C04" w14:textId="706865D6" w:rsidR="00B9498D" w:rsidRDefault="00F44DCD" w:rsidP="00171593">
            <w:r w:rsidRPr="00F44DCD">
              <w:t xml:space="preserve">The number to be multiplied by the </w:t>
            </w:r>
            <w:r w:rsidRPr="00F44DCD">
              <w:lastRenderedPageBreak/>
              <w:t xml:space="preserve">derived floating rate of the underlying's payment schedule in order to arrive at the payment rate. If </w:t>
            </w:r>
            <w:r w:rsidRPr="00E6678B">
              <w:rPr>
                <w:color w:val="FF0000"/>
              </w:rPr>
              <w:t>om</w:t>
            </w:r>
            <w:r w:rsidRPr="00E6678B">
              <w:rPr>
                <w:strike/>
                <w:color w:val="FF0000"/>
                <w:highlight w:val="yellow"/>
              </w:rPr>
              <w:t>m</w:t>
            </w:r>
            <w:r w:rsidRPr="00E6678B">
              <w:rPr>
                <w:color w:val="FF0000"/>
              </w:rPr>
              <w:t>itted</w:t>
            </w:r>
            <w:r w:rsidRPr="00F44DCD">
              <w:t>, the schedule rate conversion factor is 1.</w:t>
            </w:r>
          </w:p>
          <w:p w14:paraId="05886367" w14:textId="1F04A2D8" w:rsidR="00F44DCD" w:rsidRPr="00F44DCD" w:rsidRDefault="00F44DCD" w:rsidP="00E6678B">
            <w:pPr>
              <w:ind w:firstLine="720"/>
            </w:pPr>
          </w:p>
        </w:tc>
        <w:tc>
          <w:tcPr>
            <w:tcW w:w="1654" w:type="dxa"/>
          </w:tcPr>
          <w:p w14:paraId="5C5A2548" w14:textId="23F08F74" w:rsidR="00B9498D" w:rsidRDefault="00E6678B" w:rsidP="00171593">
            <w:r w:rsidRPr="00E6678B">
              <w:lastRenderedPageBreak/>
              <w:t>RtFctr</w:t>
            </w:r>
          </w:p>
        </w:tc>
        <w:tc>
          <w:tcPr>
            <w:tcW w:w="3125" w:type="dxa"/>
            <w:gridSpan w:val="2"/>
          </w:tcPr>
          <w:p w14:paraId="09552436" w14:textId="77777777" w:rsidR="00B9498D" w:rsidRDefault="00B9498D" w:rsidP="00171593"/>
        </w:tc>
      </w:tr>
      <w:tr w:rsidR="00615E2D" w14:paraId="5576C670" w14:textId="77777777" w:rsidTr="00DC22BA">
        <w:tc>
          <w:tcPr>
            <w:tcW w:w="826" w:type="dxa"/>
          </w:tcPr>
          <w:p w14:paraId="10F1E496" w14:textId="46396B81" w:rsidR="00615E2D" w:rsidRDefault="00615E2D" w:rsidP="00171593">
            <w:pPr>
              <w:jc w:val="center"/>
            </w:pPr>
            <w:r>
              <w:t>42051</w:t>
            </w:r>
          </w:p>
        </w:tc>
        <w:tc>
          <w:tcPr>
            <w:tcW w:w="2071" w:type="dxa"/>
          </w:tcPr>
          <w:p w14:paraId="2ADB0843" w14:textId="27E5A801" w:rsidR="00615E2D" w:rsidRPr="004D0AE1" w:rsidRDefault="00615E2D" w:rsidP="00171593">
            <w:r w:rsidRPr="00615E2D">
              <w:t>UnderlyingCashSettlMinimumQuoteAmount</w:t>
            </w:r>
          </w:p>
        </w:tc>
        <w:tc>
          <w:tcPr>
            <w:tcW w:w="1081" w:type="dxa"/>
          </w:tcPr>
          <w:p w14:paraId="1DECA0A0" w14:textId="77777777" w:rsidR="008C286B" w:rsidRDefault="008C286B" w:rsidP="008C286B">
            <w:pPr>
              <w:rPr>
                <w:highlight w:val="yellow"/>
              </w:rPr>
            </w:pPr>
            <w:r>
              <w:rPr>
                <w:highlight w:val="yellow"/>
              </w:rPr>
              <w:t>CHANGE</w:t>
            </w:r>
          </w:p>
          <w:p w14:paraId="2FD8CDE7" w14:textId="19DAE79A" w:rsidR="00615E2D" w:rsidRDefault="008C286B" w:rsidP="008C286B">
            <w:pPr>
              <w:rPr>
                <w:highlight w:val="yellow"/>
              </w:rPr>
            </w:pPr>
            <w:r w:rsidRPr="00B359C2">
              <w:rPr>
                <w:sz w:val="18"/>
                <w:szCs w:val="20"/>
                <w:highlight w:val="yellow"/>
              </w:rPr>
              <w:t>SPEC-</w:t>
            </w:r>
            <w:r>
              <w:rPr>
                <w:sz w:val="18"/>
                <w:szCs w:val="20"/>
                <w:highlight w:val="yellow"/>
              </w:rPr>
              <w:t>2543</w:t>
            </w:r>
          </w:p>
        </w:tc>
        <w:tc>
          <w:tcPr>
            <w:tcW w:w="1081" w:type="dxa"/>
          </w:tcPr>
          <w:p w14:paraId="2B5FEF69" w14:textId="5037D237" w:rsidR="00615E2D" w:rsidRDefault="008C286B" w:rsidP="00171593">
            <w:r>
              <w:t>Amt</w:t>
            </w:r>
          </w:p>
        </w:tc>
        <w:tc>
          <w:tcPr>
            <w:tcW w:w="4028" w:type="dxa"/>
          </w:tcPr>
          <w:p w14:paraId="1A70567B" w14:textId="72D23CCA" w:rsidR="00615E2D" w:rsidRPr="004D0AE1" w:rsidRDefault="008C286B" w:rsidP="00171593">
            <w:r w:rsidRPr="008C286B">
              <w:t>When determining the cash settlement amount, if weighted average price quotes are to be obtained for the reference obligation, this is the minimum intended threshold amount of outstanding principal balance of the reference obligation for which the quote should be obtained. If not specified, the ISDA definitions provide for a fallback amount of the lower of either USD1,000,000 (or its equivalent in the relev</w:t>
            </w:r>
            <w:r w:rsidRPr="00A072F5">
              <w:rPr>
                <w:strike/>
                <w:color w:val="FF0000"/>
                <w:highlight w:val="yellow"/>
              </w:rPr>
              <w:t>e</w:t>
            </w:r>
            <w:r w:rsidRPr="00A072F5">
              <w:rPr>
                <w:color w:val="FF0000"/>
                <w:highlight w:val="yellow"/>
              </w:rPr>
              <w:t>a</w:t>
            </w:r>
            <w:r w:rsidRPr="008C286B">
              <w:t>nt obligation currency) or the (minimum) quoted amount.</w:t>
            </w:r>
          </w:p>
        </w:tc>
        <w:tc>
          <w:tcPr>
            <w:tcW w:w="1654" w:type="dxa"/>
          </w:tcPr>
          <w:p w14:paraId="62B25D29" w14:textId="70B9823A" w:rsidR="00615E2D" w:rsidRPr="00EF6A70" w:rsidRDefault="008C286B" w:rsidP="00171593">
            <w:r>
              <w:t>MinQteAmt</w:t>
            </w:r>
          </w:p>
        </w:tc>
        <w:tc>
          <w:tcPr>
            <w:tcW w:w="3125" w:type="dxa"/>
            <w:gridSpan w:val="2"/>
          </w:tcPr>
          <w:p w14:paraId="6FACDBBD" w14:textId="77777777" w:rsidR="00615E2D" w:rsidRDefault="00615E2D" w:rsidP="00171593"/>
        </w:tc>
      </w:tr>
      <w:tr w:rsidR="004C641B" w14:paraId="1DC4A7C6" w14:textId="77777777" w:rsidTr="00DC22BA">
        <w:tc>
          <w:tcPr>
            <w:tcW w:w="826" w:type="dxa"/>
          </w:tcPr>
          <w:p w14:paraId="412C8CC8" w14:textId="211E61A5" w:rsidR="004C641B" w:rsidRDefault="004C641B" w:rsidP="00171593">
            <w:pPr>
              <w:jc w:val="center"/>
            </w:pPr>
            <w:r>
              <w:t>42064</w:t>
            </w:r>
          </w:p>
        </w:tc>
        <w:tc>
          <w:tcPr>
            <w:tcW w:w="2071" w:type="dxa"/>
          </w:tcPr>
          <w:p w14:paraId="6521A175" w14:textId="2EB8D11F" w:rsidR="004C641B" w:rsidRPr="004D0AE1" w:rsidRDefault="002F0795" w:rsidP="00171593">
            <w:r w:rsidRPr="002F0795">
              <w:t>UnderlyingPhysicalSettlTermXID</w:t>
            </w:r>
          </w:p>
        </w:tc>
        <w:tc>
          <w:tcPr>
            <w:tcW w:w="1081" w:type="dxa"/>
          </w:tcPr>
          <w:p w14:paraId="15CB9C18" w14:textId="77777777" w:rsidR="004C641B" w:rsidRDefault="004C641B" w:rsidP="004C641B">
            <w:pPr>
              <w:rPr>
                <w:highlight w:val="yellow"/>
              </w:rPr>
            </w:pPr>
            <w:r>
              <w:rPr>
                <w:highlight w:val="yellow"/>
              </w:rPr>
              <w:t>CHANGE</w:t>
            </w:r>
          </w:p>
          <w:p w14:paraId="563BE64F" w14:textId="1F031050" w:rsidR="004C641B" w:rsidRDefault="004C641B" w:rsidP="004C641B">
            <w:pPr>
              <w:rPr>
                <w:highlight w:val="yellow"/>
              </w:rPr>
            </w:pPr>
            <w:r w:rsidRPr="00B359C2">
              <w:rPr>
                <w:sz w:val="18"/>
                <w:szCs w:val="20"/>
                <w:highlight w:val="yellow"/>
              </w:rPr>
              <w:t>SPEC-</w:t>
            </w:r>
            <w:r>
              <w:rPr>
                <w:sz w:val="18"/>
                <w:szCs w:val="20"/>
                <w:highlight w:val="yellow"/>
              </w:rPr>
              <w:t>2</w:t>
            </w:r>
            <w:r w:rsidR="008242F3">
              <w:rPr>
                <w:sz w:val="18"/>
                <w:szCs w:val="20"/>
                <w:highlight w:val="yellow"/>
              </w:rPr>
              <w:t>443</w:t>
            </w:r>
          </w:p>
        </w:tc>
        <w:tc>
          <w:tcPr>
            <w:tcW w:w="1081" w:type="dxa"/>
          </w:tcPr>
          <w:p w14:paraId="52FF589D" w14:textId="5D081604" w:rsidR="004C641B" w:rsidRDefault="008242F3" w:rsidP="00171593">
            <w:r>
              <w:t>XID</w:t>
            </w:r>
          </w:p>
        </w:tc>
        <w:tc>
          <w:tcPr>
            <w:tcW w:w="4028" w:type="dxa"/>
          </w:tcPr>
          <w:p w14:paraId="28F758CD" w14:textId="20B44954" w:rsidR="004C641B" w:rsidRPr="004D0AE1" w:rsidRDefault="009D1473" w:rsidP="00171593">
            <w:r w:rsidRPr="009D1473">
              <w:t>A named string value referenced by UnderlyingSettl</w:t>
            </w:r>
            <w:r w:rsidRPr="009D1473">
              <w:rPr>
                <w:strike/>
                <w:color w:val="FF0000"/>
                <w:highlight w:val="yellow"/>
              </w:rPr>
              <w:t>ement</w:t>
            </w:r>
            <w:r w:rsidRPr="009D1473">
              <w:t>TermXIDRef(41315).</w:t>
            </w:r>
          </w:p>
        </w:tc>
        <w:tc>
          <w:tcPr>
            <w:tcW w:w="1654" w:type="dxa"/>
          </w:tcPr>
          <w:p w14:paraId="34167B2D" w14:textId="16577738" w:rsidR="004C641B" w:rsidRPr="00EF6A70" w:rsidRDefault="008242F3" w:rsidP="00171593">
            <w:r>
              <w:t>XID</w:t>
            </w:r>
          </w:p>
        </w:tc>
        <w:tc>
          <w:tcPr>
            <w:tcW w:w="3125" w:type="dxa"/>
            <w:gridSpan w:val="2"/>
          </w:tcPr>
          <w:p w14:paraId="5D804ADB" w14:textId="77777777" w:rsidR="004C641B" w:rsidRDefault="004C641B" w:rsidP="00171593"/>
        </w:tc>
      </w:tr>
      <w:tr w:rsidR="007D7AE7" w14:paraId="5D06C2A4" w14:textId="77777777" w:rsidTr="00DC22BA">
        <w:tc>
          <w:tcPr>
            <w:tcW w:w="826" w:type="dxa"/>
          </w:tcPr>
          <w:p w14:paraId="154B802D" w14:textId="277E01D9" w:rsidR="007D7AE7" w:rsidRDefault="007E7520" w:rsidP="00171593">
            <w:pPr>
              <w:jc w:val="center"/>
            </w:pPr>
            <w:r>
              <w:t>42083</w:t>
            </w:r>
          </w:p>
        </w:tc>
        <w:tc>
          <w:tcPr>
            <w:tcW w:w="2071" w:type="dxa"/>
          </w:tcPr>
          <w:p w14:paraId="0C81078E" w14:textId="0885730E" w:rsidR="007D7AE7" w:rsidRDefault="004D0AE1" w:rsidP="00171593">
            <w:r w:rsidRPr="004D0AE1">
              <w:t>UnderlyingProtectionTermEventDayType</w:t>
            </w:r>
          </w:p>
        </w:tc>
        <w:tc>
          <w:tcPr>
            <w:tcW w:w="1081" w:type="dxa"/>
          </w:tcPr>
          <w:p w14:paraId="58F9B40B" w14:textId="77777777" w:rsidR="00995908" w:rsidRDefault="00995908" w:rsidP="00995908">
            <w:pPr>
              <w:rPr>
                <w:highlight w:val="yellow"/>
              </w:rPr>
            </w:pPr>
            <w:r>
              <w:rPr>
                <w:highlight w:val="yellow"/>
              </w:rPr>
              <w:t>CHANGE</w:t>
            </w:r>
          </w:p>
          <w:p w14:paraId="4D0B97D2" w14:textId="7E7CFE82" w:rsidR="007D7AE7" w:rsidRPr="00381ED8" w:rsidRDefault="00995908" w:rsidP="00995908">
            <w:pPr>
              <w:rPr>
                <w:highlight w:val="yellow"/>
              </w:rPr>
            </w:pPr>
            <w:r w:rsidRPr="00B206AB">
              <w:rPr>
                <w:sz w:val="18"/>
                <w:szCs w:val="20"/>
                <w:highlight w:val="yellow"/>
              </w:rPr>
              <w:t>SPEC-2596</w:t>
            </w:r>
          </w:p>
        </w:tc>
        <w:tc>
          <w:tcPr>
            <w:tcW w:w="1081" w:type="dxa"/>
          </w:tcPr>
          <w:p w14:paraId="50CC26D5" w14:textId="0D581BFF" w:rsidR="007D7AE7" w:rsidRDefault="00995908" w:rsidP="00171593">
            <w:r>
              <w:t>int</w:t>
            </w:r>
          </w:p>
        </w:tc>
        <w:tc>
          <w:tcPr>
            <w:tcW w:w="4028" w:type="dxa"/>
          </w:tcPr>
          <w:p w14:paraId="7C013374" w14:textId="77777777" w:rsidR="007D7AE7" w:rsidRDefault="004D0AE1" w:rsidP="00171593">
            <w:r w:rsidRPr="004D0AE1">
              <w:t>Day type for events that specify a period and unit.</w:t>
            </w:r>
          </w:p>
          <w:p w14:paraId="6943B69D" w14:textId="77777777" w:rsidR="004D0AE1" w:rsidRDefault="004D0AE1" w:rsidP="00171593"/>
          <w:p w14:paraId="42FAA786" w14:textId="7E2AEFE1" w:rsidR="004D0AE1" w:rsidRPr="007D25CC" w:rsidRDefault="004D0AE1" w:rsidP="00171593">
            <w:r w:rsidRPr="00995908">
              <w:rPr>
                <w:highlight w:val="yellow"/>
              </w:rPr>
              <w:t>Change enum</w:t>
            </w:r>
            <w:r w:rsidR="00995908" w:rsidRPr="00995908">
              <w:rPr>
                <w:highlight w:val="yellow"/>
              </w:rPr>
              <w:t>Datatype from 40810 to 40197.</w:t>
            </w:r>
          </w:p>
        </w:tc>
        <w:tc>
          <w:tcPr>
            <w:tcW w:w="1654" w:type="dxa"/>
          </w:tcPr>
          <w:p w14:paraId="24F999F8" w14:textId="7E603F46" w:rsidR="007D7AE7" w:rsidRPr="008623F7" w:rsidRDefault="00995908" w:rsidP="00171593">
            <w:pPr>
              <w:rPr>
                <w:highlight w:val="yellow"/>
              </w:rPr>
            </w:pPr>
            <w:r w:rsidRPr="00EF6A70">
              <w:t>DayTyp</w:t>
            </w:r>
          </w:p>
        </w:tc>
        <w:tc>
          <w:tcPr>
            <w:tcW w:w="3125" w:type="dxa"/>
            <w:gridSpan w:val="2"/>
          </w:tcPr>
          <w:p w14:paraId="16949437" w14:textId="77777777" w:rsidR="007D7AE7" w:rsidRDefault="007D7AE7" w:rsidP="00171593"/>
        </w:tc>
      </w:tr>
      <w:tr w:rsidR="00BB160D" w14:paraId="640FEB27" w14:textId="77777777" w:rsidTr="00DC22BA">
        <w:tc>
          <w:tcPr>
            <w:tcW w:w="826" w:type="dxa"/>
          </w:tcPr>
          <w:p w14:paraId="3AC69E1C" w14:textId="30098848" w:rsidR="00BB160D" w:rsidRDefault="00F557F3" w:rsidP="00171593">
            <w:pPr>
              <w:jc w:val="center"/>
            </w:pPr>
            <w:r>
              <w:t>42143</w:t>
            </w:r>
          </w:p>
        </w:tc>
        <w:tc>
          <w:tcPr>
            <w:tcW w:w="2071" w:type="dxa"/>
          </w:tcPr>
          <w:p w14:paraId="70AC5B9B" w14:textId="50BA51DC" w:rsidR="00BB160D" w:rsidRDefault="005D73CE" w:rsidP="00171593">
            <w:r w:rsidRPr="005D73CE">
              <w:t>UnderlyingProvisionOptionRelevantUnderlyingDateB</w:t>
            </w:r>
            <w:r w:rsidRPr="005D73CE">
              <w:rPr>
                <w:color w:val="FF0000"/>
                <w:highlight w:val="yellow"/>
              </w:rPr>
              <w:t>iz</w:t>
            </w:r>
            <w:r w:rsidRPr="005D73CE">
              <w:rPr>
                <w:strike/>
                <w:color w:val="FF0000"/>
                <w:highlight w:val="yellow"/>
              </w:rPr>
              <w:t>usiness</w:t>
            </w:r>
            <w:r w:rsidRPr="005D73CE">
              <w:t>DayConvention</w:t>
            </w:r>
          </w:p>
        </w:tc>
        <w:tc>
          <w:tcPr>
            <w:tcW w:w="1081" w:type="dxa"/>
          </w:tcPr>
          <w:p w14:paraId="1894BA14" w14:textId="77777777" w:rsidR="001934F5" w:rsidRDefault="001934F5" w:rsidP="001934F5">
            <w:pPr>
              <w:rPr>
                <w:highlight w:val="yellow"/>
              </w:rPr>
            </w:pPr>
            <w:r>
              <w:rPr>
                <w:highlight w:val="yellow"/>
              </w:rPr>
              <w:t>CHANGE</w:t>
            </w:r>
          </w:p>
          <w:p w14:paraId="1F434C6F" w14:textId="1CB3632A" w:rsidR="00BB160D" w:rsidRPr="00381ED8" w:rsidRDefault="001934F5" w:rsidP="001934F5">
            <w:pPr>
              <w:rPr>
                <w:highlight w:val="yellow"/>
              </w:rPr>
            </w:pPr>
            <w:r w:rsidRPr="00B206AB">
              <w:rPr>
                <w:sz w:val="18"/>
                <w:szCs w:val="20"/>
                <w:highlight w:val="yellow"/>
              </w:rPr>
              <w:t>SPEC-25</w:t>
            </w:r>
            <w:r>
              <w:rPr>
                <w:sz w:val="18"/>
                <w:szCs w:val="20"/>
                <w:highlight w:val="yellow"/>
              </w:rPr>
              <w:t>38</w:t>
            </w:r>
          </w:p>
        </w:tc>
        <w:tc>
          <w:tcPr>
            <w:tcW w:w="1081" w:type="dxa"/>
          </w:tcPr>
          <w:p w14:paraId="73D8135D" w14:textId="7884A58A" w:rsidR="00BB160D" w:rsidRDefault="003716A0" w:rsidP="00171593">
            <w:r>
              <w:t>int</w:t>
            </w:r>
          </w:p>
        </w:tc>
        <w:tc>
          <w:tcPr>
            <w:tcW w:w="4028" w:type="dxa"/>
          </w:tcPr>
          <w:p w14:paraId="436BDD35" w14:textId="4CF0C078" w:rsidR="00BB160D" w:rsidRPr="007D25CC" w:rsidRDefault="00727C41" w:rsidP="00727C41">
            <w:r>
              <w:t>Specifies the type of fixed calculation period date. When specified it applies not only to the current date but to all subsequent dates in the group until overridden with a new type.</w:t>
            </w:r>
          </w:p>
        </w:tc>
        <w:tc>
          <w:tcPr>
            <w:tcW w:w="1654" w:type="dxa"/>
          </w:tcPr>
          <w:p w14:paraId="1C120F00" w14:textId="2E6D9580" w:rsidR="00BB160D" w:rsidRPr="008623F7" w:rsidRDefault="00727C41" w:rsidP="00171593">
            <w:pPr>
              <w:rPr>
                <w:highlight w:val="yellow"/>
              </w:rPr>
            </w:pPr>
            <w:r w:rsidRPr="00727C41">
              <w:t>Typ</w:t>
            </w:r>
          </w:p>
        </w:tc>
        <w:tc>
          <w:tcPr>
            <w:tcW w:w="3125" w:type="dxa"/>
            <w:gridSpan w:val="2"/>
          </w:tcPr>
          <w:p w14:paraId="7BD6372E" w14:textId="77777777" w:rsidR="00BB160D" w:rsidRDefault="00BB160D" w:rsidP="00171593"/>
        </w:tc>
      </w:tr>
      <w:tr w:rsidR="0066534F" w14:paraId="32CBF415" w14:textId="77777777" w:rsidTr="00DC22BA">
        <w:tc>
          <w:tcPr>
            <w:tcW w:w="826" w:type="dxa"/>
          </w:tcPr>
          <w:p w14:paraId="799FC709" w14:textId="28C9D529" w:rsidR="0066534F" w:rsidRDefault="0066534F" w:rsidP="00171593">
            <w:pPr>
              <w:jc w:val="center"/>
            </w:pPr>
            <w:r>
              <w:t>42206</w:t>
            </w:r>
          </w:p>
        </w:tc>
        <w:tc>
          <w:tcPr>
            <w:tcW w:w="2071" w:type="dxa"/>
          </w:tcPr>
          <w:p w14:paraId="01A3A945" w14:textId="012AFB48" w:rsidR="0066534F" w:rsidRDefault="0066534F" w:rsidP="00171593">
            <w:r>
              <w:t>LegContractualMatri</w:t>
            </w:r>
            <w:r>
              <w:lastRenderedPageBreak/>
              <w:t>xTerm</w:t>
            </w:r>
          </w:p>
        </w:tc>
        <w:tc>
          <w:tcPr>
            <w:tcW w:w="1081" w:type="dxa"/>
          </w:tcPr>
          <w:p w14:paraId="349442FD" w14:textId="77777777" w:rsidR="00AA687B" w:rsidRDefault="00AA687B" w:rsidP="00AA687B">
            <w:pPr>
              <w:rPr>
                <w:highlight w:val="yellow"/>
              </w:rPr>
            </w:pPr>
            <w:r>
              <w:rPr>
                <w:highlight w:val="yellow"/>
              </w:rPr>
              <w:lastRenderedPageBreak/>
              <w:t>CHANGE</w:t>
            </w:r>
          </w:p>
          <w:p w14:paraId="7EA17F6C" w14:textId="4EC2794C" w:rsidR="0066534F" w:rsidRPr="00381ED8" w:rsidRDefault="00AA687B" w:rsidP="00AA687B">
            <w:pPr>
              <w:rPr>
                <w:highlight w:val="yellow"/>
              </w:rPr>
            </w:pPr>
            <w:r w:rsidRPr="00B206AB">
              <w:rPr>
                <w:sz w:val="18"/>
                <w:szCs w:val="20"/>
                <w:highlight w:val="yellow"/>
              </w:rPr>
              <w:lastRenderedPageBreak/>
              <w:t>SPEC-25</w:t>
            </w:r>
            <w:r w:rsidR="002B0925">
              <w:rPr>
                <w:sz w:val="18"/>
                <w:szCs w:val="20"/>
                <w:highlight w:val="yellow"/>
              </w:rPr>
              <w:t>58</w:t>
            </w:r>
          </w:p>
        </w:tc>
        <w:tc>
          <w:tcPr>
            <w:tcW w:w="1081" w:type="dxa"/>
          </w:tcPr>
          <w:p w14:paraId="14A25DC1" w14:textId="7C714A01" w:rsidR="0066534F" w:rsidRDefault="002B0925" w:rsidP="00171593">
            <w:r>
              <w:lastRenderedPageBreak/>
              <w:t>String</w:t>
            </w:r>
          </w:p>
        </w:tc>
        <w:tc>
          <w:tcPr>
            <w:tcW w:w="4028" w:type="dxa"/>
          </w:tcPr>
          <w:p w14:paraId="33F37C5F" w14:textId="188D5E66" w:rsidR="0066534F" w:rsidRPr="007D25CC" w:rsidRDefault="00AA687B" w:rsidP="00171593">
            <w:r w:rsidRPr="00AA687B">
              <w:t xml:space="preserve">Specifies the applicable key into the </w:t>
            </w:r>
            <w:r w:rsidRPr="00AA687B">
              <w:rPr>
                <w:color w:val="FF0000"/>
              </w:rPr>
              <w:lastRenderedPageBreak/>
              <w:t>relev</w:t>
            </w:r>
            <w:r w:rsidRPr="00AA687B">
              <w:rPr>
                <w:strike/>
                <w:color w:val="FF0000"/>
                <w:highlight w:val="yellow"/>
              </w:rPr>
              <w:t>e</w:t>
            </w:r>
            <w:r w:rsidRPr="00AA687B">
              <w:rPr>
                <w:color w:val="FF0000"/>
                <w:highlight w:val="yellow"/>
              </w:rPr>
              <w:t>a</w:t>
            </w:r>
            <w:r w:rsidRPr="00AA687B">
              <w:rPr>
                <w:color w:val="FF0000"/>
              </w:rPr>
              <w:t>nt</w:t>
            </w:r>
            <w:r w:rsidRPr="00AA687B">
              <w:t xml:space="preserve"> contract matrix. In the case of 2000 ISDA Definitions Settlement Matrix for Early Termination and Swaptions, the LegContractualMatrixTerm(42206) is not applicable and is to be omitted. See http://www.fpml.org/coding-scheme/credit-matrix-transaction-type for values.</w:t>
            </w:r>
          </w:p>
        </w:tc>
        <w:tc>
          <w:tcPr>
            <w:tcW w:w="1654" w:type="dxa"/>
          </w:tcPr>
          <w:p w14:paraId="1EF71863" w14:textId="6C788D02" w:rsidR="0066534F" w:rsidRPr="008623F7" w:rsidRDefault="002B0925" w:rsidP="00171593">
            <w:pPr>
              <w:rPr>
                <w:highlight w:val="yellow"/>
              </w:rPr>
            </w:pPr>
            <w:r w:rsidRPr="002B0925">
              <w:lastRenderedPageBreak/>
              <w:t>Trm</w:t>
            </w:r>
          </w:p>
        </w:tc>
        <w:tc>
          <w:tcPr>
            <w:tcW w:w="3125" w:type="dxa"/>
            <w:gridSpan w:val="2"/>
          </w:tcPr>
          <w:p w14:paraId="086F5992" w14:textId="77777777" w:rsidR="0066534F" w:rsidRDefault="0066534F" w:rsidP="00171593"/>
        </w:tc>
      </w:tr>
      <w:tr w:rsidR="00171593" w14:paraId="0E10E1AA" w14:textId="77777777" w:rsidTr="00DC22BA">
        <w:tc>
          <w:tcPr>
            <w:tcW w:w="826" w:type="dxa"/>
          </w:tcPr>
          <w:p w14:paraId="0A10422D" w14:textId="593620F4" w:rsidR="00171593" w:rsidRDefault="00171593" w:rsidP="00171593">
            <w:pPr>
              <w:jc w:val="center"/>
            </w:pPr>
            <w:r>
              <w:t>43109</w:t>
            </w:r>
          </w:p>
        </w:tc>
        <w:tc>
          <w:tcPr>
            <w:tcW w:w="2071" w:type="dxa"/>
          </w:tcPr>
          <w:p w14:paraId="2CC7745E" w14:textId="52F81445" w:rsidR="00171593" w:rsidRDefault="00171593" w:rsidP="00171593">
            <w:r>
              <w:t>PaymentStreamFormulaLength</w:t>
            </w:r>
          </w:p>
        </w:tc>
        <w:tc>
          <w:tcPr>
            <w:tcW w:w="1081" w:type="dxa"/>
          </w:tcPr>
          <w:p w14:paraId="1FBD5B09" w14:textId="77777777" w:rsidR="00171593" w:rsidRDefault="00171593" w:rsidP="00171593">
            <w:pPr>
              <w:rPr>
                <w:highlight w:val="yellow"/>
              </w:rPr>
            </w:pPr>
            <w:r w:rsidRPr="00381ED8">
              <w:rPr>
                <w:highlight w:val="yellow"/>
              </w:rPr>
              <w:t>CHANGE</w:t>
            </w:r>
          </w:p>
          <w:p w14:paraId="7AC80094" w14:textId="3F19FA14" w:rsidR="00085162" w:rsidRPr="007C2F62" w:rsidDel="00433049" w:rsidRDefault="00085162" w:rsidP="00171593">
            <w:pPr>
              <w:rPr>
                <w:highlight w:val="yellow"/>
              </w:rPr>
            </w:pPr>
            <w:r w:rsidRPr="00085162">
              <w:rPr>
                <w:sz w:val="18"/>
                <w:szCs w:val="20"/>
                <w:highlight w:val="yellow"/>
              </w:rPr>
              <w:t>SPEC-2586</w:t>
            </w:r>
          </w:p>
        </w:tc>
        <w:tc>
          <w:tcPr>
            <w:tcW w:w="1081" w:type="dxa"/>
          </w:tcPr>
          <w:p w14:paraId="65CB2413" w14:textId="5108F4F6" w:rsidR="00171593" w:rsidRDefault="00171593" w:rsidP="00171593">
            <w:r>
              <w:t>Length</w:t>
            </w:r>
          </w:p>
        </w:tc>
        <w:tc>
          <w:tcPr>
            <w:tcW w:w="4028" w:type="dxa"/>
          </w:tcPr>
          <w:p w14:paraId="3D33E5E9" w14:textId="31502800" w:rsidR="00171593" w:rsidRPr="00531340" w:rsidRDefault="00171593" w:rsidP="00171593">
            <w:r w:rsidRPr="007D25CC">
              <w:t>Byte length of encoded (non-ASCII characters) PaymentStreamFormula(42648) field.</w:t>
            </w:r>
          </w:p>
        </w:tc>
        <w:tc>
          <w:tcPr>
            <w:tcW w:w="1654" w:type="dxa"/>
          </w:tcPr>
          <w:p w14:paraId="0B0802E6" w14:textId="13B8F975" w:rsidR="00171593" w:rsidRDefault="00171593" w:rsidP="00171593">
            <w:r w:rsidRPr="008623F7">
              <w:rPr>
                <w:highlight w:val="yellow"/>
              </w:rPr>
              <w:t>FrmlaLen</w:t>
            </w:r>
          </w:p>
        </w:tc>
        <w:tc>
          <w:tcPr>
            <w:tcW w:w="3125" w:type="dxa"/>
            <w:gridSpan w:val="2"/>
          </w:tcPr>
          <w:p w14:paraId="4D63F092" w14:textId="77777777" w:rsidR="00171593" w:rsidRDefault="00171593" w:rsidP="00171593"/>
        </w:tc>
      </w:tr>
      <w:tr w:rsidR="00171593" w14:paraId="1DEEDEAD" w14:textId="77777777" w:rsidTr="00DC22BA">
        <w:tc>
          <w:tcPr>
            <w:tcW w:w="826" w:type="dxa"/>
          </w:tcPr>
          <w:p w14:paraId="1F52AB74" w14:textId="0C9B17AC" w:rsidR="00171593" w:rsidRDefault="00171593" w:rsidP="00171593">
            <w:pPr>
              <w:jc w:val="center"/>
            </w:pPr>
            <w:r>
              <w:t>43110</w:t>
            </w:r>
          </w:p>
        </w:tc>
        <w:tc>
          <w:tcPr>
            <w:tcW w:w="2071" w:type="dxa"/>
          </w:tcPr>
          <w:p w14:paraId="41883DD5" w14:textId="018F5E54" w:rsidR="00171593" w:rsidRDefault="00171593" w:rsidP="00171593">
            <w:r>
              <w:t>LegPaymentStreamFormulaLength</w:t>
            </w:r>
          </w:p>
        </w:tc>
        <w:tc>
          <w:tcPr>
            <w:tcW w:w="1081" w:type="dxa"/>
          </w:tcPr>
          <w:p w14:paraId="49925F0D" w14:textId="77777777" w:rsidR="00171593" w:rsidRDefault="00171593" w:rsidP="00171593">
            <w:pPr>
              <w:rPr>
                <w:highlight w:val="yellow"/>
              </w:rPr>
            </w:pPr>
            <w:r w:rsidRPr="00381ED8">
              <w:rPr>
                <w:highlight w:val="yellow"/>
              </w:rPr>
              <w:t>CHANGE</w:t>
            </w:r>
          </w:p>
          <w:p w14:paraId="22B8F32A" w14:textId="0AB65B23" w:rsidR="00085162" w:rsidRPr="007C2F62" w:rsidDel="00433049" w:rsidRDefault="00085162" w:rsidP="00171593">
            <w:pPr>
              <w:rPr>
                <w:highlight w:val="yellow"/>
              </w:rPr>
            </w:pPr>
            <w:r w:rsidRPr="009A5D1C">
              <w:rPr>
                <w:sz w:val="18"/>
                <w:szCs w:val="20"/>
                <w:highlight w:val="yellow"/>
              </w:rPr>
              <w:t>SPEC-2586</w:t>
            </w:r>
          </w:p>
        </w:tc>
        <w:tc>
          <w:tcPr>
            <w:tcW w:w="1081" w:type="dxa"/>
          </w:tcPr>
          <w:p w14:paraId="2C55637B" w14:textId="4E34A34F" w:rsidR="00171593" w:rsidRDefault="00171593" w:rsidP="00171593">
            <w:r w:rsidRPr="00ED32F8">
              <w:t>Length</w:t>
            </w:r>
          </w:p>
        </w:tc>
        <w:tc>
          <w:tcPr>
            <w:tcW w:w="4028" w:type="dxa"/>
          </w:tcPr>
          <w:p w14:paraId="62D63BA0" w14:textId="710EE227" w:rsidR="00171593" w:rsidRPr="00531340" w:rsidRDefault="00171593" w:rsidP="00171593">
            <w:r w:rsidRPr="007D25CC">
              <w:t>Byte length of encoded (non-ASCII characters) LegPaymentStreamFormula(42486) field.</w:t>
            </w:r>
          </w:p>
        </w:tc>
        <w:tc>
          <w:tcPr>
            <w:tcW w:w="1654" w:type="dxa"/>
          </w:tcPr>
          <w:p w14:paraId="4FBA5013" w14:textId="364FB2B5" w:rsidR="00171593" w:rsidRDefault="00171593" w:rsidP="00171593">
            <w:r w:rsidRPr="00E202E1">
              <w:rPr>
                <w:highlight w:val="yellow"/>
              </w:rPr>
              <w:t>FrmlaLen</w:t>
            </w:r>
          </w:p>
        </w:tc>
        <w:tc>
          <w:tcPr>
            <w:tcW w:w="3125" w:type="dxa"/>
            <w:gridSpan w:val="2"/>
          </w:tcPr>
          <w:p w14:paraId="399ED8C5" w14:textId="77777777" w:rsidR="00171593" w:rsidRDefault="00171593" w:rsidP="00171593"/>
        </w:tc>
      </w:tr>
      <w:tr w:rsidR="00171593" w14:paraId="0870C9CA" w14:textId="77777777" w:rsidTr="00DC22BA">
        <w:tc>
          <w:tcPr>
            <w:tcW w:w="826" w:type="dxa"/>
          </w:tcPr>
          <w:p w14:paraId="7AF24261" w14:textId="7D76EF04" w:rsidR="00171593" w:rsidRDefault="00171593" w:rsidP="00171593">
            <w:pPr>
              <w:jc w:val="center"/>
            </w:pPr>
            <w:r>
              <w:t>43111</w:t>
            </w:r>
          </w:p>
        </w:tc>
        <w:tc>
          <w:tcPr>
            <w:tcW w:w="2071" w:type="dxa"/>
          </w:tcPr>
          <w:p w14:paraId="3AE97223" w14:textId="712F8A0A" w:rsidR="00171593" w:rsidRDefault="00171593" w:rsidP="00171593">
            <w:r>
              <w:t>UnderlyingPaymentStreamFormulaLength</w:t>
            </w:r>
          </w:p>
        </w:tc>
        <w:tc>
          <w:tcPr>
            <w:tcW w:w="1081" w:type="dxa"/>
          </w:tcPr>
          <w:p w14:paraId="204EDE61" w14:textId="77777777" w:rsidR="00171593" w:rsidRDefault="00171593" w:rsidP="00171593">
            <w:pPr>
              <w:rPr>
                <w:highlight w:val="yellow"/>
              </w:rPr>
            </w:pPr>
            <w:r w:rsidRPr="00381ED8">
              <w:rPr>
                <w:highlight w:val="yellow"/>
              </w:rPr>
              <w:t>CHANGE</w:t>
            </w:r>
          </w:p>
          <w:p w14:paraId="28CC6CAD" w14:textId="063E2B20" w:rsidR="00085162" w:rsidRPr="007C2F62" w:rsidDel="00433049" w:rsidRDefault="00085162" w:rsidP="00171593">
            <w:pPr>
              <w:rPr>
                <w:highlight w:val="yellow"/>
              </w:rPr>
            </w:pPr>
            <w:r w:rsidRPr="009A5D1C">
              <w:rPr>
                <w:sz w:val="18"/>
                <w:szCs w:val="20"/>
                <w:highlight w:val="yellow"/>
              </w:rPr>
              <w:t>SPEC-2586</w:t>
            </w:r>
          </w:p>
        </w:tc>
        <w:tc>
          <w:tcPr>
            <w:tcW w:w="1081" w:type="dxa"/>
          </w:tcPr>
          <w:p w14:paraId="4571F905" w14:textId="2E33E3FD" w:rsidR="00171593" w:rsidRDefault="00171593" w:rsidP="00171593">
            <w:r w:rsidRPr="00ED32F8">
              <w:t>Length</w:t>
            </w:r>
          </w:p>
        </w:tc>
        <w:tc>
          <w:tcPr>
            <w:tcW w:w="4028" w:type="dxa"/>
          </w:tcPr>
          <w:p w14:paraId="406B1C4B" w14:textId="2DB9E67E" w:rsidR="00171593" w:rsidRPr="00531340" w:rsidRDefault="00171593" w:rsidP="00171593">
            <w:r w:rsidRPr="007504A9">
              <w:t>Byte length of encoded (non-ASCII characters) UnderlyingPaymentStreamFormula(42982) field.</w:t>
            </w:r>
          </w:p>
        </w:tc>
        <w:tc>
          <w:tcPr>
            <w:tcW w:w="1654" w:type="dxa"/>
          </w:tcPr>
          <w:p w14:paraId="68293D2A" w14:textId="1A55D60D" w:rsidR="00171593" w:rsidRDefault="00171593" w:rsidP="00171593">
            <w:r w:rsidRPr="00E202E1">
              <w:rPr>
                <w:highlight w:val="yellow"/>
              </w:rPr>
              <w:t>FrmlaLen</w:t>
            </w:r>
          </w:p>
        </w:tc>
        <w:tc>
          <w:tcPr>
            <w:tcW w:w="3125" w:type="dxa"/>
            <w:gridSpan w:val="2"/>
          </w:tcPr>
          <w:p w14:paraId="111C5EE2" w14:textId="77777777" w:rsidR="00171593" w:rsidRDefault="00171593" w:rsidP="00171593"/>
        </w:tc>
      </w:tr>
    </w:tbl>
    <w:p w14:paraId="7A83D57C" w14:textId="77777777" w:rsidR="00F85F52" w:rsidRPr="00C3568B" w:rsidRDefault="00F85F52" w:rsidP="00172ACC">
      <w:pPr>
        <w:pStyle w:val="BodyText"/>
        <w:rPr>
          <w:lang w:val="en-GB"/>
        </w:rPr>
      </w:pPr>
    </w:p>
    <w:p w14:paraId="145CFF00" w14:textId="77777777" w:rsidR="00CC134C" w:rsidRPr="00C3568B" w:rsidRDefault="00CC134C" w:rsidP="000B1019">
      <w:pPr>
        <w:pStyle w:val="Heading1"/>
        <w:numPr>
          <w:ilvl w:val="0"/>
          <w:numId w:val="0"/>
        </w:numPr>
        <w:rPr>
          <w:lang w:val="en-GB"/>
        </w:rPr>
        <w:sectPr w:rsidR="00CC134C" w:rsidRPr="00C3568B" w:rsidSect="00142D98">
          <w:headerReference w:type="default" r:id="rId111"/>
          <w:footerReference w:type="default" r:id="rId112"/>
          <w:pgSz w:w="15840" w:h="12240" w:orient="landscape" w:code="1"/>
          <w:pgMar w:top="1440" w:right="1440" w:bottom="1440" w:left="1440" w:header="720" w:footer="720" w:gutter="0"/>
          <w:cols w:space="720"/>
          <w:docGrid w:linePitch="360"/>
        </w:sectPr>
      </w:pPr>
    </w:p>
    <w:p w14:paraId="0AB214DE" w14:textId="11A37C67" w:rsidR="00AB2374" w:rsidRPr="00C3568B" w:rsidRDefault="00AB2374" w:rsidP="000B1019">
      <w:pPr>
        <w:pStyle w:val="BodyText"/>
        <w:rPr>
          <w:lang w:val="en-GB"/>
        </w:rPr>
      </w:pPr>
    </w:p>
    <w:p w14:paraId="49BA6A6C" w14:textId="074BFEE9" w:rsidR="000F1A3F" w:rsidRPr="00C3568B" w:rsidRDefault="000F1A3F" w:rsidP="00A056A3">
      <w:pPr>
        <w:pStyle w:val="Heading1"/>
        <w:numPr>
          <w:ilvl w:val="0"/>
          <w:numId w:val="0"/>
        </w:numPr>
        <w:rPr>
          <w:lang w:val="en-GB"/>
        </w:rPr>
      </w:pPr>
      <w:bookmarkStart w:id="163" w:name="_Toc345162690"/>
      <w:bookmarkStart w:id="164" w:name="_Toc94972459"/>
      <w:r w:rsidRPr="00C3568B">
        <w:rPr>
          <w:lang w:val="en-GB"/>
        </w:rPr>
        <w:t>Appendix B - Glossary Entries</w:t>
      </w:r>
      <w:bookmarkEnd w:id="163"/>
      <w:bookmarkEnd w:id="164"/>
    </w:p>
    <w:p w14:paraId="706D4365" w14:textId="36C5D80A" w:rsidR="00613970" w:rsidRDefault="00613970" w:rsidP="00613970">
      <w:pPr>
        <w:pBdr>
          <w:top w:val="double" w:sz="4" w:space="1" w:color="008000"/>
          <w:left w:val="double" w:sz="4" w:space="4" w:color="008000"/>
          <w:bottom w:val="double" w:sz="4" w:space="1" w:color="008000"/>
          <w:right w:val="double" w:sz="4" w:space="4" w:color="008000"/>
        </w:pBdr>
        <w:rPr>
          <w:vanish/>
          <w:color w:val="008000"/>
          <w:szCs w:val="20"/>
          <w:lang w:val="en-GB"/>
        </w:rPr>
      </w:pPr>
      <w:r>
        <w:rPr>
          <w:vanish/>
          <w:color w:val="008000"/>
          <w:szCs w:val="20"/>
          <w:lang w:val="en-GB"/>
        </w:rPr>
        <w:t xml:space="preserve">This </w:t>
      </w:r>
      <w:r w:rsidRPr="00C3568B">
        <w:rPr>
          <w:vanish/>
          <w:color w:val="008000"/>
          <w:szCs w:val="20"/>
          <w:lang w:val="en-GB"/>
        </w:rPr>
        <w:t>section, if included, should contain a table with terminology to be included in the FIX specification Glossary in Volume 1.  These are usually business terms that are defined to help readers understand the relevant space for the proposal.</w:t>
      </w:r>
    </w:p>
    <w:p w14:paraId="618A6CA5" w14:textId="77777777" w:rsidR="00613970" w:rsidRPr="00ED06FB" w:rsidRDefault="00613970" w:rsidP="007A64A6">
      <w:pPr>
        <w:pBdr>
          <w:top w:val="double" w:sz="4" w:space="1" w:color="008000"/>
          <w:left w:val="double" w:sz="4" w:space="4" w:color="008000"/>
          <w:bottom w:val="double" w:sz="4" w:space="1" w:color="008000"/>
          <w:right w:val="double" w:sz="4" w:space="4" w:color="008000"/>
        </w:pBdr>
        <w:rPr>
          <w:vanish/>
          <w:color w:val="008000"/>
          <w:szCs w:val="20"/>
          <w:lang w:val="en-GB"/>
        </w:rPr>
      </w:pPr>
    </w:p>
    <w:p w14:paraId="0F919604" w14:textId="4273D2DD"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Term</w:t>
      </w:r>
      <w:r w:rsidRPr="00C3568B">
        <w:rPr>
          <w:vanish/>
          <w:color w:val="008000"/>
          <w:szCs w:val="20"/>
          <w:lang w:val="en-GB"/>
        </w:rPr>
        <w:t xml:space="preserve"> - The business term.</w:t>
      </w:r>
    </w:p>
    <w:p w14:paraId="5F34D6B1"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Definition</w:t>
      </w:r>
      <w:r w:rsidRPr="00C3568B">
        <w:rPr>
          <w:vanish/>
          <w:color w:val="008000"/>
          <w:szCs w:val="20"/>
          <w:lang w:val="en-GB"/>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1D29D5"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 where used</w:t>
      </w:r>
      <w:r w:rsidRPr="00C3568B">
        <w:rPr>
          <w:vanish/>
          <w:color w:val="008000"/>
          <w:szCs w:val="20"/>
          <w:lang w:val="en-GB"/>
        </w:rPr>
        <w:t xml:space="preserve"> - Identifies the FIX field name for the field where this term is used.</w:t>
      </w:r>
    </w:p>
    <w:p w14:paraId="3EDA8893" w14:textId="77777777" w:rsidR="000F1A3F" w:rsidRPr="00C3568B" w:rsidRDefault="000F1A3F" w:rsidP="000F1A3F">
      <w:pPr>
        <w:pStyle w:val="BodyText"/>
        <w:rPr>
          <w:lang w:val="en-GB"/>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rsidRPr="00C3568B"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Pr="00C3568B" w:rsidRDefault="000F1A3F" w:rsidP="00E36D2B">
            <w:pPr>
              <w:jc w:val="center"/>
              <w:rPr>
                <w:b/>
                <w:lang w:val="en-GB"/>
              </w:rPr>
            </w:pPr>
            <w:r w:rsidRPr="00C3568B">
              <w:rPr>
                <w:b/>
                <w:lang w:val="en-GB"/>
              </w:rPr>
              <w:t>Term</w:t>
            </w:r>
          </w:p>
        </w:tc>
        <w:tc>
          <w:tcPr>
            <w:tcW w:w="5400" w:type="dxa"/>
            <w:tcBorders>
              <w:top w:val="double" w:sz="4" w:space="0" w:color="auto"/>
              <w:bottom w:val="double" w:sz="4" w:space="0" w:color="auto"/>
            </w:tcBorders>
            <w:shd w:val="clear" w:color="auto" w:fill="F3F3F3"/>
          </w:tcPr>
          <w:p w14:paraId="08BDA3A8" w14:textId="77777777" w:rsidR="000F1A3F" w:rsidRPr="00C3568B" w:rsidRDefault="000F1A3F" w:rsidP="00E36D2B">
            <w:pPr>
              <w:jc w:val="center"/>
              <w:rPr>
                <w:b/>
                <w:lang w:val="en-GB"/>
              </w:rPr>
            </w:pPr>
            <w:r w:rsidRPr="00C3568B">
              <w:rPr>
                <w:b/>
                <w:lang w:val="en-GB"/>
              </w:rPr>
              <w:t>Definition</w:t>
            </w:r>
          </w:p>
        </w:tc>
        <w:tc>
          <w:tcPr>
            <w:tcW w:w="1800" w:type="dxa"/>
            <w:tcBorders>
              <w:top w:val="double" w:sz="4" w:space="0" w:color="auto"/>
              <w:bottom w:val="double" w:sz="4" w:space="0" w:color="auto"/>
            </w:tcBorders>
            <w:shd w:val="clear" w:color="auto" w:fill="F3F3F3"/>
          </w:tcPr>
          <w:p w14:paraId="6E3C11BC" w14:textId="77777777" w:rsidR="000F1A3F" w:rsidRPr="00C3568B" w:rsidRDefault="000F1A3F" w:rsidP="00E36D2B">
            <w:pPr>
              <w:jc w:val="center"/>
              <w:rPr>
                <w:b/>
                <w:lang w:val="en-GB"/>
              </w:rPr>
            </w:pPr>
            <w:r w:rsidRPr="00C3568B">
              <w:rPr>
                <w:b/>
                <w:lang w:val="en-GB"/>
              </w:rPr>
              <w:t>Field where used</w:t>
            </w:r>
          </w:p>
        </w:tc>
      </w:tr>
      <w:tr w:rsidR="000F1A3F" w:rsidRPr="00C3568B" w14:paraId="452760C3" w14:textId="77777777" w:rsidTr="00A056A3">
        <w:tc>
          <w:tcPr>
            <w:tcW w:w="2358" w:type="dxa"/>
            <w:tcBorders>
              <w:top w:val="double" w:sz="4" w:space="0" w:color="auto"/>
            </w:tcBorders>
          </w:tcPr>
          <w:p w14:paraId="292E2271" w14:textId="77777777" w:rsidR="000F1A3F" w:rsidRPr="00C3568B" w:rsidRDefault="000F1A3F" w:rsidP="00E36D2B">
            <w:pPr>
              <w:rPr>
                <w:lang w:val="en-GB"/>
              </w:rPr>
            </w:pPr>
          </w:p>
        </w:tc>
        <w:tc>
          <w:tcPr>
            <w:tcW w:w="5400" w:type="dxa"/>
            <w:tcBorders>
              <w:top w:val="double" w:sz="4" w:space="0" w:color="auto"/>
            </w:tcBorders>
          </w:tcPr>
          <w:p w14:paraId="69EC0165" w14:textId="77777777" w:rsidR="000F1A3F" w:rsidRPr="00C3568B" w:rsidRDefault="000F1A3F" w:rsidP="00E36D2B">
            <w:pPr>
              <w:rPr>
                <w:lang w:val="en-GB"/>
              </w:rPr>
            </w:pPr>
          </w:p>
        </w:tc>
        <w:tc>
          <w:tcPr>
            <w:tcW w:w="1800" w:type="dxa"/>
            <w:tcBorders>
              <w:top w:val="double" w:sz="4" w:space="0" w:color="auto"/>
            </w:tcBorders>
          </w:tcPr>
          <w:p w14:paraId="1DFE7050" w14:textId="77777777" w:rsidR="000F1A3F" w:rsidRPr="00C3568B" w:rsidRDefault="000F1A3F" w:rsidP="00E36D2B">
            <w:pPr>
              <w:rPr>
                <w:lang w:val="en-GB"/>
              </w:rPr>
            </w:pPr>
          </w:p>
        </w:tc>
      </w:tr>
      <w:tr w:rsidR="000F1A3F" w:rsidRPr="00C3568B" w14:paraId="47742B78" w14:textId="77777777" w:rsidTr="00A056A3">
        <w:tc>
          <w:tcPr>
            <w:tcW w:w="2358" w:type="dxa"/>
          </w:tcPr>
          <w:p w14:paraId="12B7FF6B" w14:textId="77777777" w:rsidR="000F1A3F" w:rsidRPr="00C3568B" w:rsidRDefault="000F1A3F" w:rsidP="00E36D2B">
            <w:pPr>
              <w:rPr>
                <w:lang w:val="en-GB"/>
              </w:rPr>
            </w:pPr>
          </w:p>
        </w:tc>
        <w:tc>
          <w:tcPr>
            <w:tcW w:w="5400" w:type="dxa"/>
          </w:tcPr>
          <w:p w14:paraId="37CE78E6" w14:textId="77777777" w:rsidR="000F1A3F" w:rsidRPr="00C3568B" w:rsidRDefault="000F1A3F" w:rsidP="00E36D2B">
            <w:pPr>
              <w:rPr>
                <w:lang w:val="en-GB"/>
              </w:rPr>
            </w:pPr>
          </w:p>
        </w:tc>
        <w:tc>
          <w:tcPr>
            <w:tcW w:w="1800" w:type="dxa"/>
          </w:tcPr>
          <w:p w14:paraId="0700DEE8" w14:textId="77777777" w:rsidR="000F1A3F" w:rsidRPr="00C3568B" w:rsidRDefault="000F1A3F" w:rsidP="00E36D2B">
            <w:pPr>
              <w:rPr>
                <w:lang w:val="en-GB"/>
              </w:rPr>
            </w:pPr>
          </w:p>
        </w:tc>
      </w:tr>
      <w:tr w:rsidR="000F1A3F" w:rsidRPr="00C3568B" w14:paraId="34539CAF" w14:textId="77777777" w:rsidTr="00A056A3">
        <w:tc>
          <w:tcPr>
            <w:tcW w:w="2358" w:type="dxa"/>
          </w:tcPr>
          <w:p w14:paraId="4EB4757B" w14:textId="77777777" w:rsidR="000F1A3F" w:rsidRPr="00C3568B" w:rsidRDefault="000F1A3F" w:rsidP="00E36D2B">
            <w:pPr>
              <w:rPr>
                <w:lang w:val="en-GB"/>
              </w:rPr>
            </w:pPr>
          </w:p>
        </w:tc>
        <w:tc>
          <w:tcPr>
            <w:tcW w:w="5400" w:type="dxa"/>
          </w:tcPr>
          <w:p w14:paraId="7C0BD62F" w14:textId="77777777" w:rsidR="000F1A3F" w:rsidRPr="00C3568B" w:rsidRDefault="000F1A3F" w:rsidP="00E36D2B">
            <w:pPr>
              <w:rPr>
                <w:lang w:val="en-GB"/>
              </w:rPr>
            </w:pPr>
          </w:p>
        </w:tc>
        <w:tc>
          <w:tcPr>
            <w:tcW w:w="1800" w:type="dxa"/>
          </w:tcPr>
          <w:p w14:paraId="6D24B57E" w14:textId="77777777" w:rsidR="000F1A3F" w:rsidRPr="00C3568B" w:rsidRDefault="000F1A3F" w:rsidP="00E36D2B">
            <w:pPr>
              <w:rPr>
                <w:lang w:val="en-GB"/>
              </w:rPr>
            </w:pPr>
          </w:p>
        </w:tc>
      </w:tr>
      <w:tr w:rsidR="000F1A3F" w:rsidRPr="00C3568B" w14:paraId="21F49815" w14:textId="77777777" w:rsidTr="00A056A3">
        <w:tc>
          <w:tcPr>
            <w:tcW w:w="2358" w:type="dxa"/>
          </w:tcPr>
          <w:p w14:paraId="06AEAD6F" w14:textId="77777777" w:rsidR="000F1A3F" w:rsidRPr="00C3568B" w:rsidRDefault="000F1A3F" w:rsidP="00E36D2B">
            <w:pPr>
              <w:rPr>
                <w:snapToGrid w:val="0"/>
                <w:lang w:val="en-GB"/>
              </w:rPr>
            </w:pPr>
          </w:p>
        </w:tc>
        <w:tc>
          <w:tcPr>
            <w:tcW w:w="5400" w:type="dxa"/>
          </w:tcPr>
          <w:p w14:paraId="76403637" w14:textId="77777777" w:rsidR="000F1A3F" w:rsidRPr="00C3568B" w:rsidRDefault="000F1A3F" w:rsidP="00E36D2B">
            <w:pPr>
              <w:rPr>
                <w:lang w:val="en-GB"/>
              </w:rPr>
            </w:pPr>
          </w:p>
        </w:tc>
        <w:tc>
          <w:tcPr>
            <w:tcW w:w="1800" w:type="dxa"/>
          </w:tcPr>
          <w:p w14:paraId="186CD358" w14:textId="77777777" w:rsidR="000F1A3F" w:rsidRPr="00C3568B" w:rsidRDefault="000F1A3F" w:rsidP="00E36D2B">
            <w:pPr>
              <w:rPr>
                <w:lang w:val="en-GB"/>
              </w:rPr>
            </w:pPr>
          </w:p>
        </w:tc>
      </w:tr>
    </w:tbl>
    <w:p w14:paraId="3F7B318D" w14:textId="77777777" w:rsidR="000F1A3F" w:rsidRPr="00C3568B" w:rsidRDefault="000F1A3F" w:rsidP="000F1A3F">
      <w:pPr>
        <w:pStyle w:val="BodyText"/>
        <w:rPr>
          <w:lang w:val="en-GB"/>
        </w:rPr>
      </w:pPr>
    </w:p>
    <w:p w14:paraId="7428B27B" w14:textId="77777777" w:rsidR="000F1A3F" w:rsidRPr="00C3568B" w:rsidRDefault="000F1A3F" w:rsidP="000F1A3F">
      <w:pPr>
        <w:pStyle w:val="BodyText"/>
        <w:rPr>
          <w:lang w:val="en-GB"/>
        </w:rPr>
      </w:pPr>
    </w:p>
    <w:p w14:paraId="585404BB" w14:textId="77777777" w:rsidR="000F1A3F" w:rsidRPr="00C3568B" w:rsidRDefault="000F1A3F" w:rsidP="000F1A3F">
      <w:pPr>
        <w:pStyle w:val="Heading1"/>
        <w:numPr>
          <w:ilvl w:val="0"/>
          <w:numId w:val="0"/>
        </w:numPr>
        <w:rPr>
          <w:lang w:val="en-GB"/>
        </w:rPr>
      </w:pPr>
      <w:bookmarkStart w:id="165" w:name="_Toc345162691"/>
      <w:bookmarkStart w:id="166" w:name="_Toc94972460"/>
      <w:r w:rsidRPr="00C3568B">
        <w:rPr>
          <w:lang w:val="en-GB"/>
        </w:rPr>
        <w:t>Appendix C - Abbreviations</w:t>
      </w:r>
      <w:bookmarkEnd w:id="165"/>
      <w:bookmarkEnd w:id="166"/>
    </w:p>
    <w:p w14:paraId="2A465114"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When new fields, components, and messages are added to the FIX Specification, an abbreviated name that is primarily used for FIXML (at this time) must be created for them. Abbreviations are standardized within the FIX Specification. A list of abbreviations is maintained in the FIX Repository. You can access the current list of abbreviations via FIXimate on the FPL website. If abbreviations do not exist, use this table to define additional abbreviations required for your proposal.  New abbreviations are subject to final approval of and may be changed by the GTC.</w:t>
      </w:r>
    </w:p>
    <w:p w14:paraId="66A12941"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p>
    <w:p w14:paraId="4FB89D45"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If you are not comfortable proposing new abbreviations, the "Proposed Abbreviations" can be omitted and the GTC will assign new abbreviations.</w:t>
      </w:r>
    </w:p>
    <w:p w14:paraId="7876472A" w14:textId="77777777" w:rsidR="000F1A3F" w:rsidRPr="00C3568B" w:rsidRDefault="000F1A3F" w:rsidP="000F1A3F">
      <w:pPr>
        <w:rPr>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rsidRPr="00C3568B"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Pr="00C3568B" w:rsidRDefault="000F1A3F" w:rsidP="00E36D2B">
            <w:pPr>
              <w:jc w:val="center"/>
              <w:rPr>
                <w:b/>
                <w:lang w:val="en-GB"/>
              </w:rPr>
            </w:pPr>
            <w:r w:rsidRPr="00C3568B">
              <w:rPr>
                <w:b/>
                <w:lang w:val="en-GB"/>
              </w:rPr>
              <w:t>Term</w:t>
            </w:r>
          </w:p>
        </w:tc>
        <w:tc>
          <w:tcPr>
            <w:tcW w:w="2430" w:type="dxa"/>
            <w:tcBorders>
              <w:top w:val="double" w:sz="4" w:space="0" w:color="auto"/>
              <w:bottom w:val="double" w:sz="4" w:space="0" w:color="auto"/>
            </w:tcBorders>
            <w:shd w:val="clear" w:color="auto" w:fill="F3F3F3"/>
          </w:tcPr>
          <w:p w14:paraId="2E2F82C1" w14:textId="77777777" w:rsidR="000F1A3F" w:rsidRPr="00C3568B" w:rsidRDefault="000F1A3F" w:rsidP="00E36D2B">
            <w:pPr>
              <w:jc w:val="center"/>
              <w:rPr>
                <w:b/>
                <w:lang w:val="en-GB"/>
              </w:rPr>
            </w:pPr>
            <w:r w:rsidRPr="00C3568B">
              <w:rPr>
                <w:b/>
                <w:lang w:val="en-GB"/>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Pr="00C3568B" w:rsidRDefault="000F1A3F" w:rsidP="00E36D2B">
            <w:pPr>
              <w:jc w:val="center"/>
              <w:rPr>
                <w:b/>
                <w:lang w:val="en-GB"/>
              </w:rPr>
            </w:pPr>
            <w:r w:rsidRPr="00C3568B">
              <w:rPr>
                <w:b/>
                <w:lang w:val="en-GB"/>
              </w:rPr>
              <w:t>Proposed Messages, Components, Fields where used</w:t>
            </w:r>
          </w:p>
        </w:tc>
      </w:tr>
      <w:tr w:rsidR="000F1A3F" w:rsidRPr="00C3568B" w14:paraId="3B80BEC6" w14:textId="77777777" w:rsidTr="00E36D2B">
        <w:tc>
          <w:tcPr>
            <w:tcW w:w="2358" w:type="dxa"/>
            <w:tcBorders>
              <w:top w:val="double" w:sz="4" w:space="0" w:color="auto"/>
            </w:tcBorders>
          </w:tcPr>
          <w:p w14:paraId="794CED77" w14:textId="4B6652B0" w:rsidR="000F1A3F" w:rsidRPr="00C3568B" w:rsidRDefault="00E733E8" w:rsidP="00E36D2B">
            <w:pPr>
              <w:rPr>
                <w:lang w:val="en-GB"/>
              </w:rPr>
            </w:pPr>
            <w:r>
              <w:rPr>
                <w:lang w:val="en-GB"/>
              </w:rPr>
              <w:t>Deviation</w:t>
            </w:r>
          </w:p>
        </w:tc>
        <w:tc>
          <w:tcPr>
            <w:tcW w:w="2430" w:type="dxa"/>
            <w:tcBorders>
              <w:top w:val="double" w:sz="4" w:space="0" w:color="auto"/>
            </w:tcBorders>
          </w:tcPr>
          <w:p w14:paraId="173EF2A2" w14:textId="4C096ABC" w:rsidR="000F1A3F" w:rsidRPr="00C3568B" w:rsidRDefault="00DD233D" w:rsidP="00E36D2B">
            <w:pPr>
              <w:rPr>
                <w:lang w:val="en-GB"/>
              </w:rPr>
            </w:pPr>
            <w:r>
              <w:rPr>
                <w:lang w:val="en-GB"/>
              </w:rPr>
              <w:t>Deviatn</w:t>
            </w:r>
          </w:p>
        </w:tc>
        <w:tc>
          <w:tcPr>
            <w:tcW w:w="4770" w:type="dxa"/>
            <w:tcBorders>
              <w:top w:val="double" w:sz="4" w:space="0" w:color="auto"/>
            </w:tcBorders>
          </w:tcPr>
          <w:p w14:paraId="64EEE2D4" w14:textId="5BEC34A3" w:rsidR="000F1A3F" w:rsidRPr="00C3568B" w:rsidRDefault="00DD233D" w:rsidP="00E36D2B">
            <w:pPr>
              <w:rPr>
                <w:lang w:val="en-GB"/>
              </w:rPr>
            </w:pPr>
            <w:r>
              <w:rPr>
                <w:lang w:val="en-GB"/>
              </w:rPr>
              <w:t>MaximumPriceDeviation</w:t>
            </w:r>
          </w:p>
        </w:tc>
      </w:tr>
      <w:tr w:rsidR="000F1A3F" w:rsidRPr="00C3568B" w14:paraId="1B4DCCA5" w14:textId="77777777" w:rsidTr="00E36D2B">
        <w:tc>
          <w:tcPr>
            <w:tcW w:w="2358" w:type="dxa"/>
          </w:tcPr>
          <w:p w14:paraId="55239103" w14:textId="77777777" w:rsidR="000F1A3F" w:rsidRPr="00C3568B" w:rsidRDefault="000F1A3F" w:rsidP="00E36D2B">
            <w:pPr>
              <w:rPr>
                <w:lang w:val="en-GB"/>
              </w:rPr>
            </w:pPr>
          </w:p>
        </w:tc>
        <w:tc>
          <w:tcPr>
            <w:tcW w:w="2430" w:type="dxa"/>
          </w:tcPr>
          <w:p w14:paraId="507F0D2F" w14:textId="77777777" w:rsidR="000F1A3F" w:rsidRPr="00C3568B" w:rsidRDefault="000F1A3F" w:rsidP="00E36D2B">
            <w:pPr>
              <w:rPr>
                <w:lang w:val="en-GB"/>
              </w:rPr>
            </w:pPr>
          </w:p>
        </w:tc>
        <w:tc>
          <w:tcPr>
            <w:tcW w:w="4770" w:type="dxa"/>
          </w:tcPr>
          <w:p w14:paraId="3529AFE6" w14:textId="77777777" w:rsidR="000F1A3F" w:rsidRPr="00C3568B" w:rsidRDefault="000F1A3F" w:rsidP="00E36D2B">
            <w:pPr>
              <w:rPr>
                <w:lang w:val="en-GB"/>
              </w:rPr>
            </w:pPr>
          </w:p>
        </w:tc>
      </w:tr>
      <w:tr w:rsidR="000F1A3F" w:rsidRPr="00C3568B" w14:paraId="43C5B82F" w14:textId="77777777" w:rsidTr="00E36D2B">
        <w:tc>
          <w:tcPr>
            <w:tcW w:w="2358" w:type="dxa"/>
          </w:tcPr>
          <w:p w14:paraId="12B0915D" w14:textId="77777777" w:rsidR="000F1A3F" w:rsidRPr="00C3568B" w:rsidRDefault="000F1A3F" w:rsidP="00E36D2B">
            <w:pPr>
              <w:rPr>
                <w:lang w:val="en-GB"/>
              </w:rPr>
            </w:pPr>
          </w:p>
        </w:tc>
        <w:tc>
          <w:tcPr>
            <w:tcW w:w="2430" w:type="dxa"/>
          </w:tcPr>
          <w:p w14:paraId="1AC551D6" w14:textId="77777777" w:rsidR="000F1A3F" w:rsidRPr="00C3568B" w:rsidRDefault="000F1A3F" w:rsidP="00E36D2B">
            <w:pPr>
              <w:rPr>
                <w:lang w:val="en-GB"/>
              </w:rPr>
            </w:pPr>
          </w:p>
        </w:tc>
        <w:tc>
          <w:tcPr>
            <w:tcW w:w="4770" w:type="dxa"/>
          </w:tcPr>
          <w:p w14:paraId="1EE1494C" w14:textId="77777777" w:rsidR="000F1A3F" w:rsidRPr="00C3568B" w:rsidRDefault="000F1A3F" w:rsidP="00E36D2B">
            <w:pPr>
              <w:rPr>
                <w:lang w:val="en-GB"/>
              </w:rPr>
            </w:pPr>
          </w:p>
        </w:tc>
      </w:tr>
      <w:tr w:rsidR="000F1A3F" w:rsidRPr="00C3568B" w14:paraId="49D11208" w14:textId="77777777" w:rsidTr="00E36D2B">
        <w:tc>
          <w:tcPr>
            <w:tcW w:w="2358" w:type="dxa"/>
          </w:tcPr>
          <w:p w14:paraId="1337B92B" w14:textId="77777777" w:rsidR="000F1A3F" w:rsidRPr="00C3568B" w:rsidRDefault="000F1A3F" w:rsidP="00E36D2B">
            <w:pPr>
              <w:rPr>
                <w:snapToGrid w:val="0"/>
                <w:lang w:val="en-GB"/>
              </w:rPr>
            </w:pPr>
          </w:p>
        </w:tc>
        <w:tc>
          <w:tcPr>
            <w:tcW w:w="2430" w:type="dxa"/>
          </w:tcPr>
          <w:p w14:paraId="5BC77525" w14:textId="77777777" w:rsidR="000F1A3F" w:rsidRPr="00C3568B" w:rsidRDefault="000F1A3F" w:rsidP="00E36D2B">
            <w:pPr>
              <w:rPr>
                <w:lang w:val="en-GB"/>
              </w:rPr>
            </w:pPr>
          </w:p>
        </w:tc>
        <w:tc>
          <w:tcPr>
            <w:tcW w:w="4770" w:type="dxa"/>
          </w:tcPr>
          <w:p w14:paraId="0DE5F412" w14:textId="77777777" w:rsidR="000F1A3F" w:rsidRPr="00C3568B" w:rsidRDefault="000F1A3F" w:rsidP="00E36D2B">
            <w:pPr>
              <w:rPr>
                <w:lang w:val="en-GB"/>
              </w:rPr>
            </w:pPr>
          </w:p>
        </w:tc>
      </w:tr>
    </w:tbl>
    <w:p w14:paraId="74AD9F49" w14:textId="77777777" w:rsidR="000F1A3F" w:rsidRPr="00C3568B" w:rsidRDefault="000F1A3F" w:rsidP="000F1A3F">
      <w:pPr>
        <w:pStyle w:val="BodyText"/>
        <w:rPr>
          <w:lang w:val="en-GB"/>
        </w:rPr>
      </w:pPr>
    </w:p>
    <w:p w14:paraId="43C4A051" w14:textId="2EBC16C0" w:rsidR="000F1A3F" w:rsidRDefault="000F1A3F" w:rsidP="000F1A3F">
      <w:pPr>
        <w:pStyle w:val="Heading1"/>
        <w:numPr>
          <w:ilvl w:val="0"/>
          <w:numId w:val="0"/>
        </w:numPr>
        <w:rPr>
          <w:lang w:val="en-GB"/>
        </w:rPr>
      </w:pPr>
      <w:bookmarkStart w:id="167" w:name="_Toc345162692"/>
      <w:bookmarkStart w:id="168" w:name="_Toc94972461"/>
      <w:r w:rsidRPr="00C3568B">
        <w:rPr>
          <w:lang w:val="en-GB"/>
        </w:rPr>
        <w:t>Appendix D - Usage Examples</w:t>
      </w:r>
      <w:bookmarkEnd w:id="167"/>
      <w:bookmarkEnd w:id="168"/>
    </w:p>
    <w:p w14:paraId="6947135F"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This is an optional section where the sub-committee or working group can provide whole or fragments of example FIX messages with actual or dummy data.  These examples are useful for illustrating usage or rules specific to the business domain covered in the proposal.</w:t>
      </w:r>
    </w:p>
    <w:p w14:paraId="47E82D8B" w14:textId="27B14046" w:rsidR="000F1A3F" w:rsidRDefault="000F1A3F" w:rsidP="000B1019">
      <w:pPr>
        <w:pStyle w:val="BodyText"/>
        <w:rPr>
          <w:lang w:val="en-GB"/>
        </w:rPr>
      </w:pPr>
    </w:p>
    <w:p w14:paraId="0CECEC9F" w14:textId="60BD0250" w:rsidR="00983C63" w:rsidRPr="00CD6429" w:rsidRDefault="00CD6429" w:rsidP="00CD6429">
      <w:pPr>
        <w:pStyle w:val="BodyText"/>
      </w:pPr>
      <w:r>
        <w:t>NONE</w:t>
      </w:r>
    </w:p>
    <w:sectPr w:rsidR="00983C63" w:rsidRPr="00CD6429" w:rsidSect="00142D98">
      <w:headerReference w:type="default" r:id="rId113"/>
      <w:footerReference w:type="default" r:id="rId1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A4FB" w14:textId="77777777" w:rsidR="005F0605" w:rsidRDefault="005F0605">
      <w:r>
        <w:separator/>
      </w:r>
    </w:p>
  </w:endnote>
  <w:endnote w:type="continuationSeparator" w:id="0">
    <w:p w14:paraId="64C2AF9B" w14:textId="77777777" w:rsidR="005F0605" w:rsidRDefault="005F0605">
      <w:r>
        <w:continuationSeparator/>
      </w:r>
    </w:p>
  </w:endnote>
  <w:endnote w:type="continuationNotice" w:id="1">
    <w:p w14:paraId="40CBAE13" w14:textId="77777777" w:rsidR="005F0605" w:rsidRDefault="005F0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CE24A3" w:rsidRPr="005D628B" w:rsidRDefault="00CE24A3"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CE24A3" w14:paraId="4DEECDA3" w14:textId="77777777" w:rsidTr="00414EBB">
      <w:tc>
        <w:tcPr>
          <w:tcW w:w="2340" w:type="dxa"/>
        </w:tcPr>
        <w:p w14:paraId="05E96D1E" w14:textId="77777777" w:rsidR="00CE24A3" w:rsidRDefault="00CE24A3" w:rsidP="00414EBB">
          <w:pPr>
            <w:pStyle w:val="Footer"/>
            <w:tabs>
              <w:tab w:val="clear" w:pos="8640"/>
              <w:tab w:val="right" w:pos="9360"/>
            </w:tabs>
            <w:jc w:val="right"/>
          </w:pPr>
          <w:r>
            <w:t>Submission Date</w:t>
          </w:r>
        </w:p>
      </w:tc>
      <w:tc>
        <w:tcPr>
          <w:tcW w:w="2340" w:type="dxa"/>
        </w:tcPr>
        <w:p w14:paraId="670BDA95" w14:textId="20BD6C9C" w:rsidR="00CE24A3" w:rsidRDefault="00CE24A3" w:rsidP="00414EBB">
          <w:pPr>
            <w:pStyle w:val="Footer"/>
            <w:tabs>
              <w:tab w:val="clear" w:pos="8640"/>
              <w:tab w:val="right" w:pos="9360"/>
            </w:tabs>
          </w:pPr>
          <w:r>
            <w:t>December 16, 2021</w:t>
          </w:r>
        </w:p>
      </w:tc>
      <w:tc>
        <w:tcPr>
          <w:tcW w:w="1890" w:type="dxa"/>
        </w:tcPr>
        <w:p w14:paraId="4CCD794B" w14:textId="77777777" w:rsidR="00CE24A3" w:rsidRDefault="00CE24A3" w:rsidP="00414EBB">
          <w:pPr>
            <w:pStyle w:val="Footer"/>
            <w:tabs>
              <w:tab w:val="clear" w:pos="4320"/>
              <w:tab w:val="clear" w:pos="8640"/>
              <w:tab w:val="right" w:pos="9360"/>
            </w:tabs>
            <w:jc w:val="right"/>
          </w:pPr>
          <w:r>
            <w:t>Control Number</w:t>
          </w:r>
        </w:p>
      </w:tc>
      <w:tc>
        <w:tcPr>
          <w:tcW w:w="2790" w:type="dxa"/>
        </w:tcPr>
        <w:p w14:paraId="01B3130F" w14:textId="77777777" w:rsidR="00CE24A3" w:rsidRDefault="00CE24A3" w:rsidP="00414EBB">
          <w:pPr>
            <w:pStyle w:val="Footer"/>
            <w:tabs>
              <w:tab w:val="clear" w:pos="4320"/>
              <w:tab w:val="clear" w:pos="8640"/>
              <w:tab w:val="center" w:pos="-11268"/>
              <w:tab w:val="right" w:pos="9360"/>
            </w:tabs>
          </w:pPr>
        </w:p>
      </w:tc>
    </w:tr>
    <w:tr w:rsidR="00CE24A3" w14:paraId="4A9FF2E1" w14:textId="77777777" w:rsidTr="00414EBB">
      <w:tc>
        <w:tcPr>
          <w:tcW w:w="2340" w:type="dxa"/>
        </w:tcPr>
        <w:p w14:paraId="5D53BFFB" w14:textId="77777777" w:rsidR="00CE24A3" w:rsidRDefault="00CE24A3" w:rsidP="00414EBB">
          <w:pPr>
            <w:pStyle w:val="Footer"/>
            <w:tabs>
              <w:tab w:val="clear" w:pos="8640"/>
              <w:tab w:val="right" w:pos="9360"/>
            </w:tabs>
            <w:jc w:val="right"/>
          </w:pPr>
          <w:r>
            <w:t>Submission Status</w:t>
          </w:r>
        </w:p>
      </w:tc>
      <w:tc>
        <w:tcPr>
          <w:tcW w:w="2340" w:type="dxa"/>
        </w:tcPr>
        <w:p w14:paraId="70F8E1E3" w14:textId="4F486516" w:rsidR="00CE24A3" w:rsidRDefault="0024455C" w:rsidP="00414EBB">
          <w:pPr>
            <w:pStyle w:val="Footer"/>
            <w:tabs>
              <w:tab w:val="clear" w:pos="8640"/>
              <w:tab w:val="right" w:pos="9360"/>
            </w:tabs>
          </w:pPr>
          <w:r>
            <w:t>Public Comment</w:t>
          </w:r>
        </w:p>
      </w:tc>
      <w:tc>
        <w:tcPr>
          <w:tcW w:w="1890" w:type="dxa"/>
        </w:tcPr>
        <w:p w14:paraId="16FEBC46" w14:textId="77777777" w:rsidR="00CE24A3" w:rsidRDefault="00CE24A3" w:rsidP="00414EBB">
          <w:pPr>
            <w:pStyle w:val="Footer"/>
            <w:tabs>
              <w:tab w:val="clear" w:pos="8640"/>
              <w:tab w:val="right" w:pos="9360"/>
            </w:tabs>
            <w:jc w:val="right"/>
          </w:pPr>
          <w:r>
            <w:t>Ratified Date</w:t>
          </w:r>
        </w:p>
      </w:tc>
      <w:tc>
        <w:tcPr>
          <w:tcW w:w="2790" w:type="dxa"/>
        </w:tcPr>
        <w:p w14:paraId="4589982E" w14:textId="77777777" w:rsidR="00CE24A3" w:rsidRDefault="00CE24A3" w:rsidP="00414EBB">
          <w:pPr>
            <w:pStyle w:val="Footer"/>
            <w:tabs>
              <w:tab w:val="clear" w:pos="8640"/>
              <w:tab w:val="right" w:pos="9360"/>
            </w:tabs>
          </w:pPr>
        </w:p>
      </w:tc>
    </w:tr>
    <w:tr w:rsidR="00CE24A3" w14:paraId="71C5F345" w14:textId="77777777" w:rsidTr="00414EBB">
      <w:tc>
        <w:tcPr>
          <w:tcW w:w="2340" w:type="dxa"/>
        </w:tcPr>
        <w:p w14:paraId="7535773B" w14:textId="77777777" w:rsidR="00CE24A3" w:rsidRDefault="00CE24A3" w:rsidP="00414EBB">
          <w:pPr>
            <w:pStyle w:val="Footer"/>
            <w:tabs>
              <w:tab w:val="clear" w:pos="8640"/>
              <w:tab w:val="right" w:pos="9360"/>
            </w:tabs>
            <w:jc w:val="right"/>
          </w:pPr>
          <w:r>
            <w:t>Primary Contact Person</w:t>
          </w:r>
        </w:p>
      </w:tc>
      <w:tc>
        <w:tcPr>
          <w:tcW w:w="2340" w:type="dxa"/>
        </w:tcPr>
        <w:p w14:paraId="1F2BF5F1" w14:textId="49D6A69E" w:rsidR="00CE24A3" w:rsidRDefault="00CE24A3" w:rsidP="00414EBB">
          <w:pPr>
            <w:pStyle w:val="Footer"/>
            <w:tabs>
              <w:tab w:val="clear" w:pos="8640"/>
              <w:tab w:val="right" w:pos="9360"/>
            </w:tabs>
          </w:pPr>
          <w:r>
            <w:t>Hanno Klein, GTC</w:t>
          </w:r>
        </w:p>
      </w:tc>
      <w:tc>
        <w:tcPr>
          <w:tcW w:w="1890" w:type="dxa"/>
        </w:tcPr>
        <w:p w14:paraId="7486DA6A" w14:textId="77777777" w:rsidR="00CE24A3" w:rsidRDefault="00CE24A3" w:rsidP="00414EBB">
          <w:pPr>
            <w:pStyle w:val="Footer"/>
            <w:tabs>
              <w:tab w:val="clear" w:pos="8640"/>
              <w:tab w:val="right" w:pos="9360"/>
            </w:tabs>
            <w:jc w:val="right"/>
          </w:pPr>
          <w:r>
            <w:t>Release Identifier</w:t>
          </w:r>
        </w:p>
      </w:tc>
      <w:tc>
        <w:tcPr>
          <w:tcW w:w="2790" w:type="dxa"/>
        </w:tcPr>
        <w:p w14:paraId="747619BA" w14:textId="77777777" w:rsidR="00CE24A3" w:rsidRDefault="00CE24A3" w:rsidP="00414EBB">
          <w:pPr>
            <w:pStyle w:val="Footer"/>
            <w:tabs>
              <w:tab w:val="clear" w:pos="8640"/>
              <w:tab w:val="right" w:pos="9360"/>
            </w:tabs>
          </w:pPr>
        </w:p>
      </w:tc>
    </w:tr>
  </w:tbl>
  <w:p w14:paraId="5212A443" w14:textId="77777777" w:rsidR="00CE24A3" w:rsidRDefault="00CE24A3" w:rsidP="008F72BB">
    <w:pPr>
      <w:pStyle w:val="Footer"/>
      <w:tabs>
        <w:tab w:val="clear" w:pos="8640"/>
        <w:tab w:val="right" w:pos="9360"/>
      </w:tabs>
    </w:pPr>
  </w:p>
  <w:p w14:paraId="30348478" w14:textId="275AD82F" w:rsidR="00CE24A3" w:rsidRDefault="00CE24A3" w:rsidP="005D628B">
    <w:pPr>
      <w:pStyle w:val="Footer"/>
      <w:tabs>
        <w:tab w:val="clear" w:pos="8640"/>
        <w:tab w:val="right" w:pos="9360"/>
      </w:tabs>
    </w:pPr>
    <w:r>
      <w:sym w:font="Symbol" w:char="F0D3"/>
    </w:r>
    <w:r>
      <w:t xml:space="preserve"> Copyright, 2011-202</w:t>
    </w:r>
    <w:r w:rsidR="0024455C">
      <w:t>2</w:t>
    </w:r>
    <w:r>
      <w:t>, FIX Protocol, Limited</w:t>
    </w:r>
  </w:p>
  <w:p w14:paraId="69CAB92C" w14:textId="24817EEC" w:rsidR="00CE24A3" w:rsidRPr="00DD44E0" w:rsidRDefault="00CE24A3"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632438B9" w:rsidR="00CE24A3" w:rsidRDefault="00CE24A3">
    <w:pPr>
      <w:pStyle w:val="Footer"/>
      <w:pBdr>
        <w:top w:val="single" w:sz="4" w:space="1" w:color="auto"/>
      </w:pBdr>
      <w:tabs>
        <w:tab w:val="clear" w:pos="8640"/>
        <w:tab w:val="right" w:pos="9360"/>
      </w:tabs>
    </w:pPr>
    <w:r>
      <w:sym w:font="Symbol" w:char="F0D3"/>
    </w:r>
    <w:r>
      <w:t xml:space="preserve"> Copyright, 202</w:t>
    </w:r>
    <w:r w:rsidR="00E02A7D">
      <w:t>2</w:t>
    </w:r>
    <w:r>
      <w:t>, FIX Protocol, Limited</w:t>
    </w:r>
    <w:r>
      <w:tab/>
    </w:r>
    <w:r>
      <w:tab/>
      <w:t xml:space="preserve">Page </w:t>
    </w:r>
    <w:r>
      <w:fldChar w:fldCharType="begin"/>
    </w:r>
    <w:r>
      <w:instrText xml:space="preserve"> PAGE </w:instrText>
    </w:r>
    <w:r>
      <w:fldChar w:fldCharType="separate"/>
    </w:r>
    <w:r w:rsidR="00C27BB7">
      <w:rPr>
        <w:noProof/>
      </w:rPr>
      <w:t>47</w:t>
    </w:r>
    <w:r>
      <w:rPr>
        <w:noProof/>
      </w:rPr>
      <w:fldChar w:fldCharType="end"/>
    </w:r>
    <w:r>
      <w:t xml:space="preserve"> of </w:t>
    </w:r>
    <w:r>
      <w:fldChar w:fldCharType="begin"/>
    </w:r>
    <w:r>
      <w:instrText xml:space="preserve"> NUMPAGES </w:instrText>
    </w:r>
    <w:r>
      <w:fldChar w:fldCharType="separate"/>
    </w:r>
    <w:r w:rsidR="00C27BB7">
      <w:rPr>
        <w:noProof/>
      </w:rPr>
      <w:t>62</w:t>
    </w:r>
    <w:r>
      <w:rPr>
        <w:noProof/>
      </w:rPr>
      <w:fldChar w:fldCharType="end"/>
    </w:r>
  </w:p>
  <w:p w14:paraId="766B93C5" w14:textId="63E582BC" w:rsidR="00CE24A3" w:rsidRPr="00DD44E0" w:rsidRDefault="00CE24A3"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905" w14:textId="6D660685" w:rsidR="00CE24A3" w:rsidRDefault="00CE24A3" w:rsidP="0056368C">
    <w:pPr>
      <w:pStyle w:val="Footer"/>
      <w:pBdr>
        <w:top w:val="single" w:sz="4" w:space="1" w:color="auto"/>
      </w:pBdr>
      <w:tabs>
        <w:tab w:val="clear" w:pos="4320"/>
        <w:tab w:val="clear" w:pos="8640"/>
        <w:tab w:val="right" w:pos="13041"/>
      </w:tabs>
    </w:pPr>
    <w:r>
      <w:sym w:font="Symbol" w:char="F0D3"/>
    </w:r>
    <w:r>
      <w:t xml:space="preserve"> Copyright, 202</w:t>
    </w:r>
    <w:r w:rsidR="00A571E8">
      <w:t>2</w:t>
    </w:r>
    <w:r>
      <w:t>, FIX Protocol, Limited</w:t>
    </w:r>
    <w:r>
      <w:tab/>
      <w:t xml:space="preserve">Page </w:t>
    </w:r>
    <w:r>
      <w:fldChar w:fldCharType="begin"/>
    </w:r>
    <w:r>
      <w:instrText xml:space="preserve"> PAGE </w:instrText>
    </w:r>
    <w:r>
      <w:fldChar w:fldCharType="separate"/>
    </w:r>
    <w:r w:rsidR="00037CEE">
      <w:rPr>
        <w:noProof/>
      </w:rPr>
      <w:t>58</w:t>
    </w:r>
    <w:r>
      <w:rPr>
        <w:noProof/>
      </w:rPr>
      <w:fldChar w:fldCharType="end"/>
    </w:r>
    <w:r>
      <w:t xml:space="preserve"> of </w:t>
    </w:r>
    <w:r>
      <w:fldChar w:fldCharType="begin"/>
    </w:r>
    <w:r>
      <w:instrText xml:space="preserve"> NUMPAGES </w:instrText>
    </w:r>
    <w:r>
      <w:fldChar w:fldCharType="separate"/>
    </w:r>
    <w:r w:rsidR="00037CEE">
      <w:rPr>
        <w:noProof/>
      </w:rPr>
      <w:t>62</w:t>
    </w:r>
    <w:r>
      <w:rPr>
        <w:noProof/>
      </w:rPr>
      <w:fldChar w:fldCharType="end"/>
    </w:r>
  </w:p>
  <w:p w14:paraId="661AC48B" w14:textId="77777777" w:rsidR="00CE24A3" w:rsidRPr="00DD44E0" w:rsidRDefault="00CE24A3"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98D5" w14:textId="7FA0ED24" w:rsidR="00CE24A3" w:rsidRDefault="00CE24A3">
    <w:pPr>
      <w:pStyle w:val="Footer"/>
      <w:pBdr>
        <w:top w:val="single" w:sz="4" w:space="1" w:color="auto"/>
      </w:pBdr>
      <w:tabs>
        <w:tab w:val="clear" w:pos="8640"/>
        <w:tab w:val="right" w:pos="9360"/>
      </w:tabs>
    </w:pPr>
    <w:r>
      <w:sym w:font="Symbol" w:char="F0D3"/>
    </w:r>
    <w:r>
      <w:t xml:space="preserve"> Copyright, 202</w:t>
    </w:r>
    <w:r w:rsidR="00A245E9">
      <w:t>2</w:t>
    </w:r>
    <w:r>
      <w:t>, FIX Protocol, Limited</w:t>
    </w:r>
    <w:r>
      <w:tab/>
    </w:r>
    <w:r>
      <w:tab/>
      <w:t xml:space="preserve">Page </w:t>
    </w:r>
    <w:r>
      <w:fldChar w:fldCharType="begin"/>
    </w:r>
    <w:r>
      <w:instrText xml:space="preserve"> PAGE </w:instrText>
    </w:r>
    <w:r>
      <w:fldChar w:fldCharType="separate"/>
    </w:r>
    <w:r w:rsidR="00C27BB7">
      <w:rPr>
        <w:noProof/>
      </w:rPr>
      <w:t>62</w:t>
    </w:r>
    <w:r>
      <w:rPr>
        <w:noProof/>
      </w:rPr>
      <w:fldChar w:fldCharType="end"/>
    </w:r>
    <w:r>
      <w:t xml:space="preserve"> of </w:t>
    </w:r>
    <w:r>
      <w:fldChar w:fldCharType="begin"/>
    </w:r>
    <w:r>
      <w:instrText xml:space="preserve"> NUMPAGES </w:instrText>
    </w:r>
    <w:r>
      <w:fldChar w:fldCharType="separate"/>
    </w:r>
    <w:r w:rsidR="00C27BB7">
      <w:rPr>
        <w:noProof/>
      </w:rPr>
      <w:t>62</w:t>
    </w:r>
    <w:r>
      <w:rPr>
        <w:noProof/>
      </w:rPr>
      <w:fldChar w:fldCharType="end"/>
    </w:r>
  </w:p>
  <w:p w14:paraId="5D0C1831" w14:textId="77777777" w:rsidR="00CE24A3" w:rsidRPr="00DD44E0" w:rsidRDefault="00CE24A3"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47FD" w14:textId="77777777" w:rsidR="005F0605" w:rsidRDefault="005F0605">
      <w:r>
        <w:separator/>
      </w:r>
    </w:p>
  </w:footnote>
  <w:footnote w:type="continuationSeparator" w:id="0">
    <w:p w14:paraId="0F9B5B80" w14:textId="77777777" w:rsidR="005F0605" w:rsidRDefault="005F0605">
      <w:r>
        <w:continuationSeparator/>
      </w:r>
    </w:p>
  </w:footnote>
  <w:footnote w:type="continuationNotice" w:id="1">
    <w:p w14:paraId="0B5BE138" w14:textId="77777777" w:rsidR="005F0605" w:rsidRDefault="005F0605"/>
  </w:footnote>
  <w:footnote w:id="2">
    <w:p w14:paraId="579295AC" w14:textId="77777777" w:rsidR="00DA5628" w:rsidRPr="00832DD0" w:rsidRDefault="00DA5628" w:rsidP="00DA5628">
      <w:pPr>
        <w:pStyle w:val="FootnoteText"/>
        <w:rPr>
          <w:szCs w:val="16"/>
        </w:rPr>
      </w:pPr>
      <w:r w:rsidRPr="00832DD0">
        <w:rPr>
          <w:rStyle w:val="FootnoteReference"/>
          <w:szCs w:val="16"/>
        </w:rPr>
        <w:footnoteRef/>
      </w:r>
      <w:r w:rsidRPr="00832DD0">
        <w:rPr>
          <w:szCs w:val="16"/>
        </w:rPr>
        <w:t xml:space="preserve"> Description “16 through 998 are reserved for future use” is incorrect as EP161 added value</w:t>
      </w:r>
      <w:r>
        <w:rPr>
          <w:szCs w:val="16"/>
        </w:rPr>
        <w:t>s</w:t>
      </w:r>
      <w:r w:rsidRPr="00832DD0">
        <w:rPr>
          <w:szCs w:val="16"/>
        </w:rPr>
        <w:t xml:space="preserve"> 16-20</w:t>
      </w:r>
      <w:r>
        <w:rPr>
          <w:szCs w:val="16"/>
        </w:rPr>
        <w:t xml:space="preserve"> to PaymentMethod(492)</w:t>
      </w:r>
      <w:r w:rsidRPr="00832DD0">
        <w:rPr>
          <w:szCs w:val="16"/>
        </w:rPr>
        <w:t>.</w:t>
      </w:r>
    </w:p>
  </w:footnote>
  <w:footnote w:id="3">
    <w:p w14:paraId="22FA94ED" w14:textId="4504CB78" w:rsidR="00CE24A3" w:rsidRPr="005627F6" w:rsidRDefault="00CE24A3">
      <w:pPr>
        <w:pStyle w:val="FootnoteText"/>
      </w:pPr>
      <w:r>
        <w:rPr>
          <w:rStyle w:val="FootnoteReference"/>
        </w:rPr>
        <w:footnoteRef/>
      </w:r>
      <w:r>
        <w:t xml:space="preserve"> Currently, the Orchestra XML file is automatically generated from the Basic/Unified repository files, i.e. changes are shown as they need to be applied to the Basic repository format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CE24A3" w:rsidRDefault="00CE24A3"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0AA6002F" w:rsidR="00CE24A3" w:rsidRPr="0039667A" w:rsidRDefault="00CE24A3" w:rsidP="00D873DF">
    <w:pPr>
      <w:rPr>
        <w:szCs w:val="22"/>
      </w:rPr>
    </w:pPr>
    <w:r w:rsidRPr="0039667A">
      <w:rPr>
        <w:szCs w:val="22"/>
      </w:rPr>
      <w:fldChar w:fldCharType="begin"/>
    </w:r>
    <w:r w:rsidRPr="0039667A">
      <w:rPr>
        <w:szCs w:val="22"/>
      </w:rPr>
      <w:instrText xml:space="preserve"> REF DocTitle \h  \* </w:instrText>
    </w:r>
    <w:r>
      <w:rPr>
        <w:szCs w:val="22"/>
      </w:rPr>
      <w:instrText>CHAR</w:instrText>
    </w:r>
    <w:r w:rsidRPr="0039667A">
      <w:rPr>
        <w:szCs w:val="22"/>
      </w:rPr>
      <w:instrText xml:space="preserve">FORMAT </w:instrText>
    </w:r>
    <w:r w:rsidRPr="0039667A">
      <w:rPr>
        <w:szCs w:val="22"/>
      </w:rPr>
    </w:r>
    <w:r w:rsidRPr="0039667A">
      <w:rPr>
        <w:szCs w:val="22"/>
      </w:rPr>
      <w:fldChar w:fldCharType="separate"/>
    </w:r>
    <w:r w:rsidR="008104D3" w:rsidRPr="008104D3">
      <w:rPr>
        <w:szCs w:val="22"/>
      </w:rPr>
      <w:t>Errors and Omissions 2021</w:t>
    </w:r>
    <w:r w:rsidRPr="0039667A">
      <w:rPr>
        <w:szCs w:val="22"/>
      </w:rPr>
      <w:fldChar w:fldCharType="end"/>
    </w:r>
  </w:p>
  <w:p w14:paraId="4FB9EBC4" w14:textId="67162239" w:rsidR="00CE24A3" w:rsidRPr="00313EC3" w:rsidRDefault="00CE24A3" w:rsidP="00366313">
    <w:pPr>
      <w:pBdr>
        <w:bottom w:val="single" w:sz="4" w:space="1" w:color="auto"/>
      </w:pBdr>
      <w:tabs>
        <w:tab w:val="right" w:pos="9356"/>
      </w:tabs>
      <w:spacing w:after="240"/>
      <w:ind w:right="6"/>
      <w:rPr>
        <w:sz w:val="24"/>
      </w:rPr>
    </w:pPr>
    <w:r>
      <w:rPr>
        <w:noProof/>
        <w:szCs w:val="20"/>
      </w:rPr>
      <w:fldChar w:fldCharType="begin"/>
    </w:r>
    <w:r>
      <w:rPr>
        <w:noProof/>
        <w:szCs w:val="20"/>
      </w:rPr>
      <w:instrText xml:space="preserve"> FILENAME   \* MERGEFORMAT </w:instrText>
    </w:r>
    <w:r>
      <w:rPr>
        <w:noProof/>
        <w:szCs w:val="20"/>
      </w:rPr>
      <w:fldChar w:fldCharType="separate"/>
    </w:r>
    <w:r w:rsidR="008104D3">
      <w:rPr>
        <w:noProof/>
        <w:szCs w:val="20"/>
      </w:rPr>
      <w:t>FIX Protocol Gap Analysis - Errors and Omissions 2021 v0.3.docx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8104D3" w:rsidRPr="008104D3">
      <w:rPr>
        <w:szCs w:val="20"/>
      </w:rPr>
      <w:t>December 16, 2021</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8104D3" w:rsidRPr="008104D3">
      <w:rPr>
        <w:szCs w:val="20"/>
      </w:rPr>
      <w:t>Revision 0.3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2F44" w14:textId="3322F9A5" w:rsidR="00CE24A3" w:rsidRPr="009B4C40" w:rsidRDefault="00CE24A3" w:rsidP="00D873DF">
    <w:pPr>
      <w:rPr>
        <w:szCs w:val="22"/>
      </w:rPr>
    </w:pPr>
    <w:r w:rsidRPr="009B4C40">
      <w:rPr>
        <w:szCs w:val="22"/>
      </w:rPr>
      <w:fldChar w:fldCharType="begin"/>
    </w:r>
    <w:r w:rsidRPr="009B4C40">
      <w:rPr>
        <w:szCs w:val="22"/>
      </w:rPr>
      <w:instrText xml:space="preserve"> REF DocTitle \h  \* </w:instrText>
    </w:r>
    <w:r>
      <w:rPr>
        <w:szCs w:val="22"/>
      </w:rPr>
      <w:instrText>CHAR</w:instrText>
    </w:r>
    <w:r w:rsidRPr="009B4C40">
      <w:rPr>
        <w:szCs w:val="22"/>
      </w:rPr>
      <w:instrText xml:space="preserve">FORMAT </w:instrText>
    </w:r>
    <w:r w:rsidRPr="009B4C40">
      <w:rPr>
        <w:szCs w:val="22"/>
      </w:rPr>
    </w:r>
    <w:r w:rsidRPr="009B4C40">
      <w:rPr>
        <w:szCs w:val="22"/>
      </w:rPr>
      <w:fldChar w:fldCharType="separate"/>
    </w:r>
    <w:r w:rsidR="008104D3" w:rsidRPr="008104D3">
      <w:rPr>
        <w:szCs w:val="22"/>
      </w:rPr>
      <w:t>Errors and Omissions 2021</w:t>
    </w:r>
    <w:r w:rsidRPr="009B4C40">
      <w:rPr>
        <w:szCs w:val="22"/>
      </w:rPr>
      <w:fldChar w:fldCharType="end"/>
    </w:r>
  </w:p>
  <w:p w14:paraId="59CE0BC4" w14:textId="7D2BEF93" w:rsidR="00CE24A3" w:rsidRPr="008041F3" w:rsidRDefault="00CE24A3" w:rsidP="0056368C">
    <w:pPr>
      <w:pBdr>
        <w:bottom w:val="single" w:sz="4" w:space="1" w:color="auto"/>
      </w:pBdr>
      <w:tabs>
        <w:tab w:val="right" w:pos="13041"/>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8104D3">
      <w:rPr>
        <w:noProof/>
        <w:szCs w:val="20"/>
      </w:rPr>
      <w:t>FIX Protocol Gap Analysis - Errors and Omissions 2021 v0.3.docx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8104D3" w:rsidRPr="008104D3">
      <w:rPr>
        <w:szCs w:val="20"/>
      </w:rPr>
      <w:t>December 16, 2021</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8104D3" w:rsidRPr="008104D3">
      <w:rPr>
        <w:szCs w:val="20"/>
      </w:rPr>
      <w:t>Revision 0.3</w:t>
    </w:r>
    <w:r>
      <w:rPr>
        <w:sz w:val="24"/>
      </w:rPr>
      <w:fldChar w:fldCharType="end"/>
    </w:r>
  </w:p>
  <w:p w14:paraId="50A64B4C" w14:textId="77777777" w:rsidR="00CE24A3" w:rsidRPr="00652D01" w:rsidRDefault="005F0605" w:rsidP="008041F3">
    <w:pPr>
      <w:tabs>
        <w:tab w:val="left" w:pos="300"/>
      </w:tabs>
      <w:rPr>
        <w:szCs w:val="20"/>
      </w:rPr>
    </w:pPr>
    <w:r>
      <w:rPr>
        <w:noProof/>
        <w:szCs w:val="20"/>
      </w:rPr>
      <w:pict w14:anchorId="4129478E">
        <v:rect id="_x0000_i1026" alt="" style="width:468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21B4" w14:textId="0751FC09" w:rsidR="00CE24A3" w:rsidRPr="00DF21C7" w:rsidRDefault="00CE24A3" w:rsidP="00D873DF">
    <w:pPr>
      <w:rPr>
        <w:szCs w:val="22"/>
      </w:rPr>
    </w:pPr>
    <w:r w:rsidRPr="00DF21C7">
      <w:rPr>
        <w:szCs w:val="22"/>
      </w:rPr>
      <w:fldChar w:fldCharType="begin"/>
    </w:r>
    <w:r w:rsidRPr="00DF21C7">
      <w:rPr>
        <w:szCs w:val="22"/>
      </w:rPr>
      <w:instrText xml:space="preserve"> REF DocTitle \h  \* </w:instrText>
    </w:r>
    <w:r>
      <w:rPr>
        <w:szCs w:val="22"/>
      </w:rPr>
      <w:instrText>CHAR</w:instrText>
    </w:r>
    <w:r w:rsidRPr="00DF21C7">
      <w:rPr>
        <w:szCs w:val="22"/>
      </w:rPr>
      <w:instrText xml:space="preserve">FORMAT </w:instrText>
    </w:r>
    <w:r w:rsidRPr="00DF21C7">
      <w:rPr>
        <w:szCs w:val="22"/>
      </w:rPr>
    </w:r>
    <w:r w:rsidRPr="00DF21C7">
      <w:rPr>
        <w:szCs w:val="22"/>
      </w:rPr>
      <w:fldChar w:fldCharType="separate"/>
    </w:r>
    <w:r w:rsidR="008104D3" w:rsidRPr="008104D3">
      <w:rPr>
        <w:szCs w:val="22"/>
      </w:rPr>
      <w:t>Errors and Omissions 2021</w:t>
    </w:r>
    <w:r w:rsidRPr="00DF21C7">
      <w:rPr>
        <w:szCs w:val="22"/>
      </w:rPr>
      <w:fldChar w:fldCharType="end"/>
    </w:r>
  </w:p>
  <w:p w14:paraId="0B42202A" w14:textId="15BC81C7" w:rsidR="00CE24A3" w:rsidRPr="008041F3" w:rsidRDefault="00CE24A3" w:rsidP="00D60945">
    <w:pPr>
      <w:pBdr>
        <w:bottom w:val="single" w:sz="4" w:space="1" w:color="auto"/>
      </w:pBdr>
      <w:tabs>
        <w:tab w:val="right" w:pos="9360"/>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8104D3">
      <w:rPr>
        <w:noProof/>
        <w:szCs w:val="20"/>
      </w:rPr>
      <w:t>FIX Protocol Gap Analysis - Errors and Omissions 2021 v0.3.docx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8104D3" w:rsidRPr="008104D3">
      <w:rPr>
        <w:szCs w:val="20"/>
      </w:rPr>
      <w:t>December 16, 2021</w:t>
    </w:r>
    <w:r>
      <w:rPr>
        <w:szCs w:val="20"/>
      </w:rPr>
      <w:fldChar w:fldCharType="end"/>
    </w:r>
    <w:r w:rsidRPr="00103231">
      <w:rPr>
        <w:szCs w:val="20"/>
      </w:rPr>
      <w:t>-</w:t>
    </w:r>
    <w:r>
      <w:rPr>
        <w:szCs w:val="20"/>
      </w:rPr>
      <w:fldChar w:fldCharType="begin"/>
    </w:r>
    <w:r>
      <w:rPr>
        <w:szCs w:val="20"/>
      </w:rPr>
      <w:instrText xml:space="preserve"> REF  RevNum  \* MERGEFORMAT </w:instrText>
    </w:r>
    <w:r>
      <w:rPr>
        <w:szCs w:val="20"/>
      </w:rPr>
      <w:fldChar w:fldCharType="separate"/>
    </w:r>
    <w:r w:rsidR="008104D3" w:rsidRPr="008104D3">
      <w:rPr>
        <w:szCs w:val="20"/>
      </w:rPr>
      <w:t>Revision 0.3</w:t>
    </w:r>
    <w:r>
      <w:rPr>
        <w:sz w:val="24"/>
      </w:rPr>
      <w:fldChar w:fldCharType="end"/>
    </w:r>
  </w:p>
  <w:p w14:paraId="02D8AF39" w14:textId="77777777" w:rsidR="00CE24A3" w:rsidRPr="00652D01" w:rsidRDefault="005F0605" w:rsidP="008041F3">
    <w:pPr>
      <w:tabs>
        <w:tab w:val="left" w:pos="300"/>
      </w:tabs>
      <w:rPr>
        <w:szCs w:val="20"/>
      </w:rPr>
    </w:pPr>
    <w:r>
      <w:rPr>
        <w:noProof/>
        <w:szCs w:val="20"/>
      </w:rPr>
      <w:pict w14:anchorId="71EFA3F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B10"/>
    <w:multiLevelType w:val="hybridMultilevel"/>
    <w:tmpl w:val="F50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3FE5A41"/>
    <w:multiLevelType w:val="hybridMultilevel"/>
    <w:tmpl w:val="61F8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5275"/>
    <w:multiLevelType w:val="hybridMultilevel"/>
    <w:tmpl w:val="2BC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A07C82"/>
    <w:multiLevelType w:val="hybridMultilevel"/>
    <w:tmpl w:val="D97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C24E3"/>
    <w:multiLevelType w:val="hybridMultilevel"/>
    <w:tmpl w:val="AAD8CCE6"/>
    <w:lvl w:ilvl="0" w:tplc="EDCE8204">
      <w:start w:val="1"/>
      <w:numFmt w:val="decimal"/>
      <w:pStyle w:val="ImageCaption"/>
      <w:lvlText w:val="Figure %1 — "/>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7EB6"/>
    <w:multiLevelType w:val="hybridMultilevel"/>
    <w:tmpl w:val="ADD0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0C38"/>
    <w:multiLevelType w:val="hybridMultilevel"/>
    <w:tmpl w:val="F484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D4CD7"/>
    <w:multiLevelType w:val="hybridMultilevel"/>
    <w:tmpl w:val="190E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60EF4"/>
    <w:multiLevelType w:val="hybridMultilevel"/>
    <w:tmpl w:val="C82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176D5"/>
    <w:multiLevelType w:val="hybridMultilevel"/>
    <w:tmpl w:val="2A7C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C0573"/>
    <w:multiLevelType w:val="hybridMultilevel"/>
    <w:tmpl w:val="933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54A4F"/>
    <w:multiLevelType w:val="hybridMultilevel"/>
    <w:tmpl w:val="D60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C05A18"/>
    <w:multiLevelType w:val="hybridMultilevel"/>
    <w:tmpl w:val="39B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B6EB9"/>
    <w:multiLevelType w:val="hybridMultilevel"/>
    <w:tmpl w:val="0894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23BD6"/>
    <w:multiLevelType w:val="hybridMultilevel"/>
    <w:tmpl w:val="4CDE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D43DD"/>
    <w:multiLevelType w:val="hybridMultilevel"/>
    <w:tmpl w:val="695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056EB"/>
    <w:multiLevelType w:val="hybridMultilevel"/>
    <w:tmpl w:val="8726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CA36BE"/>
    <w:multiLevelType w:val="hybridMultilevel"/>
    <w:tmpl w:val="AE46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576D0"/>
    <w:multiLevelType w:val="hybridMultilevel"/>
    <w:tmpl w:val="91E4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B3032"/>
    <w:multiLevelType w:val="hybridMultilevel"/>
    <w:tmpl w:val="369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B0769"/>
    <w:multiLevelType w:val="hybridMultilevel"/>
    <w:tmpl w:val="13863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5"/>
  </w:num>
  <w:num w:numId="5">
    <w:abstractNumId w:val="16"/>
  </w:num>
  <w:num w:numId="6">
    <w:abstractNumId w:val="20"/>
  </w:num>
  <w:num w:numId="7">
    <w:abstractNumId w:val="7"/>
  </w:num>
  <w:num w:numId="8">
    <w:abstractNumId w:val="4"/>
  </w:num>
  <w:num w:numId="9">
    <w:abstractNumId w:val="1"/>
  </w:num>
  <w:num w:numId="10">
    <w:abstractNumId w:val="21"/>
  </w:num>
  <w:num w:numId="11">
    <w:abstractNumId w:val="28"/>
  </w:num>
  <w:num w:numId="12">
    <w:abstractNumId w:val="6"/>
  </w:num>
  <w:num w:numId="13">
    <w:abstractNumId w:val="25"/>
  </w:num>
  <w:num w:numId="14">
    <w:abstractNumId w:val="8"/>
  </w:num>
  <w:num w:numId="15">
    <w:abstractNumId w:val="15"/>
  </w:num>
  <w:num w:numId="16">
    <w:abstractNumId w:val="27"/>
  </w:num>
  <w:num w:numId="17">
    <w:abstractNumId w:val="18"/>
  </w:num>
  <w:num w:numId="18">
    <w:abstractNumId w:val="2"/>
  </w:num>
  <w:num w:numId="19">
    <w:abstractNumId w:val="19"/>
  </w:num>
  <w:num w:numId="20">
    <w:abstractNumId w:val="3"/>
  </w:num>
  <w:num w:numId="21">
    <w:abstractNumId w:val="14"/>
  </w:num>
  <w:num w:numId="22">
    <w:abstractNumId w:val="22"/>
  </w:num>
  <w:num w:numId="23">
    <w:abstractNumId w:val="26"/>
  </w:num>
  <w:num w:numId="24">
    <w:abstractNumId w:val="12"/>
  </w:num>
  <w:num w:numId="25">
    <w:abstractNumId w:val="10"/>
  </w:num>
  <w:num w:numId="26">
    <w:abstractNumId w:val="11"/>
  </w:num>
  <w:num w:numId="27">
    <w:abstractNumId w:val="0"/>
  </w:num>
  <w:num w:numId="28">
    <w:abstractNumId w:val="13"/>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0A50"/>
    <w:rsid w:val="00001920"/>
    <w:rsid w:val="00001BB8"/>
    <w:rsid w:val="00001E2A"/>
    <w:rsid w:val="00002040"/>
    <w:rsid w:val="00002A1B"/>
    <w:rsid w:val="00003D44"/>
    <w:rsid w:val="00003E63"/>
    <w:rsid w:val="000055AF"/>
    <w:rsid w:val="000067D9"/>
    <w:rsid w:val="000067EB"/>
    <w:rsid w:val="00007252"/>
    <w:rsid w:val="00007B41"/>
    <w:rsid w:val="00007D52"/>
    <w:rsid w:val="00010A82"/>
    <w:rsid w:val="00010E70"/>
    <w:rsid w:val="00010FA9"/>
    <w:rsid w:val="000116D8"/>
    <w:rsid w:val="0001233C"/>
    <w:rsid w:val="00012E8E"/>
    <w:rsid w:val="00012FC3"/>
    <w:rsid w:val="0001343B"/>
    <w:rsid w:val="00014C86"/>
    <w:rsid w:val="00014CE8"/>
    <w:rsid w:val="00016596"/>
    <w:rsid w:val="0001692B"/>
    <w:rsid w:val="00016F4A"/>
    <w:rsid w:val="00017C4B"/>
    <w:rsid w:val="00017FA9"/>
    <w:rsid w:val="00021058"/>
    <w:rsid w:val="00022821"/>
    <w:rsid w:val="00022DF2"/>
    <w:rsid w:val="000231A2"/>
    <w:rsid w:val="000231D4"/>
    <w:rsid w:val="00024334"/>
    <w:rsid w:val="00025598"/>
    <w:rsid w:val="00026188"/>
    <w:rsid w:val="000264F0"/>
    <w:rsid w:val="00026562"/>
    <w:rsid w:val="00026A12"/>
    <w:rsid w:val="00026DEB"/>
    <w:rsid w:val="00026F50"/>
    <w:rsid w:val="00031051"/>
    <w:rsid w:val="00031BD7"/>
    <w:rsid w:val="00031CB7"/>
    <w:rsid w:val="00032078"/>
    <w:rsid w:val="00033091"/>
    <w:rsid w:val="000333B4"/>
    <w:rsid w:val="00033FC9"/>
    <w:rsid w:val="00034737"/>
    <w:rsid w:val="00035659"/>
    <w:rsid w:val="00035A81"/>
    <w:rsid w:val="0003663D"/>
    <w:rsid w:val="000371E1"/>
    <w:rsid w:val="000373B8"/>
    <w:rsid w:val="00037CEE"/>
    <w:rsid w:val="0004285A"/>
    <w:rsid w:val="00042AFD"/>
    <w:rsid w:val="00042DEC"/>
    <w:rsid w:val="00044007"/>
    <w:rsid w:val="000442AA"/>
    <w:rsid w:val="0005071D"/>
    <w:rsid w:val="000509BF"/>
    <w:rsid w:val="0005170E"/>
    <w:rsid w:val="00051913"/>
    <w:rsid w:val="000519CA"/>
    <w:rsid w:val="0005230C"/>
    <w:rsid w:val="000524FE"/>
    <w:rsid w:val="00053808"/>
    <w:rsid w:val="00054C33"/>
    <w:rsid w:val="00054D1D"/>
    <w:rsid w:val="00055564"/>
    <w:rsid w:val="00055624"/>
    <w:rsid w:val="0005598E"/>
    <w:rsid w:val="00056A2B"/>
    <w:rsid w:val="00056A81"/>
    <w:rsid w:val="00057407"/>
    <w:rsid w:val="000604D0"/>
    <w:rsid w:val="00060F3A"/>
    <w:rsid w:val="0006331F"/>
    <w:rsid w:val="000633C4"/>
    <w:rsid w:val="0006358B"/>
    <w:rsid w:val="00063851"/>
    <w:rsid w:val="00063C8F"/>
    <w:rsid w:val="00064100"/>
    <w:rsid w:val="00065178"/>
    <w:rsid w:val="00065748"/>
    <w:rsid w:val="00065765"/>
    <w:rsid w:val="00065B07"/>
    <w:rsid w:val="00067153"/>
    <w:rsid w:val="000702B0"/>
    <w:rsid w:val="0007030F"/>
    <w:rsid w:val="00071F92"/>
    <w:rsid w:val="0007452F"/>
    <w:rsid w:val="0007483E"/>
    <w:rsid w:val="000760B9"/>
    <w:rsid w:val="00076A17"/>
    <w:rsid w:val="00077161"/>
    <w:rsid w:val="000775D7"/>
    <w:rsid w:val="00077663"/>
    <w:rsid w:val="00080034"/>
    <w:rsid w:val="00080295"/>
    <w:rsid w:val="00080420"/>
    <w:rsid w:val="0008053E"/>
    <w:rsid w:val="00080BB4"/>
    <w:rsid w:val="00082C42"/>
    <w:rsid w:val="000841CA"/>
    <w:rsid w:val="0008448F"/>
    <w:rsid w:val="000845F0"/>
    <w:rsid w:val="000850A6"/>
    <w:rsid w:val="00085162"/>
    <w:rsid w:val="00085EE5"/>
    <w:rsid w:val="00085F1D"/>
    <w:rsid w:val="00085FAF"/>
    <w:rsid w:val="00087963"/>
    <w:rsid w:val="00087A4F"/>
    <w:rsid w:val="00090548"/>
    <w:rsid w:val="000915F1"/>
    <w:rsid w:val="00092015"/>
    <w:rsid w:val="0009434D"/>
    <w:rsid w:val="000946FE"/>
    <w:rsid w:val="0009487E"/>
    <w:rsid w:val="00094B72"/>
    <w:rsid w:val="000952D0"/>
    <w:rsid w:val="00096624"/>
    <w:rsid w:val="00096659"/>
    <w:rsid w:val="00097CB5"/>
    <w:rsid w:val="000A0180"/>
    <w:rsid w:val="000A1843"/>
    <w:rsid w:val="000A1B27"/>
    <w:rsid w:val="000A242F"/>
    <w:rsid w:val="000A2B5C"/>
    <w:rsid w:val="000A2BEE"/>
    <w:rsid w:val="000A31A8"/>
    <w:rsid w:val="000A40D4"/>
    <w:rsid w:val="000A4269"/>
    <w:rsid w:val="000A47BC"/>
    <w:rsid w:val="000A4A48"/>
    <w:rsid w:val="000A59DF"/>
    <w:rsid w:val="000A6345"/>
    <w:rsid w:val="000A7081"/>
    <w:rsid w:val="000A7BFF"/>
    <w:rsid w:val="000A7FCB"/>
    <w:rsid w:val="000B094B"/>
    <w:rsid w:val="000B1019"/>
    <w:rsid w:val="000B246F"/>
    <w:rsid w:val="000B328D"/>
    <w:rsid w:val="000B3648"/>
    <w:rsid w:val="000B3D71"/>
    <w:rsid w:val="000B410A"/>
    <w:rsid w:val="000B421A"/>
    <w:rsid w:val="000B50E8"/>
    <w:rsid w:val="000B6360"/>
    <w:rsid w:val="000B7286"/>
    <w:rsid w:val="000C0F30"/>
    <w:rsid w:val="000C1909"/>
    <w:rsid w:val="000C3F95"/>
    <w:rsid w:val="000C3F9C"/>
    <w:rsid w:val="000C46EF"/>
    <w:rsid w:val="000C6DB6"/>
    <w:rsid w:val="000C71D2"/>
    <w:rsid w:val="000C7FFB"/>
    <w:rsid w:val="000D01CA"/>
    <w:rsid w:val="000D1ABD"/>
    <w:rsid w:val="000D3338"/>
    <w:rsid w:val="000D3F80"/>
    <w:rsid w:val="000D4A29"/>
    <w:rsid w:val="000D6351"/>
    <w:rsid w:val="000D67AA"/>
    <w:rsid w:val="000D6FEC"/>
    <w:rsid w:val="000D72D1"/>
    <w:rsid w:val="000D7D21"/>
    <w:rsid w:val="000E0B24"/>
    <w:rsid w:val="000E1841"/>
    <w:rsid w:val="000E1C70"/>
    <w:rsid w:val="000E2B2A"/>
    <w:rsid w:val="000E2F8E"/>
    <w:rsid w:val="000E36CC"/>
    <w:rsid w:val="000E37C3"/>
    <w:rsid w:val="000E3956"/>
    <w:rsid w:val="000E3D68"/>
    <w:rsid w:val="000E4322"/>
    <w:rsid w:val="000E4377"/>
    <w:rsid w:val="000E4635"/>
    <w:rsid w:val="000E4941"/>
    <w:rsid w:val="000E4EDD"/>
    <w:rsid w:val="000E6197"/>
    <w:rsid w:val="000E6561"/>
    <w:rsid w:val="000E687D"/>
    <w:rsid w:val="000F03F4"/>
    <w:rsid w:val="000F05F3"/>
    <w:rsid w:val="000F0EE9"/>
    <w:rsid w:val="000F1A3F"/>
    <w:rsid w:val="000F1DEF"/>
    <w:rsid w:val="000F2088"/>
    <w:rsid w:val="000F20DB"/>
    <w:rsid w:val="000F2E38"/>
    <w:rsid w:val="000F2EEB"/>
    <w:rsid w:val="000F3F9B"/>
    <w:rsid w:val="000F4D7F"/>
    <w:rsid w:val="000F5529"/>
    <w:rsid w:val="000F6A85"/>
    <w:rsid w:val="000F6F3D"/>
    <w:rsid w:val="000F7ECC"/>
    <w:rsid w:val="00100277"/>
    <w:rsid w:val="00101C4B"/>
    <w:rsid w:val="001033A9"/>
    <w:rsid w:val="00103442"/>
    <w:rsid w:val="001037F5"/>
    <w:rsid w:val="001051BE"/>
    <w:rsid w:val="0010555D"/>
    <w:rsid w:val="00105AAE"/>
    <w:rsid w:val="00105CBB"/>
    <w:rsid w:val="00106CBA"/>
    <w:rsid w:val="00107B68"/>
    <w:rsid w:val="00111D96"/>
    <w:rsid w:val="00112D94"/>
    <w:rsid w:val="001135B0"/>
    <w:rsid w:val="00113715"/>
    <w:rsid w:val="00113CCB"/>
    <w:rsid w:val="0011458F"/>
    <w:rsid w:val="00116FD0"/>
    <w:rsid w:val="0011710B"/>
    <w:rsid w:val="00117326"/>
    <w:rsid w:val="00117D20"/>
    <w:rsid w:val="00121480"/>
    <w:rsid w:val="001219E6"/>
    <w:rsid w:val="00121EAC"/>
    <w:rsid w:val="001224E5"/>
    <w:rsid w:val="001233CB"/>
    <w:rsid w:val="00123591"/>
    <w:rsid w:val="00123B65"/>
    <w:rsid w:val="0012467B"/>
    <w:rsid w:val="00124F11"/>
    <w:rsid w:val="001254F6"/>
    <w:rsid w:val="0012600A"/>
    <w:rsid w:val="001266C9"/>
    <w:rsid w:val="00127961"/>
    <w:rsid w:val="0013153E"/>
    <w:rsid w:val="001321B4"/>
    <w:rsid w:val="00132FEC"/>
    <w:rsid w:val="00133083"/>
    <w:rsid w:val="00133376"/>
    <w:rsid w:val="00133C91"/>
    <w:rsid w:val="00134248"/>
    <w:rsid w:val="0013576A"/>
    <w:rsid w:val="0013676F"/>
    <w:rsid w:val="00136A11"/>
    <w:rsid w:val="00136DB6"/>
    <w:rsid w:val="00137861"/>
    <w:rsid w:val="00137F91"/>
    <w:rsid w:val="001419EE"/>
    <w:rsid w:val="00141F05"/>
    <w:rsid w:val="00142762"/>
    <w:rsid w:val="001427F0"/>
    <w:rsid w:val="00142D98"/>
    <w:rsid w:val="00143DB9"/>
    <w:rsid w:val="00144512"/>
    <w:rsid w:val="001448A3"/>
    <w:rsid w:val="00144ABC"/>
    <w:rsid w:val="00146631"/>
    <w:rsid w:val="0014675D"/>
    <w:rsid w:val="00147173"/>
    <w:rsid w:val="0014781F"/>
    <w:rsid w:val="00147DAA"/>
    <w:rsid w:val="00150095"/>
    <w:rsid w:val="001520A9"/>
    <w:rsid w:val="001525BE"/>
    <w:rsid w:val="001535D0"/>
    <w:rsid w:val="0015391F"/>
    <w:rsid w:val="00154A5A"/>
    <w:rsid w:val="00156B49"/>
    <w:rsid w:val="00160973"/>
    <w:rsid w:val="00160983"/>
    <w:rsid w:val="00161744"/>
    <w:rsid w:val="001632A5"/>
    <w:rsid w:val="0016368D"/>
    <w:rsid w:val="00163A67"/>
    <w:rsid w:val="00163CFE"/>
    <w:rsid w:val="0016580A"/>
    <w:rsid w:val="00165E81"/>
    <w:rsid w:val="00170539"/>
    <w:rsid w:val="001713E1"/>
    <w:rsid w:val="00171593"/>
    <w:rsid w:val="00171BC7"/>
    <w:rsid w:val="00171E28"/>
    <w:rsid w:val="00172490"/>
    <w:rsid w:val="00172ACC"/>
    <w:rsid w:val="0017399A"/>
    <w:rsid w:val="0017551B"/>
    <w:rsid w:val="001759EA"/>
    <w:rsid w:val="00175D46"/>
    <w:rsid w:val="00175E75"/>
    <w:rsid w:val="0017640F"/>
    <w:rsid w:val="001772C8"/>
    <w:rsid w:val="00177322"/>
    <w:rsid w:val="00180168"/>
    <w:rsid w:val="001801EE"/>
    <w:rsid w:val="00180729"/>
    <w:rsid w:val="001819FF"/>
    <w:rsid w:val="00182E92"/>
    <w:rsid w:val="00183C57"/>
    <w:rsid w:val="00184FC4"/>
    <w:rsid w:val="00185755"/>
    <w:rsid w:val="00185934"/>
    <w:rsid w:val="00186240"/>
    <w:rsid w:val="00187097"/>
    <w:rsid w:val="001876BD"/>
    <w:rsid w:val="0019025B"/>
    <w:rsid w:val="00190929"/>
    <w:rsid w:val="00190F0C"/>
    <w:rsid w:val="001912CF"/>
    <w:rsid w:val="00192472"/>
    <w:rsid w:val="0019255A"/>
    <w:rsid w:val="00192C82"/>
    <w:rsid w:val="001933F3"/>
    <w:rsid w:val="001934F5"/>
    <w:rsid w:val="00193DC5"/>
    <w:rsid w:val="00194FD3"/>
    <w:rsid w:val="001968DC"/>
    <w:rsid w:val="00196DA4"/>
    <w:rsid w:val="00197BFB"/>
    <w:rsid w:val="001A1A97"/>
    <w:rsid w:val="001A1F69"/>
    <w:rsid w:val="001A2131"/>
    <w:rsid w:val="001A2325"/>
    <w:rsid w:val="001A2D0B"/>
    <w:rsid w:val="001A36B8"/>
    <w:rsid w:val="001A4A01"/>
    <w:rsid w:val="001A4A9E"/>
    <w:rsid w:val="001A51F6"/>
    <w:rsid w:val="001A5F03"/>
    <w:rsid w:val="001A6A52"/>
    <w:rsid w:val="001A6D7E"/>
    <w:rsid w:val="001A6E79"/>
    <w:rsid w:val="001A7B7D"/>
    <w:rsid w:val="001A7B96"/>
    <w:rsid w:val="001A7D2A"/>
    <w:rsid w:val="001A7F4E"/>
    <w:rsid w:val="001B0847"/>
    <w:rsid w:val="001B0C14"/>
    <w:rsid w:val="001B313B"/>
    <w:rsid w:val="001B466F"/>
    <w:rsid w:val="001B4733"/>
    <w:rsid w:val="001B4C2C"/>
    <w:rsid w:val="001B66A8"/>
    <w:rsid w:val="001C109A"/>
    <w:rsid w:val="001C169C"/>
    <w:rsid w:val="001C2DB1"/>
    <w:rsid w:val="001C39DB"/>
    <w:rsid w:val="001C5750"/>
    <w:rsid w:val="001C5CCD"/>
    <w:rsid w:val="001C5F50"/>
    <w:rsid w:val="001C6168"/>
    <w:rsid w:val="001C6EC9"/>
    <w:rsid w:val="001C740E"/>
    <w:rsid w:val="001C7FE6"/>
    <w:rsid w:val="001D0551"/>
    <w:rsid w:val="001D0F49"/>
    <w:rsid w:val="001D1AA7"/>
    <w:rsid w:val="001D22D4"/>
    <w:rsid w:val="001D3BC4"/>
    <w:rsid w:val="001D3C93"/>
    <w:rsid w:val="001D49E4"/>
    <w:rsid w:val="001D4A5B"/>
    <w:rsid w:val="001D5948"/>
    <w:rsid w:val="001D5D23"/>
    <w:rsid w:val="001D66F3"/>
    <w:rsid w:val="001D6B99"/>
    <w:rsid w:val="001D7116"/>
    <w:rsid w:val="001D7484"/>
    <w:rsid w:val="001E0A80"/>
    <w:rsid w:val="001E1AC3"/>
    <w:rsid w:val="001E1BF7"/>
    <w:rsid w:val="001E21A1"/>
    <w:rsid w:val="001E2841"/>
    <w:rsid w:val="001E288E"/>
    <w:rsid w:val="001E4BA2"/>
    <w:rsid w:val="001E55BD"/>
    <w:rsid w:val="001E5A60"/>
    <w:rsid w:val="001E5EA7"/>
    <w:rsid w:val="001E6553"/>
    <w:rsid w:val="001E6FEB"/>
    <w:rsid w:val="001F090E"/>
    <w:rsid w:val="001F1572"/>
    <w:rsid w:val="001F3BFF"/>
    <w:rsid w:val="001F431A"/>
    <w:rsid w:val="001F4F19"/>
    <w:rsid w:val="001F5C2B"/>
    <w:rsid w:val="001F5CF8"/>
    <w:rsid w:val="001F76EC"/>
    <w:rsid w:val="001F7811"/>
    <w:rsid w:val="00201863"/>
    <w:rsid w:val="0020196A"/>
    <w:rsid w:val="00201F23"/>
    <w:rsid w:val="002022C7"/>
    <w:rsid w:val="002031A5"/>
    <w:rsid w:val="002048BA"/>
    <w:rsid w:val="00206832"/>
    <w:rsid w:val="002071A7"/>
    <w:rsid w:val="00207752"/>
    <w:rsid w:val="00207E1D"/>
    <w:rsid w:val="002106A9"/>
    <w:rsid w:val="0021168C"/>
    <w:rsid w:val="00211A6C"/>
    <w:rsid w:val="00211D39"/>
    <w:rsid w:val="0021276B"/>
    <w:rsid w:val="002131AC"/>
    <w:rsid w:val="002137F5"/>
    <w:rsid w:val="002145D1"/>
    <w:rsid w:val="00214AAC"/>
    <w:rsid w:val="00214CA7"/>
    <w:rsid w:val="002170C9"/>
    <w:rsid w:val="0021772B"/>
    <w:rsid w:val="00220CBB"/>
    <w:rsid w:val="002216C0"/>
    <w:rsid w:val="00221F40"/>
    <w:rsid w:val="00222465"/>
    <w:rsid w:val="00222C4B"/>
    <w:rsid w:val="00223503"/>
    <w:rsid w:val="00223940"/>
    <w:rsid w:val="002266CF"/>
    <w:rsid w:val="002325DF"/>
    <w:rsid w:val="00232B09"/>
    <w:rsid w:val="0023334E"/>
    <w:rsid w:val="002336ED"/>
    <w:rsid w:val="002342F4"/>
    <w:rsid w:val="0023485E"/>
    <w:rsid w:val="00234A1E"/>
    <w:rsid w:val="00234B0E"/>
    <w:rsid w:val="00235288"/>
    <w:rsid w:val="00235325"/>
    <w:rsid w:val="00235824"/>
    <w:rsid w:val="00236404"/>
    <w:rsid w:val="0023783B"/>
    <w:rsid w:val="00237C4B"/>
    <w:rsid w:val="00237FCE"/>
    <w:rsid w:val="00240503"/>
    <w:rsid w:val="00240AB5"/>
    <w:rsid w:val="0024347D"/>
    <w:rsid w:val="0024455C"/>
    <w:rsid w:val="00244CC5"/>
    <w:rsid w:val="00245D88"/>
    <w:rsid w:val="00245DCC"/>
    <w:rsid w:val="002466F3"/>
    <w:rsid w:val="0024745B"/>
    <w:rsid w:val="00247DB7"/>
    <w:rsid w:val="0025161F"/>
    <w:rsid w:val="002516B7"/>
    <w:rsid w:val="00252B90"/>
    <w:rsid w:val="00253422"/>
    <w:rsid w:val="0025375D"/>
    <w:rsid w:val="002538F6"/>
    <w:rsid w:val="00254483"/>
    <w:rsid w:val="00254F61"/>
    <w:rsid w:val="00255882"/>
    <w:rsid w:val="00255C32"/>
    <w:rsid w:val="00257013"/>
    <w:rsid w:val="002571CE"/>
    <w:rsid w:val="0025765D"/>
    <w:rsid w:val="00257DB0"/>
    <w:rsid w:val="00261471"/>
    <w:rsid w:val="00262C14"/>
    <w:rsid w:val="00262E2C"/>
    <w:rsid w:val="0026359C"/>
    <w:rsid w:val="00264B15"/>
    <w:rsid w:val="00264EA1"/>
    <w:rsid w:val="00265055"/>
    <w:rsid w:val="00266A23"/>
    <w:rsid w:val="00266A87"/>
    <w:rsid w:val="0026724A"/>
    <w:rsid w:val="00270F42"/>
    <w:rsid w:val="00270F64"/>
    <w:rsid w:val="0027150E"/>
    <w:rsid w:val="0027217D"/>
    <w:rsid w:val="002729A9"/>
    <w:rsid w:val="00273D16"/>
    <w:rsid w:val="00273E19"/>
    <w:rsid w:val="0027405E"/>
    <w:rsid w:val="0027465D"/>
    <w:rsid w:val="0027543C"/>
    <w:rsid w:val="00275812"/>
    <w:rsid w:val="002760ED"/>
    <w:rsid w:val="00276560"/>
    <w:rsid w:val="002776D8"/>
    <w:rsid w:val="00277F60"/>
    <w:rsid w:val="00280612"/>
    <w:rsid w:val="0028072D"/>
    <w:rsid w:val="00281067"/>
    <w:rsid w:val="00281C9E"/>
    <w:rsid w:val="002828BF"/>
    <w:rsid w:val="002830BA"/>
    <w:rsid w:val="00286544"/>
    <w:rsid w:val="00287A7C"/>
    <w:rsid w:val="00290C4F"/>
    <w:rsid w:val="00290CCA"/>
    <w:rsid w:val="00291566"/>
    <w:rsid w:val="002915A1"/>
    <w:rsid w:val="00291629"/>
    <w:rsid w:val="00291A6C"/>
    <w:rsid w:val="00291C58"/>
    <w:rsid w:val="00292480"/>
    <w:rsid w:val="00292F4C"/>
    <w:rsid w:val="00293D75"/>
    <w:rsid w:val="00294383"/>
    <w:rsid w:val="0029476D"/>
    <w:rsid w:val="00294C66"/>
    <w:rsid w:val="00295526"/>
    <w:rsid w:val="00295DAE"/>
    <w:rsid w:val="002975F5"/>
    <w:rsid w:val="002A044F"/>
    <w:rsid w:val="002A04A2"/>
    <w:rsid w:val="002A1A44"/>
    <w:rsid w:val="002A2750"/>
    <w:rsid w:val="002A2DAC"/>
    <w:rsid w:val="002A34B6"/>
    <w:rsid w:val="002A4E22"/>
    <w:rsid w:val="002A5783"/>
    <w:rsid w:val="002A5AA1"/>
    <w:rsid w:val="002A68D0"/>
    <w:rsid w:val="002A7218"/>
    <w:rsid w:val="002A763E"/>
    <w:rsid w:val="002A799D"/>
    <w:rsid w:val="002B0925"/>
    <w:rsid w:val="002B0AD4"/>
    <w:rsid w:val="002B2D8E"/>
    <w:rsid w:val="002B331B"/>
    <w:rsid w:val="002B53C7"/>
    <w:rsid w:val="002B5A6C"/>
    <w:rsid w:val="002B5B20"/>
    <w:rsid w:val="002B659F"/>
    <w:rsid w:val="002B69C3"/>
    <w:rsid w:val="002B6A7B"/>
    <w:rsid w:val="002B6F15"/>
    <w:rsid w:val="002B74E6"/>
    <w:rsid w:val="002C034E"/>
    <w:rsid w:val="002C0F8A"/>
    <w:rsid w:val="002C3F1E"/>
    <w:rsid w:val="002C3FC5"/>
    <w:rsid w:val="002C4150"/>
    <w:rsid w:val="002C4C63"/>
    <w:rsid w:val="002C56E1"/>
    <w:rsid w:val="002C5D3D"/>
    <w:rsid w:val="002C6472"/>
    <w:rsid w:val="002C6F51"/>
    <w:rsid w:val="002C6FEC"/>
    <w:rsid w:val="002D15E2"/>
    <w:rsid w:val="002D1E34"/>
    <w:rsid w:val="002D245D"/>
    <w:rsid w:val="002D2B92"/>
    <w:rsid w:val="002D2C0A"/>
    <w:rsid w:val="002D3A24"/>
    <w:rsid w:val="002D4148"/>
    <w:rsid w:val="002D463D"/>
    <w:rsid w:val="002D526E"/>
    <w:rsid w:val="002D52B2"/>
    <w:rsid w:val="002D5D7F"/>
    <w:rsid w:val="002D6017"/>
    <w:rsid w:val="002D74A6"/>
    <w:rsid w:val="002D76C5"/>
    <w:rsid w:val="002D77C0"/>
    <w:rsid w:val="002E0923"/>
    <w:rsid w:val="002E12A8"/>
    <w:rsid w:val="002E181C"/>
    <w:rsid w:val="002E1CB6"/>
    <w:rsid w:val="002E329C"/>
    <w:rsid w:val="002E3B2B"/>
    <w:rsid w:val="002E47E6"/>
    <w:rsid w:val="002E4E39"/>
    <w:rsid w:val="002E5C7D"/>
    <w:rsid w:val="002E6088"/>
    <w:rsid w:val="002E6BD1"/>
    <w:rsid w:val="002E706B"/>
    <w:rsid w:val="002E7FCD"/>
    <w:rsid w:val="002E7FDB"/>
    <w:rsid w:val="002F00D6"/>
    <w:rsid w:val="002F0795"/>
    <w:rsid w:val="002F11E8"/>
    <w:rsid w:val="002F15E9"/>
    <w:rsid w:val="002F1A5A"/>
    <w:rsid w:val="002F1EEC"/>
    <w:rsid w:val="002F21AE"/>
    <w:rsid w:val="002F2740"/>
    <w:rsid w:val="002F2BD9"/>
    <w:rsid w:val="002F3598"/>
    <w:rsid w:val="002F497B"/>
    <w:rsid w:val="002F4F90"/>
    <w:rsid w:val="002F5216"/>
    <w:rsid w:val="002F529A"/>
    <w:rsid w:val="002F5B43"/>
    <w:rsid w:val="002F5E5C"/>
    <w:rsid w:val="002F6282"/>
    <w:rsid w:val="002F670F"/>
    <w:rsid w:val="002F746F"/>
    <w:rsid w:val="002F77F7"/>
    <w:rsid w:val="00302721"/>
    <w:rsid w:val="00303906"/>
    <w:rsid w:val="00305870"/>
    <w:rsid w:val="0030592F"/>
    <w:rsid w:val="00305C50"/>
    <w:rsid w:val="00305CDD"/>
    <w:rsid w:val="00305E1E"/>
    <w:rsid w:val="0030686D"/>
    <w:rsid w:val="00306FBA"/>
    <w:rsid w:val="0031072B"/>
    <w:rsid w:val="00311637"/>
    <w:rsid w:val="00311707"/>
    <w:rsid w:val="0031174E"/>
    <w:rsid w:val="00311E03"/>
    <w:rsid w:val="00312BA7"/>
    <w:rsid w:val="00312C37"/>
    <w:rsid w:val="00313022"/>
    <w:rsid w:val="00313EC3"/>
    <w:rsid w:val="0031423B"/>
    <w:rsid w:val="0031483F"/>
    <w:rsid w:val="003149E6"/>
    <w:rsid w:val="00315FB7"/>
    <w:rsid w:val="0031628E"/>
    <w:rsid w:val="0031772E"/>
    <w:rsid w:val="0032033C"/>
    <w:rsid w:val="00320BCD"/>
    <w:rsid w:val="00320EE1"/>
    <w:rsid w:val="003217B5"/>
    <w:rsid w:val="00322937"/>
    <w:rsid w:val="00322C7E"/>
    <w:rsid w:val="00322EAC"/>
    <w:rsid w:val="00324F19"/>
    <w:rsid w:val="00325256"/>
    <w:rsid w:val="00326A24"/>
    <w:rsid w:val="003270A9"/>
    <w:rsid w:val="00327690"/>
    <w:rsid w:val="003278F2"/>
    <w:rsid w:val="0032794D"/>
    <w:rsid w:val="003300C8"/>
    <w:rsid w:val="003318F4"/>
    <w:rsid w:val="00331B08"/>
    <w:rsid w:val="00334532"/>
    <w:rsid w:val="0033599B"/>
    <w:rsid w:val="00336AB4"/>
    <w:rsid w:val="0033717B"/>
    <w:rsid w:val="00337490"/>
    <w:rsid w:val="003401E9"/>
    <w:rsid w:val="00342215"/>
    <w:rsid w:val="00342768"/>
    <w:rsid w:val="00342B81"/>
    <w:rsid w:val="00342DD2"/>
    <w:rsid w:val="0034491D"/>
    <w:rsid w:val="00344E15"/>
    <w:rsid w:val="003454D8"/>
    <w:rsid w:val="0034648D"/>
    <w:rsid w:val="00347283"/>
    <w:rsid w:val="003476CD"/>
    <w:rsid w:val="00347AF0"/>
    <w:rsid w:val="003519C4"/>
    <w:rsid w:val="00351DFC"/>
    <w:rsid w:val="00352D8E"/>
    <w:rsid w:val="00353309"/>
    <w:rsid w:val="00353AE7"/>
    <w:rsid w:val="0035793B"/>
    <w:rsid w:val="00357DCE"/>
    <w:rsid w:val="0036287E"/>
    <w:rsid w:val="00363845"/>
    <w:rsid w:val="0036419B"/>
    <w:rsid w:val="00364F3B"/>
    <w:rsid w:val="003656FF"/>
    <w:rsid w:val="00365AD8"/>
    <w:rsid w:val="00366313"/>
    <w:rsid w:val="00366545"/>
    <w:rsid w:val="00367340"/>
    <w:rsid w:val="003704FE"/>
    <w:rsid w:val="00370508"/>
    <w:rsid w:val="0037065C"/>
    <w:rsid w:val="003716A0"/>
    <w:rsid w:val="00371839"/>
    <w:rsid w:val="0037276E"/>
    <w:rsid w:val="00373A0D"/>
    <w:rsid w:val="0037456D"/>
    <w:rsid w:val="0037649D"/>
    <w:rsid w:val="003777E5"/>
    <w:rsid w:val="00380663"/>
    <w:rsid w:val="00380885"/>
    <w:rsid w:val="00382488"/>
    <w:rsid w:val="00382B80"/>
    <w:rsid w:val="003832E1"/>
    <w:rsid w:val="003836A1"/>
    <w:rsid w:val="0038516F"/>
    <w:rsid w:val="003858F4"/>
    <w:rsid w:val="00385D99"/>
    <w:rsid w:val="00386147"/>
    <w:rsid w:val="003869B1"/>
    <w:rsid w:val="00386A39"/>
    <w:rsid w:val="00390356"/>
    <w:rsid w:val="0039112A"/>
    <w:rsid w:val="00392038"/>
    <w:rsid w:val="003921A2"/>
    <w:rsid w:val="00394403"/>
    <w:rsid w:val="00394651"/>
    <w:rsid w:val="00394A96"/>
    <w:rsid w:val="00395327"/>
    <w:rsid w:val="003962FB"/>
    <w:rsid w:val="0039667A"/>
    <w:rsid w:val="003971C3"/>
    <w:rsid w:val="00397736"/>
    <w:rsid w:val="003A00F5"/>
    <w:rsid w:val="003A0891"/>
    <w:rsid w:val="003A092B"/>
    <w:rsid w:val="003A100C"/>
    <w:rsid w:val="003A2514"/>
    <w:rsid w:val="003A2C71"/>
    <w:rsid w:val="003A3982"/>
    <w:rsid w:val="003A4134"/>
    <w:rsid w:val="003A426C"/>
    <w:rsid w:val="003A44AA"/>
    <w:rsid w:val="003A4B31"/>
    <w:rsid w:val="003A4C6A"/>
    <w:rsid w:val="003A4F04"/>
    <w:rsid w:val="003A5D57"/>
    <w:rsid w:val="003A622B"/>
    <w:rsid w:val="003A7809"/>
    <w:rsid w:val="003B0457"/>
    <w:rsid w:val="003B0CED"/>
    <w:rsid w:val="003B0DA4"/>
    <w:rsid w:val="003B2078"/>
    <w:rsid w:val="003B2686"/>
    <w:rsid w:val="003B27F2"/>
    <w:rsid w:val="003B47F5"/>
    <w:rsid w:val="003B5830"/>
    <w:rsid w:val="003C1F30"/>
    <w:rsid w:val="003C35DC"/>
    <w:rsid w:val="003C36FA"/>
    <w:rsid w:val="003C37A3"/>
    <w:rsid w:val="003C442B"/>
    <w:rsid w:val="003C5AA6"/>
    <w:rsid w:val="003C5D04"/>
    <w:rsid w:val="003C5FDD"/>
    <w:rsid w:val="003C71AC"/>
    <w:rsid w:val="003C7367"/>
    <w:rsid w:val="003C7FEA"/>
    <w:rsid w:val="003D1D2C"/>
    <w:rsid w:val="003D242B"/>
    <w:rsid w:val="003D249D"/>
    <w:rsid w:val="003D3414"/>
    <w:rsid w:val="003D430A"/>
    <w:rsid w:val="003D4C29"/>
    <w:rsid w:val="003D56C9"/>
    <w:rsid w:val="003D57C0"/>
    <w:rsid w:val="003D5C59"/>
    <w:rsid w:val="003E034C"/>
    <w:rsid w:val="003E0BD6"/>
    <w:rsid w:val="003E153D"/>
    <w:rsid w:val="003E1BBF"/>
    <w:rsid w:val="003E1FE0"/>
    <w:rsid w:val="003E24EE"/>
    <w:rsid w:val="003E25B9"/>
    <w:rsid w:val="003E2C11"/>
    <w:rsid w:val="003E2C25"/>
    <w:rsid w:val="003E2C50"/>
    <w:rsid w:val="003E311A"/>
    <w:rsid w:val="003E57DD"/>
    <w:rsid w:val="003E7CC3"/>
    <w:rsid w:val="003F02E4"/>
    <w:rsid w:val="003F1ADE"/>
    <w:rsid w:val="003F2598"/>
    <w:rsid w:val="003F26E6"/>
    <w:rsid w:val="003F27AC"/>
    <w:rsid w:val="003F293F"/>
    <w:rsid w:val="003F2F48"/>
    <w:rsid w:val="003F30FA"/>
    <w:rsid w:val="003F4141"/>
    <w:rsid w:val="003F4974"/>
    <w:rsid w:val="003F4E7F"/>
    <w:rsid w:val="003F52F2"/>
    <w:rsid w:val="003F5C09"/>
    <w:rsid w:val="003F5FCD"/>
    <w:rsid w:val="003F6BCD"/>
    <w:rsid w:val="0040085F"/>
    <w:rsid w:val="00400A0A"/>
    <w:rsid w:val="00400FA2"/>
    <w:rsid w:val="00401B97"/>
    <w:rsid w:val="00403113"/>
    <w:rsid w:val="00403727"/>
    <w:rsid w:val="00404C9D"/>
    <w:rsid w:val="00404FD8"/>
    <w:rsid w:val="0040500F"/>
    <w:rsid w:val="004054DE"/>
    <w:rsid w:val="00405555"/>
    <w:rsid w:val="004059D5"/>
    <w:rsid w:val="00406A66"/>
    <w:rsid w:val="00407997"/>
    <w:rsid w:val="00407F3A"/>
    <w:rsid w:val="004109C7"/>
    <w:rsid w:val="004117BE"/>
    <w:rsid w:val="0041268B"/>
    <w:rsid w:val="004140C4"/>
    <w:rsid w:val="00414194"/>
    <w:rsid w:val="004148A7"/>
    <w:rsid w:val="00414EBB"/>
    <w:rsid w:val="00415ADB"/>
    <w:rsid w:val="00417D49"/>
    <w:rsid w:val="004208F1"/>
    <w:rsid w:val="00421D02"/>
    <w:rsid w:val="00421F79"/>
    <w:rsid w:val="004225ED"/>
    <w:rsid w:val="00422B44"/>
    <w:rsid w:val="0042307E"/>
    <w:rsid w:val="00423288"/>
    <w:rsid w:val="004235C0"/>
    <w:rsid w:val="00424A83"/>
    <w:rsid w:val="004251B4"/>
    <w:rsid w:val="00425FE9"/>
    <w:rsid w:val="00426013"/>
    <w:rsid w:val="00427748"/>
    <w:rsid w:val="0043045D"/>
    <w:rsid w:val="004305AB"/>
    <w:rsid w:val="00433049"/>
    <w:rsid w:val="004331ED"/>
    <w:rsid w:val="00433985"/>
    <w:rsid w:val="00433D0E"/>
    <w:rsid w:val="004344D7"/>
    <w:rsid w:val="004346B3"/>
    <w:rsid w:val="00434E6B"/>
    <w:rsid w:val="00435906"/>
    <w:rsid w:val="004361FE"/>
    <w:rsid w:val="00436635"/>
    <w:rsid w:val="00436FC3"/>
    <w:rsid w:val="0043790E"/>
    <w:rsid w:val="00437DC0"/>
    <w:rsid w:val="00440031"/>
    <w:rsid w:val="004406EE"/>
    <w:rsid w:val="00440E53"/>
    <w:rsid w:val="004421B9"/>
    <w:rsid w:val="004433B9"/>
    <w:rsid w:val="004434B0"/>
    <w:rsid w:val="00443559"/>
    <w:rsid w:val="0044377E"/>
    <w:rsid w:val="00443AB5"/>
    <w:rsid w:val="00444190"/>
    <w:rsid w:val="004456EF"/>
    <w:rsid w:val="0044586F"/>
    <w:rsid w:val="004467CA"/>
    <w:rsid w:val="00447A52"/>
    <w:rsid w:val="004501F6"/>
    <w:rsid w:val="00450BC7"/>
    <w:rsid w:val="00451316"/>
    <w:rsid w:val="0045215A"/>
    <w:rsid w:val="00454A64"/>
    <w:rsid w:val="00454C7F"/>
    <w:rsid w:val="004554CD"/>
    <w:rsid w:val="00455D92"/>
    <w:rsid w:val="00456E72"/>
    <w:rsid w:val="00460B58"/>
    <w:rsid w:val="004610B0"/>
    <w:rsid w:val="00461387"/>
    <w:rsid w:val="00461535"/>
    <w:rsid w:val="00461B4F"/>
    <w:rsid w:val="004627A3"/>
    <w:rsid w:val="00462B90"/>
    <w:rsid w:val="004635AE"/>
    <w:rsid w:val="00463A8E"/>
    <w:rsid w:val="004649B1"/>
    <w:rsid w:val="0046547E"/>
    <w:rsid w:val="004654A4"/>
    <w:rsid w:val="004656B4"/>
    <w:rsid w:val="004660AF"/>
    <w:rsid w:val="004675FB"/>
    <w:rsid w:val="0046777D"/>
    <w:rsid w:val="0046798E"/>
    <w:rsid w:val="00467D72"/>
    <w:rsid w:val="00467FA8"/>
    <w:rsid w:val="00472ED7"/>
    <w:rsid w:val="00475151"/>
    <w:rsid w:val="0047522E"/>
    <w:rsid w:val="0047559D"/>
    <w:rsid w:val="004760F0"/>
    <w:rsid w:val="00476208"/>
    <w:rsid w:val="00476DCC"/>
    <w:rsid w:val="00477A92"/>
    <w:rsid w:val="004802E1"/>
    <w:rsid w:val="00481385"/>
    <w:rsid w:val="004818C2"/>
    <w:rsid w:val="00482738"/>
    <w:rsid w:val="004827B2"/>
    <w:rsid w:val="004828D5"/>
    <w:rsid w:val="004829A2"/>
    <w:rsid w:val="0048303E"/>
    <w:rsid w:val="004830D5"/>
    <w:rsid w:val="004832C5"/>
    <w:rsid w:val="00483BF3"/>
    <w:rsid w:val="00483D72"/>
    <w:rsid w:val="00484B1C"/>
    <w:rsid w:val="0048647C"/>
    <w:rsid w:val="004867CC"/>
    <w:rsid w:val="0048692A"/>
    <w:rsid w:val="0048706F"/>
    <w:rsid w:val="00487F94"/>
    <w:rsid w:val="00490494"/>
    <w:rsid w:val="004919BD"/>
    <w:rsid w:val="00491C6A"/>
    <w:rsid w:val="0049302E"/>
    <w:rsid w:val="00493794"/>
    <w:rsid w:val="00493C0C"/>
    <w:rsid w:val="004941C1"/>
    <w:rsid w:val="00494BC5"/>
    <w:rsid w:val="0049550D"/>
    <w:rsid w:val="00495577"/>
    <w:rsid w:val="0049639B"/>
    <w:rsid w:val="004968F4"/>
    <w:rsid w:val="0049737F"/>
    <w:rsid w:val="00497805"/>
    <w:rsid w:val="00497ADA"/>
    <w:rsid w:val="004A03CA"/>
    <w:rsid w:val="004A0546"/>
    <w:rsid w:val="004A0858"/>
    <w:rsid w:val="004A0A08"/>
    <w:rsid w:val="004A1735"/>
    <w:rsid w:val="004A1E8C"/>
    <w:rsid w:val="004A25B1"/>
    <w:rsid w:val="004A2FFB"/>
    <w:rsid w:val="004A3B9E"/>
    <w:rsid w:val="004A3BDA"/>
    <w:rsid w:val="004A3F33"/>
    <w:rsid w:val="004A4057"/>
    <w:rsid w:val="004A4080"/>
    <w:rsid w:val="004A40BE"/>
    <w:rsid w:val="004A4C6A"/>
    <w:rsid w:val="004A60C6"/>
    <w:rsid w:val="004A6828"/>
    <w:rsid w:val="004A70F5"/>
    <w:rsid w:val="004A72CB"/>
    <w:rsid w:val="004A7578"/>
    <w:rsid w:val="004A793E"/>
    <w:rsid w:val="004A7CB2"/>
    <w:rsid w:val="004B009B"/>
    <w:rsid w:val="004B1256"/>
    <w:rsid w:val="004B15A8"/>
    <w:rsid w:val="004B1684"/>
    <w:rsid w:val="004B276C"/>
    <w:rsid w:val="004B356C"/>
    <w:rsid w:val="004B3A24"/>
    <w:rsid w:val="004B3FA7"/>
    <w:rsid w:val="004B430E"/>
    <w:rsid w:val="004B469A"/>
    <w:rsid w:val="004B4AC3"/>
    <w:rsid w:val="004B50AF"/>
    <w:rsid w:val="004B595D"/>
    <w:rsid w:val="004B5ACB"/>
    <w:rsid w:val="004B6B5E"/>
    <w:rsid w:val="004C04A0"/>
    <w:rsid w:val="004C1FC1"/>
    <w:rsid w:val="004C21A7"/>
    <w:rsid w:val="004C3036"/>
    <w:rsid w:val="004C5FAF"/>
    <w:rsid w:val="004C641B"/>
    <w:rsid w:val="004C7BAF"/>
    <w:rsid w:val="004D0AE1"/>
    <w:rsid w:val="004D0D36"/>
    <w:rsid w:val="004D1D60"/>
    <w:rsid w:val="004D2D1E"/>
    <w:rsid w:val="004D2F25"/>
    <w:rsid w:val="004D44BA"/>
    <w:rsid w:val="004D5E38"/>
    <w:rsid w:val="004D6F86"/>
    <w:rsid w:val="004D71EB"/>
    <w:rsid w:val="004D7AB2"/>
    <w:rsid w:val="004E1881"/>
    <w:rsid w:val="004E19FA"/>
    <w:rsid w:val="004E1E17"/>
    <w:rsid w:val="004E1E57"/>
    <w:rsid w:val="004E2049"/>
    <w:rsid w:val="004E2EFF"/>
    <w:rsid w:val="004E3A69"/>
    <w:rsid w:val="004E3BDC"/>
    <w:rsid w:val="004E4DD0"/>
    <w:rsid w:val="004E5EE1"/>
    <w:rsid w:val="004E61A7"/>
    <w:rsid w:val="004E61C0"/>
    <w:rsid w:val="004E6851"/>
    <w:rsid w:val="004E6BB8"/>
    <w:rsid w:val="004E6F29"/>
    <w:rsid w:val="004E79E1"/>
    <w:rsid w:val="004E7CCA"/>
    <w:rsid w:val="004E7EA1"/>
    <w:rsid w:val="004F0C3D"/>
    <w:rsid w:val="004F1663"/>
    <w:rsid w:val="004F20B7"/>
    <w:rsid w:val="004F22B6"/>
    <w:rsid w:val="004F23AA"/>
    <w:rsid w:val="004F2529"/>
    <w:rsid w:val="004F2E76"/>
    <w:rsid w:val="004F4111"/>
    <w:rsid w:val="004F45CA"/>
    <w:rsid w:val="004F47AE"/>
    <w:rsid w:val="004F4B57"/>
    <w:rsid w:val="004F4D97"/>
    <w:rsid w:val="004F500D"/>
    <w:rsid w:val="004F566F"/>
    <w:rsid w:val="004F587A"/>
    <w:rsid w:val="004F59AA"/>
    <w:rsid w:val="004F5A12"/>
    <w:rsid w:val="004F5A48"/>
    <w:rsid w:val="004F64F2"/>
    <w:rsid w:val="004F688C"/>
    <w:rsid w:val="004F7733"/>
    <w:rsid w:val="004F7854"/>
    <w:rsid w:val="00500D87"/>
    <w:rsid w:val="00500FB4"/>
    <w:rsid w:val="00501144"/>
    <w:rsid w:val="0050351D"/>
    <w:rsid w:val="00504987"/>
    <w:rsid w:val="00504C05"/>
    <w:rsid w:val="0050677A"/>
    <w:rsid w:val="0050679B"/>
    <w:rsid w:val="00506898"/>
    <w:rsid w:val="00506DE2"/>
    <w:rsid w:val="005074F1"/>
    <w:rsid w:val="00507EB7"/>
    <w:rsid w:val="005127A8"/>
    <w:rsid w:val="00513064"/>
    <w:rsid w:val="00513CCE"/>
    <w:rsid w:val="00515AF5"/>
    <w:rsid w:val="00516379"/>
    <w:rsid w:val="005200C5"/>
    <w:rsid w:val="005204FE"/>
    <w:rsid w:val="00520C30"/>
    <w:rsid w:val="0052183B"/>
    <w:rsid w:val="005219A0"/>
    <w:rsid w:val="0052282B"/>
    <w:rsid w:val="00523597"/>
    <w:rsid w:val="00524A7F"/>
    <w:rsid w:val="00524DCA"/>
    <w:rsid w:val="00525149"/>
    <w:rsid w:val="005263EB"/>
    <w:rsid w:val="00527186"/>
    <w:rsid w:val="00527264"/>
    <w:rsid w:val="005278CB"/>
    <w:rsid w:val="00527933"/>
    <w:rsid w:val="00527FA3"/>
    <w:rsid w:val="00530AB2"/>
    <w:rsid w:val="00531340"/>
    <w:rsid w:val="00531710"/>
    <w:rsid w:val="00531A1E"/>
    <w:rsid w:val="00532AC6"/>
    <w:rsid w:val="00532EAA"/>
    <w:rsid w:val="0053416C"/>
    <w:rsid w:val="005349BB"/>
    <w:rsid w:val="00534DC4"/>
    <w:rsid w:val="00534F87"/>
    <w:rsid w:val="00535E0D"/>
    <w:rsid w:val="005366BC"/>
    <w:rsid w:val="005367FE"/>
    <w:rsid w:val="00536905"/>
    <w:rsid w:val="00536A0A"/>
    <w:rsid w:val="005377B0"/>
    <w:rsid w:val="00537C48"/>
    <w:rsid w:val="005412E2"/>
    <w:rsid w:val="00541A15"/>
    <w:rsid w:val="00542F99"/>
    <w:rsid w:val="005441DD"/>
    <w:rsid w:val="005451F9"/>
    <w:rsid w:val="0054593B"/>
    <w:rsid w:val="00545A73"/>
    <w:rsid w:val="00545AE0"/>
    <w:rsid w:val="00545DC0"/>
    <w:rsid w:val="00545EC9"/>
    <w:rsid w:val="00546436"/>
    <w:rsid w:val="00547083"/>
    <w:rsid w:val="00547CBE"/>
    <w:rsid w:val="00550023"/>
    <w:rsid w:val="005500C9"/>
    <w:rsid w:val="0055097A"/>
    <w:rsid w:val="00551072"/>
    <w:rsid w:val="00552116"/>
    <w:rsid w:val="0055289B"/>
    <w:rsid w:val="00554161"/>
    <w:rsid w:val="00554A92"/>
    <w:rsid w:val="00560074"/>
    <w:rsid w:val="00560C2A"/>
    <w:rsid w:val="0056114C"/>
    <w:rsid w:val="0056198A"/>
    <w:rsid w:val="00561C6F"/>
    <w:rsid w:val="005627F6"/>
    <w:rsid w:val="00562CC6"/>
    <w:rsid w:val="00562DA5"/>
    <w:rsid w:val="00563119"/>
    <w:rsid w:val="005634F1"/>
    <w:rsid w:val="0056368C"/>
    <w:rsid w:val="005646E5"/>
    <w:rsid w:val="00564BF7"/>
    <w:rsid w:val="00565C8C"/>
    <w:rsid w:val="00566099"/>
    <w:rsid w:val="0056632F"/>
    <w:rsid w:val="00566B18"/>
    <w:rsid w:val="00566B94"/>
    <w:rsid w:val="00567D6C"/>
    <w:rsid w:val="00570171"/>
    <w:rsid w:val="00570E3C"/>
    <w:rsid w:val="0057244B"/>
    <w:rsid w:val="0057247E"/>
    <w:rsid w:val="00573879"/>
    <w:rsid w:val="00573A54"/>
    <w:rsid w:val="00573A81"/>
    <w:rsid w:val="00573DEC"/>
    <w:rsid w:val="005753A5"/>
    <w:rsid w:val="00575417"/>
    <w:rsid w:val="00576391"/>
    <w:rsid w:val="00576FE1"/>
    <w:rsid w:val="005800E0"/>
    <w:rsid w:val="00581070"/>
    <w:rsid w:val="00582368"/>
    <w:rsid w:val="00582614"/>
    <w:rsid w:val="00582E21"/>
    <w:rsid w:val="00583464"/>
    <w:rsid w:val="0058389B"/>
    <w:rsid w:val="00584729"/>
    <w:rsid w:val="00584738"/>
    <w:rsid w:val="0058495F"/>
    <w:rsid w:val="00585A72"/>
    <w:rsid w:val="0058606B"/>
    <w:rsid w:val="00586F21"/>
    <w:rsid w:val="00586F79"/>
    <w:rsid w:val="00590928"/>
    <w:rsid w:val="0059152C"/>
    <w:rsid w:val="00592397"/>
    <w:rsid w:val="0059256C"/>
    <w:rsid w:val="00592796"/>
    <w:rsid w:val="00592FF5"/>
    <w:rsid w:val="005932E0"/>
    <w:rsid w:val="005944B5"/>
    <w:rsid w:val="005949A1"/>
    <w:rsid w:val="00595A10"/>
    <w:rsid w:val="00595D9C"/>
    <w:rsid w:val="00597353"/>
    <w:rsid w:val="00597FF9"/>
    <w:rsid w:val="005A16E6"/>
    <w:rsid w:val="005A18E3"/>
    <w:rsid w:val="005A2521"/>
    <w:rsid w:val="005A3603"/>
    <w:rsid w:val="005A39B5"/>
    <w:rsid w:val="005A579B"/>
    <w:rsid w:val="005A5984"/>
    <w:rsid w:val="005A5AAE"/>
    <w:rsid w:val="005A5DCD"/>
    <w:rsid w:val="005A6904"/>
    <w:rsid w:val="005B2A6A"/>
    <w:rsid w:val="005B3121"/>
    <w:rsid w:val="005B3C49"/>
    <w:rsid w:val="005B3C70"/>
    <w:rsid w:val="005B5405"/>
    <w:rsid w:val="005B57A2"/>
    <w:rsid w:val="005B57F7"/>
    <w:rsid w:val="005B5860"/>
    <w:rsid w:val="005B7BC2"/>
    <w:rsid w:val="005C02D7"/>
    <w:rsid w:val="005C0A1A"/>
    <w:rsid w:val="005C0BBA"/>
    <w:rsid w:val="005C0CAE"/>
    <w:rsid w:val="005C0F84"/>
    <w:rsid w:val="005C2A42"/>
    <w:rsid w:val="005C33C7"/>
    <w:rsid w:val="005C393B"/>
    <w:rsid w:val="005C46A9"/>
    <w:rsid w:val="005C6C43"/>
    <w:rsid w:val="005C72C3"/>
    <w:rsid w:val="005D01C5"/>
    <w:rsid w:val="005D060D"/>
    <w:rsid w:val="005D08D5"/>
    <w:rsid w:val="005D34BE"/>
    <w:rsid w:val="005D4263"/>
    <w:rsid w:val="005D49F9"/>
    <w:rsid w:val="005D6104"/>
    <w:rsid w:val="005D628B"/>
    <w:rsid w:val="005D640B"/>
    <w:rsid w:val="005D6D88"/>
    <w:rsid w:val="005D6DE8"/>
    <w:rsid w:val="005D73CE"/>
    <w:rsid w:val="005E0EB4"/>
    <w:rsid w:val="005E22CE"/>
    <w:rsid w:val="005E2902"/>
    <w:rsid w:val="005E2965"/>
    <w:rsid w:val="005E2AC4"/>
    <w:rsid w:val="005E3DDC"/>
    <w:rsid w:val="005E3F82"/>
    <w:rsid w:val="005E4587"/>
    <w:rsid w:val="005E5F4F"/>
    <w:rsid w:val="005E7482"/>
    <w:rsid w:val="005F05B2"/>
    <w:rsid w:val="005F0605"/>
    <w:rsid w:val="005F11DE"/>
    <w:rsid w:val="005F2700"/>
    <w:rsid w:val="005F2839"/>
    <w:rsid w:val="005F3427"/>
    <w:rsid w:val="005F4C53"/>
    <w:rsid w:val="005F5556"/>
    <w:rsid w:val="00600F71"/>
    <w:rsid w:val="00601FEC"/>
    <w:rsid w:val="0060268D"/>
    <w:rsid w:val="0060282E"/>
    <w:rsid w:val="00602911"/>
    <w:rsid w:val="00603D72"/>
    <w:rsid w:val="00604720"/>
    <w:rsid w:val="006047F4"/>
    <w:rsid w:val="00605524"/>
    <w:rsid w:val="00605D7F"/>
    <w:rsid w:val="00606035"/>
    <w:rsid w:val="00606049"/>
    <w:rsid w:val="00606A85"/>
    <w:rsid w:val="00606E53"/>
    <w:rsid w:val="006103AB"/>
    <w:rsid w:val="0061063F"/>
    <w:rsid w:val="006107F7"/>
    <w:rsid w:val="00611067"/>
    <w:rsid w:val="00611B26"/>
    <w:rsid w:val="00612199"/>
    <w:rsid w:val="0061223B"/>
    <w:rsid w:val="00612460"/>
    <w:rsid w:val="0061318A"/>
    <w:rsid w:val="00613970"/>
    <w:rsid w:val="006152DD"/>
    <w:rsid w:val="0061564B"/>
    <w:rsid w:val="0061589C"/>
    <w:rsid w:val="00615E2D"/>
    <w:rsid w:val="006168A4"/>
    <w:rsid w:val="00617392"/>
    <w:rsid w:val="006178ED"/>
    <w:rsid w:val="00617AD1"/>
    <w:rsid w:val="00617EAF"/>
    <w:rsid w:val="00617FBE"/>
    <w:rsid w:val="0062019D"/>
    <w:rsid w:val="00620279"/>
    <w:rsid w:val="00621A03"/>
    <w:rsid w:val="00621DBF"/>
    <w:rsid w:val="00621FF0"/>
    <w:rsid w:val="0062265D"/>
    <w:rsid w:val="00623475"/>
    <w:rsid w:val="00625235"/>
    <w:rsid w:val="006258E1"/>
    <w:rsid w:val="00625AC0"/>
    <w:rsid w:val="00627953"/>
    <w:rsid w:val="00632B75"/>
    <w:rsid w:val="00633919"/>
    <w:rsid w:val="006339EF"/>
    <w:rsid w:val="00633C56"/>
    <w:rsid w:val="00633D1E"/>
    <w:rsid w:val="00634775"/>
    <w:rsid w:val="0063545B"/>
    <w:rsid w:val="00640820"/>
    <w:rsid w:val="00640B1F"/>
    <w:rsid w:val="006432FE"/>
    <w:rsid w:val="0064445F"/>
    <w:rsid w:val="00645712"/>
    <w:rsid w:val="00646A28"/>
    <w:rsid w:val="00647407"/>
    <w:rsid w:val="00650B9C"/>
    <w:rsid w:val="00651180"/>
    <w:rsid w:val="006511B9"/>
    <w:rsid w:val="00651F4D"/>
    <w:rsid w:val="00652268"/>
    <w:rsid w:val="00652883"/>
    <w:rsid w:val="00652D01"/>
    <w:rsid w:val="00653B7F"/>
    <w:rsid w:val="006540B4"/>
    <w:rsid w:val="00654239"/>
    <w:rsid w:val="00654619"/>
    <w:rsid w:val="0065579A"/>
    <w:rsid w:val="006569A9"/>
    <w:rsid w:val="00657469"/>
    <w:rsid w:val="00657C10"/>
    <w:rsid w:val="006600B0"/>
    <w:rsid w:val="00661711"/>
    <w:rsid w:val="0066232D"/>
    <w:rsid w:val="006629A5"/>
    <w:rsid w:val="006640A9"/>
    <w:rsid w:val="0066534F"/>
    <w:rsid w:val="006653B3"/>
    <w:rsid w:val="00665553"/>
    <w:rsid w:val="006660FA"/>
    <w:rsid w:val="006668F6"/>
    <w:rsid w:val="006674F5"/>
    <w:rsid w:val="00667D80"/>
    <w:rsid w:val="00670874"/>
    <w:rsid w:val="00670B3E"/>
    <w:rsid w:val="00670B90"/>
    <w:rsid w:val="006724A5"/>
    <w:rsid w:val="00672B35"/>
    <w:rsid w:val="00673049"/>
    <w:rsid w:val="0067385A"/>
    <w:rsid w:val="00676087"/>
    <w:rsid w:val="006768ED"/>
    <w:rsid w:val="00676ECE"/>
    <w:rsid w:val="0068029D"/>
    <w:rsid w:val="00680B1E"/>
    <w:rsid w:val="00681617"/>
    <w:rsid w:val="00682DFF"/>
    <w:rsid w:val="006834BE"/>
    <w:rsid w:val="00685B3A"/>
    <w:rsid w:val="00685F8C"/>
    <w:rsid w:val="00686A7C"/>
    <w:rsid w:val="0068733E"/>
    <w:rsid w:val="00687B2F"/>
    <w:rsid w:val="006902D9"/>
    <w:rsid w:val="0069301A"/>
    <w:rsid w:val="006939D8"/>
    <w:rsid w:val="00694092"/>
    <w:rsid w:val="00694289"/>
    <w:rsid w:val="006945C3"/>
    <w:rsid w:val="00694C21"/>
    <w:rsid w:val="00694F68"/>
    <w:rsid w:val="006951C3"/>
    <w:rsid w:val="00695244"/>
    <w:rsid w:val="00695F1B"/>
    <w:rsid w:val="00696841"/>
    <w:rsid w:val="00696A4A"/>
    <w:rsid w:val="006970AE"/>
    <w:rsid w:val="006972C1"/>
    <w:rsid w:val="006A205A"/>
    <w:rsid w:val="006A30D0"/>
    <w:rsid w:val="006A3102"/>
    <w:rsid w:val="006A3B88"/>
    <w:rsid w:val="006A3C57"/>
    <w:rsid w:val="006A3DD2"/>
    <w:rsid w:val="006A3FCF"/>
    <w:rsid w:val="006A4700"/>
    <w:rsid w:val="006A7384"/>
    <w:rsid w:val="006B053D"/>
    <w:rsid w:val="006B0E0C"/>
    <w:rsid w:val="006B3353"/>
    <w:rsid w:val="006B34E2"/>
    <w:rsid w:val="006B52E2"/>
    <w:rsid w:val="006B5646"/>
    <w:rsid w:val="006B5D79"/>
    <w:rsid w:val="006B6496"/>
    <w:rsid w:val="006B6569"/>
    <w:rsid w:val="006B69CF"/>
    <w:rsid w:val="006B759B"/>
    <w:rsid w:val="006B7E84"/>
    <w:rsid w:val="006C1A64"/>
    <w:rsid w:val="006C1ED9"/>
    <w:rsid w:val="006C2CC2"/>
    <w:rsid w:val="006C3637"/>
    <w:rsid w:val="006C3AE5"/>
    <w:rsid w:val="006C3F8B"/>
    <w:rsid w:val="006C402B"/>
    <w:rsid w:val="006C42CE"/>
    <w:rsid w:val="006C4B1D"/>
    <w:rsid w:val="006C4B9D"/>
    <w:rsid w:val="006C4F16"/>
    <w:rsid w:val="006C53B3"/>
    <w:rsid w:val="006C7E75"/>
    <w:rsid w:val="006D0177"/>
    <w:rsid w:val="006D13FA"/>
    <w:rsid w:val="006D20E2"/>
    <w:rsid w:val="006D268F"/>
    <w:rsid w:val="006D2CD1"/>
    <w:rsid w:val="006D511E"/>
    <w:rsid w:val="006D51E3"/>
    <w:rsid w:val="006D52A4"/>
    <w:rsid w:val="006D72A0"/>
    <w:rsid w:val="006D74E0"/>
    <w:rsid w:val="006D7ECD"/>
    <w:rsid w:val="006E0A26"/>
    <w:rsid w:val="006E0E4D"/>
    <w:rsid w:val="006E21EE"/>
    <w:rsid w:val="006E235E"/>
    <w:rsid w:val="006E2713"/>
    <w:rsid w:val="006E3513"/>
    <w:rsid w:val="006E3998"/>
    <w:rsid w:val="006E4152"/>
    <w:rsid w:val="006E428C"/>
    <w:rsid w:val="006E44DB"/>
    <w:rsid w:val="006E5509"/>
    <w:rsid w:val="006E5741"/>
    <w:rsid w:val="006E6B1C"/>
    <w:rsid w:val="006E7833"/>
    <w:rsid w:val="006E7B26"/>
    <w:rsid w:val="006E7F8B"/>
    <w:rsid w:val="006F0866"/>
    <w:rsid w:val="006F0B9D"/>
    <w:rsid w:val="006F1171"/>
    <w:rsid w:val="006F16A7"/>
    <w:rsid w:val="006F19BD"/>
    <w:rsid w:val="006F2814"/>
    <w:rsid w:val="006F2A4E"/>
    <w:rsid w:val="006F2F75"/>
    <w:rsid w:val="006F44B5"/>
    <w:rsid w:val="006F4606"/>
    <w:rsid w:val="006F5769"/>
    <w:rsid w:val="006F585F"/>
    <w:rsid w:val="006F58D8"/>
    <w:rsid w:val="006F64E4"/>
    <w:rsid w:val="006F67B8"/>
    <w:rsid w:val="00701EEE"/>
    <w:rsid w:val="00702014"/>
    <w:rsid w:val="0070209D"/>
    <w:rsid w:val="00705BEA"/>
    <w:rsid w:val="00706336"/>
    <w:rsid w:val="007066B9"/>
    <w:rsid w:val="00706D92"/>
    <w:rsid w:val="007109E3"/>
    <w:rsid w:val="00711BE1"/>
    <w:rsid w:val="00711F82"/>
    <w:rsid w:val="007121CE"/>
    <w:rsid w:val="00713B32"/>
    <w:rsid w:val="007146FC"/>
    <w:rsid w:val="00714C32"/>
    <w:rsid w:val="007151B9"/>
    <w:rsid w:val="00715A74"/>
    <w:rsid w:val="00717FE9"/>
    <w:rsid w:val="0072044D"/>
    <w:rsid w:val="00720787"/>
    <w:rsid w:val="00721B77"/>
    <w:rsid w:val="0072206D"/>
    <w:rsid w:val="00722594"/>
    <w:rsid w:val="00722903"/>
    <w:rsid w:val="00723623"/>
    <w:rsid w:val="00723AE4"/>
    <w:rsid w:val="00723C03"/>
    <w:rsid w:val="007252A0"/>
    <w:rsid w:val="00727204"/>
    <w:rsid w:val="00727C41"/>
    <w:rsid w:val="00730A67"/>
    <w:rsid w:val="00730E64"/>
    <w:rsid w:val="007310E9"/>
    <w:rsid w:val="007314BD"/>
    <w:rsid w:val="00731509"/>
    <w:rsid w:val="00732F95"/>
    <w:rsid w:val="007335C7"/>
    <w:rsid w:val="00733922"/>
    <w:rsid w:val="00733B45"/>
    <w:rsid w:val="00733EE9"/>
    <w:rsid w:val="0073510C"/>
    <w:rsid w:val="007359F6"/>
    <w:rsid w:val="0074014A"/>
    <w:rsid w:val="007405B7"/>
    <w:rsid w:val="007416B1"/>
    <w:rsid w:val="0074172C"/>
    <w:rsid w:val="00742B77"/>
    <w:rsid w:val="00742FBE"/>
    <w:rsid w:val="0074684C"/>
    <w:rsid w:val="00746A9A"/>
    <w:rsid w:val="00746EE3"/>
    <w:rsid w:val="00747378"/>
    <w:rsid w:val="007476D4"/>
    <w:rsid w:val="007504A1"/>
    <w:rsid w:val="007504A9"/>
    <w:rsid w:val="007506A6"/>
    <w:rsid w:val="00750B94"/>
    <w:rsid w:val="00751B88"/>
    <w:rsid w:val="0075309B"/>
    <w:rsid w:val="00756774"/>
    <w:rsid w:val="00756C59"/>
    <w:rsid w:val="00757739"/>
    <w:rsid w:val="00757892"/>
    <w:rsid w:val="00757D2B"/>
    <w:rsid w:val="007600CB"/>
    <w:rsid w:val="0076019B"/>
    <w:rsid w:val="007605FD"/>
    <w:rsid w:val="00761678"/>
    <w:rsid w:val="00761B60"/>
    <w:rsid w:val="00761C6B"/>
    <w:rsid w:val="00761CE0"/>
    <w:rsid w:val="00762171"/>
    <w:rsid w:val="00762F1C"/>
    <w:rsid w:val="00763B69"/>
    <w:rsid w:val="0076423A"/>
    <w:rsid w:val="00764534"/>
    <w:rsid w:val="007656AD"/>
    <w:rsid w:val="0076683C"/>
    <w:rsid w:val="0076702C"/>
    <w:rsid w:val="0076722C"/>
    <w:rsid w:val="00767289"/>
    <w:rsid w:val="007678B0"/>
    <w:rsid w:val="00767E83"/>
    <w:rsid w:val="00770212"/>
    <w:rsid w:val="007706C9"/>
    <w:rsid w:val="007706EB"/>
    <w:rsid w:val="00770A1A"/>
    <w:rsid w:val="00771F41"/>
    <w:rsid w:val="00772113"/>
    <w:rsid w:val="00773152"/>
    <w:rsid w:val="0077331B"/>
    <w:rsid w:val="00773534"/>
    <w:rsid w:val="00774C6F"/>
    <w:rsid w:val="00774FC7"/>
    <w:rsid w:val="0077595A"/>
    <w:rsid w:val="00775F03"/>
    <w:rsid w:val="0077614D"/>
    <w:rsid w:val="00776E06"/>
    <w:rsid w:val="00780157"/>
    <w:rsid w:val="0078015E"/>
    <w:rsid w:val="0078038C"/>
    <w:rsid w:val="00782044"/>
    <w:rsid w:val="00782DC0"/>
    <w:rsid w:val="00784080"/>
    <w:rsid w:val="007851AB"/>
    <w:rsid w:val="007851C0"/>
    <w:rsid w:val="007859AE"/>
    <w:rsid w:val="007863B6"/>
    <w:rsid w:val="00787A46"/>
    <w:rsid w:val="007911CB"/>
    <w:rsid w:val="007923EC"/>
    <w:rsid w:val="00793FCA"/>
    <w:rsid w:val="00794D5D"/>
    <w:rsid w:val="0079507B"/>
    <w:rsid w:val="00796895"/>
    <w:rsid w:val="00797369"/>
    <w:rsid w:val="007A07B6"/>
    <w:rsid w:val="007A13A9"/>
    <w:rsid w:val="007A1445"/>
    <w:rsid w:val="007A16F3"/>
    <w:rsid w:val="007A184C"/>
    <w:rsid w:val="007A1891"/>
    <w:rsid w:val="007A39FD"/>
    <w:rsid w:val="007A3B17"/>
    <w:rsid w:val="007A463F"/>
    <w:rsid w:val="007A5057"/>
    <w:rsid w:val="007A5068"/>
    <w:rsid w:val="007A5A0E"/>
    <w:rsid w:val="007A645D"/>
    <w:rsid w:val="007A64A6"/>
    <w:rsid w:val="007A6A88"/>
    <w:rsid w:val="007A6CF3"/>
    <w:rsid w:val="007A777B"/>
    <w:rsid w:val="007B00DB"/>
    <w:rsid w:val="007B0518"/>
    <w:rsid w:val="007B137E"/>
    <w:rsid w:val="007B1971"/>
    <w:rsid w:val="007B25AB"/>
    <w:rsid w:val="007B3971"/>
    <w:rsid w:val="007B3C3A"/>
    <w:rsid w:val="007B45C3"/>
    <w:rsid w:val="007B4649"/>
    <w:rsid w:val="007B49B3"/>
    <w:rsid w:val="007B6118"/>
    <w:rsid w:val="007B6B97"/>
    <w:rsid w:val="007B7543"/>
    <w:rsid w:val="007C037E"/>
    <w:rsid w:val="007C03C9"/>
    <w:rsid w:val="007C1690"/>
    <w:rsid w:val="007C19ED"/>
    <w:rsid w:val="007C2F62"/>
    <w:rsid w:val="007C4818"/>
    <w:rsid w:val="007C4DCE"/>
    <w:rsid w:val="007C4DED"/>
    <w:rsid w:val="007C52EC"/>
    <w:rsid w:val="007C5581"/>
    <w:rsid w:val="007C5820"/>
    <w:rsid w:val="007C5B65"/>
    <w:rsid w:val="007C5C4E"/>
    <w:rsid w:val="007C5D09"/>
    <w:rsid w:val="007C7023"/>
    <w:rsid w:val="007C7BBD"/>
    <w:rsid w:val="007D08F1"/>
    <w:rsid w:val="007D0F02"/>
    <w:rsid w:val="007D25CC"/>
    <w:rsid w:val="007D25F8"/>
    <w:rsid w:val="007D2820"/>
    <w:rsid w:val="007D2BC8"/>
    <w:rsid w:val="007D32BF"/>
    <w:rsid w:val="007D3BB8"/>
    <w:rsid w:val="007D3E49"/>
    <w:rsid w:val="007D4148"/>
    <w:rsid w:val="007D4739"/>
    <w:rsid w:val="007D4DA4"/>
    <w:rsid w:val="007D4FE9"/>
    <w:rsid w:val="007D5450"/>
    <w:rsid w:val="007D68FC"/>
    <w:rsid w:val="007D739B"/>
    <w:rsid w:val="007D7AE7"/>
    <w:rsid w:val="007D7F22"/>
    <w:rsid w:val="007E03BB"/>
    <w:rsid w:val="007E08B5"/>
    <w:rsid w:val="007E14A1"/>
    <w:rsid w:val="007E14C2"/>
    <w:rsid w:val="007E38E2"/>
    <w:rsid w:val="007E39F1"/>
    <w:rsid w:val="007E39FC"/>
    <w:rsid w:val="007E41D3"/>
    <w:rsid w:val="007E4355"/>
    <w:rsid w:val="007E447C"/>
    <w:rsid w:val="007E4A48"/>
    <w:rsid w:val="007E5245"/>
    <w:rsid w:val="007E5556"/>
    <w:rsid w:val="007E6382"/>
    <w:rsid w:val="007E65C0"/>
    <w:rsid w:val="007E7520"/>
    <w:rsid w:val="007E77E5"/>
    <w:rsid w:val="007E7A6A"/>
    <w:rsid w:val="007F06B1"/>
    <w:rsid w:val="007F1057"/>
    <w:rsid w:val="007F18F0"/>
    <w:rsid w:val="007F1DCB"/>
    <w:rsid w:val="007F216F"/>
    <w:rsid w:val="007F233D"/>
    <w:rsid w:val="007F2FF4"/>
    <w:rsid w:val="007F5D1F"/>
    <w:rsid w:val="007F650B"/>
    <w:rsid w:val="007F6695"/>
    <w:rsid w:val="007F6E5C"/>
    <w:rsid w:val="007F7918"/>
    <w:rsid w:val="007F79D3"/>
    <w:rsid w:val="007F7ABB"/>
    <w:rsid w:val="00800489"/>
    <w:rsid w:val="008006F7"/>
    <w:rsid w:val="00800D37"/>
    <w:rsid w:val="0080139B"/>
    <w:rsid w:val="008015B8"/>
    <w:rsid w:val="00801DB0"/>
    <w:rsid w:val="00802692"/>
    <w:rsid w:val="00802BBA"/>
    <w:rsid w:val="008031CC"/>
    <w:rsid w:val="0080329D"/>
    <w:rsid w:val="008037FD"/>
    <w:rsid w:val="008041F3"/>
    <w:rsid w:val="0080425A"/>
    <w:rsid w:val="008042E2"/>
    <w:rsid w:val="008046E1"/>
    <w:rsid w:val="00804B58"/>
    <w:rsid w:val="00804F5E"/>
    <w:rsid w:val="00805CA4"/>
    <w:rsid w:val="008075FC"/>
    <w:rsid w:val="00807AC0"/>
    <w:rsid w:val="0081014A"/>
    <w:rsid w:val="008104D3"/>
    <w:rsid w:val="0081149C"/>
    <w:rsid w:val="0081191B"/>
    <w:rsid w:val="00811CC6"/>
    <w:rsid w:val="00811F59"/>
    <w:rsid w:val="00815DE3"/>
    <w:rsid w:val="00815FFA"/>
    <w:rsid w:val="00816BB3"/>
    <w:rsid w:val="00816FFE"/>
    <w:rsid w:val="00817252"/>
    <w:rsid w:val="008175E0"/>
    <w:rsid w:val="00820830"/>
    <w:rsid w:val="00820E35"/>
    <w:rsid w:val="0082237D"/>
    <w:rsid w:val="008227FA"/>
    <w:rsid w:val="00822929"/>
    <w:rsid w:val="008234BD"/>
    <w:rsid w:val="008237E6"/>
    <w:rsid w:val="008242F3"/>
    <w:rsid w:val="00824363"/>
    <w:rsid w:val="00824BC3"/>
    <w:rsid w:val="00824CA7"/>
    <w:rsid w:val="008252AA"/>
    <w:rsid w:val="00825591"/>
    <w:rsid w:val="0082627F"/>
    <w:rsid w:val="0083019B"/>
    <w:rsid w:val="00830FD6"/>
    <w:rsid w:val="00831168"/>
    <w:rsid w:val="00831E38"/>
    <w:rsid w:val="00832B76"/>
    <w:rsid w:val="00832DD0"/>
    <w:rsid w:val="008336EA"/>
    <w:rsid w:val="008340DE"/>
    <w:rsid w:val="00835798"/>
    <w:rsid w:val="00835A5F"/>
    <w:rsid w:val="00836098"/>
    <w:rsid w:val="00836C15"/>
    <w:rsid w:val="0083723A"/>
    <w:rsid w:val="00837413"/>
    <w:rsid w:val="00837EB5"/>
    <w:rsid w:val="008421FF"/>
    <w:rsid w:val="00842293"/>
    <w:rsid w:val="00842727"/>
    <w:rsid w:val="0084280C"/>
    <w:rsid w:val="008431EC"/>
    <w:rsid w:val="00843885"/>
    <w:rsid w:val="00843A98"/>
    <w:rsid w:val="00843D9F"/>
    <w:rsid w:val="00843F2B"/>
    <w:rsid w:val="0084438B"/>
    <w:rsid w:val="008450AA"/>
    <w:rsid w:val="008456CB"/>
    <w:rsid w:val="00847261"/>
    <w:rsid w:val="00847435"/>
    <w:rsid w:val="0084776A"/>
    <w:rsid w:val="0085083E"/>
    <w:rsid w:val="00851042"/>
    <w:rsid w:val="00851E50"/>
    <w:rsid w:val="008527BE"/>
    <w:rsid w:val="00853CEE"/>
    <w:rsid w:val="008557C5"/>
    <w:rsid w:val="00855D35"/>
    <w:rsid w:val="0085609F"/>
    <w:rsid w:val="008564BD"/>
    <w:rsid w:val="008565E7"/>
    <w:rsid w:val="0085662F"/>
    <w:rsid w:val="00856721"/>
    <w:rsid w:val="008567E1"/>
    <w:rsid w:val="00856CCE"/>
    <w:rsid w:val="00857476"/>
    <w:rsid w:val="00857616"/>
    <w:rsid w:val="008577F7"/>
    <w:rsid w:val="00860F6E"/>
    <w:rsid w:val="008623F7"/>
    <w:rsid w:val="00862B0E"/>
    <w:rsid w:val="0086399C"/>
    <w:rsid w:val="00863C80"/>
    <w:rsid w:val="00863EE4"/>
    <w:rsid w:val="008642FF"/>
    <w:rsid w:val="00864968"/>
    <w:rsid w:val="00865658"/>
    <w:rsid w:val="008667F1"/>
    <w:rsid w:val="008675BF"/>
    <w:rsid w:val="008707CE"/>
    <w:rsid w:val="008714D1"/>
    <w:rsid w:val="00871A61"/>
    <w:rsid w:val="008728DA"/>
    <w:rsid w:val="00873A9D"/>
    <w:rsid w:val="00873E9A"/>
    <w:rsid w:val="00874050"/>
    <w:rsid w:val="008741F8"/>
    <w:rsid w:val="00874548"/>
    <w:rsid w:val="00874F1F"/>
    <w:rsid w:val="00875718"/>
    <w:rsid w:val="00875D02"/>
    <w:rsid w:val="00876200"/>
    <w:rsid w:val="00876529"/>
    <w:rsid w:val="00876E39"/>
    <w:rsid w:val="0087767E"/>
    <w:rsid w:val="00877C95"/>
    <w:rsid w:val="00880A58"/>
    <w:rsid w:val="0088111F"/>
    <w:rsid w:val="00882B79"/>
    <w:rsid w:val="0088366C"/>
    <w:rsid w:val="008849BF"/>
    <w:rsid w:val="00884DCF"/>
    <w:rsid w:val="008855A7"/>
    <w:rsid w:val="00885678"/>
    <w:rsid w:val="00886A6A"/>
    <w:rsid w:val="00887345"/>
    <w:rsid w:val="008875F4"/>
    <w:rsid w:val="00887874"/>
    <w:rsid w:val="008879BF"/>
    <w:rsid w:val="00887E8C"/>
    <w:rsid w:val="00890469"/>
    <w:rsid w:val="00892145"/>
    <w:rsid w:val="008922DD"/>
    <w:rsid w:val="0089277B"/>
    <w:rsid w:val="008928DC"/>
    <w:rsid w:val="0089319A"/>
    <w:rsid w:val="00893A74"/>
    <w:rsid w:val="008949C3"/>
    <w:rsid w:val="00894C9F"/>
    <w:rsid w:val="00894D46"/>
    <w:rsid w:val="008957FC"/>
    <w:rsid w:val="008A0FDB"/>
    <w:rsid w:val="008A109C"/>
    <w:rsid w:val="008A122A"/>
    <w:rsid w:val="008A12F1"/>
    <w:rsid w:val="008A1B2B"/>
    <w:rsid w:val="008A1DFA"/>
    <w:rsid w:val="008A227A"/>
    <w:rsid w:val="008A347E"/>
    <w:rsid w:val="008A40D0"/>
    <w:rsid w:val="008A441C"/>
    <w:rsid w:val="008A6B74"/>
    <w:rsid w:val="008A7C1F"/>
    <w:rsid w:val="008B2A6C"/>
    <w:rsid w:val="008B3914"/>
    <w:rsid w:val="008B39B0"/>
    <w:rsid w:val="008B3B3F"/>
    <w:rsid w:val="008B4286"/>
    <w:rsid w:val="008B4639"/>
    <w:rsid w:val="008B5163"/>
    <w:rsid w:val="008B5BFE"/>
    <w:rsid w:val="008B5E83"/>
    <w:rsid w:val="008B671D"/>
    <w:rsid w:val="008B6EDD"/>
    <w:rsid w:val="008B6F83"/>
    <w:rsid w:val="008B71EB"/>
    <w:rsid w:val="008B7735"/>
    <w:rsid w:val="008B7EC8"/>
    <w:rsid w:val="008C1910"/>
    <w:rsid w:val="008C1F3E"/>
    <w:rsid w:val="008C219F"/>
    <w:rsid w:val="008C232C"/>
    <w:rsid w:val="008C25A0"/>
    <w:rsid w:val="008C286B"/>
    <w:rsid w:val="008C2D47"/>
    <w:rsid w:val="008C33F9"/>
    <w:rsid w:val="008C39CC"/>
    <w:rsid w:val="008C39D9"/>
    <w:rsid w:val="008C3E4D"/>
    <w:rsid w:val="008C45D7"/>
    <w:rsid w:val="008C47EF"/>
    <w:rsid w:val="008C4C17"/>
    <w:rsid w:val="008C5420"/>
    <w:rsid w:val="008C6770"/>
    <w:rsid w:val="008C6DE5"/>
    <w:rsid w:val="008C7F9E"/>
    <w:rsid w:val="008D005A"/>
    <w:rsid w:val="008D0B7B"/>
    <w:rsid w:val="008D0EC7"/>
    <w:rsid w:val="008D1444"/>
    <w:rsid w:val="008D15B0"/>
    <w:rsid w:val="008D3A1E"/>
    <w:rsid w:val="008D4233"/>
    <w:rsid w:val="008D46C7"/>
    <w:rsid w:val="008D4B08"/>
    <w:rsid w:val="008D5FE8"/>
    <w:rsid w:val="008D69C8"/>
    <w:rsid w:val="008D6B89"/>
    <w:rsid w:val="008D727E"/>
    <w:rsid w:val="008D77B2"/>
    <w:rsid w:val="008D7969"/>
    <w:rsid w:val="008E103C"/>
    <w:rsid w:val="008E18BE"/>
    <w:rsid w:val="008E1972"/>
    <w:rsid w:val="008E25F5"/>
    <w:rsid w:val="008E284E"/>
    <w:rsid w:val="008E3292"/>
    <w:rsid w:val="008E3876"/>
    <w:rsid w:val="008E4387"/>
    <w:rsid w:val="008E44E7"/>
    <w:rsid w:val="008E45BC"/>
    <w:rsid w:val="008E53AC"/>
    <w:rsid w:val="008E5644"/>
    <w:rsid w:val="008E5839"/>
    <w:rsid w:val="008E5DBB"/>
    <w:rsid w:val="008E60D6"/>
    <w:rsid w:val="008E6AA7"/>
    <w:rsid w:val="008E6E22"/>
    <w:rsid w:val="008F179D"/>
    <w:rsid w:val="008F2AA2"/>
    <w:rsid w:val="008F2F5A"/>
    <w:rsid w:val="008F44AE"/>
    <w:rsid w:val="008F5545"/>
    <w:rsid w:val="008F5CA2"/>
    <w:rsid w:val="008F614E"/>
    <w:rsid w:val="008F62CF"/>
    <w:rsid w:val="008F62D5"/>
    <w:rsid w:val="008F72BB"/>
    <w:rsid w:val="008F7C7D"/>
    <w:rsid w:val="00900AA1"/>
    <w:rsid w:val="00900BEC"/>
    <w:rsid w:val="00900DBC"/>
    <w:rsid w:val="009011E6"/>
    <w:rsid w:val="009014DC"/>
    <w:rsid w:val="00901989"/>
    <w:rsid w:val="00902BB4"/>
    <w:rsid w:val="009032D8"/>
    <w:rsid w:val="009034EC"/>
    <w:rsid w:val="00903A35"/>
    <w:rsid w:val="00903AFF"/>
    <w:rsid w:val="00903B6B"/>
    <w:rsid w:val="009041A9"/>
    <w:rsid w:val="00904A9B"/>
    <w:rsid w:val="00904D22"/>
    <w:rsid w:val="0090530A"/>
    <w:rsid w:val="00905441"/>
    <w:rsid w:val="00905598"/>
    <w:rsid w:val="00905E94"/>
    <w:rsid w:val="00907CBE"/>
    <w:rsid w:val="00910148"/>
    <w:rsid w:val="00910945"/>
    <w:rsid w:val="009109CE"/>
    <w:rsid w:val="00912D47"/>
    <w:rsid w:val="00912DCA"/>
    <w:rsid w:val="00912EC3"/>
    <w:rsid w:val="0091388D"/>
    <w:rsid w:val="009140B2"/>
    <w:rsid w:val="00914DF1"/>
    <w:rsid w:val="00915400"/>
    <w:rsid w:val="00915F17"/>
    <w:rsid w:val="0091613B"/>
    <w:rsid w:val="0091664B"/>
    <w:rsid w:val="00916E41"/>
    <w:rsid w:val="00917026"/>
    <w:rsid w:val="009205CD"/>
    <w:rsid w:val="00921874"/>
    <w:rsid w:val="009220C4"/>
    <w:rsid w:val="00922A32"/>
    <w:rsid w:val="0092390B"/>
    <w:rsid w:val="00924591"/>
    <w:rsid w:val="0092462A"/>
    <w:rsid w:val="00926ACB"/>
    <w:rsid w:val="00927049"/>
    <w:rsid w:val="00931190"/>
    <w:rsid w:val="0093172A"/>
    <w:rsid w:val="009323E2"/>
    <w:rsid w:val="00932695"/>
    <w:rsid w:val="00932AE9"/>
    <w:rsid w:val="00932C18"/>
    <w:rsid w:val="00932CAB"/>
    <w:rsid w:val="009334E1"/>
    <w:rsid w:val="00933B3E"/>
    <w:rsid w:val="00933B6D"/>
    <w:rsid w:val="00933C59"/>
    <w:rsid w:val="009362C5"/>
    <w:rsid w:val="00936632"/>
    <w:rsid w:val="00936A66"/>
    <w:rsid w:val="00937623"/>
    <w:rsid w:val="00937BBE"/>
    <w:rsid w:val="00937DC1"/>
    <w:rsid w:val="009403BA"/>
    <w:rsid w:val="00940B10"/>
    <w:rsid w:val="009415AF"/>
    <w:rsid w:val="0094175E"/>
    <w:rsid w:val="009419F8"/>
    <w:rsid w:val="009437C5"/>
    <w:rsid w:val="00944BE7"/>
    <w:rsid w:val="009453C5"/>
    <w:rsid w:val="00945575"/>
    <w:rsid w:val="0094725A"/>
    <w:rsid w:val="00947409"/>
    <w:rsid w:val="00947596"/>
    <w:rsid w:val="009477B6"/>
    <w:rsid w:val="00950C17"/>
    <w:rsid w:val="0095221C"/>
    <w:rsid w:val="00953342"/>
    <w:rsid w:val="00954E02"/>
    <w:rsid w:val="0095546E"/>
    <w:rsid w:val="0095706C"/>
    <w:rsid w:val="00957954"/>
    <w:rsid w:val="00960476"/>
    <w:rsid w:val="0096075C"/>
    <w:rsid w:val="009611F7"/>
    <w:rsid w:val="00962AE6"/>
    <w:rsid w:val="00964185"/>
    <w:rsid w:val="00964DB8"/>
    <w:rsid w:val="009651DD"/>
    <w:rsid w:val="00966421"/>
    <w:rsid w:val="009668D4"/>
    <w:rsid w:val="009672B5"/>
    <w:rsid w:val="00967DB4"/>
    <w:rsid w:val="00971363"/>
    <w:rsid w:val="00971781"/>
    <w:rsid w:val="00973129"/>
    <w:rsid w:val="00973B2C"/>
    <w:rsid w:val="00973B8A"/>
    <w:rsid w:val="00973E86"/>
    <w:rsid w:val="00974536"/>
    <w:rsid w:val="009749DA"/>
    <w:rsid w:val="00974BFD"/>
    <w:rsid w:val="00974C18"/>
    <w:rsid w:val="00974C50"/>
    <w:rsid w:val="00975505"/>
    <w:rsid w:val="00975CF6"/>
    <w:rsid w:val="00975FDF"/>
    <w:rsid w:val="0097609E"/>
    <w:rsid w:val="00976250"/>
    <w:rsid w:val="00976BD5"/>
    <w:rsid w:val="00977B45"/>
    <w:rsid w:val="00977CF5"/>
    <w:rsid w:val="00980FB0"/>
    <w:rsid w:val="009825F3"/>
    <w:rsid w:val="00982857"/>
    <w:rsid w:val="00982C81"/>
    <w:rsid w:val="00983518"/>
    <w:rsid w:val="009837E9"/>
    <w:rsid w:val="00983A7D"/>
    <w:rsid w:val="00983C63"/>
    <w:rsid w:val="00983F04"/>
    <w:rsid w:val="00984CC1"/>
    <w:rsid w:val="00984FBF"/>
    <w:rsid w:val="00986DA5"/>
    <w:rsid w:val="00990970"/>
    <w:rsid w:val="00990CC2"/>
    <w:rsid w:val="00991AFD"/>
    <w:rsid w:val="009924BE"/>
    <w:rsid w:val="009928B6"/>
    <w:rsid w:val="00992A7B"/>
    <w:rsid w:val="0099353C"/>
    <w:rsid w:val="00993770"/>
    <w:rsid w:val="00994094"/>
    <w:rsid w:val="009944DF"/>
    <w:rsid w:val="00994E1B"/>
    <w:rsid w:val="009951D7"/>
    <w:rsid w:val="00995908"/>
    <w:rsid w:val="00995AAC"/>
    <w:rsid w:val="00996580"/>
    <w:rsid w:val="00996F92"/>
    <w:rsid w:val="009A1E6C"/>
    <w:rsid w:val="009A2BEC"/>
    <w:rsid w:val="009A35EC"/>
    <w:rsid w:val="009A416D"/>
    <w:rsid w:val="009A4243"/>
    <w:rsid w:val="009A449E"/>
    <w:rsid w:val="009A44D7"/>
    <w:rsid w:val="009A584E"/>
    <w:rsid w:val="009A5AC1"/>
    <w:rsid w:val="009A5DDF"/>
    <w:rsid w:val="009A5E68"/>
    <w:rsid w:val="009A66AD"/>
    <w:rsid w:val="009A6A00"/>
    <w:rsid w:val="009A6EA5"/>
    <w:rsid w:val="009A6EE7"/>
    <w:rsid w:val="009B011A"/>
    <w:rsid w:val="009B17A4"/>
    <w:rsid w:val="009B1CF9"/>
    <w:rsid w:val="009B2037"/>
    <w:rsid w:val="009B2457"/>
    <w:rsid w:val="009B2578"/>
    <w:rsid w:val="009B31B0"/>
    <w:rsid w:val="009B35B0"/>
    <w:rsid w:val="009B3F45"/>
    <w:rsid w:val="009B4C40"/>
    <w:rsid w:val="009B4D90"/>
    <w:rsid w:val="009B5A55"/>
    <w:rsid w:val="009B5B01"/>
    <w:rsid w:val="009B614F"/>
    <w:rsid w:val="009B61B9"/>
    <w:rsid w:val="009B63C3"/>
    <w:rsid w:val="009B7EE0"/>
    <w:rsid w:val="009B7F48"/>
    <w:rsid w:val="009C0810"/>
    <w:rsid w:val="009C0AC3"/>
    <w:rsid w:val="009C0AC7"/>
    <w:rsid w:val="009C11FA"/>
    <w:rsid w:val="009C1BD3"/>
    <w:rsid w:val="009C4041"/>
    <w:rsid w:val="009C4D0D"/>
    <w:rsid w:val="009C4E2D"/>
    <w:rsid w:val="009C502D"/>
    <w:rsid w:val="009C5306"/>
    <w:rsid w:val="009C58E2"/>
    <w:rsid w:val="009C5EC8"/>
    <w:rsid w:val="009C696D"/>
    <w:rsid w:val="009C6DD3"/>
    <w:rsid w:val="009C78EB"/>
    <w:rsid w:val="009D032E"/>
    <w:rsid w:val="009D0A08"/>
    <w:rsid w:val="009D1473"/>
    <w:rsid w:val="009D210C"/>
    <w:rsid w:val="009D25F6"/>
    <w:rsid w:val="009D27C0"/>
    <w:rsid w:val="009D2B14"/>
    <w:rsid w:val="009D3004"/>
    <w:rsid w:val="009D32FA"/>
    <w:rsid w:val="009D393E"/>
    <w:rsid w:val="009D4778"/>
    <w:rsid w:val="009D4A06"/>
    <w:rsid w:val="009D501D"/>
    <w:rsid w:val="009D52C1"/>
    <w:rsid w:val="009D62E2"/>
    <w:rsid w:val="009D6B9F"/>
    <w:rsid w:val="009D6CFF"/>
    <w:rsid w:val="009D7444"/>
    <w:rsid w:val="009E0445"/>
    <w:rsid w:val="009E16B1"/>
    <w:rsid w:val="009E2C75"/>
    <w:rsid w:val="009E32B4"/>
    <w:rsid w:val="009E32E1"/>
    <w:rsid w:val="009E4F58"/>
    <w:rsid w:val="009E584E"/>
    <w:rsid w:val="009E6B7C"/>
    <w:rsid w:val="009E6F16"/>
    <w:rsid w:val="009E7331"/>
    <w:rsid w:val="009E75A6"/>
    <w:rsid w:val="009E766B"/>
    <w:rsid w:val="009E7EEA"/>
    <w:rsid w:val="009F0137"/>
    <w:rsid w:val="009F10A6"/>
    <w:rsid w:val="009F115F"/>
    <w:rsid w:val="009F1D86"/>
    <w:rsid w:val="009F203D"/>
    <w:rsid w:val="009F331D"/>
    <w:rsid w:val="009F35E0"/>
    <w:rsid w:val="009F3D78"/>
    <w:rsid w:val="009F5C3F"/>
    <w:rsid w:val="009F6508"/>
    <w:rsid w:val="00A0045E"/>
    <w:rsid w:val="00A00614"/>
    <w:rsid w:val="00A00C80"/>
    <w:rsid w:val="00A014AC"/>
    <w:rsid w:val="00A0194C"/>
    <w:rsid w:val="00A01B5A"/>
    <w:rsid w:val="00A02D7F"/>
    <w:rsid w:val="00A034DA"/>
    <w:rsid w:val="00A037D0"/>
    <w:rsid w:val="00A041D2"/>
    <w:rsid w:val="00A04706"/>
    <w:rsid w:val="00A04E5D"/>
    <w:rsid w:val="00A056A3"/>
    <w:rsid w:val="00A066CD"/>
    <w:rsid w:val="00A072F5"/>
    <w:rsid w:val="00A074AB"/>
    <w:rsid w:val="00A074D7"/>
    <w:rsid w:val="00A10223"/>
    <w:rsid w:val="00A11046"/>
    <w:rsid w:val="00A1114C"/>
    <w:rsid w:val="00A11294"/>
    <w:rsid w:val="00A1162B"/>
    <w:rsid w:val="00A11733"/>
    <w:rsid w:val="00A11B33"/>
    <w:rsid w:val="00A13C0C"/>
    <w:rsid w:val="00A1416D"/>
    <w:rsid w:val="00A145C3"/>
    <w:rsid w:val="00A14C06"/>
    <w:rsid w:val="00A156BA"/>
    <w:rsid w:val="00A16201"/>
    <w:rsid w:val="00A16F8B"/>
    <w:rsid w:val="00A20AB2"/>
    <w:rsid w:val="00A213CF"/>
    <w:rsid w:val="00A2152A"/>
    <w:rsid w:val="00A245E9"/>
    <w:rsid w:val="00A249B2"/>
    <w:rsid w:val="00A25236"/>
    <w:rsid w:val="00A26823"/>
    <w:rsid w:val="00A27903"/>
    <w:rsid w:val="00A307F0"/>
    <w:rsid w:val="00A314C9"/>
    <w:rsid w:val="00A31C22"/>
    <w:rsid w:val="00A32F30"/>
    <w:rsid w:val="00A335AC"/>
    <w:rsid w:val="00A34DA3"/>
    <w:rsid w:val="00A3537D"/>
    <w:rsid w:val="00A3568C"/>
    <w:rsid w:val="00A35CA4"/>
    <w:rsid w:val="00A3681D"/>
    <w:rsid w:val="00A36BDE"/>
    <w:rsid w:val="00A37230"/>
    <w:rsid w:val="00A410CB"/>
    <w:rsid w:val="00A412D4"/>
    <w:rsid w:val="00A41A8C"/>
    <w:rsid w:val="00A41E86"/>
    <w:rsid w:val="00A425FD"/>
    <w:rsid w:val="00A4329A"/>
    <w:rsid w:val="00A43B55"/>
    <w:rsid w:val="00A441E8"/>
    <w:rsid w:val="00A44372"/>
    <w:rsid w:val="00A448A8"/>
    <w:rsid w:val="00A44F1C"/>
    <w:rsid w:val="00A460FD"/>
    <w:rsid w:val="00A468FA"/>
    <w:rsid w:val="00A46B92"/>
    <w:rsid w:val="00A47E9F"/>
    <w:rsid w:val="00A50A59"/>
    <w:rsid w:val="00A51506"/>
    <w:rsid w:val="00A51999"/>
    <w:rsid w:val="00A52B50"/>
    <w:rsid w:val="00A53147"/>
    <w:rsid w:val="00A53229"/>
    <w:rsid w:val="00A53BD1"/>
    <w:rsid w:val="00A543BB"/>
    <w:rsid w:val="00A55874"/>
    <w:rsid w:val="00A56823"/>
    <w:rsid w:val="00A5695B"/>
    <w:rsid w:val="00A56B74"/>
    <w:rsid w:val="00A571E8"/>
    <w:rsid w:val="00A57665"/>
    <w:rsid w:val="00A57E0A"/>
    <w:rsid w:val="00A60CD8"/>
    <w:rsid w:val="00A611BF"/>
    <w:rsid w:val="00A61349"/>
    <w:rsid w:val="00A61FED"/>
    <w:rsid w:val="00A62ABA"/>
    <w:rsid w:val="00A6301C"/>
    <w:rsid w:val="00A6399F"/>
    <w:rsid w:val="00A63D50"/>
    <w:rsid w:val="00A64B8C"/>
    <w:rsid w:val="00A656A7"/>
    <w:rsid w:val="00A65924"/>
    <w:rsid w:val="00A65AFC"/>
    <w:rsid w:val="00A667A7"/>
    <w:rsid w:val="00A668F0"/>
    <w:rsid w:val="00A670C2"/>
    <w:rsid w:val="00A6727E"/>
    <w:rsid w:val="00A71291"/>
    <w:rsid w:val="00A713B6"/>
    <w:rsid w:val="00A716F4"/>
    <w:rsid w:val="00A71E7B"/>
    <w:rsid w:val="00A71E8E"/>
    <w:rsid w:val="00A72854"/>
    <w:rsid w:val="00A73684"/>
    <w:rsid w:val="00A73A41"/>
    <w:rsid w:val="00A73D7B"/>
    <w:rsid w:val="00A74660"/>
    <w:rsid w:val="00A74A6C"/>
    <w:rsid w:val="00A75005"/>
    <w:rsid w:val="00A76556"/>
    <w:rsid w:val="00A76A71"/>
    <w:rsid w:val="00A76B4C"/>
    <w:rsid w:val="00A7729F"/>
    <w:rsid w:val="00A800D6"/>
    <w:rsid w:val="00A81F4C"/>
    <w:rsid w:val="00A82B36"/>
    <w:rsid w:val="00A8351C"/>
    <w:rsid w:val="00A841C1"/>
    <w:rsid w:val="00A841C9"/>
    <w:rsid w:val="00A86912"/>
    <w:rsid w:val="00A8704F"/>
    <w:rsid w:val="00A87247"/>
    <w:rsid w:val="00A87F48"/>
    <w:rsid w:val="00A87FD3"/>
    <w:rsid w:val="00A90838"/>
    <w:rsid w:val="00A90B51"/>
    <w:rsid w:val="00A91060"/>
    <w:rsid w:val="00A91161"/>
    <w:rsid w:val="00A9147A"/>
    <w:rsid w:val="00A9195C"/>
    <w:rsid w:val="00A9197C"/>
    <w:rsid w:val="00A92B0E"/>
    <w:rsid w:val="00A93861"/>
    <w:rsid w:val="00A93DFD"/>
    <w:rsid w:val="00A94D16"/>
    <w:rsid w:val="00A95076"/>
    <w:rsid w:val="00A95B23"/>
    <w:rsid w:val="00A95B6D"/>
    <w:rsid w:val="00A96F44"/>
    <w:rsid w:val="00AA039D"/>
    <w:rsid w:val="00AA08EF"/>
    <w:rsid w:val="00AA0F01"/>
    <w:rsid w:val="00AA133E"/>
    <w:rsid w:val="00AA18C4"/>
    <w:rsid w:val="00AA1D37"/>
    <w:rsid w:val="00AA1F58"/>
    <w:rsid w:val="00AA2080"/>
    <w:rsid w:val="00AA2744"/>
    <w:rsid w:val="00AA3C2A"/>
    <w:rsid w:val="00AA408B"/>
    <w:rsid w:val="00AA48D4"/>
    <w:rsid w:val="00AA48E0"/>
    <w:rsid w:val="00AA4D41"/>
    <w:rsid w:val="00AA515A"/>
    <w:rsid w:val="00AA5A94"/>
    <w:rsid w:val="00AA5BFF"/>
    <w:rsid w:val="00AA687B"/>
    <w:rsid w:val="00AA6A9C"/>
    <w:rsid w:val="00AA6F3A"/>
    <w:rsid w:val="00AA7C3E"/>
    <w:rsid w:val="00AB058C"/>
    <w:rsid w:val="00AB094A"/>
    <w:rsid w:val="00AB0C25"/>
    <w:rsid w:val="00AB10C5"/>
    <w:rsid w:val="00AB210C"/>
    <w:rsid w:val="00AB2374"/>
    <w:rsid w:val="00AB2573"/>
    <w:rsid w:val="00AB3671"/>
    <w:rsid w:val="00AB36DF"/>
    <w:rsid w:val="00AB38F4"/>
    <w:rsid w:val="00AB408B"/>
    <w:rsid w:val="00AB43A2"/>
    <w:rsid w:val="00AB4B2B"/>
    <w:rsid w:val="00AB596D"/>
    <w:rsid w:val="00AB66C8"/>
    <w:rsid w:val="00AB66F3"/>
    <w:rsid w:val="00AC0968"/>
    <w:rsid w:val="00AC1C58"/>
    <w:rsid w:val="00AC2B2B"/>
    <w:rsid w:val="00AC2C24"/>
    <w:rsid w:val="00AC31D6"/>
    <w:rsid w:val="00AC3238"/>
    <w:rsid w:val="00AC3FAD"/>
    <w:rsid w:val="00AC61A4"/>
    <w:rsid w:val="00AC67C4"/>
    <w:rsid w:val="00AC6A18"/>
    <w:rsid w:val="00AC6B92"/>
    <w:rsid w:val="00AC74C8"/>
    <w:rsid w:val="00AC7563"/>
    <w:rsid w:val="00AC76DD"/>
    <w:rsid w:val="00AC772E"/>
    <w:rsid w:val="00AD00A0"/>
    <w:rsid w:val="00AD063D"/>
    <w:rsid w:val="00AD1299"/>
    <w:rsid w:val="00AD12A2"/>
    <w:rsid w:val="00AD203B"/>
    <w:rsid w:val="00AD37B3"/>
    <w:rsid w:val="00AD4206"/>
    <w:rsid w:val="00AD46BB"/>
    <w:rsid w:val="00AD551F"/>
    <w:rsid w:val="00AD565F"/>
    <w:rsid w:val="00AD576D"/>
    <w:rsid w:val="00AD5DA1"/>
    <w:rsid w:val="00AD602C"/>
    <w:rsid w:val="00AD6637"/>
    <w:rsid w:val="00AD6E05"/>
    <w:rsid w:val="00AD6F76"/>
    <w:rsid w:val="00AD6FA2"/>
    <w:rsid w:val="00AD711A"/>
    <w:rsid w:val="00AD73E4"/>
    <w:rsid w:val="00AE00BD"/>
    <w:rsid w:val="00AE069C"/>
    <w:rsid w:val="00AE1013"/>
    <w:rsid w:val="00AE1E01"/>
    <w:rsid w:val="00AE2380"/>
    <w:rsid w:val="00AE35D1"/>
    <w:rsid w:val="00AE52D2"/>
    <w:rsid w:val="00AE53AE"/>
    <w:rsid w:val="00AE68AB"/>
    <w:rsid w:val="00AF06D2"/>
    <w:rsid w:val="00AF2C63"/>
    <w:rsid w:val="00AF3ADC"/>
    <w:rsid w:val="00AF3D41"/>
    <w:rsid w:val="00AF4C61"/>
    <w:rsid w:val="00AF5015"/>
    <w:rsid w:val="00AF5CFC"/>
    <w:rsid w:val="00AF627B"/>
    <w:rsid w:val="00AF676C"/>
    <w:rsid w:val="00AF7531"/>
    <w:rsid w:val="00B0052A"/>
    <w:rsid w:val="00B00B2D"/>
    <w:rsid w:val="00B0104D"/>
    <w:rsid w:val="00B02360"/>
    <w:rsid w:val="00B026BC"/>
    <w:rsid w:val="00B0361A"/>
    <w:rsid w:val="00B04686"/>
    <w:rsid w:val="00B0527E"/>
    <w:rsid w:val="00B05982"/>
    <w:rsid w:val="00B06104"/>
    <w:rsid w:val="00B062EF"/>
    <w:rsid w:val="00B06939"/>
    <w:rsid w:val="00B069D6"/>
    <w:rsid w:val="00B073E0"/>
    <w:rsid w:val="00B10880"/>
    <w:rsid w:val="00B10EDC"/>
    <w:rsid w:val="00B11DE6"/>
    <w:rsid w:val="00B13051"/>
    <w:rsid w:val="00B1342C"/>
    <w:rsid w:val="00B134AE"/>
    <w:rsid w:val="00B13DE9"/>
    <w:rsid w:val="00B144B9"/>
    <w:rsid w:val="00B1531B"/>
    <w:rsid w:val="00B174DF"/>
    <w:rsid w:val="00B206AB"/>
    <w:rsid w:val="00B213BE"/>
    <w:rsid w:val="00B2466C"/>
    <w:rsid w:val="00B24A44"/>
    <w:rsid w:val="00B24C8D"/>
    <w:rsid w:val="00B256E1"/>
    <w:rsid w:val="00B2601A"/>
    <w:rsid w:val="00B2637D"/>
    <w:rsid w:val="00B268E5"/>
    <w:rsid w:val="00B26EB7"/>
    <w:rsid w:val="00B27176"/>
    <w:rsid w:val="00B27A82"/>
    <w:rsid w:val="00B27F09"/>
    <w:rsid w:val="00B3025E"/>
    <w:rsid w:val="00B30BA4"/>
    <w:rsid w:val="00B317E3"/>
    <w:rsid w:val="00B31D0A"/>
    <w:rsid w:val="00B33A01"/>
    <w:rsid w:val="00B3401E"/>
    <w:rsid w:val="00B345CC"/>
    <w:rsid w:val="00B34DFB"/>
    <w:rsid w:val="00B359C2"/>
    <w:rsid w:val="00B359C9"/>
    <w:rsid w:val="00B36733"/>
    <w:rsid w:val="00B37348"/>
    <w:rsid w:val="00B4077D"/>
    <w:rsid w:val="00B407C6"/>
    <w:rsid w:val="00B41582"/>
    <w:rsid w:val="00B419D4"/>
    <w:rsid w:val="00B42DA7"/>
    <w:rsid w:val="00B42E89"/>
    <w:rsid w:val="00B43BEE"/>
    <w:rsid w:val="00B44666"/>
    <w:rsid w:val="00B44B9C"/>
    <w:rsid w:val="00B44CCD"/>
    <w:rsid w:val="00B45D0E"/>
    <w:rsid w:val="00B47AA6"/>
    <w:rsid w:val="00B47B8A"/>
    <w:rsid w:val="00B47E60"/>
    <w:rsid w:val="00B516A4"/>
    <w:rsid w:val="00B51ED6"/>
    <w:rsid w:val="00B522F1"/>
    <w:rsid w:val="00B52E3D"/>
    <w:rsid w:val="00B5419E"/>
    <w:rsid w:val="00B545C3"/>
    <w:rsid w:val="00B548A3"/>
    <w:rsid w:val="00B5500A"/>
    <w:rsid w:val="00B55A09"/>
    <w:rsid w:val="00B5669A"/>
    <w:rsid w:val="00B56C55"/>
    <w:rsid w:val="00B57155"/>
    <w:rsid w:val="00B5726E"/>
    <w:rsid w:val="00B574DB"/>
    <w:rsid w:val="00B57F98"/>
    <w:rsid w:val="00B60086"/>
    <w:rsid w:val="00B60814"/>
    <w:rsid w:val="00B60A71"/>
    <w:rsid w:val="00B60AE4"/>
    <w:rsid w:val="00B60C01"/>
    <w:rsid w:val="00B60C7F"/>
    <w:rsid w:val="00B615BA"/>
    <w:rsid w:val="00B61B15"/>
    <w:rsid w:val="00B6273B"/>
    <w:rsid w:val="00B63858"/>
    <w:rsid w:val="00B64E33"/>
    <w:rsid w:val="00B663DF"/>
    <w:rsid w:val="00B666F4"/>
    <w:rsid w:val="00B70419"/>
    <w:rsid w:val="00B705AB"/>
    <w:rsid w:val="00B70BB6"/>
    <w:rsid w:val="00B72112"/>
    <w:rsid w:val="00B7212C"/>
    <w:rsid w:val="00B7256D"/>
    <w:rsid w:val="00B7262E"/>
    <w:rsid w:val="00B72F70"/>
    <w:rsid w:val="00B73EAA"/>
    <w:rsid w:val="00B73F1F"/>
    <w:rsid w:val="00B74E93"/>
    <w:rsid w:val="00B75A9D"/>
    <w:rsid w:val="00B7611D"/>
    <w:rsid w:val="00B7621A"/>
    <w:rsid w:val="00B76337"/>
    <w:rsid w:val="00B76702"/>
    <w:rsid w:val="00B771AD"/>
    <w:rsid w:val="00B77478"/>
    <w:rsid w:val="00B77906"/>
    <w:rsid w:val="00B77DAE"/>
    <w:rsid w:val="00B80476"/>
    <w:rsid w:val="00B80C86"/>
    <w:rsid w:val="00B81048"/>
    <w:rsid w:val="00B81168"/>
    <w:rsid w:val="00B81B47"/>
    <w:rsid w:val="00B825EF"/>
    <w:rsid w:val="00B83266"/>
    <w:rsid w:val="00B837BE"/>
    <w:rsid w:val="00B8413D"/>
    <w:rsid w:val="00B850D5"/>
    <w:rsid w:val="00B851ED"/>
    <w:rsid w:val="00B85656"/>
    <w:rsid w:val="00B85D55"/>
    <w:rsid w:val="00B869A0"/>
    <w:rsid w:val="00B8711B"/>
    <w:rsid w:val="00B87148"/>
    <w:rsid w:val="00B90276"/>
    <w:rsid w:val="00B904E6"/>
    <w:rsid w:val="00B90608"/>
    <w:rsid w:val="00B90972"/>
    <w:rsid w:val="00B9118A"/>
    <w:rsid w:val="00B918B4"/>
    <w:rsid w:val="00B91B75"/>
    <w:rsid w:val="00B930C9"/>
    <w:rsid w:val="00B93184"/>
    <w:rsid w:val="00B9498D"/>
    <w:rsid w:val="00B96376"/>
    <w:rsid w:val="00B96C4A"/>
    <w:rsid w:val="00BA093D"/>
    <w:rsid w:val="00BA0C0A"/>
    <w:rsid w:val="00BA0DE2"/>
    <w:rsid w:val="00BA12D2"/>
    <w:rsid w:val="00BA2068"/>
    <w:rsid w:val="00BA2A9B"/>
    <w:rsid w:val="00BA353A"/>
    <w:rsid w:val="00BA36BF"/>
    <w:rsid w:val="00BA436E"/>
    <w:rsid w:val="00BA4EBD"/>
    <w:rsid w:val="00BA5067"/>
    <w:rsid w:val="00BA52ED"/>
    <w:rsid w:val="00BA572C"/>
    <w:rsid w:val="00BA5B67"/>
    <w:rsid w:val="00BA62DA"/>
    <w:rsid w:val="00BA648F"/>
    <w:rsid w:val="00BA65EA"/>
    <w:rsid w:val="00BA6602"/>
    <w:rsid w:val="00BA67EE"/>
    <w:rsid w:val="00BA6FD2"/>
    <w:rsid w:val="00BB0238"/>
    <w:rsid w:val="00BB0691"/>
    <w:rsid w:val="00BB08A5"/>
    <w:rsid w:val="00BB160D"/>
    <w:rsid w:val="00BB1D1F"/>
    <w:rsid w:val="00BB1E28"/>
    <w:rsid w:val="00BB24D1"/>
    <w:rsid w:val="00BB2580"/>
    <w:rsid w:val="00BB39AF"/>
    <w:rsid w:val="00BB3EA2"/>
    <w:rsid w:val="00BB4530"/>
    <w:rsid w:val="00BB494E"/>
    <w:rsid w:val="00BB510E"/>
    <w:rsid w:val="00BB5341"/>
    <w:rsid w:val="00BB661E"/>
    <w:rsid w:val="00BB665E"/>
    <w:rsid w:val="00BB66AD"/>
    <w:rsid w:val="00BB6732"/>
    <w:rsid w:val="00BB6B75"/>
    <w:rsid w:val="00BB6BEA"/>
    <w:rsid w:val="00BB6EF5"/>
    <w:rsid w:val="00BB7FE3"/>
    <w:rsid w:val="00BC0109"/>
    <w:rsid w:val="00BC0B24"/>
    <w:rsid w:val="00BC0D5F"/>
    <w:rsid w:val="00BC15B2"/>
    <w:rsid w:val="00BC1A9E"/>
    <w:rsid w:val="00BC1C98"/>
    <w:rsid w:val="00BC264E"/>
    <w:rsid w:val="00BC2781"/>
    <w:rsid w:val="00BC28FC"/>
    <w:rsid w:val="00BC3BBA"/>
    <w:rsid w:val="00BC3BEB"/>
    <w:rsid w:val="00BC43ED"/>
    <w:rsid w:val="00BC495F"/>
    <w:rsid w:val="00BC4D65"/>
    <w:rsid w:val="00BC4ED2"/>
    <w:rsid w:val="00BC5A35"/>
    <w:rsid w:val="00BC5BFC"/>
    <w:rsid w:val="00BC5C74"/>
    <w:rsid w:val="00BC5C79"/>
    <w:rsid w:val="00BC6428"/>
    <w:rsid w:val="00BD0422"/>
    <w:rsid w:val="00BD14CC"/>
    <w:rsid w:val="00BD1635"/>
    <w:rsid w:val="00BD1991"/>
    <w:rsid w:val="00BD1E4F"/>
    <w:rsid w:val="00BD1F58"/>
    <w:rsid w:val="00BD2717"/>
    <w:rsid w:val="00BD2DED"/>
    <w:rsid w:val="00BD39FB"/>
    <w:rsid w:val="00BD3D23"/>
    <w:rsid w:val="00BD565C"/>
    <w:rsid w:val="00BD6189"/>
    <w:rsid w:val="00BD67DD"/>
    <w:rsid w:val="00BD6DBB"/>
    <w:rsid w:val="00BD718F"/>
    <w:rsid w:val="00BE0118"/>
    <w:rsid w:val="00BE07D8"/>
    <w:rsid w:val="00BE0957"/>
    <w:rsid w:val="00BE095A"/>
    <w:rsid w:val="00BE0DE8"/>
    <w:rsid w:val="00BE1912"/>
    <w:rsid w:val="00BE2ABC"/>
    <w:rsid w:val="00BE2DF5"/>
    <w:rsid w:val="00BE2E17"/>
    <w:rsid w:val="00BE30EC"/>
    <w:rsid w:val="00BE3562"/>
    <w:rsid w:val="00BE3D32"/>
    <w:rsid w:val="00BE44FB"/>
    <w:rsid w:val="00BE4D39"/>
    <w:rsid w:val="00BE53A5"/>
    <w:rsid w:val="00BE5C1B"/>
    <w:rsid w:val="00BE7315"/>
    <w:rsid w:val="00BE7572"/>
    <w:rsid w:val="00BF031E"/>
    <w:rsid w:val="00BF05B7"/>
    <w:rsid w:val="00BF0738"/>
    <w:rsid w:val="00BF2B75"/>
    <w:rsid w:val="00BF2DCE"/>
    <w:rsid w:val="00BF32B9"/>
    <w:rsid w:val="00BF3C6E"/>
    <w:rsid w:val="00BF3EBD"/>
    <w:rsid w:val="00BF40ED"/>
    <w:rsid w:val="00BF58BD"/>
    <w:rsid w:val="00BF662B"/>
    <w:rsid w:val="00BF67E1"/>
    <w:rsid w:val="00C01506"/>
    <w:rsid w:val="00C029E9"/>
    <w:rsid w:val="00C0397A"/>
    <w:rsid w:val="00C07064"/>
    <w:rsid w:val="00C078AB"/>
    <w:rsid w:val="00C10851"/>
    <w:rsid w:val="00C110DA"/>
    <w:rsid w:val="00C11210"/>
    <w:rsid w:val="00C11CEA"/>
    <w:rsid w:val="00C13585"/>
    <w:rsid w:val="00C136B7"/>
    <w:rsid w:val="00C149A3"/>
    <w:rsid w:val="00C15CFF"/>
    <w:rsid w:val="00C16894"/>
    <w:rsid w:val="00C16E1A"/>
    <w:rsid w:val="00C2131D"/>
    <w:rsid w:val="00C228DF"/>
    <w:rsid w:val="00C23EF8"/>
    <w:rsid w:val="00C240E4"/>
    <w:rsid w:val="00C24194"/>
    <w:rsid w:val="00C245EB"/>
    <w:rsid w:val="00C254A8"/>
    <w:rsid w:val="00C25F4C"/>
    <w:rsid w:val="00C26BFC"/>
    <w:rsid w:val="00C2735B"/>
    <w:rsid w:val="00C27BB7"/>
    <w:rsid w:val="00C27DCF"/>
    <w:rsid w:val="00C3011F"/>
    <w:rsid w:val="00C3030F"/>
    <w:rsid w:val="00C310E8"/>
    <w:rsid w:val="00C31215"/>
    <w:rsid w:val="00C314E6"/>
    <w:rsid w:val="00C3153C"/>
    <w:rsid w:val="00C31DE2"/>
    <w:rsid w:val="00C3336C"/>
    <w:rsid w:val="00C340D2"/>
    <w:rsid w:val="00C342AA"/>
    <w:rsid w:val="00C345BC"/>
    <w:rsid w:val="00C3568B"/>
    <w:rsid w:val="00C35A37"/>
    <w:rsid w:val="00C366D8"/>
    <w:rsid w:val="00C3747C"/>
    <w:rsid w:val="00C3780E"/>
    <w:rsid w:val="00C37976"/>
    <w:rsid w:val="00C37C89"/>
    <w:rsid w:val="00C41579"/>
    <w:rsid w:val="00C4183D"/>
    <w:rsid w:val="00C418E9"/>
    <w:rsid w:val="00C421FF"/>
    <w:rsid w:val="00C43248"/>
    <w:rsid w:val="00C432F3"/>
    <w:rsid w:val="00C4456B"/>
    <w:rsid w:val="00C44A86"/>
    <w:rsid w:val="00C4626C"/>
    <w:rsid w:val="00C46BC4"/>
    <w:rsid w:val="00C47F28"/>
    <w:rsid w:val="00C510AE"/>
    <w:rsid w:val="00C5197A"/>
    <w:rsid w:val="00C51ACD"/>
    <w:rsid w:val="00C51E72"/>
    <w:rsid w:val="00C5371E"/>
    <w:rsid w:val="00C54470"/>
    <w:rsid w:val="00C55E51"/>
    <w:rsid w:val="00C56116"/>
    <w:rsid w:val="00C56E8A"/>
    <w:rsid w:val="00C57317"/>
    <w:rsid w:val="00C57662"/>
    <w:rsid w:val="00C57883"/>
    <w:rsid w:val="00C62973"/>
    <w:rsid w:val="00C6315C"/>
    <w:rsid w:val="00C635FA"/>
    <w:rsid w:val="00C637B1"/>
    <w:rsid w:val="00C63A30"/>
    <w:rsid w:val="00C6552E"/>
    <w:rsid w:val="00C655D6"/>
    <w:rsid w:val="00C65C0D"/>
    <w:rsid w:val="00C65FBF"/>
    <w:rsid w:val="00C66588"/>
    <w:rsid w:val="00C6674B"/>
    <w:rsid w:val="00C700F5"/>
    <w:rsid w:val="00C706A2"/>
    <w:rsid w:val="00C70A7F"/>
    <w:rsid w:val="00C718A2"/>
    <w:rsid w:val="00C71FF6"/>
    <w:rsid w:val="00C723C0"/>
    <w:rsid w:val="00C72465"/>
    <w:rsid w:val="00C73801"/>
    <w:rsid w:val="00C73C26"/>
    <w:rsid w:val="00C73D3F"/>
    <w:rsid w:val="00C7426D"/>
    <w:rsid w:val="00C74A6E"/>
    <w:rsid w:val="00C75DDD"/>
    <w:rsid w:val="00C75FF8"/>
    <w:rsid w:val="00C7694C"/>
    <w:rsid w:val="00C76AD1"/>
    <w:rsid w:val="00C77E77"/>
    <w:rsid w:val="00C8093B"/>
    <w:rsid w:val="00C821F8"/>
    <w:rsid w:val="00C82420"/>
    <w:rsid w:val="00C82898"/>
    <w:rsid w:val="00C82FC0"/>
    <w:rsid w:val="00C84846"/>
    <w:rsid w:val="00C8493E"/>
    <w:rsid w:val="00C85865"/>
    <w:rsid w:val="00C85A64"/>
    <w:rsid w:val="00C85AB5"/>
    <w:rsid w:val="00C865AC"/>
    <w:rsid w:val="00C92D2C"/>
    <w:rsid w:val="00C92F7B"/>
    <w:rsid w:val="00C94379"/>
    <w:rsid w:val="00C95BF0"/>
    <w:rsid w:val="00C95D9E"/>
    <w:rsid w:val="00C96217"/>
    <w:rsid w:val="00C9638E"/>
    <w:rsid w:val="00C96C77"/>
    <w:rsid w:val="00C97D0D"/>
    <w:rsid w:val="00CA0242"/>
    <w:rsid w:val="00CA109E"/>
    <w:rsid w:val="00CA25B6"/>
    <w:rsid w:val="00CA2906"/>
    <w:rsid w:val="00CA3213"/>
    <w:rsid w:val="00CA32EE"/>
    <w:rsid w:val="00CA36DF"/>
    <w:rsid w:val="00CA5B4B"/>
    <w:rsid w:val="00CA5B9D"/>
    <w:rsid w:val="00CA677B"/>
    <w:rsid w:val="00CA69EC"/>
    <w:rsid w:val="00CA6EE2"/>
    <w:rsid w:val="00CA7CC8"/>
    <w:rsid w:val="00CB0E71"/>
    <w:rsid w:val="00CB1135"/>
    <w:rsid w:val="00CB11A0"/>
    <w:rsid w:val="00CB16B9"/>
    <w:rsid w:val="00CB19AA"/>
    <w:rsid w:val="00CB1F20"/>
    <w:rsid w:val="00CB23A6"/>
    <w:rsid w:val="00CB27C2"/>
    <w:rsid w:val="00CB36A1"/>
    <w:rsid w:val="00CB36E3"/>
    <w:rsid w:val="00CB4679"/>
    <w:rsid w:val="00CB47E6"/>
    <w:rsid w:val="00CB486A"/>
    <w:rsid w:val="00CB4BD6"/>
    <w:rsid w:val="00CB58AB"/>
    <w:rsid w:val="00CB5CA0"/>
    <w:rsid w:val="00CB668B"/>
    <w:rsid w:val="00CB6E03"/>
    <w:rsid w:val="00CB6EF3"/>
    <w:rsid w:val="00CB6F38"/>
    <w:rsid w:val="00CC0AE1"/>
    <w:rsid w:val="00CC12A4"/>
    <w:rsid w:val="00CC134C"/>
    <w:rsid w:val="00CC135C"/>
    <w:rsid w:val="00CC3067"/>
    <w:rsid w:val="00CC4123"/>
    <w:rsid w:val="00CC422A"/>
    <w:rsid w:val="00CC5527"/>
    <w:rsid w:val="00CC6971"/>
    <w:rsid w:val="00CC700F"/>
    <w:rsid w:val="00CD03CF"/>
    <w:rsid w:val="00CD07A1"/>
    <w:rsid w:val="00CD1632"/>
    <w:rsid w:val="00CD19F0"/>
    <w:rsid w:val="00CD1C66"/>
    <w:rsid w:val="00CD261C"/>
    <w:rsid w:val="00CD2B06"/>
    <w:rsid w:val="00CD303C"/>
    <w:rsid w:val="00CD35B2"/>
    <w:rsid w:val="00CD3D97"/>
    <w:rsid w:val="00CD44DA"/>
    <w:rsid w:val="00CD598C"/>
    <w:rsid w:val="00CD6429"/>
    <w:rsid w:val="00CD6C1B"/>
    <w:rsid w:val="00CE0BD0"/>
    <w:rsid w:val="00CE0D80"/>
    <w:rsid w:val="00CE0E6E"/>
    <w:rsid w:val="00CE0FBC"/>
    <w:rsid w:val="00CE18EE"/>
    <w:rsid w:val="00CE24A3"/>
    <w:rsid w:val="00CE4766"/>
    <w:rsid w:val="00CE4B49"/>
    <w:rsid w:val="00CE576B"/>
    <w:rsid w:val="00CE71FF"/>
    <w:rsid w:val="00CF0119"/>
    <w:rsid w:val="00CF05F4"/>
    <w:rsid w:val="00CF1441"/>
    <w:rsid w:val="00CF199F"/>
    <w:rsid w:val="00CF2648"/>
    <w:rsid w:val="00CF26FD"/>
    <w:rsid w:val="00CF2993"/>
    <w:rsid w:val="00CF32D7"/>
    <w:rsid w:val="00CF6A94"/>
    <w:rsid w:val="00CF739F"/>
    <w:rsid w:val="00CF74BE"/>
    <w:rsid w:val="00CF7AD9"/>
    <w:rsid w:val="00CF7B4B"/>
    <w:rsid w:val="00D001DD"/>
    <w:rsid w:val="00D00758"/>
    <w:rsid w:val="00D00B25"/>
    <w:rsid w:val="00D00BAE"/>
    <w:rsid w:val="00D01CFA"/>
    <w:rsid w:val="00D04F62"/>
    <w:rsid w:val="00D0513F"/>
    <w:rsid w:val="00D05249"/>
    <w:rsid w:val="00D054AF"/>
    <w:rsid w:val="00D055F0"/>
    <w:rsid w:val="00D05621"/>
    <w:rsid w:val="00D05A66"/>
    <w:rsid w:val="00D063DA"/>
    <w:rsid w:val="00D079F9"/>
    <w:rsid w:val="00D07BCB"/>
    <w:rsid w:val="00D101DD"/>
    <w:rsid w:val="00D10A5D"/>
    <w:rsid w:val="00D10E43"/>
    <w:rsid w:val="00D11825"/>
    <w:rsid w:val="00D12227"/>
    <w:rsid w:val="00D133FA"/>
    <w:rsid w:val="00D13A54"/>
    <w:rsid w:val="00D148BC"/>
    <w:rsid w:val="00D14B9D"/>
    <w:rsid w:val="00D1514A"/>
    <w:rsid w:val="00D151E9"/>
    <w:rsid w:val="00D159E2"/>
    <w:rsid w:val="00D1601F"/>
    <w:rsid w:val="00D16AA4"/>
    <w:rsid w:val="00D17023"/>
    <w:rsid w:val="00D200F0"/>
    <w:rsid w:val="00D2094B"/>
    <w:rsid w:val="00D211C4"/>
    <w:rsid w:val="00D217B4"/>
    <w:rsid w:val="00D22B42"/>
    <w:rsid w:val="00D23BBD"/>
    <w:rsid w:val="00D23C71"/>
    <w:rsid w:val="00D23D9D"/>
    <w:rsid w:val="00D2433E"/>
    <w:rsid w:val="00D2477D"/>
    <w:rsid w:val="00D250C7"/>
    <w:rsid w:val="00D25630"/>
    <w:rsid w:val="00D2656E"/>
    <w:rsid w:val="00D266C4"/>
    <w:rsid w:val="00D26A12"/>
    <w:rsid w:val="00D279D6"/>
    <w:rsid w:val="00D30A9C"/>
    <w:rsid w:val="00D30DB2"/>
    <w:rsid w:val="00D31CCB"/>
    <w:rsid w:val="00D344A1"/>
    <w:rsid w:val="00D34508"/>
    <w:rsid w:val="00D34795"/>
    <w:rsid w:val="00D348C4"/>
    <w:rsid w:val="00D35B07"/>
    <w:rsid w:val="00D37466"/>
    <w:rsid w:val="00D37E0D"/>
    <w:rsid w:val="00D41EEB"/>
    <w:rsid w:val="00D4403D"/>
    <w:rsid w:val="00D445DC"/>
    <w:rsid w:val="00D4472C"/>
    <w:rsid w:val="00D44D4A"/>
    <w:rsid w:val="00D4569D"/>
    <w:rsid w:val="00D4588E"/>
    <w:rsid w:val="00D45CE9"/>
    <w:rsid w:val="00D466A9"/>
    <w:rsid w:val="00D46DEE"/>
    <w:rsid w:val="00D4739C"/>
    <w:rsid w:val="00D47901"/>
    <w:rsid w:val="00D5020E"/>
    <w:rsid w:val="00D50272"/>
    <w:rsid w:val="00D50F4E"/>
    <w:rsid w:val="00D5145E"/>
    <w:rsid w:val="00D51F6C"/>
    <w:rsid w:val="00D523B4"/>
    <w:rsid w:val="00D52BBA"/>
    <w:rsid w:val="00D54468"/>
    <w:rsid w:val="00D54634"/>
    <w:rsid w:val="00D5546F"/>
    <w:rsid w:val="00D57212"/>
    <w:rsid w:val="00D57BC6"/>
    <w:rsid w:val="00D608FD"/>
    <w:rsid w:val="00D60945"/>
    <w:rsid w:val="00D60D0F"/>
    <w:rsid w:val="00D62B99"/>
    <w:rsid w:val="00D6349C"/>
    <w:rsid w:val="00D63C92"/>
    <w:rsid w:val="00D63F9D"/>
    <w:rsid w:val="00D65D6A"/>
    <w:rsid w:val="00D67820"/>
    <w:rsid w:val="00D678DF"/>
    <w:rsid w:val="00D67CAE"/>
    <w:rsid w:val="00D70E55"/>
    <w:rsid w:val="00D7117B"/>
    <w:rsid w:val="00D729FB"/>
    <w:rsid w:val="00D74EF5"/>
    <w:rsid w:val="00D757F6"/>
    <w:rsid w:val="00D76483"/>
    <w:rsid w:val="00D77126"/>
    <w:rsid w:val="00D77D8C"/>
    <w:rsid w:val="00D80FE3"/>
    <w:rsid w:val="00D814FA"/>
    <w:rsid w:val="00D81562"/>
    <w:rsid w:val="00D815A4"/>
    <w:rsid w:val="00D81FC9"/>
    <w:rsid w:val="00D8266E"/>
    <w:rsid w:val="00D83073"/>
    <w:rsid w:val="00D8423F"/>
    <w:rsid w:val="00D84744"/>
    <w:rsid w:val="00D84BC8"/>
    <w:rsid w:val="00D85107"/>
    <w:rsid w:val="00D85234"/>
    <w:rsid w:val="00D8600F"/>
    <w:rsid w:val="00D8604F"/>
    <w:rsid w:val="00D873B9"/>
    <w:rsid w:val="00D873DF"/>
    <w:rsid w:val="00D901EB"/>
    <w:rsid w:val="00D911AE"/>
    <w:rsid w:val="00D92A73"/>
    <w:rsid w:val="00D92B69"/>
    <w:rsid w:val="00D92C00"/>
    <w:rsid w:val="00D93AFB"/>
    <w:rsid w:val="00D94A3B"/>
    <w:rsid w:val="00D94A54"/>
    <w:rsid w:val="00D9561A"/>
    <w:rsid w:val="00D9639E"/>
    <w:rsid w:val="00DA1688"/>
    <w:rsid w:val="00DA1F93"/>
    <w:rsid w:val="00DA3A33"/>
    <w:rsid w:val="00DA3CA3"/>
    <w:rsid w:val="00DA40D7"/>
    <w:rsid w:val="00DA49E2"/>
    <w:rsid w:val="00DA4A37"/>
    <w:rsid w:val="00DA5628"/>
    <w:rsid w:val="00DA6C7D"/>
    <w:rsid w:val="00DA6D7F"/>
    <w:rsid w:val="00DB003C"/>
    <w:rsid w:val="00DB10FF"/>
    <w:rsid w:val="00DB1916"/>
    <w:rsid w:val="00DB238C"/>
    <w:rsid w:val="00DB45E8"/>
    <w:rsid w:val="00DB4632"/>
    <w:rsid w:val="00DB48CA"/>
    <w:rsid w:val="00DB48F9"/>
    <w:rsid w:val="00DB50B7"/>
    <w:rsid w:val="00DB7AA6"/>
    <w:rsid w:val="00DB7B92"/>
    <w:rsid w:val="00DC13B5"/>
    <w:rsid w:val="00DC22BA"/>
    <w:rsid w:val="00DC2C8C"/>
    <w:rsid w:val="00DC3236"/>
    <w:rsid w:val="00DC3815"/>
    <w:rsid w:val="00DC3C31"/>
    <w:rsid w:val="00DC429A"/>
    <w:rsid w:val="00DC4736"/>
    <w:rsid w:val="00DC59F0"/>
    <w:rsid w:val="00DC5B1D"/>
    <w:rsid w:val="00DC6183"/>
    <w:rsid w:val="00DC61D4"/>
    <w:rsid w:val="00DC7A34"/>
    <w:rsid w:val="00DD0E05"/>
    <w:rsid w:val="00DD1030"/>
    <w:rsid w:val="00DD1F67"/>
    <w:rsid w:val="00DD233D"/>
    <w:rsid w:val="00DD28F2"/>
    <w:rsid w:val="00DD2AAC"/>
    <w:rsid w:val="00DD2E1B"/>
    <w:rsid w:val="00DD313F"/>
    <w:rsid w:val="00DD3835"/>
    <w:rsid w:val="00DD44E0"/>
    <w:rsid w:val="00DD45BA"/>
    <w:rsid w:val="00DD5F7A"/>
    <w:rsid w:val="00DD632C"/>
    <w:rsid w:val="00DD68D3"/>
    <w:rsid w:val="00DD69F9"/>
    <w:rsid w:val="00DD6F45"/>
    <w:rsid w:val="00DD70DA"/>
    <w:rsid w:val="00DD7689"/>
    <w:rsid w:val="00DD7C4B"/>
    <w:rsid w:val="00DE1A00"/>
    <w:rsid w:val="00DE21FB"/>
    <w:rsid w:val="00DE272B"/>
    <w:rsid w:val="00DE46AC"/>
    <w:rsid w:val="00DE4854"/>
    <w:rsid w:val="00DE70EF"/>
    <w:rsid w:val="00DE751A"/>
    <w:rsid w:val="00DF00D5"/>
    <w:rsid w:val="00DF0BE3"/>
    <w:rsid w:val="00DF162E"/>
    <w:rsid w:val="00DF18DC"/>
    <w:rsid w:val="00DF1C78"/>
    <w:rsid w:val="00DF21C7"/>
    <w:rsid w:val="00DF21DF"/>
    <w:rsid w:val="00DF28ED"/>
    <w:rsid w:val="00DF2D62"/>
    <w:rsid w:val="00DF3BEE"/>
    <w:rsid w:val="00DF412F"/>
    <w:rsid w:val="00DF41EA"/>
    <w:rsid w:val="00DF50D4"/>
    <w:rsid w:val="00DF57CC"/>
    <w:rsid w:val="00DF7711"/>
    <w:rsid w:val="00DF7B99"/>
    <w:rsid w:val="00E00A20"/>
    <w:rsid w:val="00E0122B"/>
    <w:rsid w:val="00E01275"/>
    <w:rsid w:val="00E02760"/>
    <w:rsid w:val="00E029F8"/>
    <w:rsid w:val="00E02A7D"/>
    <w:rsid w:val="00E035FD"/>
    <w:rsid w:val="00E03C4B"/>
    <w:rsid w:val="00E03D99"/>
    <w:rsid w:val="00E04279"/>
    <w:rsid w:val="00E04F04"/>
    <w:rsid w:val="00E05469"/>
    <w:rsid w:val="00E07EE8"/>
    <w:rsid w:val="00E10629"/>
    <w:rsid w:val="00E1078C"/>
    <w:rsid w:val="00E1086A"/>
    <w:rsid w:val="00E10E46"/>
    <w:rsid w:val="00E11A66"/>
    <w:rsid w:val="00E124B6"/>
    <w:rsid w:val="00E1281D"/>
    <w:rsid w:val="00E13073"/>
    <w:rsid w:val="00E13878"/>
    <w:rsid w:val="00E13F8C"/>
    <w:rsid w:val="00E14792"/>
    <w:rsid w:val="00E14867"/>
    <w:rsid w:val="00E167A5"/>
    <w:rsid w:val="00E174EC"/>
    <w:rsid w:val="00E175EA"/>
    <w:rsid w:val="00E17A44"/>
    <w:rsid w:val="00E20540"/>
    <w:rsid w:val="00E20FC1"/>
    <w:rsid w:val="00E21F1E"/>
    <w:rsid w:val="00E228CE"/>
    <w:rsid w:val="00E22C4E"/>
    <w:rsid w:val="00E23E75"/>
    <w:rsid w:val="00E2468F"/>
    <w:rsid w:val="00E24EE6"/>
    <w:rsid w:val="00E26EE9"/>
    <w:rsid w:val="00E30673"/>
    <w:rsid w:val="00E30CDB"/>
    <w:rsid w:val="00E30D65"/>
    <w:rsid w:val="00E3163F"/>
    <w:rsid w:val="00E31E84"/>
    <w:rsid w:val="00E331EA"/>
    <w:rsid w:val="00E33AE7"/>
    <w:rsid w:val="00E35070"/>
    <w:rsid w:val="00E35297"/>
    <w:rsid w:val="00E35CB9"/>
    <w:rsid w:val="00E361C2"/>
    <w:rsid w:val="00E36BED"/>
    <w:rsid w:val="00E36D2B"/>
    <w:rsid w:val="00E37829"/>
    <w:rsid w:val="00E40B6B"/>
    <w:rsid w:val="00E41552"/>
    <w:rsid w:val="00E4158E"/>
    <w:rsid w:val="00E41AEC"/>
    <w:rsid w:val="00E42AE3"/>
    <w:rsid w:val="00E42F3F"/>
    <w:rsid w:val="00E43238"/>
    <w:rsid w:val="00E43ECB"/>
    <w:rsid w:val="00E4466C"/>
    <w:rsid w:val="00E4474D"/>
    <w:rsid w:val="00E447EE"/>
    <w:rsid w:val="00E44A5D"/>
    <w:rsid w:val="00E457AF"/>
    <w:rsid w:val="00E45C75"/>
    <w:rsid w:val="00E45EC1"/>
    <w:rsid w:val="00E46DE7"/>
    <w:rsid w:val="00E47D48"/>
    <w:rsid w:val="00E51CAB"/>
    <w:rsid w:val="00E51E42"/>
    <w:rsid w:val="00E523AD"/>
    <w:rsid w:val="00E52714"/>
    <w:rsid w:val="00E52BAA"/>
    <w:rsid w:val="00E55262"/>
    <w:rsid w:val="00E566BA"/>
    <w:rsid w:val="00E567D6"/>
    <w:rsid w:val="00E57814"/>
    <w:rsid w:val="00E57BB8"/>
    <w:rsid w:val="00E57C1A"/>
    <w:rsid w:val="00E6088D"/>
    <w:rsid w:val="00E6126E"/>
    <w:rsid w:val="00E61940"/>
    <w:rsid w:val="00E61971"/>
    <w:rsid w:val="00E637D9"/>
    <w:rsid w:val="00E6452C"/>
    <w:rsid w:val="00E664F5"/>
    <w:rsid w:val="00E6678B"/>
    <w:rsid w:val="00E66A23"/>
    <w:rsid w:val="00E66DAF"/>
    <w:rsid w:val="00E67062"/>
    <w:rsid w:val="00E67E67"/>
    <w:rsid w:val="00E70DB4"/>
    <w:rsid w:val="00E712EC"/>
    <w:rsid w:val="00E71FCC"/>
    <w:rsid w:val="00E7256E"/>
    <w:rsid w:val="00E733E8"/>
    <w:rsid w:val="00E74BEA"/>
    <w:rsid w:val="00E76EC8"/>
    <w:rsid w:val="00E7776D"/>
    <w:rsid w:val="00E77E19"/>
    <w:rsid w:val="00E80690"/>
    <w:rsid w:val="00E809B5"/>
    <w:rsid w:val="00E81ABB"/>
    <w:rsid w:val="00E822F1"/>
    <w:rsid w:val="00E826E7"/>
    <w:rsid w:val="00E83EDB"/>
    <w:rsid w:val="00E84F36"/>
    <w:rsid w:val="00E854F2"/>
    <w:rsid w:val="00E85DC9"/>
    <w:rsid w:val="00E85E19"/>
    <w:rsid w:val="00E86F4C"/>
    <w:rsid w:val="00E90785"/>
    <w:rsid w:val="00E9086A"/>
    <w:rsid w:val="00E908C2"/>
    <w:rsid w:val="00E91C92"/>
    <w:rsid w:val="00E92FA4"/>
    <w:rsid w:val="00E939C3"/>
    <w:rsid w:val="00E94402"/>
    <w:rsid w:val="00E9446B"/>
    <w:rsid w:val="00E94C57"/>
    <w:rsid w:val="00E9518A"/>
    <w:rsid w:val="00E953CD"/>
    <w:rsid w:val="00E95606"/>
    <w:rsid w:val="00E9589E"/>
    <w:rsid w:val="00E959A8"/>
    <w:rsid w:val="00E95D3A"/>
    <w:rsid w:val="00E95EAC"/>
    <w:rsid w:val="00E97178"/>
    <w:rsid w:val="00E97DA5"/>
    <w:rsid w:val="00EA0039"/>
    <w:rsid w:val="00EA2583"/>
    <w:rsid w:val="00EA2862"/>
    <w:rsid w:val="00EA357B"/>
    <w:rsid w:val="00EA501E"/>
    <w:rsid w:val="00EA6893"/>
    <w:rsid w:val="00EA6F14"/>
    <w:rsid w:val="00EA725A"/>
    <w:rsid w:val="00EA768F"/>
    <w:rsid w:val="00EA7F75"/>
    <w:rsid w:val="00EB02F1"/>
    <w:rsid w:val="00EB0C5F"/>
    <w:rsid w:val="00EB133A"/>
    <w:rsid w:val="00EB3812"/>
    <w:rsid w:val="00EB3995"/>
    <w:rsid w:val="00EB5967"/>
    <w:rsid w:val="00EB5F30"/>
    <w:rsid w:val="00EC0562"/>
    <w:rsid w:val="00EC0A71"/>
    <w:rsid w:val="00EC0E2E"/>
    <w:rsid w:val="00EC11C0"/>
    <w:rsid w:val="00EC11EB"/>
    <w:rsid w:val="00EC1D4B"/>
    <w:rsid w:val="00EC233A"/>
    <w:rsid w:val="00EC28DB"/>
    <w:rsid w:val="00EC40A9"/>
    <w:rsid w:val="00EC54DA"/>
    <w:rsid w:val="00EC5943"/>
    <w:rsid w:val="00EC6274"/>
    <w:rsid w:val="00EC6441"/>
    <w:rsid w:val="00EC6F23"/>
    <w:rsid w:val="00EC73ED"/>
    <w:rsid w:val="00ED040F"/>
    <w:rsid w:val="00ED06FB"/>
    <w:rsid w:val="00ED0833"/>
    <w:rsid w:val="00ED177E"/>
    <w:rsid w:val="00ED1904"/>
    <w:rsid w:val="00ED1FB9"/>
    <w:rsid w:val="00ED2264"/>
    <w:rsid w:val="00ED33D7"/>
    <w:rsid w:val="00ED3BFB"/>
    <w:rsid w:val="00ED3F09"/>
    <w:rsid w:val="00ED42B2"/>
    <w:rsid w:val="00ED43BA"/>
    <w:rsid w:val="00ED50A0"/>
    <w:rsid w:val="00ED5199"/>
    <w:rsid w:val="00ED6826"/>
    <w:rsid w:val="00ED684C"/>
    <w:rsid w:val="00EE0AE5"/>
    <w:rsid w:val="00EE0D61"/>
    <w:rsid w:val="00EE0E92"/>
    <w:rsid w:val="00EE39D6"/>
    <w:rsid w:val="00EE4FCB"/>
    <w:rsid w:val="00EE587D"/>
    <w:rsid w:val="00EE5B73"/>
    <w:rsid w:val="00EE62E9"/>
    <w:rsid w:val="00EE6A0B"/>
    <w:rsid w:val="00EE6A1A"/>
    <w:rsid w:val="00EE75A5"/>
    <w:rsid w:val="00EF179A"/>
    <w:rsid w:val="00EF188F"/>
    <w:rsid w:val="00EF18C6"/>
    <w:rsid w:val="00EF2080"/>
    <w:rsid w:val="00EF2AF4"/>
    <w:rsid w:val="00EF37EA"/>
    <w:rsid w:val="00EF3F2B"/>
    <w:rsid w:val="00EF4478"/>
    <w:rsid w:val="00EF542A"/>
    <w:rsid w:val="00EF5630"/>
    <w:rsid w:val="00EF5FEE"/>
    <w:rsid w:val="00EF6A70"/>
    <w:rsid w:val="00F001D4"/>
    <w:rsid w:val="00F005C6"/>
    <w:rsid w:val="00F00A7A"/>
    <w:rsid w:val="00F017E3"/>
    <w:rsid w:val="00F02602"/>
    <w:rsid w:val="00F02855"/>
    <w:rsid w:val="00F03DD0"/>
    <w:rsid w:val="00F04299"/>
    <w:rsid w:val="00F04F63"/>
    <w:rsid w:val="00F054E3"/>
    <w:rsid w:val="00F06689"/>
    <w:rsid w:val="00F06DC9"/>
    <w:rsid w:val="00F06F67"/>
    <w:rsid w:val="00F06FB7"/>
    <w:rsid w:val="00F0727F"/>
    <w:rsid w:val="00F1047A"/>
    <w:rsid w:val="00F105F4"/>
    <w:rsid w:val="00F1171A"/>
    <w:rsid w:val="00F11AA6"/>
    <w:rsid w:val="00F11E58"/>
    <w:rsid w:val="00F12D7F"/>
    <w:rsid w:val="00F1383D"/>
    <w:rsid w:val="00F15C8B"/>
    <w:rsid w:val="00F16427"/>
    <w:rsid w:val="00F16477"/>
    <w:rsid w:val="00F16569"/>
    <w:rsid w:val="00F17500"/>
    <w:rsid w:val="00F175FB"/>
    <w:rsid w:val="00F2071A"/>
    <w:rsid w:val="00F2091B"/>
    <w:rsid w:val="00F20F24"/>
    <w:rsid w:val="00F228E5"/>
    <w:rsid w:val="00F23242"/>
    <w:rsid w:val="00F24070"/>
    <w:rsid w:val="00F24241"/>
    <w:rsid w:val="00F24581"/>
    <w:rsid w:val="00F24CE4"/>
    <w:rsid w:val="00F2510C"/>
    <w:rsid w:val="00F279EB"/>
    <w:rsid w:val="00F32B52"/>
    <w:rsid w:val="00F32E2C"/>
    <w:rsid w:val="00F330BE"/>
    <w:rsid w:val="00F33B75"/>
    <w:rsid w:val="00F3654F"/>
    <w:rsid w:val="00F371BC"/>
    <w:rsid w:val="00F403EB"/>
    <w:rsid w:val="00F40981"/>
    <w:rsid w:val="00F41E6D"/>
    <w:rsid w:val="00F428F8"/>
    <w:rsid w:val="00F42CAF"/>
    <w:rsid w:val="00F43C38"/>
    <w:rsid w:val="00F44DCD"/>
    <w:rsid w:val="00F45600"/>
    <w:rsid w:val="00F45838"/>
    <w:rsid w:val="00F45EE8"/>
    <w:rsid w:val="00F46548"/>
    <w:rsid w:val="00F46BFE"/>
    <w:rsid w:val="00F47594"/>
    <w:rsid w:val="00F47FD6"/>
    <w:rsid w:val="00F5009F"/>
    <w:rsid w:val="00F52472"/>
    <w:rsid w:val="00F52C1A"/>
    <w:rsid w:val="00F5300C"/>
    <w:rsid w:val="00F54862"/>
    <w:rsid w:val="00F55214"/>
    <w:rsid w:val="00F557F3"/>
    <w:rsid w:val="00F5592B"/>
    <w:rsid w:val="00F5639C"/>
    <w:rsid w:val="00F5756F"/>
    <w:rsid w:val="00F60957"/>
    <w:rsid w:val="00F60AC0"/>
    <w:rsid w:val="00F60C0F"/>
    <w:rsid w:val="00F61445"/>
    <w:rsid w:val="00F6156F"/>
    <w:rsid w:val="00F61637"/>
    <w:rsid w:val="00F6357C"/>
    <w:rsid w:val="00F63582"/>
    <w:rsid w:val="00F637C6"/>
    <w:rsid w:val="00F652C0"/>
    <w:rsid w:val="00F6575C"/>
    <w:rsid w:val="00F660C5"/>
    <w:rsid w:val="00F6645B"/>
    <w:rsid w:val="00F66510"/>
    <w:rsid w:val="00F67C30"/>
    <w:rsid w:val="00F67F44"/>
    <w:rsid w:val="00F722E4"/>
    <w:rsid w:val="00F7270B"/>
    <w:rsid w:val="00F73102"/>
    <w:rsid w:val="00F747B7"/>
    <w:rsid w:val="00F74B2B"/>
    <w:rsid w:val="00F76EB7"/>
    <w:rsid w:val="00F77556"/>
    <w:rsid w:val="00F7756E"/>
    <w:rsid w:val="00F8003C"/>
    <w:rsid w:val="00F80455"/>
    <w:rsid w:val="00F809AD"/>
    <w:rsid w:val="00F81459"/>
    <w:rsid w:val="00F83DED"/>
    <w:rsid w:val="00F8421C"/>
    <w:rsid w:val="00F84B32"/>
    <w:rsid w:val="00F85179"/>
    <w:rsid w:val="00F85EDD"/>
    <w:rsid w:val="00F85F52"/>
    <w:rsid w:val="00F86DBB"/>
    <w:rsid w:val="00F86FA7"/>
    <w:rsid w:val="00F87F50"/>
    <w:rsid w:val="00F90DDE"/>
    <w:rsid w:val="00F91F1D"/>
    <w:rsid w:val="00F92706"/>
    <w:rsid w:val="00F93C54"/>
    <w:rsid w:val="00F94209"/>
    <w:rsid w:val="00F9469C"/>
    <w:rsid w:val="00F946DF"/>
    <w:rsid w:val="00F94760"/>
    <w:rsid w:val="00F949D6"/>
    <w:rsid w:val="00F968D2"/>
    <w:rsid w:val="00FA0D39"/>
    <w:rsid w:val="00FA17D6"/>
    <w:rsid w:val="00FA2263"/>
    <w:rsid w:val="00FA273A"/>
    <w:rsid w:val="00FA2C5F"/>
    <w:rsid w:val="00FA356D"/>
    <w:rsid w:val="00FA3D6B"/>
    <w:rsid w:val="00FA40A3"/>
    <w:rsid w:val="00FA44A2"/>
    <w:rsid w:val="00FA500E"/>
    <w:rsid w:val="00FA5530"/>
    <w:rsid w:val="00FA5A4C"/>
    <w:rsid w:val="00FA5E8E"/>
    <w:rsid w:val="00FA66F0"/>
    <w:rsid w:val="00FA6DC9"/>
    <w:rsid w:val="00FA6F4B"/>
    <w:rsid w:val="00FA71AB"/>
    <w:rsid w:val="00FA7A5B"/>
    <w:rsid w:val="00FA7DFA"/>
    <w:rsid w:val="00FB0F64"/>
    <w:rsid w:val="00FB2BE2"/>
    <w:rsid w:val="00FB3FC8"/>
    <w:rsid w:val="00FB5F0D"/>
    <w:rsid w:val="00FB652D"/>
    <w:rsid w:val="00FB67DE"/>
    <w:rsid w:val="00FB6AF6"/>
    <w:rsid w:val="00FB700A"/>
    <w:rsid w:val="00FB7893"/>
    <w:rsid w:val="00FC01D2"/>
    <w:rsid w:val="00FC0205"/>
    <w:rsid w:val="00FC0D7C"/>
    <w:rsid w:val="00FC1954"/>
    <w:rsid w:val="00FC4D2A"/>
    <w:rsid w:val="00FC4DEE"/>
    <w:rsid w:val="00FC4FC7"/>
    <w:rsid w:val="00FC52BD"/>
    <w:rsid w:val="00FC56E9"/>
    <w:rsid w:val="00FC619D"/>
    <w:rsid w:val="00FC61A3"/>
    <w:rsid w:val="00FC6952"/>
    <w:rsid w:val="00FC6ABB"/>
    <w:rsid w:val="00FC75B4"/>
    <w:rsid w:val="00FD0F0E"/>
    <w:rsid w:val="00FD1E23"/>
    <w:rsid w:val="00FD23D0"/>
    <w:rsid w:val="00FD31E2"/>
    <w:rsid w:val="00FD4887"/>
    <w:rsid w:val="00FD5E41"/>
    <w:rsid w:val="00FD5EDA"/>
    <w:rsid w:val="00FD6AA2"/>
    <w:rsid w:val="00FD6BD9"/>
    <w:rsid w:val="00FD6C20"/>
    <w:rsid w:val="00FD756C"/>
    <w:rsid w:val="00FD7724"/>
    <w:rsid w:val="00FE04FA"/>
    <w:rsid w:val="00FE1579"/>
    <w:rsid w:val="00FE1DFE"/>
    <w:rsid w:val="00FE22D3"/>
    <w:rsid w:val="00FE2312"/>
    <w:rsid w:val="00FE2A44"/>
    <w:rsid w:val="00FE378E"/>
    <w:rsid w:val="00FE5A54"/>
    <w:rsid w:val="00FE68DC"/>
    <w:rsid w:val="00FE6E5C"/>
    <w:rsid w:val="00FE74E8"/>
    <w:rsid w:val="00FF0409"/>
    <w:rsid w:val="00FF0C12"/>
    <w:rsid w:val="00FF1458"/>
    <w:rsid w:val="00FF1683"/>
    <w:rsid w:val="00FF1B35"/>
    <w:rsid w:val="00FF2C18"/>
    <w:rsid w:val="00FF3BEE"/>
    <w:rsid w:val="00FF570C"/>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2D434A05-70B2-499A-8E38-3E1D164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857"/>
    <w:rPr>
      <w:rFonts w:asciiTheme="minorHAnsi" w:hAnsiTheme="minorHAnsi"/>
      <w:sz w:val="22"/>
      <w:szCs w:val="24"/>
      <w:lang w:val="en-US" w:eastAsia="en-US"/>
    </w:rPr>
  </w:style>
  <w:style w:type="paragraph" w:styleId="Heading1">
    <w:name w:val="heading 1"/>
    <w:basedOn w:val="Normal"/>
    <w:next w:val="Normal"/>
    <w:qFormat/>
    <w:rsid w:val="00313EC3"/>
    <w:pPr>
      <w:keepNext/>
      <w:numPr>
        <w:numId w:val="1"/>
      </w:numPr>
      <w:tabs>
        <w:tab w:val="left" w:pos="360"/>
      </w:tabs>
      <w:spacing w:before="240" w:after="60"/>
      <w:ind w:left="431" w:hanging="431"/>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63EE4"/>
    <w:pPr>
      <w:keepNext/>
      <w:numPr>
        <w:ilvl w:val="2"/>
        <w:numId w:val="1"/>
      </w:numPr>
      <w:spacing w:before="360" w:after="60"/>
      <w:ind w:left="720"/>
      <w:outlineLvl w:val="2"/>
    </w:pPr>
    <w:rPr>
      <w:rFonts w:ascii="Arial" w:hAnsi="Arial" w:cs="Arial"/>
      <w:b/>
      <w:bCs/>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8104D3"/>
    <w:pPr>
      <w:tabs>
        <w:tab w:val="left" w:pos="448"/>
        <w:tab w:val="right" w:leader="dot" w:pos="9350"/>
      </w:tabs>
      <w:spacing w:before="240"/>
    </w:p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576FE1"/>
    <w:pPr>
      <w:tabs>
        <w:tab w:val="left" w:pos="1080"/>
        <w:tab w:val="right" w:leader="dot" w:pos="9350"/>
      </w:tabs>
      <w:spacing w:before="120"/>
      <w:ind w:left="448"/>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123B65"/>
    <w:rPr>
      <w:rFonts w:asciiTheme="minorHAnsi" w:hAnsiTheme="minorHAnsi"/>
      <w:sz w:val="22"/>
      <w:szCs w:val="24"/>
      <w:lang w:val="en-US" w:eastAsia="en-US"/>
    </w:rPr>
  </w:style>
  <w:style w:type="paragraph" w:customStyle="1" w:styleId="TableParagraph">
    <w:name w:val="Table Paragraph"/>
    <w:basedOn w:val="Normal"/>
    <w:qFormat/>
    <w:rsid w:val="00123B65"/>
    <w:pPr>
      <w:spacing w:after="60"/>
    </w:pPr>
    <w:rPr>
      <w:sz w:val="20"/>
    </w:rPr>
  </w:style>
  <w:style w:type="paragraph" w:customStyle="1" w:styleId="TableList">
    <w:name w:val="Table List"/>
    <w:basedOn w:val="TableParagraph"/>
    <w:qFormat/>
    <w:rsid w:val="00123B65"/>
    <w:pPr>
      <w:spacing w:after="0"/>
    </w:pPr>
  </w:style>
  <w:style w:type="character" w:customStyle="1" w:styleId="UnresolvedMention1">
    <w:name w:val="Unresolved Mention1"/>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i/>
      <w:iCs/>
      <w:color w:val="1F497D" w:themeColor="text2"/>
      <w:sz w:val="18"/>
      <w:szCs w:val="18"/>
    </w:rPr>
  </w:style>
  <w:style w:type="paragraph" w:styleId="TableofFigures">
    <w:name w:val="table of figures"/>
    <w:basedOn w:val="Normal"/>
    <w:next w:val="Normal"/>
    <w:uiPriority w:val="99"/>
    <w:unhideWhenUsed/>
    <w:rsid w:val="0057247E"/>
  </w:style>
  <w:style w:type="paragraph" w:styleId="ListParagraph">
    <w:name w:val="List Paragraph"/>
    <w:basedOn w:val="Normal"/>
    <w:uiPriority w:val="34"/>
    <w:qFormat/>
    <w:rsid w:val="00CF0119"/>
    <w:pPr>
      <w:ind w:left="720"/>
      <w:contextualSpacing/>
    </w:pPr>
  </w:style>
  <w:style w:type="paragraph" w:styleId="FootnoteText">
    <w:name w:val="footnote text"/>
    <w:basedOn w:val="Normal"/>
    <w:link w:val="FootnoteTextChar"/>
    <w:uiPriority w:val="9"/>
    <w:unhideWhenUsed/>
    <w:qFormat/>
    <w:rsid w:val="00673049"/>
    <w:rPr>
      <w:sz w:val="16"/>
      <w:szCs w:val="20"/>
    </w:rPr>
  </w:style>
  <w:style w:type="character" w:customStyle="1" w:styleId="FootnoteTextChar">
    <w:name w:val="Footnote Text Char"/>
    <w:basedOn w:val="DefaultParagraphFont"/>
    <w:link w:val="FootnoteText"/>
    <w:uiPriority w:val="9"/>
    <w:rsid w:val="00673049"/>
    <w:rPr>
      <w:rFonts w:asciiTheme="minorHAnsi" w:hAnsiTheme="minorHAnsi"/>
      <w:sz w:val="16"/>
      <w:lang w:val="en-US" w:eastAsia="en-US"/>
    </w:rPr>
  </w:style>
  <w:style w:type="character" w:styleId="FootnoteReference">
    <w:name w:val="footnote reference"/>
    <w:basedOn w:val="DefaultParagraphFont"/>
    <w:unhideWhenUsed/>
    <w:rsid w:val="003D242B"/>
    <w:rPr>
      <w:vertAlign w:val="superscript"/>
    </w:rPr>
  </w:style>
  <w:style w:type="character" w:styleId="FollowedHyperlink">
    <w:name w:val="FollowedHyperlink"/>
    <w:basedOn w:val="DefaultParagraphFont"/>
    <w:semiHidden/>
    <w:unhideWhenUsed/>
    <w:rsid w:val="002325DF"/>
    <w:rPr>
      <w:color w:val="800080" w:themeColor="followedHyperlink"/>
      <w:u w:val="single"/>
    </w:rPr>
  </w:style>
  <w:style w:type="paragraph" w:customStyle="1" w:styleId="even">
    <w:name w:val="even"/>
    <w:basedOn w:val="Normal"/>
    <w:rsid w:val="00E6452C"/>
    <w:pPr>
      <w:spacing w:before="100" w:beforeAutospacing="1" w:after="100" w:afterAutospacing="1"/>
    </w:pPr>
    <w:rPr>
      <w:rFonts w:ascii="Times New Roman" w:hAnsi="Times New Roman"/>
      <w:sz w:val="24"/>
      <w:lang w:val="de-DE"/>
    </w:rPr>
  </w:style>
  <w:style w:type="character" w:customStyle="1" w:styleId="UnresolvedMention2">
    <w:name w:val="Unresolved Mention2"/>
    <w:basedOn w:val="DefaultParagraphFont"/>
    <w:uiPriority w:val="99"/>
    <w:semiHidden/>
    <w:unhideWhenUsed/>
    <w:rsid w:val="003E57DD"/>
    <w:rPr>
      <w:color w:val="605E5C"/>
      <w:shd w:val="clear" w:color="auto" w:fill="E1DFDD"/>
    </w:rPr>
  </w:style>
  <w:style w:type="paragraph" w:customStyle="1" w:styleId="ImageCaption">
    <w:name w:val="Image Caption"/>
    <w:basedOn w:val="Caption"/>
    <w:rsid w:val="00C7694C"/>
    <w:pPr>
      <w:numPr>
        <w:numId w:val="14"/>
      </w:numPr>
      <w:tabs>
        <w:tab w:val="left" w:pos="992"/>
      </w:tabs>
      <w:spacing w:before="120" w:after="120"/>
      <w:ind w:left="851" w:hanging="851"/>
    </w:pPr>
    <w:rPr>
      <w:rFonts w:ascii="Calibri" w:eastAsiaTheme="minorHAnsi" w:hAnsi="Calibri" w:cs="Times New Roman (Body CS)"/>
      <w:iCs w:val="0"/>
      <w:color w:val="auto"/>
      <w:szCs w:val="24"/>
    </w:rPr>
  </w:style>
  <w:style w:type="character" w:customStyle="1" w:styleId="UnresolvedMention3">
    <w:name w:val="Unresolved Mention3"/>
    <w:basedOn w:val="DefaultParagraphFont"/>
    <w:uiPriority w:val="99"/>
    <w:semiHidden/>
    <w:unhideWhenUsed/>
    <w:rsid w:val="000373B8"/>
    <w:rPr>
      <w:color w:val="605E5C"/>
      <w:shd w:val="clear" w:color="auto" w:fill="E1DFDD"/>
    </w:rPr>
  </w:style>
  <w:style w:type="paragraph" w:customStyle="1" w:styleId="Compact">
    <w:name w:val="Compact"/>
    <w:basedOn w:val="BodyText"/>
    <w:qFormat/>
    <w:rsid w:val="00D81FC9"/>
    <w:pPr>
      <w:spacing w:before="60" w:after="60" w:line="160" w:lineRule="atLeast"/>
    </w:pPr>
    <w:rPr>
      <w:rFonts w:ascii="Calibri" w:eastAsiaTheme="minorHAnsi" w:hAnsi="Calibri" w:cstheme="minorBidi"/>
      <w:sz w:val="20"/>
    </w:rPr>
  </w:style>
  <w:style w:type="table" w:customStyle="1" w:styleId="Table">
    <w:name w:val="Table"/>
    <w:basedOn w:val="TableNormal"/>
    <w:uiPriority w:val="99"/>
    <w:rsid w:val="00D81FC9"/>
    <w:rPr>
      <w:rFonts w:eastAsiaTheme="minorHAnsi" w:cstheme="minorBidi"/>
      <w:szCs w:val="24"/>
      <w:lang w:val="en-US"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line="240" w:lineRule="auto"/>
      </w:pPr>
      <w:rPr>
        <w:rFonts w:ascii="Calibri" w:hAnsi="Calibri"/>
        <w:b/>
        <w:i w:val="0"/>
      </w:rPr>
      <w:tblPr/>
      <w:trPr>
        <w:tblHeader/>
      </w:trPr>
      <w:tcPr>
        <w:shd w:val="clear" w:color="auto" w:fill="B8CCE4" w:themeFill="accent1" w:themeFillTint="66"/>
      </w:tcPr>
    </w:tblStylePr>
  </w:style>
  <w:style w:type="paragraph" w:styleId="TOC3">
    <w:name w:val="toc 3"/>
    <w:basedOn w:val="Normal"/>
    <w:next w:val="Normal"/>
    <w:autoRedefine/>
    <w:uiPriority w:val="39"/>
    <w:unhideWhenUsed/>
    <w:rsid w:val="003519C4"/>
    <w:pPr>
      <w:tabs>
        <w:tab w:val="left" w:pos="1440"/>
        <w:tab w:val="right" w:leader="dot" w:pos="9350"/>
      </w:tabs>
      <w:ind w:left="442"/>
    </w:pPr>
    <w:rPr>
      <w:sz w:val="18"/>
    </w:rPr>
  </w:style>
  <w:style w:type="paragraph" w:styleId="TOC4">
    <w:name w:val="toc 4"/>
    <w:basedOn w:val="Normal"/>
    <w:next w:val="Normal"/>
    <w:autoRedefine/>
    <w:uiPriority w:val="39"/>
    <w:unhideWhenUsed/>
    <w:rsid w:val="003E311A"/>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3E311A"/>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3E311A"/>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3E311A"/>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3E311A"/>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3E311A"/>
    <w:pPr>
      <w:spacing w:after="100" w:line="259" w:lineRule="auto"/>
      <w:ind w:left="1760"/>
    </w:pPr>
    <w:rPr>
      <w:rFonts w:eastAsiaTheme="minorEastAsia" w:cstheme="minorBidi"/>
      <w:szCs w:val="22"/>
    </w:rPr>
  </w:style>
  <w:style w:type="character" w:styleId="UnresolvedMention">
    <w:name w:val="Unresolved Mention"/>
    <w:basedOn w:val="DefaultParagraphFont"/>
    <w:uiPriority w:val="99"/>
    <w:semiHidden/>
    <w:unhideWhenUsed/>
    <w:rsid w:val="00C92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915">
      <w:bodyDiv w:val="1"/>
      <w:marLeft w:val="0"/>
      <w:marRight w:val="0"/>
      <w:marTop w:val="0"/>
      <w:marBottom w:val="0"/>
      <w:divBdr>
        <w:top w:val="none" w:sz="0" w:space="0" w:color="auto"/>
        <w:left w:val="none" w:sz="0" w:space="0" w:color="auto"/>
        <w:bottom w:val="none" w:sz="0" w:space="0" w:color="auto"/>
        <w:right w:val="none" w:sz="0" w:space="0" w:color="auto"/>
      </w:divBdr>
    </w:div>
    <w:div w:id="33119221">
      <w:bodyDiv w:val="1"/>
      <w:marLeft w:val="0"/>
      <w:marRight w:val="0"/>
      <w:marTop w:val="0"/>
      <w:marBottom w:val="0"/>
      <w:divBdr>
        <w:top w:val="none" w:sz="0" w:space="0" w:color="auto"/>
        <w:left w:val="none" w:sz="0" w:space="0" w:color="auto"/>
        <w:bottom w:val="none" w:sz="0" w:space="0" w:color="auto"/>
        <w:right w:val="none" w:sz="0" w:space="0" w:color="auto"/>
      </w:divBdr>
    </w:div>
    <w:div w:id="91122809">
      <w:bodyDiv w:val="1"/>
      <w:marLeft w:val="0"/>
      <w:marRight w:val="0"/>
      <w:marTop w:val="0"/>
      <w:marBottom w:val="0"/>
      <w:divBdr>
        <w:top w:val="none" w:sz="0" w:space="0" w:color="auto"/>
        <w:left w:val="none" w:sz="0" w:space="0" w:color="auto"/>
        <w:bottom w:val="none" w:sz="0" w:space="0" w:color="auto"/>
        <w:right w:val="none" w:sz="0" w:space="0" w:color="auto"/>
      </w:divBdr>
    </w:div>
    <w:div w:id="93400628">
      <w:bodyDiv w:val="1"/>
      <w:marLeft w:val="0"/>
      <w:marRight w:val="0"/>
      <w:marTop w:val="0"/>
      <w:marBottom w:val="0"/>
      <w:divBdr>
        <w:top w:val="none" w:sz="0" w:space="0" w:color="auto"/>
        <w:left w:val="none" w:sz="0" w:space="0" w:color="auto"/>
        <w:bottom w:val="none" w:sz="0" w:space="0" w:color="auto"/>
        <w:right w:val="none" w:sz="0" w:space="0" w:color="auto"/>
      </w:divBdr>
    </w:div>
    <w:div w:id="113521091">
      <w:bodyDiv w:val="1"/>
      <w:marLeft w:val="0"/>
      <w:marRight w:val="0"/>
      <w:marTop w:val="0"/>
      <w:marBottom w:val="0"/>
      <w:divBdr>
        <w:top w:val="none" w:sz="0" w:space="0" w:color="auto"/>
        <w:left w:val="none" w:sz="0" w:space="0" w:color="auto"/>
        <w:bottom w:val="none" w:sz="0" w:space="0" w:color="auto"/>
        <w:right w:val="none" w:sz="0" w:space="0" w:color="auto"/>
      </w:divBdr>
    </w:div>
    <w:div w:id="129514401">
      <w:bodyDiv w:val="1"/>
      <w:marLeft w:val="0"/>
      <w:marRight w:val="0"/>
      <w:marTop w:val="0"/>
      <w:marBottom w:val="0"/>
      <w:divBdr>
        <w:top w:val="none" w:sz="0" w:space="0" w:color="auto"/>
        <w:left w:val="none" w:sz="0" w:space="0" w:color="auto"/>
        <w:bottom w:val="none" w:sz="0" w:space="0" w:color="auto"/>
        <w:right w:val="none" w:sz="0" w:space="0" w:color="auto"/>
      </w:divBdr>
    </w:div>
    <w:div w:id="157311553">
      <w:bodyDiv w:val="1"/>
      <w:marLeft w:val="0"/>
      <w:marRight w:val="0"/>
      <w:marTop w:val="0"/>
      <w:marBottom w:val="0"/>
      <w:divBdr>
        <w:top w:val="none" w:sz="0" w:space="0" w:color="auto"/>
        <w:left w:val="none" w:sz="0" w:space="0" w:color="auto"/>
        <w:bottom w:val="none" w:sz="0" w:space="0" w:color="auto"/>
        <w:right w:val="none" w:sz="0" w:space="0" w:color="auto"/>
      </w:divBdr>
    </w:div>
    <w:div w:id="165022246">
      <w:bodyDiv w:val="1"/>
      <w:marLeft w:val="0"/>
      <w:marRight w:val="0"/>
      <w:marTop w:val="0"/>
      <w:marBottom w:val="0"/>
      <w:divBdr>
        <w:top w:val="none" w:sz="0" w:space="0" w:color="auto"/>
        <w:left w:val="none" w:sz="0" w:space="0" w:color="auto"/>
        <w:bottom w:val="none" w:sz="0" w:space="0" w:color="auto"/>
        <w:right w:val="none" w:sz="0" w:space="0" w:color="auto"/>
      </w:divBdr>
    </w:div>
    <w:div w:id="178127964">
      <w:bodyDiv w:val="1"/>
      <w:marLeft w:val="0"/>
      <w:marRight w:val="0"/>
      <w:marTop w:val="0"/>
      <w:marBottom w:val="0"/>
      <w:divBdr>
        <w:top w:val="none" w:sz="0" w:space="0" w:color="auto"/>
        <w:left w:val="none" w:sz="0" w:space="0" w:color="auto"/>
        <w:bottom w:val="none" w:sz="0" w:space="0" w:color="auto"/>
        <w:right w:val="none" w:sz="0" w:space="0" w:color="auto"/>
      </w:divBdr>
    </w:div>
    <w:div w:id="244069807">
      <w:bodyDiv w:val="1"/>
      <w:marLeft w:val="0"/>
      <w:marRight w:val="0"/>
      <w:marTop w:val="0"/>
      <w:marBottom w:val="0"/>
      <w:divBdr>
        <w:top w:val="none" w:sz="0" w:space="0" w:color="auto"/>
        <w:left w:val="none" w:sz="0" w:space="0" w:color="auto"/>
        <w:bottom w:val="none" w:sz="0" w:space="0" w:color="auto"/>
        <w:right w:val="none" w:sz="0" w:space="0" w:color="auto"/>
      </w:divBdr>
    </w:div>
    <w:div w:id="261886020">
      <w:bodyDiv w:val="1"/>
      <w:marLeft w:val="0"/>
      <w:marRight w:val="0"/>
      <w:marTop w:val="0"/>
      <w:marBottom w:val="0"/>
      <w:divBdr>
        <w:top w:val="none" w:sz="0" w:space="0" w:color="auto"/>
        <w:left w:val="none" w:sz="0" w:space="0" w:color="auto"/>
        <w:bottom w:val="none" w:sz="0" w:space="0" w:color="auto"/>
        <w:right w:val="none" w:sz="0" w:space="0" w:color="auto"/>
      </w:divBdr>
    </w:div>
    <w:div w:id="304897141">
      <w:bodyDiv w:val="1"/>
      <w:marLeft w:val="0"/>
      <w:marRight w:val="0"/>
      <w:marTop w:val="0"/>
      <w:marBottom w:val="0"/>
      <w:divBdr>
        <w:top w:val="none" w:sz="0" w:space="0" w:color="auto"/>
        <w:left w:val="none" w:sz="0" w:space="0" w:color="auto"/>
        <w:bottom w:val="none" w:sz="0" w:space="0" w:color="auto"/>
        <w:right w:val="none" w:sz="0" w:space="0" w:color="auto"/>
      </w:divBdr>
    </w:div>
    <w:div w:id="316500710">
      <w:bodyDiv w:val="1"/>
      <w:marLeft w:val="0"/>
      <w:marRight w:val="0"/>
      <w:marTop w:val="0"/>
      <w:marBottom w:val="0"/>
      <w:divBdr>
        <w:top w:val="none" w:sz="0" w:space="0" w:color="auto"/>
        <w:left w:val="none" w:sz="0" w:space="0" w:color="auto"/>
        <w:bottom w:val="none" w:sz="0" w:space="0" w:color="auto"/>
        <w:right w:val="none" w:sz="0" w:space="0" w:color="auto"/>
      </w:divBdr>
    </w:div>
    <w:div w:id="326982407">
      <w:bodyDiv w:val="1"/>
      <w:marLeft w:val="0"/>
      <w:marRight w:val="0"/>
      <w:marTop w:val="0"/>
      <w:marBottom w:val="0"/>
      <w:divBdr>
        <w:top w:val="none" w:sz="0" w:space="0" w:color="auto"/>
        <w:left w:val="none" w:sz="0" w:space="0" w:color="auto"/>
        <w:bottom w:val="none" w:sz="0" w:space="0" w:color="auto"/>
        <w:right w:val="none" w:sz="0" w:space="0" w:color="auto"/>
      </w:divBdr>
    </w:div>
    <w:div w:id="339282662">
      <w:bodyDiv w:val="1"/>
      <w:marLeft w:val="0"/>
      <w:marRight w:val="0"/>
      <w:marTop w:val="0"/>
      <w:marBottom w:val="0"/>
      <w:divBdr>
        <w:top w:val="none" w:sz="0" w:space="0" w:color="auto"/>
        <w:left w:val="none" w:sz="0" w:space="0" w:color="auto"/>
        <w:bottom w:val="none" w:sz="0" w:space="0" w:color="auto"/>
        <w:right w:val="none" w:sz="0" w:space="0" w:color="auto"/>
      </w:divBdr>
    </w:div>
    <w:div w:id="349988850">
      <w:bodyDiv w:val="1"/>
      <w:marLeft w:val="0"/>
      <w:marRight w:val="0"/>
      <w:marTop w:val="0"/>
      <w:marBottom w:val="0"/>
      <w:divBdr>
        <w:top w:val="none" w:sz="0" w:space="0" w:color="auto"/>
        <w:left w:val="none" w:sz="0" w:space="0" w:color="auto"/>
        <w:bottom w:val="none" w:sz="0" w:space="0" w:color="auto"/>
        <w:right w:val="none" w:sz="0" w:space="0" w:color="auto"/>
      </w:divBdr>
    </w:div>
    <w:div w:id="358437931">
      <w:bodyDiv w:val="1"/>
      <w:marLeft w:val="0"/>
      <w:marRight w:val="0"/>
      <w:marTop w:val="0"/>
      <w:marBottom w:val="0"/>
      <w:divBdr>
        <w:top w:val="none" w:sz="0" w:space="0" w:color="auto"/>
        <w:left w:val="none" w:sz="0" w:space="0" w:color="auto"/>
        <w:bottom w:val="none" w:sz="0" w:space="0" w:color="auto"/>
        <w:right w:val="none" w:sz="0" w:space="0" w:color="auto"/>
      </w:divBdr>
    </w:div>
    <w:div w:id="405802712">
      <w:bodyDiv w:val="1"/>
      <w:marLeft w:val="0"/>
      <w:marRight w:val="0"/>
      <w:marTop w:val="0"/>
      <w:marBottom w:val="0"/>
      <w:divBdr>
        <w:top w:val="none" w:sz="0" w:space="0" w:color="auto"/>
        <w:left w:val="none" w:sz="0" w:space="0" w:color="auto"/>
        <w:bottom w:val="none" w:sz="0" w:space="0" w:color="auto"/>
        <w:right w:val="none" w:sz="0" w:space="0" w:color="auto"/>
      </w:divBdr>
    </w:div>
    <w:div w:id="413285654">
      <w:bodyDiv w:val="1"/>
      <w:marLeft w:val="0"/>
      <w:marRight w:val="0"/>
      <w:marTop w:val="0"/>
      <w:marBottom w:val="0"/>
      <w:divBdr>
        <w:top w:val="none" w:sz="0" w:space="0" w:color="auto"/>
        <w:left w:val="none" w:sz="0" w:space="0" w:color="auto"/>
        <w:bottom w:val="none" w:sz="0" w:space="0" w:color="auto"/>
        <w:right w:val="none" w:sz="0" w:space="0" w:color="auto"/>
      </w:divBdr>
    </w:div>
    <w:div w:id="419564123">
      <w:bodyDiv w:val="1"/>
      <w:marLeft w:val="0"/>
      <w:marRight w:val="0"/>
      <w:marTop w:val="0"/>
      <w:marBottom w:val="0"/>
      <w:divBdr>
        <w:top w:val="none" w:sz="0" w:space="0" w:color="auto"/>
        <w:left w:val="none" w:sz="0" w:space="0" w:color="auto"/>
        <w:bottom w:val="none" w:sz="0" w:space="0" w:color="auto"/>
        <w:right w:val="none" w:sz="0" w:space="0" w:color="auto"/>
      </w:divBdr>
    </w:div>
    <w:div w:id="425538904">
      <w:bodyDiv w:val="1"/>
      <w:marLeft w:val="0"/>
      <w:marRight w:val="0"/>
      <w:marTop w:val="0"/>
      <w:marBottom w:val="0"/>
      <w:divBdr>
        <w:top w:val="none" w:sz="0" w:space="0" w:color="auto"/>
        <w:left w:val="none" w:sz="0" w:space="0" w:color="auto"/>
        <w:bottom w:val="none" w:sz="0" w:space="0" w:color="auto"/>
        <w:right w:val="none" w:sz="0" w:space="0" w:color="auto"/>
      </w:divBdr>
    </w:div>
    <w:div w:id="438910597">
      <w:bodyDiv w:val="1"/>
      <w:marLeft w:val="0"/>
      <w:marRight w:val="0"/>
      <w:marTop w:val="0"/>
      <w:marBottom w:val="0"/>
      <w:divBdr>
        <w:top w:val="none" w:sz="0" w:space="0" w:color="auto"/>
        <w:left w:val="none" w:sz="0" w:space="0" w:color="auto"/>
        <w:bottom w:val="none" w:sz="0" w:space="0" w:color="auto"/>
        <w:right w:val="none" w:sz="0" w:space="0" w:color="auto"/>
      </w:divBdr>
    </w:div>
    <w:div w:id="510603026">
      <w:bodyDiv w:val="1"/>
      <w:marLeft w:val="0"/>
      <w:marRight w:val="0"/>
      <w:marTop w:val="0"/>
      <w:marBottom w:val="0"/>
      <w:divBdr>
        <w:top w:val="none" w:sz="0" w:space="0" w:color="auto"/>
        <w:left w:val="none" w:sz="0" w:space="0" w:color="auto"/>
        <w:bottom w:val="none" w:sz="0" w:space="0" w:color="auto"/>
        <w:right w:val="none" w:sz="0" w:space="0" w:color="auto"/>
      </w:divBdr>
    </w:div>
    <w:div w:id="510803425">
      <w:bodyDiv w:val="1"/>
      <w:marLeft w:val="0"/>
      <w:marRight w:val="0"/>
      <w:marTop w:val="0"/>
      <w:marBottom w:val="0"/>
      <w:divBdr>
        <w:top w:val="none" w:sz="0" w:space="0" w:color="auto"/>
        <w:left w:val="none" w:sz="0" w:space="0" w:color="auto"/>
        <w:bottom w:val="none" w:sz="0" w:space="0" w:color="auto"/>
        <w:right w:val="none" w:sz="0" w:space="0" w:color="auto"/>
      </w:divBdr>
    </w:div>
    <w:div w:id="538471729">
      <w:bodyDiv w:val="1"/>
      <w:marLeft w:val="0"/>
      <w:marRight w:val="0"/>
      <w:marTop w:val="0"/>
      <w:marBottom w:val="0"/>
      <w:divBdr>
        <w:top w:val="none" w:sz="0" w:space="0" w:color="auto"/>
        <w:left w:val="none" w:sz="0" w:space="0" w:color="auto"/>
        <w:bottom w:val="none" w:sz="0" w:space="0" w:color="auto"/>
        <w:right w:val="none" w:sz="0" w:space="0" w:color="auto"/>
      </w:divBdr>
    </w:div>
    <w:div w:id="545482637">
      <w:bodyDiv w:val="1"/>
      <w:marLeft w:val="0"/>
      <w:marRight w:val="0"/>
      <w:marTop w:val="0"/>
      <w:marBottom w:val="0"/>
      <w:divBdr>
        <w:top w:val="none" w:sz="0" w:space="0" w:color="auto"/>
        <w:left w:val="none" w:sz="0" w:space="0" w:color="auto"/>
        <w:bottom w:val="none" w:sz="0" w:space="0" w:color="auto"/>
        <w:right w:val="none" w:sz="0" w:space="0" w:color="auto"/>
      </w:divBdr>
      <w:divsChild>
        <w:div w:id="150173976">
          <w:marLeft w:val="1166"/>
          <w:marRight w:val="0"/>
          <w:marTop w:val="58"/>
          <w:marBottom w:val="0"/>
          <w:divBdr>
            <w:top w:val="none" w:sz="0" w:space="0" w:color="auto"/>
            <w:left w:val="none" w:sz="0" w:space="0" w:color="auto"/>
            <w:bottom w:val="none" w:sz="0" w:space="0" w:color="auto"/>
            <w:right w:val="none" w:sz="0" w:space="0" w:color="auto"/>
          </w:divBdr>
        </w:div>
        <w:div w:id="394007834">
          <w:marLeft w:val="1166"/>
          <w:marRight w:val="0"/>
          <w:marTop w:val="58"/>
          <w:marBottom w:val="0"/>
          <w:divBdr>
            <w:top w:val="none" w:sz="0" w:space="0" w:color="auto"/>
            <w:left w:val="none" w:sz="0" w:space="0" w:color="auto"/>
            <w:bottom w:val="none" w:sz="0" w:space="0" w:color="auto"/>
            <w:right w:val="none" w:sz="0" w:space="0" w:color="auto"/>
          </w:divBdr>
        </w:div>
        <w:div w:id="616835746">
          <w:marLeft w:val="1166"/>
          <w:marRight w:val="0"/>
          <w:marTop w:val="58"/>
          <w:marBottom w:val="0"/>
          <w:divBdr>
            <w:top w:val="none" w:sz="0" w:space="0" w:color="auto"/>
            <w:left w:val="none" w:sz="0" w:space="0" w:color="auto"/>
            <w:bottom w:val="none" w:sz="0" w:space="0" w:color="auto"/>
            <w:right w:val="none" w:sz="0" w:space="0" w:color="auto"/>
          </w:divBdr>
        </w:div>
        <w:div w:id="1516264393">
          <w:marLeft w:val="821"/>
          <w:marRight w:val="0"/>
          <w:marTop w:val="67"/>
          <w:marBottom w:val="0"/>
          <w:divBdr>
            <w:top w:val="none" w:sz="0" w:space="0" w:color="auto"/>
            <w:left w:val="none" w:sz="0" w:space="0" w:color="auto"/>
            <w:bottom w:val="none" w:sz="0" w:space="0" w:color="auto"/>
            <w:right w:val="none" w:sz="0" w:space="0" w:color="auto"/>
          </w:divBdr>
        </w:div>
        <w:div w:id="1559822572">
          <w:marLeft w:val="821"/>
          <w:marRight w:val="0"/>
          <w:marTop w:val="67"/>
          <w:marBottom w:val="0"/>
          <w:divBdr>
            <w:top w:val="none" w:sz="0" w:space="0" w:color="auto"/>
            <w:left w:val="none" w:sz="0" w:space="0" w:color="auto"/>
            <w:bottom w:val="none" w:sz="0" w:space="0" w:color="auto"/>
            <w:right w:val="none" w:sz="0" w:space="0" w:color="auto"/>
          </w:divBdr>
        </w:div>
        <w:div w:id="2016957359">
          <w:marLeft w:val="821"/>
          <w:marRight w:val="0"/>
          <w:marTop w:val="67"/>
          <w:marBottom w:val="0"/>
          <w:divBdr>
            <w:top w:val="none" w:sz="0" w:space="0" w:color="auto"/>
            <w:left w:val="none" w:sz="0" w:space="0" w:color="auto"/>
            <w:bottom w:val="none" w:sz="0" w:space="0" w:color="auto"/>
            <w:right w:val="none" w:sz="0" w:space="0" w:color="auto"/>
          </w:divBdr>
        </w:div>
        <w:div w:id="2119716688">
          <w:marLeft w:val="821"/>
          <w:marRight w:val="0"/>
          <w:marTop w:val="67"/>
          <w:marBottom w:val="0"/>
          <w:divBdr>
            <w:top w:val="none" w:sz="0" w:space="0" w:color="auto"/>
            <w:left w:val="none" w:sz="0" w:space="0" w:color="auto"/>
            <w:bottom w:val="none" w:sz="0" w:space="0" w:color="auto"/>
            <w:right w:val="none" w:sz="0" w:space="0" w:color="auto"/>
          </w:divBdr>
        </w:div>
      </w:divsChild>
    </w:div>
    <w:div w:id="546377725">
      <w:bodyDiv w:val="1"/>
      <w:marLeft w:val="0"/>
      <w:marRight w:val="0"/>
      <w:marTop w:val="0"/>
      <w:marBottom w:val="0"/>
      <w:divBdr>
        <w:top w:val="none" w:sz="0" w:space="0" w:color="auto"/>
        <w:left w:val="none" w:sz="0" w:space="0" w:color="auto"/>
        <w:bottom w:val="none" w:sz="0" w:space="0" w:color="auto"/>
        <w:right w:val="none" w:sz="0" w:space="0" w:color="auto"/>
      </w:divBdr>
    </w:div>
    <w:div w:id="574630732">
      <w:bodyDiv w:val="1"/>
      <w:marLeft w:val="0"/>
      <w:marRight w:val="0"/>
      <w:marTop w:val="0"/>
      <w:marBottom w:val="0"/>
      <w:divBdr>
        <w:top w:val="none" w:sz="0" w:space="0" w:color="auto"/>
        <w:left w:val="none" w:sz="0" w:space="0" w:color="auto"/>
        <w:bottom w:val="none" w:sz="0" w:space="0" w:color="auto"/>
        <w:right w:val="none" w:sz="0" w:space="0" w:color="auto"/>
      </w:divBdr>
    </w:div>
    <w:div w:id="576478772">
      <w:bodyDiv w:val="1"/>
      <w:marLeft w:val="0"/>
      <w:marRight w:val="0"/>
      <w:marTop w:val="0"/>
      <w:marBottom w:val="0"/>
      <w:divBdr>
        <w:top w:val="none" w:sz="0" w:space="0" w:color="auto"/>
        <w:left w:val="none" w:sz="0" w:space="0" w:color="auto"/>
        <w:bottom w:val="none" w:sz="0" w:space="0" w:color="auto"/>
        <w:right w:val="none" w:sz="0" w:space="0" w:color="auto"/>
      </w:divBdr>
    </w:div>
    <w:div w:id="594946216">
      <w:bodyDiv w:val="1"/>
      <w:marLeft w:val="0"/>
      <w:marRight w:val="0"/>
      <w:marTop w:val="0"/>
      <w:marBottom w:val="0"/>
      <w:divBdr>
        <w:top w:val="none" w:sz="0" w:space="0" w:color="auto"/>
        <w:left w:val="none" w:sz="0" w:space="0" w:color="auto"/>
        <w:bottom w:val="none" w:sz="0" w:space="0" w:color="auto"/>
        <w:right w:val="none" w:sz="0" w:space="0" w:color="auto"/>
      </w:divBdr>
    </w:div>
    <w:div w:id="613514110">
      <w:bodyDiv w:val="1"/>
      <w:marLeft w:val="0"/>
      <w:marRight w:val="0"/>
      <w:marTop w:val="0"/>
      <w:marBottom w:val="0"/>
      <w:divBdr>
        <w:top w:val="none" w:sz="0" w:space="0" w:color="auto"/>
        <w:left w:val="none" w:sz="0" w:space="0" w:color="auto"/>
        <w:bottom w:val="none" w:sz="0" w:space="0" w:color="auto"/>
        <w:right w:val="none" w:sz="0" w:space="0" w:color="auto"/>
      </w:divBdr>
    </w:div>
    <w:div w:id="636225970">
      <w:bodyDiv w:val="1"/>
      <w:marLeft w:val="0"/>
      <w:marRight w:val="0"/>
      <w:marTop w:val="0"/>
      <w:marBottom w:val="0"/>
      <w:divBdr>
        <w:top w:val="none" w:sz="0" w:space="0" w:color="auto"/>
        <w:left w:val="none" w:sz="0" w:space="0" w:color="auto"/>
        <w:bottom w:val="none" w:sz="0" w:space="0" w:color="auto"/>
        <w:right w:val="none" w:sz="0" w:space="0" w:color="auto"/>
      </w:divBdr>
    </w:div>
    <w:div w:id="639964841">
      <w:bodyDiv w:val="1"/>
      <w:marLeft w:val="0"/>
      <w:marRight w:val="0"/>
      <w:marTop w:val="0"/>
      <w:marBottom w:val="0"/>
      <w:divBdr>
        <w:top w:val="none" w:sz="0" w:space="0" w:color="auto"/>
        <w:left w:val="none" w:sz="0" w:space="0" w:color="auto"/>
        <w:bottom w:val="none" w:sz="0" w:space="0" w:color="auto"/>
        <w:right w:val="none" w:sz="0" w:space="0" w:color="auto"/>
      </w:divBdr>
    </w:div>
    <w:div w:id="642925850">
      <w:bodyDiv w:val="1"/>
      <w:marLeft w:val="0"/>
      <w:marRight w:val="0"/>
      <w:marTop w:val="0"/>
      <w:marBottom w:val="0"/>
      <w:divBdr>
        <w:top w:val="none" w:sz="0" w:space="0" w:color="auto"/>
        <w:left w:val="none" w:sz="0" w:space="0" w:color="auto"/>
        <w:bottom w:val="none" w:sz="0" w:space="0" w:color="auto"/>
        <w:right w:val="none" w:sz="0" w:space="0" w:color="auto"/>
      </w:divBdr>
    </w:div>
    <w:div w:id="663050585">
      <w:bodyDiv w:val="1"/>
      <w:marLeft w:val="0"/>
      <w:marRight w:val="0"/>
      <w:marTop w:val="0"/>
      <w:marBottom w:val="0"/>
      <w:divBdr>
        <w:top w:val="none" w:sz="0" w:space="0" w:color="auto"/>
        <w:left w:val="none" w:sz="0" w:space="0" w:color="auto"/>
        <w:bottom w:val="none" w:sz="0" w:space="0" w:color="auto"/>
        <w:right w:val="none" w:sz="0" w:space="0" w:color="auto"/>
      </w:divBdr>
    </w:div>
    <w:div w:id="702290185">
      <w:bodyDiv w:val="1"/>
      <w:marLeft w:val="0"/>
      <w:marRight w:val="0"/>
      <w:marTop w:val="0"/>
      <w:marBottom w:val="0"/>
      <w:divBdr>
        <w:top w:val="none" w:sz="0" w:space="0" w:color="auto"/>
        <w:left w:val="none" w:sz="0" w:space="0" w:color="auto"/>
        <w:bottom w:val="none" w:sz="0" w:space="0" w:color="auto"/>
        <w:right w:val="none" w:sz="0" w:space="0" w:color="auto"/>
      </w:divBdr>
    </w:div>
    <w:div w:id="753280492">
      <w:bodyDiv w:val="1"/>
      <w:marLeft w:val="0"/>
      <w:marRight w:val="0"/>
      <w:marTop w:val="0"/>
      <w:marBottom w:val="0"/>
      <w:divBdr>
        <w:top w:val="none" w:sz="0" w:space="0" w:color="auto"/>
        <w:left w:val="none" w:sz="0" w:space="0" w:color="auto"/>
        <w:bottom w:val="none" w:sz="0" w:space="0" w:color="auto"/>
        <w:right w:val="none" w:sz="0" w:space="0" w:color="auto"/>
      </w:divBdr>
    </w:div>
    <w:div w:id="769860771">
      <w:bodyDiv w:val="1"/>
      <w:marLeft w:val="0"/>
      <w:marRight w:val="0"/>
      <w:marTop w:val="0"/>
      <w:marBottom w:val="0"/>
      <w:divBdr>
        <w:top w:val="none" w:sz="0" w:space="0" w:color="auto"/>
        <w:left w:val="none" w:sz="0" w:space="0" w:color="auto"/>
        <w:bottom w:val="none" w:sz="0" w:space="0" w:color="auto"/>
        <w:right w:val="none" w:sz="0" w:space="0" w:color="auto"/>
      </w:divBdr>
    </w:div>
    <w:div w:id="858157730">
      <w:bodyDiv w:val="1"/>
      <w:marLeft w:val="0"/>
      <w:marRight w:val="0"/>
      <w:marTop w:val="0"/>
      <w:marBottom w:val="0"/>
      <w:divBdr>
        <w:top w:val="none" w:sz="0" w:space="0" w:color="auto"/>
        <w:left w:val="none" w:sz="0" w:space="0" w:color="auto"/>
        <w:bottom w:val="none" w:sz="0" w:space="0" w:color="auto"/>
        <w:right w:val="none" w:sz="0" w:space="0" w:color="auto"/>
      </w:divBdr>
    </w:div>
    <w:div w:id="869687006">
      <w:bodyDiv w:val="1"/>
      <w:marLeft w:val="0"/>
      <w:marRight w:val="0"/>
      <w:marTop w:val="0"/>
      <w:marBottom w:val="0"/>
      <w:divBdr>
        <w:top w:val="none" w:sz="0" w:space="0" w:color="auto"/>
        <w:left w:val="none" w:sz="0" w:space="0" w:color="auto"/>
        <w:bottom w:val="none" w:sz="0" w:space="0" w:color="auto"/>
        <w:right w:val="none" w:sz="0" w:space="0" w:color="auto"/>
      </w:divBdr>
    </w:div>
    <w:div w:id="947006884">
      <w:bodyDiv w:val="1"/>
      <w:marLeft w:val="0"/>
      <w:marRight w:val="0"/>
      <w:marTop w:val="0"/>
      <w:marBottom w:val="0"/>
      <w:divBdr>
        <w:top w:val="none" w:sz="0" w:space="0" w:color="auto"/>
        <w:left w:val="none" w:sz="0" w:space="0" w:color="auto"/>
        <w:bottom w:val="none" w:sz="0" w:space="0" w:color="auto"/>
        <w:right w:val="none" w:sz="0" w:space="0" w:color="auto"/>
      </w:divBdr>
    </w:div>
    <w:div w:id="1066607995">
      <w:bodyDiv w:val="1"/>
      <w:marLeft w:val="0"/>
      <w:marRight w:val="0"/>
      <w:marTop w:val="0"/>
      <w:marBottom w:val="0"/>
      <w:divBdr>
        <w:top w:val="none" w:sz="0" w:space="0" w:color="auto"/>
        <w:left w:val="none" w:sz="0" w:space="0" w:color="auto"/>
        <w:bottom w:val="none" w:sz="0" w:space="0" w:color="auto"/>
        <w:right w:val="none" w:sz="0" w:space="0" w:color="auto"/>
      </w:divBdr>
    </w:div>
    <w:div w:id="1066761326">
      <w:bodyDiv w:val="1"/>
      <w:marLeft w:val="0"/>
      <w:marRight w:val="0"/>
      <w:marTop w:val="0"/>
      <w:marBottom w:val="0"/>
      <w:divBdr>
        <w:top w:val="none" w:sz="0" w:space="0" w:color="auto"/>
        <w:left w:val="none" w:sz="0" w:space="0" w:color="auto"/>
        <w:bottom w:val="none" w:sz="0" w:space="0" w:color="auto"/>
        <w:right w:val="none" w:sz="0" w:space="0" w:color="auto"/>
      </w:divBdr>
    </w:div>
    <w:div w:id="1079521631">
      <w:bodyDiv w:val="1"/>
      <w:marLeft w:val="0"/>
      <w:marRight w:val="0"/>
      <w:marTop w:val="0"/>
      <w:marBottom w:val="0"/>
      <w:divBdr>
        <w:top w:val="none" w:sz="0" w:space="0" w:color="auto"/>
        <w:left w:val="none" w:sz="0" w:space="0" w:color="auto"/>
        <w:bottom w:val="none" w:sz="0" w:space="0" w:color="auto"/>
        <w:right w:val="none" w:sz="0" w:space="0" w:color="auto"/>
      </w:divBdr>
    </w:div>
    <w:div w:id="1105274654">
      <w:bodyDiv w:val="1"/>
      <w:marLeft w:val="0"/>
      <w:marRight w:val="0"/>
      <w:marTop w:val="0"/>
      <w:marBottom w:val="0"/>
      <w:divBdr>
        <w:top w:val="none" w:sz="0" w:space="0" w:color="auto"/>
        <w:left w:val="none" w:sz="0" w:space="0" w:color="auto"/>
        <w:bottom w:val="none" w:sz="0" w:space="0" w:color="auto"/>
        <w:right w:val="none" w:sz="0" w:space="0" w:color="auto"/>
      </w:divBdr>
    </w:div>
    <w:div w:id="1153520209">
      <w:bodyDiv w:val="1"/>
      <w:marLeft w:val="0"/>
      <w:marRight w:val="0"/>
      <w:marTop w:val="0"/>
      <w:marBottom w:val="0"/>
      <w:divBdr>
        <w:top w:val="none" w:sz="0" w:space="0" w:color="auto"/>
        <w:left w:val="none" w:sz="0" w:space="0" w:color="auto"/>
        <w:bottom w:val="none" w:sz="0" w:space="0" w:color="auto"/>
        <w:right w:val="none" w:sz="0" w:space="0" w:color="auto"/>
      </w:divBdr>
      <w:divsChild>
        <w:div w:id="45495166">
          <w:marLeft w:val="821"/>
          <w:marRight w:val="0"/>
          <w:marTop w:val="67"/>
          <w:marBottom w:val="0"/>
          <w:divBdr>
            <w:top w:val="none" w:sz="0" w:space="0" w:color="auto"/>
            <w:left w:val="none" w:sz="0" w:space="0" w:color="auto"/>
            <w:bottom w:val="none" w:sz="0" w:space="0" w:color="auto"/>
            <w:right w:val="none" w:sz="0" w:space="0" w:color="auto"/>
          </w:divBdr>
        </w:div>
        <w:div w:id="624577943">
          <w:marLeft w:val="1166"/>
          <w:marRight w:val="0"/>
          <w:marTop w:val="58"/>
          <w:marBottom w:val="0"/>
          <w:divBdr>
            <w:top w:val="none" w:sz="0" w:space="0" w:color="auto"/>
            <w:left w:val="none" w:sz="0" w:space="0" w:color="auto"/>
            <w:bottom w:val="none" w:sz="0" w:space="0" w:color="auto"/>
            <w:right w:val="none" w:sz="0" w:space="0" w:color="auto"/>
          </w:divBdr>
        </w:div>
        <w:div w:id="744032055">
          <w:marLeft w:val="1166"/>
          <w:marRight w:val="0"/>
          <w:marTop w:val="58"/>
          <w:marBottom w:val="0"/>
          <w:divBdr>
            <w:top w:val="none" w:sz="0" w:space="0" w:color="auto"/>
            <w:left w:val="none" w:sz="0" w:space="0" w:color="auto"/>
            <w:bottom w:val="none" w:sz="0" w:space="0" w:color="auto"/>
            <w:right w:val="none" w:sz="0" w:space="0" w:color="auto"/>
          </w:divBdr>
        </w:div>
        <w:div w:id="1392775751">
          <w:marLeft w:val="821"/>
          <w:marRight w:val="0"/>
          <w:marTop w:val="67"/>
          <w:marBottom w:val="0"/>
          <w:divBdr>
            <w:top w:val="none" w:sz="0" w:space="0" w:color="auto"/>
            <w:left w:val="none" w:sz="0" w:space="0" w:color="auto"/>
            <w:bottom w:val="none" w:sz="0" w:space="0" w:color="auto"/>
            <w:right w:val="none" w:sz="0" w:space="0" w:color="auto"/>
          </w:divBdr>
        </w:div>
        <w:div w:id="1409884010">
          <w:marLeft w:val="821"/>
          <w:marRight w:val="0"/>
          <w:marTop w:val="67"/>
          <w:marBottom w:val="0"/>
          <w:divBdr>
            <w:top w:val="none" w:sz="0" w:space="0" w:color="auto"/>
            <w:left w:val="none" w:sz="0" w:space="0" w:color="auto"/>
            <w:bottom w:val="none" w:sz="0" w:space="0" w:color="auto"/>
            <w:right w:val="none" w:sz="0" w:space="0" w:color="auto"/>
          </w:divBdr>
        </w:div>
        <w:div w:id="2073766919">
          <w:marLeft w:val="821"/>
          <w:marRight w:val="0"/>
          <w:marTop w:val="67"/>
          <w:marBottom w:val="0"/>
          <w:divBdr>
            <w:top w:val="none" w:sz="0" w:space="0" w:color="auto"/>
            <w:left w:val="none" w:sz="0" w:space="0" w:color="auto"/>
            <w:bottom w:val="none" w:sz="0" w:space="0" w:color="auto"/>
            <w:right w:val="none" w:sz="0" w:space="0" w:color="auto"/>
          </w:divBdr>
        </w:div>
        <w:div w:id="2122071743">
          <w:marLeft w:val="1166"/>
          <w:marRight w:val="0"/>
          <w:marTop w:val="58"/>
          <w:marBottom w:val="0"/>
          <w:divBdr>
            <w:top w:val="none" w:sz="0" w:space="0" w:color="auto"/>
            <w:left w:val="none" w:sz="0" w:space="0" w:color="auto"/>
            <w:bottom w:val="none" w:sz="0" w:space="0" w:color="auto"/>
            <w:right w:val="none" w:sz="0" w:space="0" w:color="auto"/>
          </w:divBdr>
        </w:div>
      </w:divsChild>
    </w:div>
    <w:div w:id="1161849567">
      <w:bodyDiv w:val="1"/>
      <w:marLeft w:val="0"/>
      <w:marRight w:val="0"/>
      <w:marTop w:val="0"/>
      <w:marBottom w:val="0"/>
      <w:divBdr>
        <w:top w:val="none" w:sz="0" w:space="0" w:color="auto"/>
        <w:left w:val="none" w:sz="0" w:space="0" w:color="auto"/>
        <w:bottom w:val="none" w:sz="0" w:space="0" w:color="auto"/>
        <w:right w:val="none" w:sz="0" w:space="0" w:color="auto"/>
      </w:divBdr>
    </w:div>
    <w:div w:id="1174955308">
      <w:bodyDiv w:val="1"/>
      <w:marLeft w:val="0"/>
      <w:marRight w:val="0"/>
      <w:marTop w:val="0"/>
      <w:marBottom w:val="0"/>
      <w:divBdr>
        <w:top w:val="none" w:sz="0" w:space="0" w:color="auto"/>
        <w:left w:val="none" w:sz="0" w:space="0" w:color="auto"/>
        <w:bottom w:val="none" w:sz="0" w:space="0" w:color="auto"/>
        <w:right w:val="none" w:sz="0" w:space="0" w:color="auto"/>
      </w:divBdr>
    </w:div>
    <w:div w:id="1179197832">
      <w:bodyDiv w:val="1"/>
      <w:marLeft w:val="0"/>
      <w:marRight w:val="0"/>
      <w:marTop w:val="0"/>
      <w:marBottom w:val="0"/>
      <w:divBdr>
        <w:top w:val="none" w:sz="0" w:space="0" w:color="auto"/>
        <w:left w:val="none" w:sz="0" w:space="0" w:color="auto"/>
        <w:bottom w:val="none" w:sz="0" w:space="0" w:color="auto"/>
        <w:right w:val="none" w:sz="0" w:space="0" w:color="auto"/>
      </w:divBdr>
      <w:divsChild>
        <w:div w:id="585923082">
          <w:marLeft w:val="0"/>
          <w:marRight w:val="0"/>
          <w:marTop w:val="0"/>
          <w:marBottom w:val="0"/>
          <w:divBdr>
            <w:top w:val="none" w:sz="0" w:space="0" w:color="auto"/>
            <w:left w:val="single" w:sz="36" w:space="4" w:color="3572B0"/>
            <w:bottom w:val="single" w:sz="6" w:space="8" w:color="CCCCCC"/>
            <w:right w:val="none" w:sz="0" w:space="0" w:color="auto"/>
          </w:divBdr>
          <w:divsChild>
            <w:div w:id="1530873932">
              <w:marLeft w:val="0"/>
              <w:marRight w:val="0"/>
              <w:marTop w:val="0"/>
              <w:marBottom w:val="0"/>
              <w:divBdr>
                <w:top w:val="none" w:sz="0" w:space="0" w:color="auto"/>
                <w:left w:val="none" w:sz="0" w:space="0" w:color="auto"/>
                <w:bottom w:val="none" w:sz="0" w:space="0" w:color="auto"/>
                <w:right w:val="none" w:sz="0" w:space="0" w:color="auto"/>
              </w:divBdr>
              <w:divsChild>
                <w:div w:id="525678835">
                  <w:marLeft w:val="0"/>
                  <w:marRight w:val="0"/>
                  <w:marTop w:val="150"/>
                  <w:marBottom w:val="0"/>
                  <w:divBdr>
                    <w:top w:val="none" w:sz="0" w:space="0" w:color="auto"/>
                    <w:left w:val="none" w:sz="0" w:space="0" w:color="auto"/>
                    <w:bottom w:val="none" w:sz="0" w:space="0" w:color="auto"/>
                    <w:right w:val="none" w:sz="0" w:space="0" w:color="auto"/>
                  </w:divBdr>
                </w:div>
                <w:div w:id="11512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5128">
          <w:marLeft w:val="0"/>
          <w:marRight w:val="0"/>
          <w:marTop w:val="0"/>
          <w:marBottom w:val="0"/>
          <w:divBdr>
            <w:top w:val="none" w:sz="0" w:space="0" w:color="auto"/>
            <w:left w:val="none" w:sz="0" w:space="0" w:color="auto"/>
            <w:bottom w:val="single" w:sz="6" w:space="8" w:color="CCCCCC"/>
            <w:right w:val="none" w:sz="0" w:space="0" w:color="auto"/>
          </w:divBdr>
          <w:divsChild>
            <w:div w:id="1136948297">
              <w:marLeft w:val="0"/>
              <w:marRight w:val="0"/>
              <w:marTop w:val="0"/>
              <w:marBottom w:val="0"/>
              <w:divBdr>
                <w:top w:val="none" w:sz="0" w:space="0" w:color="auto"/>
                <w:left w:val="none" w:sz="0" w:space="0" w:color="auto"/>
                <w:bottom w:val="none" w:sz="0" w:space="0" w:color="auto"/>
                <w:right w:val="none" w:sz="0" w:space="0" w:color="auto"/>
              </w:divBdr>
              <w:divsChild>
                <w:div w:id="1101680395">
                  <w:marLeft w:val="0"/>
                  <w:marRight w:val="0"/>
                  <w:marTop w:val="0"/>
                  <w:marBottom w:val="0"/>
                  <w:divBdr>
                    <w:top w:val="none" w:sz="0" w:space="0" w:color="auto"/>
                    <w:left w:val="none" w:sz="0" w:space="0" w:color="auto"/>
                    <w:bottom w:val="none" w:sz="0" w:space="0" w:color="auto"/>
                    <w:right w:val="none" w:sz="0" w:space="0" w:color="auto"/>
                  </w:divBdr>
                  <w:divsChild>
                    <w:div w:id="158086987">
                      <w:marLeft w:val="0"/>
                      <w:marRight w:val="0"/>
                      <w:marTop w:val="0"/>
                      <w:marBottom w:val="0"/>
                      <w:divBdr>
                        <w:top w:val="none" w:sz="0" w:space="0" w:color="auto"/>
                        <w:left w:val="none" w:sz="0" w:space="0" w:color="auto"/>
                        <w:bottom w:val="none" w:sz="0" w:space="0" w:color="auto"/>
                        <w:right w:val="none" w:sz="0" w:space="0" w:color="auto"/>
                      </w:divBdr>
                    </w:div>
                  </w:divsChild>
                </w:div>
                <w:div w:id="1988977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0724955">
      <w:bodyDiv w:val="1"/>
      <w:marLeft w:val="0"/>
      <w:marRight w:val="0"/>
      <w:marTop w:val="0"/>
      <w:marBottom w:val="0"/>
      <w:divBdr>
        <w:top w:val="none" w:sz="0" w:space="0" w:color="auto"/>
        <w:left w:val="none" w:sz="0" w:space="0" w:color="auto"/>
        <w:bottom w:val="none" w:sz="0" w:space="0" w:color="auto"/>
        <w:right w:val="none" w:sz="0" w:space="0" w:color="auto"/>
      </w:divBdr>
    </w:div>
    <w:div w:id="1226839896">
      <w:bodyDiv w:val="1"/>
      <w:marLeft w:val="0"/>
      <w:marRight w:val="0"/>
      <w:marTop w:val="0"/>
      <w:marBottom w:val="0"/>
      <w:divBdr>
        <w:top w:val="none" w:sz="0" w:space="0" w:color="auto"/>
        <w:left w:val="none" w:sz="0" w:space="0" w:color="auto"/>
        <w:bottom w:val="none" w:sz="0" w:space="0" w:color="auto"/>
        <w:right w:val="none" w:sz="0" w:space="0" w:color="auto"/>
      </w:divBdr>
    </w:div>
    <w:div w:id="1274291605">
      <w:bodyDiv w:val="1"/>
      <w:marLeft w:val="0"/>
      <w:marRight w:val="0"/>
      <w:marTop w:val="0"/>
      <w:marBottom w:val="0"/>
      <w:divBdr>
        <w:top w:val="none" w:sz="0" w:space="0" w:color="auto"/>
        <w:left w:val="none" w:sz="0" w:space="0" w:color="auto"/>
        <w:bottom w:val="none" w:sz="0" w:space="0" w:color="auto"/>
        <w:right w:val="none" w:sz="0" w:space="0" w:color="auto"/>
      </w:divBdr>
    </w:div>
    <w:div w:id="1343824059">
      <w:bodyDiv w:val="1"/>
      <w:marLeft w:val="0"/>
      <w:marRight w:val="0"/>
      <w:marTop w:val="0"/>
      <w:marBottom w:val="0"/>
      <w:divBdr>
        <w:top w:val="none" w:sz="0" w:space="0" w:color="auto"/>
        <w:left w:val="none" w:sz="0" w:space="0" w:color="auto"/>
        <w:bottom w:val="none" w:sz="0" w:space="0" w:color="auto"/>
        <w:right w:val="none" w:sz="0" w:space="0" w:color="auto"/>
      </w:divBdr>
    </w:div>
    <w:div w:id="1370842451">
      <w:bodyDiv w:val="1"/>
      <w:marLeft w:val="0"/>
      <w:marRight w:val="0"/>
      <w:marTop w:val="0"/>
      <w:marBottom w:val="0"/>
      <w:divBdr>
        <w:top w:val="none" w:sz="0" w:space="0" w:color="auto"/>
        <w:left w:val="none" w:sz="0" w:space="0" w:color="auto"/>
        <w:bottom w:val="none" w:sz="0" w:space="0" w:color="auto"/>
        <w:right w:val="none" w:sz="0" w:space="0" w:color="auto"/>
      </w:divBdr>
      <w:divsChild>
        <w:div w:id="149835494">
          <w:marLeft w:val="821"/>
          <w:marRight w:val="0"/>
          <w:marTop w:val="67"/>
          <w:marBottom w:val="0"/>
          <w:divBdr>
            <w:top w:val="none" w:sz="0" w:space="0" w:color="auto"/>
            <w:left w:val="none" w:sz="0" w:space="0" w:color="auto"/>
            <w:bottom w:val="none" w:sz="0" w:space="0" w:color="auto"/>
            <w:right w:val="none" w:sz="0" w:space="0" w:color="auto"/>
          </w:divBdr>
        </w:div>
        <w:div w:id="178589372">
          <w:marLeft w:val="821"/>
          <w:marRight w:val="0"/>
          <w:marTop w:val="67"/>
          <w:marBottom w:val="0"/>
          <w:divBdr>
            <w:top w:val="none" w:sz="0" w:space="0" w:color="auto"/>
            <w:left w:val="none" w:sz="0" w:space="0" w:color="auto"/>
            <w:bottom w:val="none" w:sz="0" w:space="0" w:color="auto"/>
            <w:right w:val="none" w:sz="0" w:space="0" w:color="auto"/>
          </w:divBdr>
        </w:div>
        <w:div w:id="192613922">
          <w:marLeft w:val="821"/>
          <w:marRight w:val="0"/>
          <w:marTop w:val="67"/>
          <w:marBottom w:val="0"/>
          <w:divBdr>
            <w:top w:val="none" w:sz="0" w:space="0" w:color="auto"/>
            <w:left w:val="none" w:sz="0" w:space="0" w:color="auto"/>
            <w:bottom w:val="none" w:sz="0" w:space="0" w:color="auto"/>
            <w:right w:val="none" w:sz="0" w:space="0" w:color="auto"/>
          </w:divBdr>
        </w:div>
        <w:div w:id="536502065">
          <w:marLeft w:val="403"/>
          <w:marRight w:val="0"/>
          <w:marTop w:val="77"/>
          <w:marBottom w:val="0"/>
          <w:divBdr>
            <w:top w:val="none" w:sz="0" w:space="0" w:color="auto"/>
            <w:left w:val="none" w:sz="0" w:space="0" w:color="auto"/>
            <w:bottom w:val="none" w:sz="0" w:space="0" w:color="auto"/>
            <w:right w:val="none" w:sz="0" w:space="0" w:color="auto"/>
          </w:divBdr>
        </w:div>
        <w:div w:id="557127290">
          <w:marLeft w:val="821"/>
          <w:marRight w:val="0"/>
          <w:marTop w:val="67"/>
          <w:marBottom w:val="0"/>
          <w:divBdr>
            <w:top w:val="none" w:sz="0" w:space="0" w:color="auto"/>
            <w:left w:val="none" w:sz="0" w:space="0" w:color="auto"/>
            <w:bottom w:val="none" w:sz="0" w:space="0" w:color="auto"/>
            <w:right w:val="none" w:sz="0" w:space="0" w:color="auto"/>
          </w:divBdr>
        </w:div>
        <w:div w:id="584337718">
          <w:marLeft w:val="821"/>
          <w:marRight w:val="0"/>
          <w:marTop w:val="67"/>
          <w:marBottom w:val="0"/>
          <w:divBdr>
            <w:top w:val="none" w:sz="0" w:space="0" w:color="auto"/>
            <w:left w:val="none" w:sz="0" w:space="0" w:color="auto"/>
            <w:bottom w:val="none" w:sz="0" w:space="0" w:color="auto"/>
            <w:right w:val="none" w:sz="0" w:space="0" w:color="auto"/>
          </w:divBdr>
        </w:div>
        <w:div w:id="624969420">
          <w:marLeft w:val="1166"/>
          <w:marRight w:val="0"/>
          <w:marTop w:val="58"/>
          <w:marBottom w:val="0"/>
          <w:divBdr>
            <w:top w:val="none" w:sz="0" w:space="0" w:color="auto"/>
            <w:left w:val="none" w:sz="0" w:space="0" w:color="auto"/>
            <w:bottom w:val="none" w:sz="0" w:space="0" w:color="auto"/>
            <w:right w:val="none" w:sz="0" w:space="0" w:color="auto"/>
          </w:divBdr>
        </w:div>
        <w:div w:id="819536763">
          <w:marLeft w:val="821"/>
          <w:marRight w:val="0"/>
          <w:marTop w:val="67"/>
          <w:marBottom w:val="0"/>
          <w:divBdr>
            <w:top w:val="none" w:sz="0" w:space="0" w:color="auto"/>
            <w:left w:val="none" w:sz="0" w:space="0" w:color="auto"/>
            <w:bottom w:val="none" w:sz="0" w:space="0" w:color="auto"/>
            <w:right w:val="none" w:sz="0" w:space="0" w:color="auto"/>
          </w:divBdr>
        </w:div>
        <w:div w:id="879509875">
          <w:marLeft w:val="1166"/>
          <w:marRight w:val="0"/>
          <w:marTop w:val="58"/>
          <w:marBottom w:val="0"/>
          <w:divBdr>
            <w:top w:val="none" w:sz="0" w:space="0" w:color="auto"/>
            <w:left w:val="none" w:sz="0" w:space="0" w:color="auto"/>
            <w:bottom w:val="none" w:sz="0" w:space="0" w:color="auto"/>
            <w:right w:val="none" w:sz="0" w:space="0" w:color="auto"/>
          </w:divBdr>
        </w:div>
        <w:div w:id="1122766656">
          <w:marLeft w:val="1166"/>
          <w:marRight w:val="0"/>
          <w:marTop w:val="58"/>
          <w:marBottom w:val="0"/>
          <w:divBdr>
            <w:top w:val="none" w:sz="0" w:space="0" w:color="auto"/>
            <w:left w:val="none" w:sz="0" w:space="0" w:color="auto"/>
            <w:bottom w:val="none" w:sz="0" w:space="0" w:color="auto"/>
            <w:right w:val="none" w:sz="0" w:space="0" w:color="auto"/>
          </w:divBdr>
        </w:div>
        <w:div w:id="1255281340">
          <w:marLeft w:val="1166"/>
          <w:marRight w:val="0"/>
          <w:marTop w:val="58"/>
          <w:marBottom w:val="0"/>
          <w:divBdr>
            <w:top w:val="none" w:sz="0" w:space="0" w:color="auto"/>
            <w:left w:val="none" w:sz="0" w:space="0" w:color="auto"/>
            <w:bottom w:val="none" w:sz="0" w:space="0" w:color="auto"/>
            <w:right w:val="none" w:sz="0" w:space="0" w:color="auto"/>
          </w:divBdr>
        </w:div>
        <w:div w:id="1342008018">
          <w:marLeft w:val="821"/>
          <w:marRight w:val="0"/>
          <w:marTop w:val="67"/>
          <w:marBottom w:val="0"/>
          <w:divBdr>
            <w:top w:val="none" w:sz="0" w:space="0" w:color="auto"/>
            <w:left w:val="none" w:sz="0" w:space="0" w:color="auto"/>
            <w:bottom w:val="none" w:sz="0" w:space="0" w:color="auto"/>
            <w:right w:val="none" w:sz="0" w:space="0" w:color="auto"/>
          </w:divBdr>
        </w:div>
        <w:div w:id="1652252988">
          <w:marLeft w:val="1166"/>
          <w:marRight w:val="0"/>
          <w:marTop w:val="58"/>
          <w:marBottom w:val="0"/>
          <w:divBdr>
            <w:top w:val="none" w:sz="0" w:space="0" w:color="auto"/>
            <w:left w:val="none" w:sz="0" w:space="0" w:color="auto"/>
            <w:bottom w:val="none" w:sz="0" w:space="0" w:color="auto"/>
            <w:right w:val="none" w:sz="0" w:space="0" w:color="auto"/>
          </w:divBdr>
        </w:div>
        <w:div w:id="1769692006">
          <w:marLeft w:val="403"/>
          <w:marRight w:val="0"/>
          <w:marTop w:val="77"/>
          <w:marBottom w:val="0"/>
          <w:divBdr>
            <w:top w:val="none" w:sz="0" w:space="0" w:color="auto"/>
            <w:left w:val="none" w:sz="0" w:space="0" w:color="auto"/>
            <w:bottom w:val="none" w:sz="0" w:space="0" w:color="auto"/>
            <w:right w:val="none" w:sz="0" w:space="0" w:color="auto"/>
          </w:divBdr>
        </w:div>
        <w:div w:id="1813675479">
          <w:marLeft w:val="1166"/>
          <w:marRight w:val="0"/>
          <w:marTop w:val="58"/>
          <w:marBottom w:val="0"/>
          <w:divBdr>
            <w:top w:val="none" w:sz="0" w:space="0" w:color="auto"/>
            <w:left w:val="none" w:sz="0" w:space="0" w:color="auto"/>
            <w:bottom w:val="none" w:sz="0" w:space="0" w:color="auto"/>
            <w:right w:val="none" w:sz="0" w:space="0" w:color="auto"/>
          </w:divBdr>
        </w:div>
        <w:div w:id="1853373358">
          <w:marLeft w:val="821"/>
          <w:marRight w:val="0"/>
          <w:marTop w:val="67"/>
          <w:marBottom w:val="0"/>
          <w:divBdr>
            <w:top w:val="none" w:sz="0" w:space="0" w:color="auto"/>
            <w:left w:val="none" w:sz="0" w:space="0" w:color="auto"/>
            <w:bottom w:val="none" w:sz="0" w:space="0" w:color="auto"/>
            <w:right w:val="none" w:sz="0" w:space="0" w:color="auto"/>
          </w:divBdr>
        </w:div>
        <w:div w:id="1884172779">
          <w:marLeft w:val="1166"/>
          <w:marRight w:val="0"/>
          <w:marTop w:val="58"/>
          <w:marBottom w:val="0"/>
          <w:divBdr>
            <w:top w:val="none" w:sz="0" w:space="0" w:color="auto"/>
            <w:left w:val="none" w:sz="0" w:space="0" w:color="auto"/>
            <w:bottom w:val="none" w:sz="0" w:space="0" w:color="auto"/>
            <w:right w:val="none" w:sz="0" w:space="0" w:color="auto"/>
          </w:divBdr>
        </w:div>
      </w:divsChild>
    </w:div>
    <w:div w:id="1402102001">
      <w:bodyDiv w:val="1"/>
      <w:marLeft w:val="0"/>
      <w:marRight w:val="0"/>
      <w:marTop w:val="0"/>
      <w:marBottom w:val="0"/>
      <w:divBdr>
        <w:top w:val="none" w:sz="0" w:space="0" w:color="auto"/>
        <w:left w:val="none" w:sz="0" w:space="0" w:color="auto"/>
        <w:bottom w:val="none" w:sz="0" w:space="0" w:color="auto"/>
        <w:right w:val="none" w:sz="0" w:space="0" w:color="auto"/>
      </w:divBdr>
    </w:div>
    <w:div w:id="1506436362">
      <w:bodyDiv w:val="1"/>
      <w:marLeft w:val="0"/>
      <w:marRight w:val="0"/>
      <w:marTop w:val="0"/>
      <w:marBottom w:val="0"/>
      <w:divBdr>
        <w:top w:val="none" w:sz="0" w:space="0" w:color="auto"/>
        <w:left w:val="none" w:sz="0" w:space="0" w:color="auto"/>
        <w:bottom w:val="none" w:sz="0" w:space="0" w:color="auto"/>
        <w:right w:val="none" w:sz="0" w:space="0" w:color="auto"/>
      </w:divBdr>
    </w:div>
    <w:div w:id="1541017548">
      <w:bodyDiv w:val="1"/>
      <w:marLeft w:val="0"/>
      <w:marRight w:val="0"/>
      <w:marTop w:val="0"/>
      <w:marBottom w:val="0"/>
      <w:divBdr>
        <w:top w:val="none" w:sz="0" w:space="0" w:color="auto"/>
        <w:left w:val="none" w:sz="0" w:space="0" w:color="auto"/>
        <w:bottom w:val="none" w:sz="0" w:space="0" w:color="auto"/>
        <w:right w:val="none" w:sz="0" w:space="0" w:color="auto"/>
      </w:divBdr>
      <w:divsChild>
        <w:div w:id="801849511">
          <w:marLeft w:val="0"/>
          <w:marRight w:val="0"/>
          <w:marTop w:val="0"/>
          <w:marBottom w:val="0"/>
          <w:divBdr>
            <w:top w:val="none" w:sz="0" w:space="0" w:color="auto"/>
            <w:left w:val="none" w:sz="0" w:space="0" w:color="auto"/>
            <w:bottom w:val="none" w:sz="0" w:space="0" w:color="auto"/>
            <w:right w:val="none" w:sz="0" w:space="0" w:color="auto"/>
          </w:divBdr>
        </w:div>
      </w:divsChild>
    </w:div>
    <w:div w:id="1633099101">
      <w:bodyDiv w:val="1"/>
      <w:marLeft w:val="0"/>
      <w:marRight w:val="0"/>
      <w:marTop w:val="0"/>
      <w:marBottom w:val="0"/>
      <w:divBdr>
        <w:top w:val="none" w:sz="0" w:space="0" w:color="auto"/>
        <w:left w:val="none" w:sz="0" w:space="0" w:color="auto"/>
        <w:bottom w:val="none" w:sz="0" w:space="0" w:color="auto"/>
        <w:right w:val="none" w:sz="0" w:space="0" w:color="auto"/>
      </w:divBdr>
    </w:div>
    <w:div w:id="1643658067">
      <w:bodyDiv w:val="1"/>
      <w:marLeft w:val="0"/>
      <w:marRight w:val="0"/>
      <w:marTop w:val="0"/>
      <w:marBottom w:val="0"/>
      <w:divBdr>
        <w:top w:val="none" w:sz="0" w:space="0" w:color="auto"/>
        <w:left w:val="none" w:sz="0" w:space="0" w:color="auto"/>
        <w:bottom w:val="none" w:sz="0" w:space="0" w:color="auto"/>
        <w:right w:val="none" w:sz="0" w:space="0" w:color="auto"/>
      </w:divBdr>
    </w:div>
    <w:div w:id="1652098252">
      <w:bodyDiv w:val="1"/>
      <w:marLeft w:val="0"/>
      <w:marRight w:val="0"/>
      <w:marTop w:val="0"/>
      <w:marBottom w:val="0"/>
      <w:divBdr>
        <w:top w:val="none" w:sz="0" w:space="0" w:color="auto"/>
        <w:left w:val="none" w:sz="0" w:space="0" w:color="auto"/>
        <w:bottom w:val="none" w:sz="0" w:space="0" w:color="auto"/>
        <w:right w:val="none" w:sz="0" w:space="0" w:color="auto"/>
      </w:divBdr>
    </w:div>
    <w:div w:id="1678077886">
      <w:bodyDiv w:val="1"/>
      <w:marLeft w:val="0"/>
      <w:marRight w:val="0"/>
      <w:marTop w:val="0"/>
      <w:marBottom w:val="0"/>
      <w:divBdr>
        <w:top w:val="none" w:sz="0" w:space="0" w:color="auto"/>
        <w:left w:val="none" w:sz="0" w:space="0" w:color="auto"/>
        <w:bottom w:val="none" w:sz="0" w:space="0" w:color="auto"/>
        <w:right w:val="none" w:sz="0" w:space="0" w:color="auto"/>
      </w:divBdr>
    </w:div>
    <w:div w:id="1702854069">
      <w:bodyDiv w:val="1"/>
      <w:marLeft w:val="0"/>
      <w:marRight w:val="0"/>
      <w:marTop w:val="0"/>
      <w:marBottom w:val="0"/>
      <w:divBdr>
        <w:top w:val="none" w:sz="0" w:space="0" w:color="auto"/>
        <w:left w:val="none" w:sz="0" w:space="0" w:color="auto"/>
        <w:bottom w:val="none" w:sz="0" w:space="0" w:color="auto"/>
        <w:right w:val="none" w:sz="0" w:space="0" w:color="auto"/>
      </w:divBdr>
    </w:div>
    <w:div w:id="1745688309">
      <w:bodyDiv w:val="1"/>
      <w:marLeft w:val="0"/>
      <w:marRight w:val="0"/>
      <w:marTop w:val="0"/>
      <w:marBottom w:val="0"/>
      <w:divBdr>
        <w:top w:val="none" w:sz="0" w:space="0" w:color="auto"/>
        <w:left w:val="none" w:sz="0" w:space="0" w:color="auto"/>
        <w:bottom w:val="none" w:sz="0" w:space="0" w:color="auto"/>
        <w:right w:val="none" w:sz="0" w:space="0" w:color="auto"/>
      </w:divBdr>
    </w:div>
    <w:div w:id="1761871988">
      <w:bodyDiv w:val="1"/>
      <w:marLeft w:val="0"/>
      <w:marRight w:val="0"/>
      <w:marTop w:val="0"/>
      <w:marBottom w:val="0"/>
      <w:divBdr>
        <w:top w:val="none" w:sz="0" w:space="0" w:color="auto"/>
        <w:left w:val="none" w:sz="0" w:space="0" w:color="auto"/>
        <w:bottom w:val="none" w:sz="0" w:space="0" w:color="auto"/>
        <w:right w:val="none" w:sz="0" w:space="0" w:color="auto"/>
      </w:divBdr>
    </w:div>
    <w:div w:id="1863783144">
      <w:bodyDiv w:val="1"/>
      <w:marLeft w:val="0"/>
      <w:marRight w:val="0"/>
      <w:marTop w:val="0"/>
      <w:marBottom w:val="0"/>
      <w:divBdr>
        <w:top w:val="none" w:sz="0" w:space="0" w:color="auto"/>
        <w:left w:val="none" w:sz="0" w:space="0" w:color="auto"/>
        <w:bottom w:val="none" w:sz="0" w:space="0" w:color="auto"/>
        <w:right w:val="none" w:sz="0" w:space="0" w:color="auto"/>
      </w:divBdr>
    </w:div>
    <w:div w:id="1912695728">
      <w:bodyDiv w:val="1"/>
      <w:marLeft w:val="0"/>
      <w:marRight w:val="0"/>
      <w:marTop w:val="0"/>
      <w:marBottom w:val="0"/>
      <w:divBdr>
        <w:top w:val="none" w:sz="0" w:space="0" w:color="auto"/>
        <w:left w:val="none" w:sz="0" w:space="0" w:color="auto"/>
        <w:bottom w:val="none" w:sz="0" w:space="0" w:color="auto"/>
        <w:right w:val="none" w:sz="0" w:space="0" w:color="auto"/>
      </w:divBdr>
    </w:div>
    <w:div w:id="1975518702">
      <w:bodyDiv w:val="1"/>
      <w:marLeft w:val="0"/>
      <w:marRight w:val="0"/>
      <w:marTop w:val="0"/>
      <w:marBottom w:val="0"/>
      <w:divBdr>
        <w:top w:val="none" w:sz="0" w:space="0" w:color="auto"/>
        <w:left w:val="none" w:sz="0" w:space="0" w:color="auto"/>
        <w:bottom w:val="none" w:sz="0" w:space="0" w:color="auto"/>
        <w:right w:val="none" w:sz="0" w:space="0" w:color="auto"/>
      </w:divBdr>
    </w:div>
    <w:div w:id="1983150847">
      <w:bodyDiv w:val="1"/>
      <w:marLeft w:val="0"/>
      <w:marRight w:val="0"/>
      <w:marTop w:val="0"/>
      <w:marBottom w:val="0"/>
      <w:divBdr>
        <w:top w:val="none" w:sz="0" w:space="0" w:color="auto"/>
        <w:left w:val="none" w:sz="0" w:space="0" w:color="auto"/>
        <w:bottom w:val="none" w:sz="0" w:space="0" w:color="auto"/>
        <w:right w:val="none" w:sz="0" w:space="0" w:color="auto"/>
      </w:divBdr>
    </w:div>
    <w:div w:id="2031372764">
      <w:bodyDiv w:val="1"/>
      <w:marLeft w:val="0"/>
      <w:marRight w:val="0"/>
      <w:marTop w:val="0"/>
      <w:marBottom w:val="0"/>
      <w:divBdr>
        <w:top w:val="none" w:sz="0" w:space="0" w:color="auto"/>
        <w:left w:val="none" w:sz="0" w:space="0" w:color="auto"/>
        <w:bottom w:val="none" w:sz="0" w:space="0" w:color="auto"/>
        <w:right w:val="none" w:sz="0" w:space="0" w:color="auto"/>
      </w:divBdr>
      <w:divsChild>
        <w:div w:id="433399844">
          <w:marLeft w:val="1166"/>
          <w:marRight w:val="0"/>
          <w:marTop w:val="58"/>
          <w:marBottom w:val="0"/>
          <w:divBdr>
            <w:top w:val="none" w:sz="0" w:space="0" w:color="auto"/>
            <w:left w:val="none" w:sz="0" w:space="0" w:color="auto"/>
            <w:bottom w:val="none" w:sz="0" w:space="0" w:color="auto"/>
            <w:right w:val="none" w:sz="0" w:space="0" w:color="auto"/>
          </w:divBdr>
        </w:div>
        <w:div w:id="503672035">
          <w:marLeft w:val="821"/>
          <w:marRight w:val="0"/>
          <w:marTop w:val="67"/>
          <w:marBottom w:val="0"/>
          <w:divBdr>
            <w:top w:val="none" w:sz="0" w:space="0" w:color="auto"/>
            <w:left w:val="none" w:sz="0" w:space="0" w:color="auto"/>
            <w:bottom w:val="none" w:sz="0" w:space="0" w:color="auto"/>
            <w:right w:val="none" w:sz="0" w:space="0" w:color="auto"/>
          </w:divBdr>
        </w:div>
        <w:div w:id="629939614">
          <w:marLeft w:val="1166"/>
          <w:marRight w:val="0"/>
          <w:marTop w:val="58"/>
          <w:marBottom w:val="0"/>
          <w:divBdr>
            <w:top w:val="none" w:sz="0" w:space="0" w:color="auto"/>
            <w:left w:val="none" w:sz="0" w:space="0" w:color="auto"/>
            <w:bottom w:val="none" w:sz="0" w:space="0" w:color="auto"/>
            <w:right w:val="none" w:sz="0" w:space="0" w:color="auto"/>
          </w:divBdr>
        </w:div>
        <w:div w:id="764618763">
          <w:marLeft w:val="821"/>
          <w:marRight w:val="0"/>
          <w:marTop w:val="67"/>
          <w:marBottom w:val="0"/>
          <w:divBdr>
            <w:top w:val="none" w:sz="0" w:space="0" w:color="auto"/>
            <w:left w:val="none" w:sz="0" w:space="0" w:color="auto"/>
            <w:bottom w:val="none" w:sz="0" w:space="0" w:color="auto"/>
            <w:right w:val="none" w:sz="0" w:space="0" w:color="auto"/>
          </w:divBdr>
        </w:div>
        <w:div w:id="1423456925">
          <w:marLeft w:val="821"/>
          <w:marRight w:val="0"/>
          <w:marTop w:val="67"/>
          <w:marBottom w:val="0"/>
          <w:divBdr>
            <w:top w:val="none" w:sz="0" w:space="0" w:color="auto"/>
            <w:left w:val="none" w:sz="0" w:space="0" w:color="auto"/>
            <w:bottom w:val="none" w:sz="0" w:space="0" w:color="auto"/>
            <w:right w:val="none" w:sz="0" w:space="0" w:color="auto"/>
          </w:divBdr>
        </w:div>
        <w:div w:id="1555507921">
          <w:marLeft w:val="1166"/>
          <w:marRight w:val="0"/>
          <w:marTop w:val="58"/>
          <w:marBottom w:val="0"/>
          <w:divBdr>
            <w:top w:val="none" w:sz="0" w:space="0" w:color="auto"/>
            <w:left w:val="none" w:sz="0" w:space="0" w:color="auto"/>
            <w:bottom w:val="none" w:sz="0" w:space="0" w:color="auto"/>
            <w:right w:val="none" w:sz="0" w:space="0" w:color="auto"/>
          </w:divBdr>
        </w:div>
        <w:div w:id="1640498911">
          <w:marLeft w:val="821"/>
          <w:marRight w:val="0"/>
          <w:marTop w:val="67"/>
          <w:marBottom w:val="0"/>
          <w:divBdr>
            <w:top w:val="none" w:sz="0" w:space="0" w:color="auto"/>
            <w:left w:val="none" w:sz="0" w:space="0" w:color="auto"/>
            <w:bottom w:val="none" w:sz="0" w:space="0" w:color="auto"/>
            <w:right w:val="none" w:sz="0" w:space="0" w:color="auto"/>
          </w:divBdr>
        </w:div>
      </w:divsChild>
    </w:div>
    <w:div w:id="2076079137">
      <w:bodyDiv w:val="1"/>
      <w:marLeft w:val="0"/>
      <w:marRight w:val="0"/>
      <w:marTop w:val="0"/>
      <w:marBottom w:val="0"/>
      <w:divBdr>
        <w:top w:val="none" w:sz="0" w:space="0" w:color="auto"/>
        <w:left w:val="none" w:sz="0" w:space="0" w:color="auto"/>
        <w:bottom w:val="none" w:sz="0" w:space="0" w:color="auto"/>
        <w:right w:val="none" w:sz="0" w:space="0" w:color="auto"/>
      </w:divBdr>
    </w:div>
    <w:div w:id="2089691149">
      <w:bodyDiv w:val="1"/>
      <w:marLeft w:val="0"/>
      <w:marRight w:val="0"/>
      <w:marTop w:val="0"/>
      <w:marBottom w:val="0"/>
      <w:divBdr>
        <w:top w:val="none" w:sz="0" w:space="0" w:color="auto"/>
        <w:left w:val="none" w:sz="0" w:space="0" w:color="auto"/>
        <w:bottom w:val="none" w:sz="0" w:space="0" w:color="auto"/>
        <w:right w:val="none" w:sz="0" w:space="0" w:color="auto"/>
      </w:divBdr>
    </w:div>
    <w:div w:id="2107380530">
      <w:bodyDiv w:val="1"/>
      <w:marLeft w:val="0"/>
      <w:marRight w:val="0"/>
      <w:marTop w:val="0"/>
      <w:marBottom w:val="0"/>
      <w:divBdr>
        <w:top w:val="none" w:sz="0" w:space="0" w:color="auto"/>
        <w:left w:val="none" w:sz="0" w:space="0" w:color="auto"/>
        <w:bottom w:val="none" w:sz="0" w:space="0" w:color="auto"/>
        <w:right w:val="none" w:sz="0" w:space="0" w:color="auto"/>
      </w:divBdr>
    </w:div>
    <w:div w:id="21286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iximate.fixtrading.org/en/FIX.Latest/tag1251.html" TargetMode="External"/><Relationship Id="rId21" Type="http://schemas.openxmlformats.org/officeDocument/2006/relationships/hyperlink" Target="https://fiximate.fixtrading.org/en/FIX.Latest/tag1248.html" TargetMode="External"/><Relationship Id="rId42" Type="http://schemas.openxmlformats.org/officeDocument/2006/relationships/hyperlink" Target="https://fiximate.fixtrading.org/en/FIX.Latest/tag1259.html" TargetMode="External"/><Relationship Id="rId47" Type="http://schemas.openxmlformats.org/officeDocument/2006/relationships/hyperlink" Target="https://fiximate.fixtrading.org/en/FIX.Latest/tag1261.html" TargetMode="External"/><Relationship Id="rId63" Type="http://schemas.openxmlformats.org/officeDocument/2006/relationships/hyperlink" Target="https://fiximate.fixtrading.org/en/FIX.Latest/tag1269.html" TargetMode="External"/><Relationship Id="rId68" Type="http://schemas.openxmlformats.org/officeDocument/2006/relationships/hyperlink" Target="https://fiximate.fixtrading.org/en/FIX.Latest/tag1272.html" TargetMode="External"/><Relationship Id="rId84" Type="http://schemas.openxmlformats.org/officeDocument/2006/relationships/hyperlink" Target="https://fiximate.fixtrading.org/en/FIX.Latest/tag1280.html" TargetMode="External"/><Relationship Id="rId89" Type="http://schemas.openxmlformats.org/officeDocument/2006/relationships/hyperlink" Target="https://fiximate.fixtrading.org/en/FIX.Latest/tag1282.html" TargetMode="External"/><Relationship Id="rId112" Type="http://schemas.openxmlformats.org/officeDocument/2006/relationships/footer" Target="footer3.xml"/><Relationship Id="rId16" Type="http://schemas.openxmlformats.org/officeDocument/2006/relationships/hyperlink" Target="https://fiximate.fixtrading.org/en/FIX.Latest/tag1246.html" TargetMode="External"/><Relationship Id="rId107" Type="http://schemas.openxmlformats.org/officeDocument/2006/relationships/hyperlink" Target="https://fiximate.fixtrading.org/en/FIX.Latest/tag1291.html" TargetMode="External"/><Relationship Id="rId11" Type="http://schemas.openxmlformats.org/officeDocument/2006/relationships/hyperlink" Target="https://forum.fixtrading.org/t/fix-standard-errors-and-omissions/" TargetMode="External"/><Relationship Id="rId32" Type="http://schemas.openxmlformats.org/officeDocument/2006/relationships/hyperlink" Target="https://fiximate.fixtrading.org/en/FIX.Latest/tag1254.html" TargetMode="External"/><Relationship Id="rId37" Type="http://schemas.openxmlformats.org/officeDocument/2006/relationships/hyperlink" Target="https://fiximate.fixtrading.org/en/FIX.Latest/tag1256.html" TargetMode="External"/><Relationship Id="rId53" Type="http://schemas.openxmlformats.org/officeDocument/2006/relationships/hyperlink" Target="https://fiximate.fixtrading.org/en/FIX.Latest/tag1264.html" TargetMode="External"/><Relationship Id="rId58" Type="http://schemas.openxmlformats.org/officeDocument/2006/relationships/hyperlink" Target="https://fiximate.fixtrading.org/en/FIX.Latest/tag1267.html" TargetMode="External"/><Relationship Id="rId74" Type="http://schemas.openxmlformats.org/officeDocument/2006/relationships/hyperlink" Target="https://fiximate.fixtrading.org/en/FIX.Latest/tag1275.html" TargetMode="External"/><Relationship Id="rId79" Type="http://schemas.openxmlformats.org/officeDocument/2006/relationships/hyperlink" Target="https://fiximate.fixtrading.org/en/FIX.Latest/tag1277.html" TargetMode="External"/><Relationship Id="rId102" Type="http://schemas.openxmlformats.org/officeDocument/2006/relationships/hyperlink" Target="https://fiximate.fixtrading.org/en/FIX.Latest/tag1289.html" TargetMode="External"/><Relationship Id="rId5" Type="http://schemas.openxmlformats.org/officeDocument/2006/relationships/webSettings" Target="webSettings.xml"/><Relationship Id="rId90" Type="http://schemas.openxmlformats.org/officeDocument/2006/relationships/hyperlink" Target="https://fiximate.fixtrading.org/en/FIX.Latest/tag1283.html" TargetMode="External"/><Relationship Id="rId95" Type="http://schemas.openxmlformats.org/officeDocument/2006/relationships/hyperlink" Target="https://fiximate.fixtrading.org/en/FIX.Latest/tag1285.html" TargetMode="External"/><Relationship Id="rId22" Type="http://schemas.openxmlformats.org/officeDocument/2006/relationships/hyperlink" Target="https://fiximate.fixtrading.org/en/FIX.Latest/tag1249.html" TargetMode="External"/><Relationship Id="rId27" Type="http://schemas.openxmlformats.org/officeDocument/2006/relationships/hyperlink" Target="https://fiximate.fixtrading.org/en/FIX.Latest/tag1251.html" TargetMode="External"/><Relationship Id="rId43" Type="http://schemas.openxmlformats.org/officeDocument/2006/relationships/hyperlink" Target="https://fiximate.fixtrading.org/en/FIX.Latest/tag1259.html" TargetMode="External"/><Relationship Id="rId48" Type="http://schemas.openxmlformats.org/officeDocument/2006/relationships/hyperlink" Target="https://fiximate.fixtrading.org/en/FIX.Latest/tag1262.html" TargetMode="External"/><Relationship Id="rId64" Type="http://schemas.openxmlformats.org/officeDocument/2006/relationships/hyperlink" Target="https://fiximate.fixtrading.org/en/FIX.Latest/tag1270.html" TargetMode="External"/><Relationship Id="rId69" Type="http://schemas.openxmlformats.org/officeDocument/2006/relationships/hyperlink" Target="https://fiximate.fixtrading.org/en/FIX.Latest/tag1272.html" TargetMode="External"/><Relationship Id="rId113" Type="http://schemas.openxmlformats.org/officeDocument/2006/relationships/header" Target="header4.xml"/><Relationship Id="rId80" Type="http://schemas.openxmlformats.org/officeDocument/2006/relationships/hyperlink" Target="https://fiximate.fixtrading.org/en/FIX.Latest/tag1278.html" TargetMode="External"/><Relationship Id="rId85" Type="http://schemas.openxmlformats.org/officeDocument/2006/relationships/hyperlink" Target="https://fiximate.fixtrading.org/en/FIX.Latest/tag1280.html" TargetMode="External"/><Relationship Id="rId12" Type="http://schemas.openxmlformats.org/officeDocument/2006/relationships/hyperlink" Target="https://www.fixtrading.org/standards/sbe-online/" TargetMode="External"/><Relationship Id="rId17" Type="http://schemas.openxmlformats.org/officeDocument/2006/relationships/hyperlink" Target="https://fiximate.fixtrading.org/en/FIX.Latest/tag1246.html" TargetMode="External"/><Relationship Id="rId33" Type="http://schemas.openxmlformats.org/officeDocument/2006/relationships/hyperlink" Target="https://fiximate.fixtrading.org/en/FIX.Latest/tag1254.html" TargetMode="External"/><Relationship Id="rId38" Type="http://schemas.openxmlformats.org/officeDocument/2006/relationships/hyperlink" Target="https://fiximate.fixtrading.org/en/FIX.Latest/tag1257.html" TargetMode="External"/><Relationship Id="rId59" Type="http://schemas.openxmlformats.org/officeDocument/2006/relationships/hyperlink" Target="https://fiximate.fixtrading.org/en/FIX.Latest/tag1267.html" TargetMode="External"/><Relationship Id="rId103" Type="http://schemas.openxmlformats.org/officeDocument/2006/relationships/hyperlink" Target="https://fiximate.fixtrading.org/en/FIX.Latest/tag1289.html" TargetMode="External"/><Relationship Id="rId108" Type="http://schemas.openxmlformats.org/officeDocument/2006/relationships/header" Target="header2.xml"/><Relationship Id="rId54" Type="http://schemas.openxmlformats.org/officeDocument/2006/relationships/hyperlink" Target="https://fiximate.fixtrading.org/en/FIX.Latest/tag1265.html" TargetMode="External"/><Relationship Id="rId70" Type="http://schemas.openxmlformats.org/officeDocument/2006/relationships/hyperlink" Target="https://fiximate.fixtrading.org/en/FIX.Latest/tag1273.html" TargetMode="External"/><Relationship Id="rId75" Type="http://schemas.openxmlformats.org/officeDocument/2006/relationships/hyperlink" Target="https://fiximate.fixtrading.org/en/FIX.Latest/tag1275.html" TargetMode="External"/><Relationship Id="rId91" Type="http://schemas.openxmlformats.org/officeDocument/2006/relationships/hyperlink" Target="https://fiximate.fixtrading.org/en/FIX.Latest/tag1283.html" TargetMode="External"/><Relationship Id="rId96" Type="http://schemas.openxmlformats.org/officeDocument/2006/relationships/hyperlink" Target="https://fiximate.fixtrading.org/en/FIX.Latest/tag128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hub.com/FIXTradingCommunity/orchestrations/tree/master/FIX%20Standard" TargetMode="External"/><Relationship Id="rId23" Type="http://schemas.openxmlformats.org/officeDocument/2006/relationships/hyperlink" Target="https://fiximate.fixtrading.org/en/FIX.Latest/tag1249.html" TargetMode="External"/><Relationship Id="rId28" Type="http://schemas.openxmlformats.org/officeDocument/2006/relationships/hyperlink" Target="https://fiximate.fixtrading.org/en/FIX.Latest/tag1252.html" TargetMode="External"/><Relationship Id="rId36" Type="http://schemas.openxmlformats.org/officeDocument/2006/relationships/hyperlink" Target="https://fiximate.fixtrading.org/en/FIX.Latest/tag1256.html" TargetMode="External"/><Relationship Id="rId49" Type="http://schemas.openxmlformats.org/officeDocument/2006/relationships/hyperlink" Target="https://fiximate.fixtrading.org/en/FIX.Latest/tag1262.html" TargetMode="External"/><Relationship Id="rId57" Type="http://schemas.openxmlformats.org/officeDocument/2006/relationships/hyperlink" Target="https://fiximate.fixtrading.org/en/FIX.Latest/tag1266.html" TargetMode="External"/><Relationship Id="rId106" Type="http://schemas.openxmlformats.org/officeDocument/2006/relationships/hyperlink" Target="https://fiximate.fixtrading.org/en/FIX.Latest/tag1291.html" TargetMode="External"/><Relationship Id="rId114"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fiximate.fixtrading.org/en/FIX.Latest/tag1253.html" TargetMode="External"/><Relationship Id="rId44" Type="http://schemas.openxmlformats.org/officeDocument/2006/relationships/hyperlink" Target="https://fiximate.fixtrading.org/en/FIX.Latest/tag1260.html" TargetMode="External"/><Relationship Id="rId52" Type="http://schemas.openxmlformats.org/officeDocument/2006/relationships/hyperlink" Target="https://fiximate.fixtrading.org/en/FIX.Latest/tag1264.html" TargetMode="External"/><Relationship Id="rId60" Type="http://schemas.openxmlformats.org/officeDocument/2006/relationships/hyperlink" Target="https://fiximate.fixtrading.org/en/FIX.Latest/tag1268.html" TargetMode="External"/><Relationship Id="rId65" Type="http://schemas.openxmlformats.org/officeDocument/2006/relationships/hyperlink" Target="https://fiximate.fixtrading.org/en/FIX.Latest/tag1270.html" TargetMode="External"/><Relationship Id="rId73" Type="http://schemas.openxmlformats.org/officeDocument/2006/relationships/hyperlink" Target="https://fiximate.fixtrading.org/en/FIX.Latest/tag1274.html" TargetMode="External"/><Relationship Id="rId78" Type="http://schemas.openxmlformats.org/officeDocument/2006/relationships/hyperlink" Target="https://fiximate.fixtrading.org/en/FIX.Latest/tag1277.html" TargetMode="External"/><Relationship Id="rId81" Type="http://schemas.openxmlformats.org/officeDocument/2006/relationships/hyperlink" Target="https://fiximate.fixtrading.org/en/FIX.Latest/tag1278.html" TargetMode="External"/><Relationship Id="rId86" Type="http://schemas.openxmlformats.org/officeDocument/2006/relationships/hyperlink" Target="https://fiximate.fixtrading.org/en/FIX.Latest/tag1281.html" TargetMode="External"/><Relationship Id="rId94" Type="http://schemas.openxmlformats.org/officeDocument/2006/relationships/hyperlink" Target="https://fiximate.fixtrading.org/en/FIX.Latest/tag1285.html" TargetMode="External"/><Relationship Id="rId99" Type="http://schemas.openxmlformats.org/officeDocument/2006/relationships/hyperlink" Target="https://fiximate.fixtrading.org/en/FIX.Latest/tag1287.html" TargetMode="External"/><Relationship Id="rId101" Type="http://schemas.openxmlformats.org/officeDocument/2006/relationships/hyperlink" Target="https://fiximate.fixtrading.org/en/FIX.Latest/tag1288.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github.com/FIXTradingCommunity/orchestrations/issues/25" TargetMode="External"/><Relationship Id="rId18" Type="http://schemas.openxmlformats.org/officeDocument/2006/relationships/hyperlink" Target="https://fiximate.fixtrading.org/en/FIX.Latest/tag1247.html" TargetMode="External"/><Relationship Id="rId39" Type="http://schemas.openxmlformats.org/officeDocument/2006/relationships/hyperlink" Target="https://fiximate.fixtrading.org/en/FIX.Latest/tag1257.html" TargetMode="External"/><Relationship Id="rId109" Type="http://schemas.openxmlformats.org/officeDocument/2006/relationships/footer" Target="footer2.xml"/><Relationship Id="rId34" Type="http://schemas.openxmlformats.org/officeDocument/2006/relationships/hyperlink" Target="https://fiximate.fixtrading.org/en/FIX.Latest/tag1255.html" TargetMode="External"/><Relationship Id="rId50" Type="http://schemas.openxmlformats.org/officeDocument/2006/relationships/hyperlink" Target="https://fiximate.fixtrading.org/en/FIX.Latest/tag1263.html" TargetMode="External"/><Relationship Id="rId55" Type="http://schemas.openxmlformats.org/officeDocument/2006/relationships/hyperlink" Target="https://fiximate.fixtrading.org/en/FIX.Latest/tag1265.html" TargetMode="External"/><Relationship Id="rId76" Type="http://schemas.openxmlformats.org/officeDocument/2006/relationships/hyperlink" Target="https://fiximate.fixtrading.org/en/FIX.Latest/tag1276.html" TargetMode="External"/><Relationship Id="rId97" Type="http://schemas.openxmlformats.org/officeDocument/2006/relationships/hyperlink" Target="https://fiximate.fixtrading.org/en/FIX.Latest/tag1286.html" TargetMode="External"/><Relationship Id="rId104" Type="http://schemas.openxmlformats.org/officeDocument/2006/relationships/hyperlink" Target="https://fiximate.fixtrading.org/en/FIX.Latest/tag1290.html" TargetMode="External"/><Relationship Id="rId7" Type="http://schemas.openxmlformats.org/officeDocument/2006/relationships/endnotes" Target="endnotes.xml"/><Relationship Id="rId71" Type="http://schemas.openxmlformats.org/officeDocument/2006/relationships/hyperlink" Target="https://fiximate.fixtrading.org/en/FIX.Latest/tag1273.html" TargetMode="External"/><Relationship Id="rId92" Type="http://schemas.openxmlformats.org/officeDocument/2006/relationships/hyperlink" Target="https://fiximate.fixtrading.org/en/FIX.Latest/tag1284.html" TargetMode="External"/><Relationship Id="rId2" Type="http://schemas.openxmlformats.org/officeDocument/2006/relationships/numbering" Target="numbering.xml"/><Relationship Id="rId29" Type="http://schemas.openxmlformats.org/officeDocument/2006/relationships/hyperlink" Target="https://fiximate.fixtrading.org/en/FIX.Latest/tag1252.html" TargetMode="External"/><Relationship Id="rId24" Type="http://schemas.openxmlformats.org/officeDocument/2006/relationships/hyperlink" Target="https://fiximate.fixtrading.org/en/FIX.Latest/tag1250.html" TargetMode="External"/><Relationship Id="rId40" Type="http://schemas.openxmlformats.org/officeDocument/2006/relationships/hyperlink" Target="https://fiximate.fixtrading.org/en/FIX.Latest/tag1258.html" TargetMode="External"/><Relationship Id="rId45" Type="http://schemas.openxmlformats.org/officeDocument/2006/relationships/hyperlink" Target="https://fiximate.fixtrading.org/en/FIX.Latest/tag1260.html" TargetMode="External"/><Relationship Id="rId66" Type="http://schemas.openxmlformats.org/officeDocument/2006/relationships/hyperlink" Target="https://fiximate.fixtrading.org/en/FIX.Latest/tag1271.html" TargetMode="External"/><Relationship Id="rId87" Type="http://schemas.openxmlformats.org/officeDocument/2006/relationships/hyperlink" Target="https://fiximate.fixtrading.org/en/FIX.Latest/tag1281.html" TargetMode="External"/><Relationship Id="rId110" Type="http://schemas.openxmlformats.org/officeDocument/2006/relationships/hyperlink" Target="https://fiximate.fixtrading.org/en/FIX.Latest/tag1292.html" TargetMode="External"/><Relationship Id="rId115" Type="http://schemas.openxmlformats.org/officeDocument/2006/relationships/fontTable" Target="fontTable.xml"/><Relationship Id="rId61" Type="http://schemas.openxmlformats.org/officeDocument/2006/relationships/hyperlink" Target="https://fiximate.fixtrading.org/en/FIX.Latest/tag1268.html" TargetMode="External"/><Relationship Id="rId82" Type="http://schemas.openxmlformats.org/officeDocument/2006/relationships/hyperlink" Target="https://fiximate.fixtrading.org/en/FIX.Latest/tag1279.html" TargetMode="External"/><Relationship Id="rId19" Type="http://schemas.openxmlformats.org/officeDocument/2006/relationships/hyperlink" Target="https://fiximate.fixtrading.org/en/FIX.Latest/tag1247.html" TargetMode="External"/><Relationship Id="rId14" Type="http://schemas.openxmlformats.org/officeDocument/2006/relationships/hyperlink" Target="https://github.com/FIXTradingCommunity/orchestrations/tree/master/FIX%20Standard" TargetMode="External"/><Relationship Id="rId30" Type="http://schemas.openxmlformats.org/officeDocument/2006/relationships/hyperlink" Target="https://fiximate.fixtrading.org/en/FIX.Latest/tag1253.html" TargetMode="External"/><Relationship Id="rId35" Type="http://schemas.openxmlformats.org/officeDocument/2006/relationships/hyperlink" Target="https://fiximate.fixtrading.org/en/FIX.Latest/tag1255.html" TargetMode="External"/><Relationship Id="rId56" Type="http://schemas.openxmlformats.org/officeDocument/2006/relationships/hyperlink" Target="https://fiximate.fixtrading.org/en/FIX.Latest/tag1266.html" TargetMode="External"/><Relationship Id="rId77" Type="http://schemas.openxmlformats.org/officeDocument/2006/relationships/hyperlink" Target="https://fiximate.fixtrading.org/en/FIX.Latest/tag1276.html" TargetMode="External"/><Relationship Id="rId100" Type="http://schemas.openxmlformats.org/officeDocument/2006/relationships/hyperlink" Target="https://fiximate.fixtrading.org/en/FIX.Latest/tag1288.html" TargetMode="External"/><Relationship Id="rId105" Type="http://schemas.openxmlformats.org/officeDocument/2006/relationships/hyperlink" Target="https://fiximate.fixtrading.org/en/FIX.Latest/tag1290.html" TargetMode="External"/><Relationship Id="rId8" Type="http://schemas.openxmlformats.org/officeDocument/2006/relationships/image" Target="media/image1.jpeg"/><Relationship Id="rId51" Type="http://schemas.openxmlformats.org/officeDocument/2006/relationships/hyperlink" Target="https://fiximate.fixtrading.org/en/FIX.Latest/tag1263.html" TargetMode="External"/><Relationship Id="rId72" Type="http://schemas.openxmlformats.org/officeDocument/2006/relationships/hyperlink" Target="https://fiximate.fixtrading.org/en/FIX.Latest/tag1274.html" TargetMode="External"/><Relationship Id="rId93" Type="http://schemas.openxmlformats.org/officeDocument/2006/relationships/hyperlink" Target="https://fiximate.fixtrading.org/en/FIX.Latest/tag1284.html" TargetMode="External"/><Relationship Id="rId98" Type="http://schemas.openxmlformats.org/officeDocument/2006/relationships/hyperlink" Target="https://fiximate.fixtrading.org/en/FIX.Latest/tag1287.html" TargetMode="External"/><Relationship Id="rId3" Type="http://schemas.openxmlformats.org/officeDocument/2006/relationships/styles" Target="styles.xml"/><Relationship Id="rId25" Type="http://schemas.openxmlformats.org/officeDocument/2006/relationships/hyperlink" Target="https://fiximate.fixtrading.org/en/FIX.Latest/tag1250.html" TargetMode="External"/><Relationship Id="rId46" Type="http://schemas.openxmlformats.org/officeDocument/2006/relationships/hyperlink" Target="https://fiximate.fixtrading.org/en/FIX.Latest/tag1261.html" TargetMode="External"/><Relationship Id="rId67" Type="http://schemas.openxmlformats.org/officeDocument/2006/relationships/hyperlink" Target="https://fiximate.fixtrading.org/en/FIX.Latest/tag1271.html" TargetMode="External"/><Relationship Id="rId116" Type="http://schemas.openxmlformats.org/officeDocument/2006/relationships/theme" Target="theme/theme1.xml"/><Relationship Id="rId20" Type="http://schemas.openxmlformats.org/officeDocument/2006/relationships/hyperlink" Target="https://fiximate.fixtrading.org/en/FIX.Latest/tag1248.html" TargetMode="External"/><Relationship Id="rId41" Type="http://schemas.openxmlformats.org/officeDocument/2006/relationships/hyperlink" Target="https://fiximate.fixtrading.org/en/FIX.Latest/tag1258.html" TargetMode="External"/><Relationship Id="rId62" Type="http://schemas.openxmlformats.org/officeDocument/2006/relationships/hyperlink" Target="https://fiximate.fixtrading.org/en/FIX.Latest/tag1269.html" TargetMode="External"/><Relationship Id="rId83" Type="http://schemas.openxmlformats.org/officeDocument/2006/relationships/hyperlink" Target="https://fiximate.fixtrading.org/en/FIX.Latest/tag1279.html" TargetMode="External"/><Relationship Id="rId88" Type="http://schemas.openxmlformats.org/officeDocument/2006/relationships/hyperlink" Target="https://fiximate.fixtrading.org/en/FIX.Latest/tag1282.html"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35CB-61BD-4685-ADAF-08857E3A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6462</TotalTime>
  <Pages>111</Pages>
  <Words>26687</Words>
  <Characters>170530</Characters>
  <Application>Microsoft Office Word</Application>
  <DocSecurity>0</DocSecurity>
  <Lines>17053</Lines>
  <Paragraphs>15170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182047</CharactersWithSpaces>
  <SharedDoc>false</SharedDoc>
  <HLinks>
    <vt:vector size="1362" baseType="variant">
      <vt:variant>
        <vt:i4>7012472</vt:i4>
      </vt:variant>
      <vt:variant>
        <vt:i4>1215</vt:i4>
      </vt:variant>
      <vt:variant>
        <vt:i4>0</vt:i4>
      </vt:variant>
      <vt:variant>
        <vt:i4>5</vt:i4>
      </vt:variant>
      <vt:variant>
        <vt:lpwstr>https://fiximate.fixtrading.org/en/FIX.Latest/tag1292.html</vt:lpwstr>
      </vt:variant>
      <vt:variant>
        <vt:lpwstr/>
      </vt:variant>
      <vt:variant>
        <vt:i4>7012475</vt:i4>
      </vt:variant>
      <vt:variant>
        <vt:i4>1200</vt:i4>
      </vt:variant>
      <vt:variant>
        <vt:i4>0</vt:i4>
      </vt:variant>
      <vt:variant>
        <vt:i4>5</vt:i4>
      </vt:variant>
      <vt:variant>
        <vt:lpwstr>https://fiximate.fixtrading.org/en/FIX.Latest/tag1291.html</vt:lpwstr>
      </vt:variant>
      <vt:variant>
        <vt:lpwstr/>
      </vt:variant>
      <vt:variant>
        <vt:i4>7012475</vt:i4>
      </vt:variant>
      <vt:variant>
        <vt:i4>1197</vt:i4>
      </vt:variant>
      <vt:variant>
        <vt:i4>0</vt:i4>
      </vt:variant>
      <vt:variant>
        <vt:i4>5</vt:i4>
      </vt:variant>
      <vt:variant>
        <vt:lpwstr>https://fiximate.fixtrading.org/en/FIX.Latest/tag1291.html</vt:lpwstr>
      </vt:variant>
      <vt:variant>
        <vt:lpwstr/>
      </vt:variant>
      <vt:variant>
        <vt:i4>7012474</vt:i4>
      </vt:variant>
      <vt:variant>
        <vt:i4>1194</vt:i4>
      </vt:variant>
      <vt:variant>
        <vt:i4>0</vt:i4>
      </vt:variant>
      <vt:variant>
        <vt:i4>5</vt:i4>
      </vt:variant>
      <vt:variant>
        <vt:lpwstr>https://fiximate.fixtrading.org/en/FIX.Latest/tag1290.html</vt:lpwstr>
      </vt:variant>
      <vt:variant>
        <vt:lpwstr/>
      </vt:variant>
      <vt:variant>
        <vt:i4>7012474</vt:i4>
      </vt:variant>
      <vt:variant>
        <vt:i4>1191</vt:i4>
      </vt:variant>
      <vt:variant>
        <vt:i4>0</vt:i4>
      </vt:variant>
      <vt:variant>
        <vt:i4>5</vt:i4>
      </vt:variant>
      <vt:variant>
        <vt:lpwstr>https://fiximate.fixtrading.org/en/FIX.Latest/tag1290.html</vt:lpwstr>
      </vt:variant>
      <vt:variant>
        <vt:lpwstr/>
      </vt:variant>
      <vt:variant>
        <vt:i4>6946931</vt:i4>
      </vt:variant>
      <vt:variant>
        <vt:i4>1188</vt:i4>
      </vt:variant>
      <vt:variant>
        <vt:i4>0</vt:i4>
      </vt:variant>
      <vt:variant>
        <vt:i4>5</vt:i4>
      </vt:variant>
      <vt:variant>
        <vt:lpwstr>https://fiximate.fixtrading.org/en/FIX.Latest/tag1289.html</vt:lpwstr>
      </vt:variant>
      <vt:variant>
        <vt:lpwstr/>
      </vt:variant>
      <vt:variant>
        <vt:i4>6946931</vt:i4>
      </vt:variant>
      <vt:variant>
        <vt:i4>1185</vt:i4>
      </vt:variant>
      <vt:variant>
        <vt:i4>0</vt:i4>
      </vt:variant>
      <vt:variant>
        <vt:i4>5</vt:i4>
      </vt:variant>
      <vt:variant>
        <vt:lpwstr>https://fiximate.fixtrading.org/en/FIX.Latest/tag1289.html</vt:lpwstr>
      </vt:variant>
      <vt:variant>
        <vt:lpwstr/>
      </vt:variant>
      <vt:variant>
        <vt:i4>6946930</vt:i4>
      </vt:variant>
      <vt:variant>
        <vt:i4>1182</vt:i4>
      </vt:variant>
      <vt:variant>
        <vt:i4>0</vt:i4>
      </vt:variant>
      <vt:variant>
        <vt:i4>5</vt:i4>
      </vt:variant>
      <vt:variant>
        <vt:lpwstr>https://fiximate.fixtrading.org/en/FIX.Latest/tag1288.html</vt:lpwstr>
      </vt:variant>
      <vt:variant>
        <vt:lpwstr/>
      </vt:variant>
      <vt:variant>
        <vt:i4>6946930</vt:i4>
      </vt:variant>
      <vt:variant>
        <vt:i4>1179</vt:i4>
      </vt:variant>
      <vt:variant>
        <vt:i4>0</vt:i4>
      </vt:variant>
      <vt:variant>
        <vt:i4>5</vt:i4>
      </vt:variant>
      <vt:variant>
        <vt:lpwstr>https://fiximate.fixtrading.org/en/FIX.Latest/tag1288.html</vt:lpwstr>
      </vt:variant>
      <vt:variant>
        <vt:lpwstr/>
      </vt:variant>
      <vt:variant>
        <vt:i4>6946941</vt:i4>
      </vt:variant>
      <vt:variant>
        <vt:i4>1176</vt:i4>
      </vt:variant>
      <vt:variant>
        <vt:i4>0</vt:i4>
      </vt:variant>
      <vt:variant>
        <vt:i4>5</vt:i4>
      </vt:variant>
      <vt:variant>
        <vt:lpwstr>https://fiximate.fixtrading.org/en/FIX.Latest/tag1287.html</vt:lpwstr>
      </vt:variant>
      <vt:variant>
        <vt:lpwstr/>
      </vt:variant>
      <vt:variant>
        <vt:i4>6946941</vt:i4>
      </vt:variant>
      <vt:variant>
        <vt:i4>1173</vt:i4>
      </vt:variant>
      <vt:variant>
        <vt:i4>0</vt:i4>
      </vt:variant>
      <vt:variant>
        <vt:i4>5</vt:i4>
      </vt:variant>
      <vt:variant>
        <vt:lpwstr>https://fiximate.fixtrading.org/en/FIX.Latest/tag1287.html</vt:lpwstr>
      </vt:variant>
      <vt:variant>
        <vt:lpwstr/>
      </vt:variant>
      <vt:variant>
        <vt:i4>6946940</vt:i4>
      </vt:variant>
      <vt:variant>
        <vt:i4>1170</vt:i4>
      </vt:variant>
      <vt:variant>
        <vt:i4>0</vt:i4>
      </vt:variant>
      <vt:variant>
        <vt:i4>5</vt:i4>
      </vt:variant>
      <vt:variant>
        <vt:lpwstr>https://fiximate.fixtrading.org/en/FIX.Latest/tag1286.html</vt:lpwstr>
      </vt:variant>
      <vt:variant>
        <vt:lpwstr/>
      </vt:variant>
      <vt:variant>
        <vt:i4>6946940</vt:i4>
      </vt:variant>
      <vt:variant>
        <vt:i4>1167</vt:i4>
      </vt:variant>
      <vt:variant>
        <vt:i4>0</vt:i4>
      </vt:variant>
      <vt:variant>
        <vt:i4>5</vt:i4>
      </vt:variant>
      <vt:variant>
        <vt:lpwstr>https://fiximate.fixtrading.org/en/FIX.Latest/tag1286.html</vt:lpwstr>
      </vt:variant>
      <vt:variant>
        <vt:lpwstr/>
      </vt:variant>
      <vt:variant>
        <vt:i4>6946943</vt:i4>
      </vt:variant>
      <vt:variant>
        <vt:i4>1164</vt:i4>
      </vt:variant>
      <vt:variant>
        <vt:i4>0</vt:i4>
      </vt:variant>
      <vt:variant>
        <vt:i4>5</vt:i4>
      </vt:variant>
      <vt:variant>
        <vt:lpwstr>https://fiximate.fixtrading.org/en/FIX.Latest/tag1285.html</vt:lpwstr>
      </vt:variant>
      <vt:variant>
        <vt:lpwstr/>
      </vt:variant>
      <vt:variant>
        <vt:i4>6946943</vt:i4>
      </vt:variant>
      <vt:variant>
        <vt:i4>1161</vt:i4>
      </vt:variant>
      <vt:variant>
        <vt:i4>0</vt:i4>
      </vt:variant>
      <vt:variant>
        <vt:i4>5</vt:i4>
      </vt:variant>
      <vt:variant>
        <vt:lpwstr>https://fiximate.fixtrading.org/en/FIX.Latest/tag1285.html</vt:lpwstr>
      </vt:variant>
      <vt:variant>
        <vt:lpwstr/>
      </vt:variant>
      <vt:variant>
        <vt:i4>6946942</vt:i4>
      </vt:variant>
      <vt:variant>
        <vt:i4>1158</vt:i4>
      </vt:variant>
      <vt:variant>
        <vt:i4>0</vt:i4>
      </vt:variant>
      <vt:variant>
        <vt:i4>5</vt:i4>
      </vt:variant>
      <vt:variant>
        <vt:lpwstr>https://fiximate.fixtrading.org/en/FIX.Latest/tag1284.html</vt:lpwstr>
      </vt:variant>
      <vt:variant>
        <vt:lpwstr/>
      </vt:variant>
      <vt:variant>
        <vt:i4>6946942</vt:i4>
      </vt:variant>
      <vt:variant>
        <vt:i4>1155</vt:i4>
      </vt:variant>
      <vt:variant>
        <vt:i4>0</vt:i4>
      </vt:variant>
      <vt:variant>
        <vt:i4>5</vt:i4>
      </vt:variant>
      <vt:variant>
        <vt:lpwstr>https://fiximate.fixtrading.org/en/FIX.Latest/tag1284.html</vt:lpwstr>
      </vt:variant>
      <vt:variant>
        <vt:lpwstr/>
      </vt:variant>
      <vt:variant>
        <vt:i4>6946937</vt:i4>
      </vt:variant>
      <vt:variant>
        <vt:i4>1152</vt:i4>
      </vt:variant>
      <vt:variant>
        <vt:i4>0</vt:i4>
      </vt:variant>
      <vt:variant>
        <vt:i4>5</vt:i4>
      </vt:variant>
      <vt:variant>
        <vt:lpwstr>https://fiximate.fixtrading.org/en/FIX.Latest/tag1283.html</vt:lpwstr>
      </vt:variant>
      <vt:variant>
        <vt:lpwstr/>
      </vt:variant>
      <vt:variant>
        <vt:i4>6946937</vt:i4>
      </vt:variant>
      <vt:variant>
        <vt:i4>1149</vt:i4>
      </vt:variant>
      <vt:variant>
        <vt:i4>0</vt:i4>
      </vt:variant>
      <vt:variant>
        <vt:i4>5</vt:i4>
      </vt:variant>
      <vt:variant>
        <vt:lpwstr>https://fiximate.fixtrading.org/en/FIX.Latest/tag1283.html</vt:lpwstr>
      </vt:variant>
      <vt:variant>
        <vt:lpwstr/>
      </vt:variant>
      <vt:variant>
        <vt:i4>6946936</vt:i4>
      </vt:variant>
      <vt:variant>
        <vt:i4>1146</vt:i4>
      </vt:variant>
      <vt:variant>
        <vt:i4>0</vt:i4>
      </vt:variant>
      <vt:variant>
        <vt:i4>5</vt:i4>
      </vt:variant>
      <vt:variant>
        <vt:lpwstr>https://fiximate.fixtrading.org/en/FIX.Latest/tag1282.html</vt:lpwstr>
      </vt:variant>
      <vt:variant>
        <vt:lpwstr/>
      </vt:variant>
      <vt:variant>
        <vt:i4>6946936</vt:i4>
      </vt:variant>
      <vt:variant>
        <vt:i4>1143</vt:i4>
      </vt:variant>
      <vt:variant>
        <vt:i4>0</vt:i4>
      </vt:variant>
      <vt:variant>
        <vt:i4>5</vt:i4>
      </vt:variant>
      <vt:variant>
        <vt:lpwstr>https://fiximate.fixtrading.org/en/FIX.Latest/tag1282.html</vt:lpwstr>
      </vt:variant>
      <vt:variant>
        <vt:lpwstr/>
      </vt:variant>
      <vt:variant>
        <vt:i4>6946939</vt:i4>
      </vt:variant>
      <vt:variant>
        <vt:i4>1140</vt:i4>
      </vt:variant>
      <vt:variant>
        <vt:i4>0</vt:i4>
      </vt:variant>
      <vt:variant>
        <vt:i4>5</vt:i4>
      </vt:variant>
      <vt:variant>
        <vt:lpwstr>https://fiximate.fixtrading.org/en/FIX.Latest/tag1281.html</vt:lpwstr>
      </vt:variant>
      <vt:variant>
        <vt:lpwstr/>
      </vt:variant>
      <vt:variant>
        <vt:i4>6946939</vt:i4>
      </vt:variant>
      <vt:variant>
        <vt:i4>1137</vt:i4>
      </vt:variant>
      <vt:variant>
        <vt:i4>0</vt:i4>
      </vt:variant>
      <vt:variant>
        <vt:i4>5</vt:i4>
      </vt:variant>
      <vt:variant>
        <vt:lpwstr>https://fiximate.fixtrading.org/en/FIX.Latest/tag1281.html</vt:lpwstr>
      </vt:variant>
      <vt:variant>
        <vt:lpwstr/>
      </vt:variant>
      <vt:variant>
        <vt:i4>6946938</vt:i4>
      </vt:variant>
      <vt:variant>
        <vt:i4>1134</vt:i4>
      </vt:variant>
      <vt:variant>
        <vt:i4>0</vt:i4>
      </vt:variant>
      <vt:variant>
        <vt:i4>5</vt:i4>
      </vt:variant>
      <vt:variant>
        <vt:lpwstr>https://fiximate.fixtrading.org/en/FIX.Latest/tag1280.html</vt:lpwstr>
      </vt:variant>
      <vt:variant>
        <vt:lpwstr/>
      </vt:variant>
      <vt:variant>
        <vt:i4>6946938</vt:i4>
      </vt:variant>
      <vt:variant>
        <vt:i4>1131</vt:i4>
      </vt:variant>
      <vt:variant>
        <vt:i4>0</vt:i4>
      </vt:variant>
      <vt:variant>
        <vt:i4>5</vt:i4>
      </vt:variant>
      <vt:variant>
        <vt:lpwstr>https://fiximate.fixtrading.org/en/FIX.Latest/tag1280.html</vt:lpwstr>
      </vt:variant>
      <vt:variant>
        <vt:lpwstr/>
      </vt:variant>
      <vt:variant>
        <vt:i4>6619251</vt:i4>
      </vt:variant>
      <vt:variant>
        <vt:i4>1128</vt:i4>
      </vt:variant>
      <vt:variant>
        <vt:i4>0</vt:i4>
      </vt:variant>
      <vt:variant>
        <vt:i4>5</vt:i4>
      </vt:variant>
      <vt:variant>
        <vt:lpwstr>https://fiximate.fixtrading.org/en/FIX.Latest/tag1279.html</vt:lpwstr>
      </vt:variant>
      <vt:variant>
        <vt:lpwstr/>
      </vt:variant>
      <vt:variant>
        <vt:i4>6619251</vt:i4>
      </vt:variant>
      <vt:variant>
        <vt:i4>1125</vt:i4>
      </vt:variant>
      <vt:variant>
        <vt:i4>0</vt:i4>
      </vt:variant>
      <vt:variant>
        <vt:i4>5</vt:i4>
      </vt:variant>
      <vt:variant>
        <vt:lpwstr>https://fiximate.fixtrading.org/en/FIX.Latest/tag1279.html</vt:lpwstr>
      </vt:variant>
      <vt:variant>
        <vt:lpwstr/>
      </vt:variant>
      <vt:variant>
        <vt:i4>6619250</vt:i4>
      </vt:variant>
      <vt:variant>
        <vt:i4>1122</vt:i4>
      </vt:variant>
      <vt:variant>
        <vt:i4>0</vt:i4>
      </vt:variant>
      <vt:variant>
        <vt:i4>5</vt:i4>
      </vt:variant>
      <vt:variant>
        <vt:lpwstr>https://fiximate.fixtrading.org/en/FIX.Latest/tag1278.html</vt:lpwstr>
      </vt:variant>
      <vt:variant>
        <vt:lpwstr/>
      </vt:variant>
      <vt:variant>
        <vt:i4>6619250</vt:i4>
      </vt:variant>
      <vt:variant>
        <vt:i4>1119</vt:i4>
      </vt:variant>
      <vt:variant>
        <vt:i4>0</vt:i4>
      </vt:variant>
      <vt:variant>
        <vt:i4>5</vt:i4>
      </vt:variant>
      <vt:variant>
        <vt:lpwstr>https://fiximate.fixtrading.org/en/FIX.Latest/tag1278.html</vt:lpwstr>
      </vt:variant>
      <vt:variant>
        <vt:lpwstr/>
      </vt:variant>
      <vt:variant>
        <vt:i4>6619261</vt:i4>
      </vt:variant>
      <vt:variant>
        <vt:i4>1116</vt:i4>
      </vt:variant>
      <vt:variant>
        <vt:i4>0</vt:i4>
      </vt:variant>
      <vt:variant>
        <vt:i4>5</vt:i4>
      </vt:variant>
      <vt:variant>
        <vt:lpwstr>https://fiximate.fixtrading.org/en/FIX.Latest/tag1277.html</vt:lpwstr>
      </vt:variant>
      <vt:variant>
        <vt:lpwstr/>
      </vt:variant>
      <vt:variant>
        <vt:i4>6619261</vt:i4>
      </vt:variant>
      <vt:variant>
        <vt:i4>1113</vt:i4>
      </vt:variant>
      <vt:variant>
        <vt:i4>0</vt:i4>
      </vt:variant>
      <vt:variant>
        <vt:i4>5</vt:i4>
      </vt:variant>
      <vt:variant>
        <vt:lpwstr>https://fiximate.fixtrading.org/en/FIX.Latest/tag1277.html</vt:lpwstr>
      </vt:variant>
      <vt:variant>
        <vt:lpwstr/>
      </vt:variant>
      <vt:variant>
        <vt:i4>6619260</vt:i4>
      </vt:variant>
      <vt:variant>
        <vt:i4>1110</vt:i4>
      </vt:variant>
      <vt:variant>
        <vt:i4>0</vt:i4>
      </vt:variant>
      <vt:variant>
        <vt:i4>5</vt:i4>
      </vt:variant>
      <vt:variant>
        <vt:lpwstr>https://fiximate.fixtrading.org/en/FIX.Latest/tag1276.html</vt:lpwstr>
      </vt:variant>
      <vt:variant>
        <vt:lpwstr/>
      </vt:variant>
      <vt:variant>
        <vt:i4>6619260</vt:i4>
      </vt:variant>
      <vt:variant>
        <vt:i4>1107</vt:i4>
      </vt:variant>
      <vt:variant>
        <vt:i4>0</vt:i4>
      </vt:variant>
      <vt:variant>
        <vt:i4>5</vt:i4>
      </vt:variant>
      <vt:variant>
        <vt:lpwstr>https://fiximate.fixtrading.org/en/FIX.Latest/tag1276.html</vt:lpwstr>
      </vt:variant>
      <vt:variant>
        <vt:lpwstr/>
      </vt:variant>
      <vt:variant>
        <vt:i4>6619263</vt:i4>
      </vt:variant>
      <vt:variant>
        <vt:i4>1104</vt:i4>
      </vt:variant>
      <vt:variant>
        <vt:i4>0</vt:i4>
      </vt:variant>
      <vt:variant>
        <vt:i4>5</vt:i4>
      </vt:variant>
      <vt:variant>
        <vt:lpwstr>https://fiximate.fixtrading.org/en/FIX.Latest/tag1275.html</vt:lpwstr>
      </vt:variant>
      <vt:variant>
        <vt:lpwstr/>
      </vt:variant>
      <vt:variant>
        <vt:i4>6619263</vt:i4>
      </vt:variant>
      <vt:variant>
        <vt:i4>1101</vt:i4>
      </vt:variant>
      <vt:variant>
        <vt:i4>0</vt:i4>
      </vt:variant>
      <vt:variant>
        <vt:i4>5</vt:i4>
      </vt:variant>
      <vt:variant>
        <vt:lpwstr>https://fiximate.fixtrading.org/en/FIX.Latest/tag1275.html</vt:lpwstr>
      </vt:variant>
      <vt:variant>
        <vt:lpwstr/>
      </vt:variant>
      <vt:variant>
        <vt:i4>6619262</vt:i4>
      </vt:variant>
      <vt:variant>
        <vt:i4>1098</vt:i4>
      </vt:variant>
      <vt:variant>
        <vt:i4>0</vt:i4>
      </vt:variant>
      <vt:variant>
        <vt:i4>5</vt:i4>
      </vt:variant>
      <vt:variant>
        <vt:lpwstr>https://fiximate.fixtrading.org/en/FIX.Latest/tag1274.html</vt:lpwstr>
      </vt:variant>
      <vt:variant>
        <vt:lpwstr/>
      </vt:variant>
      <vt:variant>
        <vt:i4>6619262</vt:i4>
      </vt:variant>
      <vt:variant>
        <vt:i4>1095</vt:i4>
      </vt:variant>
      <vt:variant>
        <vt:i4>0</vt:i4>
      </vt:variant>
      <vt:variant>
        <vt:i4>5</vt:i4>
      </vt:variant>
      <vt:variant>
        <vt:lpwstr>https://fiximate.fixtrading.org/en/FIX.Latest/tag1274.html</vt:lpwstr>
      </vt:variant>
      <vt:variant>
        <vt:lpwstr/>
      </vt:variant>
      <vt:variant>
        <vt:i4>6619257</vt:i4>
      </vt:variant>
      <vt:variant>
        <vt:i4>1092</vt:i4>
      </vt:variant>
      <vt:variant>
        <vt:i4>0</vt:i4>
      </vt:variant>
      <vt:variant>
        <vt:i4>5</vt:i4>
      </vt:variant>
      <vt:variant>
        <vt:lpwstr>https://fiximate.fixtrading.org/en/FIX.Latest/tag1273.html</vt:lpwstr>
      </vt:variant>
      <vt:variant>
        <vt:lpwstr/>
      </vt:variant>
      <vt:variant>
        <vt:i4>6619257</vt:i4>
      </vt:variant>
      <vt:variant>
        <vt:i4>1089</vt:i4>
      </vt:variant>
      <vt:variant>
        <vt:i4>0</vt:i4>
      </vt:variant>
      <vt:variant>
        <vt:i4>5</vt:i4>
      </vt:variant>
      <vt:variant>
        <vt:lpwstr>https://fiximate.fixtrading.org/en/FIX.Latest/tag1273.html</vt:lpwstr>
      </vt:variant>
      <vt:variant>
        <vt:lpwstr/>
      </vt:variant>
      <vt:variant>
        <vt:i4>6619256</vt:i4>
      </vt:variant>
      <vt:variant>
        <vt:i4>1086</vt:i4>
      </vt:variant>
      <vt:variant>
        <vt:i4>0</vt:i4>
      </vt:variant>
      <vt:variant>
        <vt:i4>5</vt:i4>
      </vt:variant>
      <vt:variant>
        <vt:lpwstr>https://fiximate.fixtrading.org/en/FIX.Latest/tag1272.html</vt:lpwstr>
      </vt:variant>
      <vt:variant>
        <vt:lpwstr/>
      </vt:variant>
      <vt:variant>
        <vt:i4>6619256</vt:i4>
      </vt:variant>
      <vt:variant>
        <vt:i4>1083</vt:i4>
      </vt:variant>
      <vt:variant>
        <vt:i4>0</vt:i4>
      </vt:variant>
      <vt:variant>
        <vt:i4>5</vt:i4>
      </vt:variant>
      <vt:variant>
        <vt:lpwstr>https://fiximate.fixtrading.org/en/FIX.Latest/tag1272.html</vt:lpwstr>
      </vt:variant>
      <vt:variant>
        <vt:lpwstr/>
      </vt:variant>
      <vt:variant>
        <vt:i4>6619259</vt:i4>
      </vt:variant>
      <vt:variant>
        <vt:i4>1080</vt:i4>
      </vt:variant>
      <vt:variant>
        <vt:i4>0</vt:i4>
      </vt:variant>
      <vt:variant>
        <vt:i4>5</vt:i4>
      </vt:variant>
      <vt:variant>
        <vt:lpwstr>https://fiximate.fixtrading.org/en/FIX.Latest/tag1271.html</vt:lpwstr>
      </vt:variant>
      <vt:variant>
        <vt:lpwstr/>
      </vt:variant>
      <vt:variant>
        <vt:i4>6619259</vt:i4>
      </vt:variant>
      <vt:variant>
        <vt:i4>1077</vt:i4>
      </vt:variant>
      <vt:variant>
        <vt:i4>0</vt:i4>
      </vt:variant>
      <vt:variant>
        <vt:i4>5</vt:i4>
      </vt:variant>
      <vt:variant>
        <vt:lpwstr>https://fiximate.fixtrading.org/en/FIX.Latest/tag1271.html</vt:lpwstr>
      </vt:variant>
      <vt:variant>
        <vt:lpwstr/>
      </vt:variant>
      <vt:variant>
        <vt:i4>6619258</vt:i4>
      </vt:variant>
      <vt:variant>
        <vt:i4>1074</vt:i4>
      </vt:variant>
      <vt:variant>
        <vt:i4>0</vt:i4>
      </vt:variant>
      <vt:variant>
        <vt:i4>5</vt:i4>
      </vt:variant>
      <vt:variant>
        <vt:lpwstr>https://fiximate.fixtrading.org/en/FIX.Latest/tag1270.html</vt:lpwstr>
      </vt:variant>
      <vt:variant>
        <vt:lpwstr/>
      </vt:variant>
      <vt:variant>
        <vt:i4>6619258</vt:i4>
      </vt:variant>
      <vt:variant>
        <vt:i4>1071</vt:i4>
      </vt:variant>
      <vt:variant>
        <vt:i4>0</vt:i4>
      </vt:variant>
      <vt:variant>
        <vt:i4>5</vt:i4>
      </vt:variant>
      <vt:variant>
        <vt:lpwstr>https://fiximate.fixtrading.org/en/FIX.Latest/tag1270.html</vt:lpwstr>
      </vt:variant>
      <vt:variant>
        <vt:lpwstr/>
      </vt:variant>
      <vt:variant>
        <vt:i4>6553715</vt:i4>
      </vt:variant>
      <vt:variant>
        <vt:i4>1068</vt:i4>
      </vt:variant>
      <vt:variant>
        <vt:i4>0</vt:i4>
      </vt:variant>
      <vt:variant>
        <vt:i4>5</vt:i4>
      </vt:variant>
      <vt:variant>
        <vt:lpwstr>https://fiximate.fixtrading.org/en/FIX.Latest/tag1269.html</vt:lpwstr>
      </vt:variant>
      <vt:variant>
        <vt:lpwstr/>
      </vt:variant>
      <vt:variant>
        <vt:i4>6553715</vt:i4>
      </vt:variant>
      <vt:variant>
        <vt:i4>1065</vt:i4>
      </vt:variant>
      <vt:variant>
        <vt:i4>0</vt:i4>
      </vt:variant>
      <vt:variant>
        <vt:i4>5</vt:i4>
      </vt:variant>
      <vt:variant>
        <vt:lpwstr>https://fiximate.fixtrading.org/en/FIX.Latest/tag1269.html</vt:lpwstr>
      </vt:variant>
      <vt:variant>
        <vt:lpwstr/>
      </vt:variant>
      <vt:variant>
        <vt:i4>6553714</vt:i4>
      </vt:variant>
      <vt:variant>
        <vt:i4>1062</vt:i4>
      </vt:variant>
      <vt:variant>
        <vt:i4>0</vt:i4>
      </vt:variant>
      <vt:variant>
        <vt:i4>5</vt:i4>
      </vt:variant>
      <vt:variant>
        <vt:lpwstr>https://fiximate.fixtrading.org/en/FIX.Latest/tag1268.html</vt:lpwstr>
      </vt:variant>
      <vt:variant>
        <vt:lpwstr/>
      </vt:variant>
      <vt:variant>
        <vt:i4>6553714</vt:i4>
      </vt:variant>
      <vt:variant>
        <vt:i4>1059</vt:i4>
      </vt:variant>
      <vt:variant>
        <vt:i4>0</vt:i4>
      </vt:variant>
      <vt:variant>
        <vt:i4>5</vt:i4>
      </vt:variant>
      <vt:variant>
        <vt:lpwstr>https://fiximate.fixtrading.org/en/FIX.Latest/tag1268.html</vt:lpwstr>
      </vt:variant>
      <vt:variant>
        <vt:lpwstr/>
      </vt:variant>
      <vt:variant>
        <vt:i4>6553725</vt:i4>
      </vt:variant>
      <vt:variant>
        <vt:i4>1056</vt:i4>
      </vt:variant>
      <vt:variant>
        <vt:i4>0</vt:i4>
      </vt:variant>
      <vt:variant>
        <vt:i4>5</vt:i4>
      </vt:variant>
      <vt:variant>
        <vt:lpwstr>https://fiximate.fixtrading.org/en/FIX.Latest/tag1267.html</vt:lpwstr>
      </vt:variant>
      <vt:variant>
        <vt:lpwstr/>
      </vt:variant>
      <vt:variant>
        <vt:i4>6553725</vt:i4>
      </vt:variant>
      <vt:variant>
        <vt:i4>1053</vt:i4>
      </vt:variant>
      <vt:variant>
        <vt:i4>0</vt:i4>
      </vt:variant>
      <vt:variant>
        <vt:i4>5</vt:i4>
      </vt:variant>
      <vt:variant>
        <vt:lpwstr>https://fiximate.fixtrading.org/en/FIX.Latest/tag1267.html</vt:lpwstr>
      </vt:variant>
      <vt:variant>
        <vt:lpwstr/>
      </vt:variant>
      <vt:variant>
        <vt:i4>6553724</vt:i4>
      </vt:variant>
      <vt:variant>
        <vt:i4>1050</vt:i4>
      </vt:variant>
      <vt:variant>
        <vt:i4>0</vt:i4>
      </vt:variant>
      <vt:variant>
        <vt:i4>5</vt:i4>
      </vt:variant>
      <vt:variant>
        <vt:lpwstr>https://fiximate.fixtrading.org/en/FIX.Latest/tag1266.html</vt:lpwstr>
      </vt:variant>
      <vt:variant>
        <vt:lpwstr/>
      </vt:variant>
      <vt:variant>
        <vt:i4>6553724</vt:i4>
      </vt:variant>
      <vt:variant>
        <vt:i4>1047</vt:i4>
      </vt:variant>
      <vt:variant>
        <vt:i4>0</vt:i4>
      </vt:variant>
      <vt:variant>
        <vt:i4>5</vt:i4>
      </vt:variant>
      <vt:variant>
        <vt:lpwstr>https://fiximate.fixtrading.org/en/FIX.Latest/tag1266.html</vt:lpwstr>
      </vt:variant>
      <vt:variant>
        <vt:lpwstr/>
      </vt:variant>
      <vt:variant>
        <vt:i4>6553727</vt:i4>
      </vt:variant>
      <vt:variant>
        <vt:i4>1044</vt:i4>
      </vt:variant>
      <vt:variant>
        <vt:i4>0</vt:i4>
      </vt:variant>
      <vt:variant>
        <vt:i4>5</vt:i4>
      </vt:variant>
      <vt:variant>
        <vt:lpwstr>https://fiximate.fixtrading.org/en/FIX.Latest/tag1265.html</vt:lpwstr>
      </vt:variant>
      <vt:variant>
        <vt:lpwstr/>
      </vt:variant>
      <vt:variant>
        <vt:i4>6553727</vt:i4>
      </vt:variant>
      <vt:variant>
        <vt:i4>1041</vt:i4>
      </vt:variant>
      <vt:variant>
        <vt:i4>0</vt:i4>
      </vt:variant>
      <vt:variant>
        <vt:i4>5</vt:i4>
      </vt:variant>
      <vt:variant>
        <vt:lpwstr>https://fiximate.fixtrading.org/en/FIX.Latest/tag1265.html</vt:lpwstr>
      </vt:variant>
      <vt:variant>
        <vt:lpwstr/>
      </vt:variant>
      <vt:variant>
        <vt:i4>6553726</vt:i4>
      </vt:variant>
      <vt:variant>
        <vt:i4>1038</vt:i4>
      </vt:variant>
      <vt:variant>
        <vt:i4>0</vt:i4>
      </vt:variant>
      <vt:variant>
        <vt:i4>5</vt:i4>
      </vt:variant>
      <vt:variant>
        <vt:lpwstr>https://fiximate.fixtrading.org/en/FIX.Latest/tag1264.html</vt:lpwstr>
      </vt:variant>
      <vt:variant>
        <vt:lpwstr/>
      </vt:variant>
      <vt:variant>
        <vt:i4>6553726</vt:i4>
      </vt:variant>
      <vt:variant>
        <vt:i4>1035</vt:i4>
      </vt:variant>
      <vt:variant>
        <vt:i4>0</vt:i4>
      </vt:variant>
      <vt:variant>
        <vt:i4>5</vt:i4>
      </vt:variant>
      <vt:variant>
        <vt:lpwstr>https://fiximate.fixtrading.org/en/FIX.Latest/tag1264.html</vt:lpwstr>
      </vt:variant>
      <vt:variant>
        <vt:lpwstr/>
      </vt:variant>
      <vt:variant>
        <vt:i4>6553721</vt:i4>
      </vt:variant>
      <vt:variant>
        <vt:i4>1032</vt:i4>
      </vt:variant>
      <vt:variant>
        <vt:i4>0</vt:i4>
      </vt:variant>
      <vt:variant>
        <vt:i4>5</vt:i4>
      </vt:variant>
      <vt:variant>
        <vt:lpwstr>https://fiximate.fixtrading.org/en/FIX.Latest/tag1263.html</vt:lpwstr>
      </vt:variant>
      <vt:variant>
        <vt:lpwstr/>
      </vt:variant>
      <vt:variant>
        <vt:i4>6553721</vt:i4>
      </vt:variant>
      <vt:variant>
        <vt:i4>1029</vt:i4>
      </vt:variant>
      <vt:variant>
        <vt:i4>0</vt:i4>
      </vt:variant>
      <vt:variant>
        <vt:i4>5</vt:i4>
      </vt:variant>
      <vt:variant>
        <vt:lpwstr>https://fiximate.fixtrading.org/en/FIX.Latest/tag1263.html</vt:lpwstr>
      </vt:variant>
      <vt:variant>
        <vt:lpwstr/>
      </vt:variant>
      <vt:variant>
        <vt:i4>6553720</vt:i4>
      </vt:variant>
      <vt:variant>
        <vt:i4>1026</vt:i4>
      </vt:variant>
      <vt:variant>
        <vt:i4>0</vt:i4>
      </vt:variant>
      <vt:variant>
        <vt:i4>5</vt:i4>
      </vt:variant>
      <vt:variant>
        <vt:lpwstr>https://fiximate.fixtrading.org/en/FIX.Latest/tag1262.html</vt:lpwstr>
      </vt:variant>
      <vt:variant>
        <vt:lpwstr/>
      </vt:variant>
      <vt:variant>
        <vt:i4>6553720</vt:i4>
      </vt:variant>
      <vt:variant>
        <vt:i4>1023</vt:i4>
      </vt:variant>
      <vt:variant>
        <vt:i4>0</vt:i4>
      </vt:variant>
      <vt:variant>
        <vt:i4>5</vt:i4>
      </vt:variant>
      <vt:variant>
        <vt:lpwstr>https://fiximate.fixtrading.org/en/FIX.Latest/tag1262.html</vt:lpwstr>
      </vt:variant>
      <vt:variant>
        <vt:lpwstr/>
      </vt:variant>
      <vt:variant>
        <vt:i4>6553723</vt:i4>
      </vt:variant>
      <vt:variant>
        <vt:i4>1020</vt:i4>
      </vt:variant>
      <vt:variant>
        <vt:i4>0</vt:i4>
      </vt:variant>
      <vt:variant>
        <vt:i4>5</vt:i4>
      </vt:variant>
      <vt:variant>
        <vt:lpwstr>https://fiximate.fixtrading.org/en/FIX.Latest/tag1261.html</vt:lpwstr>
      </vt:variant>
      <vt:variant>
        <vt:lpwstr/>
      </vt:variant>
      <vt:variant>
        <vt:i4>6553723</vt:i4>
      </vt:variant>
      <vt:variant>
        <vt:i4>1017</vt:i4>
      </vt:variant>
      <vt:variant>
        <vt:i4>0</vt:i4>
      </vt:variant>
      <vt:variant>
        <vt:i4>5</vt:i4>
      </vt:variant>
      <vt:variant>
        <vt:lpwstr>https://fiximate.fixtrading.org/en/FIX.Latest/tag1261.html</vt:lpwstr>
      </vt:variant>
      <vt:variant>
        <vt:lpwstr/>
      </vt:variant>
      <vt:variant>
        <vt:i4>6553722</vt:i4>
      </vt:variant>
      <vt:variant>
        <vt:i4>1014</vt:i4>
      </vt:variant>
      <vt:variant>
        <vt:i4>0</vt:i4>
      </vt:variant>
      <vt:variant>
        <vt:i4>5</vt:i4>
      </vt:variant>
      <vt:variant>
        <vt:lpwstr>https://fiximate.fixtrading.org/en/FIX.Latest/tag1260.html</vt:lpwstr>
      </vt:variant>
      <vt:variant>
        <vt:lpwstr/>
      </vt:variant>
      <vt:variant>
        <vt:i4>6553722</vt:i4>
      </vt:variant>
      <vt:variant>
        <vt:i4>1011</vt:i4>
      </vt:variant>
      <vt:variant>
        <vt:i4>0</vt:i4>
      </vt:variant>
      <vt:variant>
        <vt:i4>5</vt:i4>
      </vt:variant>
      <vt:variant>
        <vt:lpwstr>https://fiximate.fixtrading.org/en/FIX.Latest/tag1260.html</vt:lpwstr>
      </vt:variant>
      <vt:variant>
        <vt:lpwstr/>
      </vt:variant>
      <vt:variant>
        <vt:i4>6750323</vt:i4>
      </vt:variant>
      <vt:variant>
        <vt:i4>1008</vt:i4>
      </vt:variant>
      <vt:variant>
        <vt:i4>0</vt:i4>
      </vt:variant>
      <vt:variant>
        <vt:i4>5</vt:i4>
      </vt:variant>
      <vt:variant>
        <vt:lpwstr>https://fiximate.fixtrading.org/en/FIX.Latest/tag1259.html</vt:lpwstr>
      </vt:variant>
      <vt:variant>
        <vt:lpwstr/>
      </vt:variant>
      <vt:variant>
        <vt:i4>6750323</vt:i4>
      </vt:variant>
      <vt:variant>
        <vt:i4>1005</vt:i4>
      </vt:variant>
      <vt:variant>
        <vt:i4>0</vt:i4>
      </vt:variant>
      <vt:variant>
        <vt:i4>5</vt:i4>
      </vt:variant>
      <vt:variant>
        <vt:lpwstr>https://fiximate.fixtrading.org/en/FIX.Latest/tag1259.html</vt:lpwstr>
      </vt:variant>
      <vt:variant>
        <vt:lpwstr/>
      </vt:variant>
      <vt:variant>
        <vt:i4>6750322</vt:i4>
      </vt:variant>
      <vt:variant>
        <vt:i4>1002</vt:i4>
      </vt:variant>
      <vt:variant>
        <vt:i4>0</vt:i4>
      </vt:variant>
      <vt:variant>
        <vt:i4>5</vt:i4>
      </vt:variant>
      <vt:variant>
        <vt:lpwstr>https://fiximate.fixtrading.org/en/FIX.Latest/tag1258.html</vt:lpwstr>
      </vt:variant>
      <vt:variant>
        <vt:lpwstr/>
      </vt:variant>
      <vt:variant>
        <vt:i4>6750322</vt:i4>
      </vt:variant>
      <vt:variant>
        <vt:i4>999</vt:i4>
      </vt:variant>
      <vt:variant>
        <vt:i4>0</vt:i4>
      </vt:variant>
      <vt:variant>
        <vt:i4>5</vt:i4>
      </vt:variant>
      <vt:variant>
        <vt:lpwstr>https://fiximate.fixtrading.org/en/FIX.Latest/tag1258.html</vt:lpwstr>
      </vt:variant>
      <vt:variant>
        <vt:lpwstr/>
      </vt:variant>
      <vt:variant>
        <vt:i4>6750333</vt:i4>
      </vt:variant>
      <vt:variant>
        <vt:i4>996</vt:i4>
      </vt:variant>
      <vt:variant>
        <vt:i4>0</vt:i4>
      </vt:variant>
      <vt:variant>
        <vt:i4>5</vt:i4>
      </vt:variant>
      <vt:variant>
        <vt:lpwstr>https://fiximate.fixtrading.org/en/FIX.Latest/tag1257.html</vt:lpwstr>
      </vt:variant>
      <vt:variant>
        <vt:lpwstr/>
      </vt:variant>
      <vt:variant>
        <vt:i4>6750333</vt:i4>
      </vt:variant>
      <vt:variant>
        <vt:i4>993</vt:i4>
      </vt:variant>
      <vt:variant>
        <vt:i4>0</vt:i4>
      </vt:variant>
      <vt:variant>
        <vt:i4>5</vt:i4>
      </vt:variant>
      <vt:variant>
        <vt:lpwstr>https://fiximate.fixtrading.org/en/FIX.Latest/tag1257.html</vt:lpwstr>
      </vt:variant>
      <vt:variant>
        <vt:lpwstr/>
      </vt:variant>
      <vt:variant>
        <vt:i4>6750332</vt:i4>
      </vt:variant>
      <vt:variant>
        <vt:i4>990</vt:i4>
      </vt:variant>
      <vt:variant>
        <vt:i4>0</vt:i4>
      </vt:variant>
      <vt:variant>
        <vt:i4>5</vt:i4>
      </vt:variant>
      <vt:variant>
        <vt:lpwstr>https://fiximate.fixtrading.org/en/FIX.Latest/tag1256.html</vt:lpwstr>
      </vt:variant>
      <vt:variant>
        <vt:lpwstr/>
      </vt:variant>
      <vt:variant>
        <vt:i4>6750332</vt:i4>
      </vt:variant>
      <vt:variant>
        <vt:i4>987</vt:i4>
      </vt:variant>
      <vt:variant>
        <vt:i4>0</vt:i4>
      </vt:variant>
      <vt:variant>
        <vt:i4>5</vt:i4>
      </vt:variant>
      <vt:variant>
        <vt:lpwstr>https://fiximate.fixtrading.org/en/FIX.Latest/tag1256.html</vt:lpwstr>
      </vt:variant>
      <vt:variant>
        <vt:lpwstr/>
      </vt:variant>
      <vt:variant>
        <vt:i4>6750335</vt:i4>
      </vt:variant>
      <vt:variant>
        <vt:i4>984</vt:i4>
      </vt:variant>
      <vt:variant>
        <vt:i4>0</vt:i4>
      </vt:variant>
      <vt:variant>
        <vt:i4>5</vt:i4>
      </vt:variant>
      <vt:variant>
        <vt:lpwstr>https://fiximate.fixtrading.org/en/FIX.Latest/tag1255.html</vt:lpwstr>
      </vt:variant>
      <vt:variant>
        <vt:lpwstr/>
      </vt:variant>
      <vt:variant>
        <vt:i4>6750335</vt:i4>
      </vt:variant>
      <vt:variant>
        <vt:i4>981</vt:i4>
      </vt:variant>
      <vt:variant>
        <vt:i4>0</vt:i4>
      </vt:variant>
      <vt:variant>
        <vt:i4>5</vt:i4>
      </vt:variant>
      <vt:variant>
        <vt:lpwstr>https://fiximate.fixtrading.org/en/FIX.Latest/tag1255.html</vt:lpwstr>
      </vt:variant>
      <vt:variant>
        <vt:lpwstr/>
      </vt:variant>
      <vt:variant>
        <vt:i4>6750334</vt:i4>
      </vt:variant>
      <vt:variant>
        <vt:i4>978</vt:i4>
      </vt:variant>
      <vt:variant>
        <vt:i4>0</vt:i4>
      </vt:variant>
      <vt:variant>
        <vt:i4>5</vt:i4>
      </vt:variant>
      <vt:variant>
        <vt:lpwstr>https://fiximate.fixtrading.org/en/FIX.Latest/tag1254.html</vt:lpwstr>
      </vt:variant>
      <vt:variant>
        <vt:lpwstr/>
      </vt:variant>
      <vt:variant>
        <vt:i4>6750334</vt:i4>
      </vt:variant>
      <vt:variant>
        <vt:i4>975</vt:i4>
      </vt:variant>
      <vt:variant>
        <vt:i4>0</vt:i4>
      </vt:variant>
      <vt:variant>
        <vt:i4>5</vt:i4>
      </vt:variant>
      <vt:variant>
        <vt:lpwstr>https://fiximate.fixtrading.org/en/FIX.Latest/tag1254.html</vt:lpwstr>
      </vt:variant>
      <vt:variant>
        <vt:lpwstr/>
      </vt:variant>
      <vt:variant>
        <vt:i4>6750329</vt:i4>
      </vt:variant>
      <vt:variant>
        <vt:i4>972</vt:i4>
      </vt:variant>
      <vt:variant>
        <vt:i4>0</vt:i4>
      </vt:variant>
      <vt:variant>
        <vt:i4>5</vt:i4>
      </vt:variant>
      <vt:variant>
        <vt:lpwstr>https://fiximate.fixtrading.org/en/FIX.Latest/tag1253.html</vt:lpwstr>
      </vt:variant>
      <vt:variant>
        <vt:lpwstr/>
      </vt:variant>
      <vt:variant>
        <vt:i4>6750329</vt:i4>
      </vt:variant>
      <vt:variant>
        <vt:i4>969</vt:i4>
      </vt:variant>
      <vt:variant>
        <vt:i4>0</vt:i4>
      </vt:variant>
      <vt:variant>
        <vt:i4>5</vt:i4>
      </vt:variant>
      <vt:variant>
        <vt:lpwstr>https://fiximate.fixtrading.org/en/FIX.Latest/tag1253.html</vt:lpwstr>
      </vt:variant>
      <vt:variant>
        <vt:lpwstr/>
      </vt:variant>
      <vt:variant>
        <vt:i4>6750328</vt:i4>
      </vt:variant>
      <vt:variant>
        <vt:i4>966</vt:i4>
      </vt:variant>
      <vt:variant>
        <vt:i4>0</vt:i4>
      </vt:variant>
      <vt:variant>
        <vt:i4>5</vt:i4>
      </vt:variant>
      <vt:variant>
        <vt:lpwstr>https://fiximate.fixtrading.org/en/FIX.Latest/tag1252.html</vt:lpwstr>
      </vt:variant>
      <vt:variant>
        <vt:lpwstr/>
      </vt:variant>
      <vt:variant>
        <vt:i4>6750328</vt:i4>
      </vt:variant>
      <vt:variant>
        <vt:i4>963</vt:i4>
      </vt:variant>
      <vt:variant>
        <vt:i4>0</vt:i4>
      </vt:variant>
      <vt:variant>
        <vt:i4>5</vt:i4>
      </vt:variant>
      <vt:variant>
        <vt:lpwstr>https://fiximate.fixtrading.org/en/FIX.Latest/tag1252.html</vt:lpwstr>
      </vt:variant>
      <vt:variant>
        <vt:lpwstr/>
      </vt:variant>
      <vt:variant>
        <vt:i4>6750331</vt:i4>
      </vt:variant>
      <vt:variant>
        <vt:i4>960</vt:i4>
      </vt:variant>
      <vt:variant>
        <vt:i4>0</vt:i4>
      </vt:variant>
      <vt:variant>
        <vt:i4>5</vt:i4>
      </vt:variant>
      <vt:variant>
        <vt:lpwstr>https://fiximate.fixtrading.org/en/FIX.Latest/tag1251.html</vt:lpwstr>
      </vt:variant>
      <vt:variant>
        <vt:lpwstr/>
      </vt:variant>
      <vt:variant>
        <vt:i4>6750331</vt:i4>
      </vt:variant>
      <vt:variant>
        <vt:i4>957</vt:i4>
      </vt:variant>
      <vt:variant>
        <vt:i4>0</vt:i4>
      </vt:variant>
      <vt:variant>
        <vt:i4>5</vt:i4>
      </vt:variant>
      <vt:variant>
        <vt:lpwstr>https://fiximate.fixtrading.org/en/FIX.Latest/tag1251.html</vt:lpwstr>
      </vt:variant>
      <vt:variant>
        <vt:lpwstr/>
      </vt:variant>
      <vt:variant>
        <vt:i4>6750330</vt:i4>
      </vt:variant>
      <vt:variant>
        <vt:i4>954</vt:i4>
      </vt:variant>
      <vt:variant>
        <vt:i4>0</vt:i4>
      </vt:variant>
      <vt:variant>
        <vt:i4>5</vt:i4>
      </vt:variant>
      <vt:variant>
        <vt:lpwstr>https://fiximate.fixtrading.org/en/FIX.Latest/tag1250.html</vt:lpwstr>
      </vt:variant>
      <vt:variant>
        <vt:lpwstr/>
      </vt:variant>
      <vt:variant>
        <vt:i4>6750330</vt:i4>
      </vt:variant>
      <vt:variant>
        <vt:i4>951</vt:i4>
      </vt:variant>
      <vt:variant>
        <vt:i4>0</vt:i4>
      </vt:variant>
      <vt:variant>
        <vt:i4>5</vt:i4>
      </vt:variant>
      <vt:variant>
        <vt:lpwstr>https://fiximate.fixtrading.org/en/FIX.Latest/tag1250.html</vt:lpwstr>
      </vt:variant>
      <vt:variant>
        <vt:lpwstr/>
      </vt:variant>
      <vt:variant>
        <vt:i4>6684787</vt:i4>
      </vt:variant>
      <vt:variant>
        <vt:i4>948</vt:i4>
      </vt:variant>
      <vt:variant>
        <vt:i4>0</vt:i4>
      </vt:variant>
      <vt:variant>
        <vt:i4>5</vt:i4>
      </vt:variant>
      <vt:variant>
        <vt:lpwstr>https://fiximate.fixtrading.org/en/FIX.Latest/tag1249.html</vt:lpwstr>
      </vt:variant>
      <vt:variant>
        <vt:lpwstr/>
      </vt:variant>
      <vt:variant>
        <vt:i4>6684787</vt:i4>
      </vt:variant>
      <vt:variant>
        <vt:i4>945</vt:i4>
      </vt:variant>
      <vt:variant>
        <vt:i4>0</vt:i4>
      </vt:variant>
      <vt:variant>
        <vt:i4>5</vt:i4>
      </vt:variant>
      <vt:variant>
        <vt:lpwstr>https://fiximate.fixtrading.org/en/FIX.Latest/tag1249.html</vt:lpwstr>
      </vt:variant>
      <vt:variant>
        <vt:lpwstr/>
      </vt:variant>
      <vt:variant>
        <vt:i4>6684786</vt:i4>
      </vt:variant>
      <vt:variant>
        <vt:i4>942</vt:i4>
      </vt:variant>
      <vt:variant>
        <vt:i4>0</vt:i4>
      </vt:variant>
      <vt:variant>
        <vt:i4>5</vt:i4>
      </vt:variant>
      <vt:variant>
        <vt:lpwstr>https://fiximate.fixtrading.org/en/FIX.Latest/tag1248.html</vt:lpwstr>
      </vt:variant>
      <vt:variant>
        <vt:lpwstr/>
      </vt:variant>
      <vt:variant>
        <vt:i4>6684786</vt:i4>
      </vt:variant>
      <vt:variant>
        <vt:i4>939</vt:i4>
      </vt:variant>
      <vt:variant>
        <vt:i4>0</vt:i4>
      </vt:variant>
      <vt:variant>
        <vt:i4>5</vt:i4>
      </vt:variant>
      <vt:variant>
        <vt:lpwstr>https://fiximate.fixtrading.org/en/FIX.Latest/tag1248.html</vt:lpwstr>
      </vt:variant>
      <vt:variant>
        <vt:lpwstr/>
      </vt:variant>
      <vt:variant>
        <vt:i4>6684797</vt:i4>
      </vt:variant>
      <vt:variant>
        <vt:i4>936</vt:i4>
      </vt:variant>
      <vt:variant>
        <vt:i4>0</vt:i4>
      </vt:variant>
      <vt:variant>
        <vt:i4>5</vt:i4>
      </vt:variant>
      <vt:variant>
        <vt:lpwstr>https://fiximate.fixtrading.org/en/FIX.Latest/tag1247.html</vt:lpwstr>
      </vt:variant>
      <vt:variant>
        <vt:lpwstr/>
      </vt:variant>
      <vt:variant>
        <vt:i4>6684797</vt:i4>
      </vt:variant>
      <vt:variant>
        <vt:i4>933</vt:i4>
      </vt:variant>
      <vt:variant>
        <vt:i4>0</vt:i4>
      </vt:variant>
      <vt:variant>
        <vt:i4>5</vt:i4>
      </vt:variant>
      <vt:variant>
        <vt:lpwstr>https://fiximate.fixtrading.org/en/FIX.Latest/tag1247.html</vt:lpwstr>
      </vt:variant>
      <vt:variant>
        <vt:lpwstr/>
      </vt:variant>
      <vt:variant>
        <vt:i4>6684796</vt:i4>
      </vt:variant>
      <vt:variant>
        <vt:i4>930</vt:i4>
      </vt:variant>
      <vt:variant>
        <vt:i4>0</vt:i4>
      </vt:variant>
      <vt:variant>
        <vt:i4>5</vt:i4>
      </vt:variant>
      <vt:variant>
        <vt:lpwstr>https://fiximate.fixtrading.org/en/FIX.Latest/tag1246.html</vt:lpwstr>
      </vt:variant>
      <vt:variant>
        <vt:lpwstr/>
      </vt:variant>
      <vt:variant>
        <vt:i4>6684796</vt:i4>
      </vt:variant>
      <vt:variant>
        <vt:i4>927</vt:i4>
      </vt:variant>
      <vt:variant>
        <vt:i4>0</vt:i4>
      </vt:variant>
      <vt:variant>
        <vt:i4>5</vt:i4>
      </vt:variant>
      <vt:variant>
        <vt:lpwstr>https://fiximate.fixtrading.org/en/FIX.Latest/tag1246.html</vt:lpwstr>
      </vt:variant>
      <vt:variant>
        <vt:lpwstr/>
      </vt:variant>
      <vt:variant>
        <vt:i4>3145789</vt:i4>
      </vt:variant>
      <vt:variant>
        <vt:i4>873</vt:i4>
      </vt:variant>
      <vt:variant>
        <vt:i4>0</vt:i4>
      </vt:variant>
      <vt:variant>
        <vt:i4>5</vt:i4>
      </vt:variant>
      <vt:variant>
        <vt:lpwstr>https://github.com/FIXTradingCommunity/orchestrations/tree/master/FIX Standard</vt:lpwstr>
      </vt:variant>
      <vt:variant>
        <vt:lpwstr/>
      </vt:variant>
      <vt:variant>
        <vt:i4>3145789</vt:i4>
      </vt:variant>
      <vt:variant>
        <vt:i4>870</vt:i4>
      </vt:variant>
      <vt:variant>
        <vt:i4>0</vt:i4>
      </vt:variant>
      <vt:variant>
        <vt:i4>5</vt:i4>
      </vt:variant>
      <vt:variant>
        <vt:lpwstr>https://github.com/FIXTradingCommunity/orchestrations/tree/master/FIX Standard</vt:lpwstr>
      </vt:variant>
      <vt:variant>
        <vt:lpwstr/>
      </vt:variant>
      <vt:variant>
        <vt:i4>6422574</vt:i4>
      </vt:variant>
      <vt:variant>
        <vt:i4>867</vt:i4>
      </vt:variant>
      <vt:variant>
        <vt:i4>0</vt:i4>
      </vt:variant>
      <vt:variant>
        <vt:i4>5</vt:i4>
      </vt:variant>
      <vt:variant>
        <vt:lpwstr>https://github.com/FIXTradingCommunity/orchestrations/issues/25</vt:lpwstr>
      </vt:variant>
      <vt:variant>
        <vt:lpwstr/>
      </vt:variant>
      <vt:variant>
        <vt:i4>1114184</vt:i4>
      </vt:variant>
      <vt:variant>
        <vt:i4>801</vt:i4>
      </vt:variant>
      <vt:variant>
        <vt:i4>0</vt:i4>
      </vt:variant>
      <vt:variant>
        <vt:i4>5</vt:i4>
      </vt:variant>
      <vt:variant>
        <vt:lpwstr>https://www.fixtrading.org/standards/sbe-online/</vt:lpwstr>
      </vt:variant>
      <vt:variant>
        <vt:lpwstr/>
      </vt:variant>
      <vt:variant>
        <vt:i4>1966154</vt:i4>
      </vt:variant>
      <vt:variant>
        <vt:i4>780</vt:i4>
      </vt:variant>
      <vt:variant>
        <vt:i4>0</vt:i4>
      </vt:variant>
      <vt:variant>
        <vt:i4>5</vt:i4>
      </vt:variant>
      <vt:variant>
        <vt:lpwstr>https://forum.fixtrading.org/t/fix-standard-errors-and-omissions/</vt:lpwstr>
      </vt:variant>
      <vt:variant>
        <vt:lpwstr/>
      </vt:variant>
      <vt:variant>
        <vt:i4>1441854</vt:i4>
      </vt:variant>
      <vt:variant>
        <vt:i4>770</vt:i4>
      </vt:variant>
      <vt:variant>
        <vt:i4>0</vt:i4>
      </vt:variant>
      <vt:variant>
        <vt:i4>5</vt:i4>
      </vt:variant>
      <vt:variant>
        <vt:lpwstr/>
      </vt:variant>
      <vt:variant>
        <vt:lpwstr>_Toc91514061</vt:lpwstr>
      </vt:variant>
      <vt:variant>
        <vt:i4>1507390</vt:i4>
      </vt:variant>
      <vt:variant>
        <vt:i4>764</vt:i4>
      </vt:variant>
      <vt:variant>
        <vt:i4>0</vt:i4>
      </vt:variant>
      <vt:variant>
        <vt:i4>5</vt:i4>
      </vt:variant>
      <vt:variant>
        <vt:lpwstr/>
      </vt:variant>
      <vt:variant>
        <vt:lpwstr>_Toc91514060</vt:lpwstr>
      </vt:variant>
      <vt:variant>
        <vt:i4>1966141</vt:i4>
      </vt:variant>
      <vt:variant>
        <vt:i4>758</vt:i4>
      </vt:variant>
      <vt:variant>
        <vt:i4>0</vt:i4>
      </vt:variant>
      <vt:variant>
        <vt:i4>5</vt:i4>
      </vt:variant>
      <vt:variant>
        <vt:lpwstr/>
      </vt:variant>
      <vt:variant>
        <vt:lpwstr>_Toc91514059</vt:lpwstr>
      </vt:variant>
      <vt:variant>
        <vt:i4>2031677</vt:i4>
      </vt:variant>
      <vt:variant>
        <vt:i4>752</vt:i4>
      </vt:variant>
      <vt:variant>
        <vt:i4>0</vt:i4>
      </vt:variant>
      <vt:variant>
        <vt:i4>5</vt:i4>
      </vt:variant>
      <vt:variant>
        <vt:lpwstr/>
      </vt:variant>
      <vt:variant>
        <vt:lpwstr>_Toc91514058</vt:lpwstr>
      </vt:variant>
      <vt:variant>
        <vt:i4>1048637</vt:i4>
      </vt:variant>
      <vt:variant>
        <vt:i4>746</vt:i4>
      </vt:variant>
      <vt:variant>
        <vt:i4>0</vt:i4>
      </vt:variant>
      <vt:variant>
        <vt:i4>5</vt:i4>
      </vt:variant>
      <vt:variant>
        <vt:lpwstr/>
      </vt:variant>
      <vt:variant>
        <vt:lpwstr>_Toc91514057</vt:lpwstr>
      </vt:variant>
      <vt:variant>
        <vt:i4>1114173</vt:i4>
      </vt:variant>
      <vt:variant>
        <vt:i4>740</vt:i4>
      </vt:variant>
      <vt:variant>
        <vt:i4>0</vt:i4>
      </vt:variant>
      <vt:variant>
        <vt:i4>5</vt:i4>
      </vt:variant>
      <vt:variant>
        <vt:lpwstr/>
      </vt:variant>
      <vt:variant>
        <vt:lpwstr>_Toc91514056</vt:lpwstr>
      </vt:variant>
      <vt:variant>
        <vt:i4>1179709</vt:i4>
      </vt:variant>
      <vt:variant>
        <vt:i4>734</vt:i4>
      </vt:variant>
      <vt:variant>
        <vt:i4>0</vt:i4>
      </vt:variant>
      <vt:variant>
        <vt:i4>5</vt:i4>
      </vt:variant>
      <vt:variant>
        <vt:lpwstr/>
      </vt:variant>
      <vt:variant>
        <vt:lpwstr>_Toc91514055</vt:lpwstr>
      </vt:variant>
      <vt:variant>
        <vt:i4>1245245</vt:i4>
      </vt:variant>
      <vt:variant>
        <vt:i4>728</vt:i4>
      </vt:variant>
      <vt:variant>
        <vt:i4>0</vt:i4>
      </vt:variant>
      <vt:variant>
        <vt:i4>5</vt:i4>
      </vt:variant>
      <vt:variant>
        <vt:lpwstr/>
      </vt:variant>
      <vt:variant>
        <vt:lpwstr>_Toc91514054</vt:lpwstr>
      </vt:variant>
      <vt:variant>
        <vt:i4>1310781</vt:i4>
      </vt:variant>
      <vt:variant>
        <vt:i4>722</vt:i4>
      </vt:variant>
      <vt:variant>
        <vt:i4>0</vt:i4>
      </vt:variant>
      <vt:variant>
        <vt:i4>5</vt:i4>
      </vt:variant>
      <vt:variant>
        <vt:lpwstr/>
      </vt:variant>
      <vt:variant>
        <vt:lpwstr>_Toc91514053</vt:lpwstr>
      </vt:variant>
      <vt:variant>
        <vt:i4>1376317</vt:i4>
      </vt:variant>
      <vt:variant>
        <vt:i4>716</vt:i4>
      </vt:variant>
      <vt:variant>
        <vt:i4>0</vt:i4>
      </vt:variant>
      <vt:variant>
        <vt:i4>5</vt:i4>
      </vt:variant>
      <vt:variant>
        <vt:lpwstr/>
      </vt:variant>
      <vt:variant>
        <vt:lpwstr>_Toc91514052</vt:lpwstr>
      </vt:variant>
      <vt:variant>
        <vt:i4>1441853</vt:i4>
      </vt:variant>
      <vt:variant>
        <vt:i4>710</vt:i4>
      </vt:variant>
      <vt:variant>
        <vt:i4>0</vt:i4>
      </vt:variant>
      <vt:variant>
        <vt:i4>5</vt:i4>
      </vt:variant>
      <vt:variant>
        <vt:lpwstr/>
      </vt:variant>
      <vt:variant>
        <vt:lpwstr>_Toc91514051</vt:lpwstr>
      </vt:variant>
      <vt:variant>
        <vt:i4>1507389</vt:i4>
      </vt:variant>
      <vt:variant>
        <vt:i4>704</vt:i4>
      </vt:variant>
      <vt:variant>
        <vt:i4>0</vt:i4>
      </vt:variant>
      <vt:variant>
        <vt:i4>5</vt:i4>
      </vt:variant>
      <vt:variant>
        <vt:lpwstr/>
      </vt:variant>
      <vt:variant>
        <vt:lpwstr>_Toc91514050</vt:lpwstr>
      </vt:variant>
      <vt:variant>
        <vt:i4>1966140</vt:i4>
      </vt:variant>
      <vt:variant>
        <vt:i4>698</vt:i4>
      </vt:variant>
      <vt:variant>
        <vt:i4>0</vt:i4>
      </vt:variant>
      <vt:variant>
        <vt:i4>5</vt:i4>
      </vt:variant>
      <vt:variant>
        <vt:lpwstr/>
      </vt:variant>
      <vt:variant>
        <vt:lpwstr>_Toc91514049</vt:lpwstr>
      </vt:variant>
      <vt:variant>
        <vt:i4>2031676</vt:i4>
      </vt:variant>
      <vt:variant>
        <vt:i4>692</vt:i4>
      </vt:variant>
      <vt:variant>
        <vt:i4>0</vt:i4>
      </vt:variant>
      <vt:variant>
        <vt:i4>5</vt:i4>
      </vt:variant>
      <vt:variant>
        <vt:lpwstr/>
      </vt:variant>
      <vt:variant>
        <vt:lpwstr>_Toc91514048</vt:lpwstr>
      </vt:variant>
      <vt:variant>
        <vt:i4>1048636</vt:i4>
      </vt:variant>
      <vt:variant>
        <vt:i4>686</vt:i4>
      </vt:variant>
      <vt:variant>
        <vt:i4>0</vt:i4>
      </vt:variant>
      <vt:variant>
        <vt:i4>5</vt:i4>
      </vt:variant>
      <vt:variant>
        <vt:lpwstr/>
      </vt:variant>
      <vt:variant>
        <vt:lpwstr>_Toc91514047</vt:lpwstr>
      </vt:variant>
      <vt:variant>
        <vt:i4>1114172</vt:i4>
      </vt:variant>
      <vt:variant>
        <vt:i4>680</vt:i4>
      </vt:variant>
      <vt:variant>
        <vt:i4>0</vt:i4>
      </vt:variant>
      <vt:variant>
        <vt:i4>5</vt:i4>
      </vt:variant>
      <vt:variant>
        <vt:lpwstr/>
      </vt:variant>
      <vt:variant>
        <vt:lpwstr>_Toc91514046</vt:lpwstr>
      </vt:variant>
      <vt:variant>
        <vt:i4>1179708</vt:i4>
      </vt:variant>
      <vt:variant>
        <vt:i4>674</vt:i4>
      </vt:variant>
      <vt:variant>
        <vt:i4>0</vt:i4>
      </vt:variant>
      <vt:variant>
        <vt:i4>5</vt:i4>
      </vt:variant>
      <vt:variant>
        <vt:lpwstr/>
      </vt:variant>
      <vt:variant>
        <vt:lpwstr>_Toc91514045</vt:lpwstr>
      </vt:variant>
      <vt:variant>
        <vt:i4>1245244</vt:i4>
      </vt:variant>
      <vt:variant>
        <vt:i4>668</vt:i4>
      </vt:variant>
      <vt:variant>
        <vt:i4>0</vt:i4>
      </vt:variant>
      <vt:variant>
        <vt:i4>5</vt:i4>
      </vt:variant>
      <vt:variant>
        <vt:lpwstr/>
      </vt:variant>
      <vt:variant>
        <vt:lpwstr>_Toc91514044</vt:lpwstr>
      </vt:variant>
      <vt:variant>
        <vt:i4>1310780</vt:i4>
      </vt:variant>
      <vt:variant>
        <vt:i4>662</vt:i4>
      </vt:variant>
      <vt:variant>
        <vt:i4>0</vt:i4>
      </vt:variant>
      <vt:variant>
        <vt:i4>5</vt:i4>
      </vt:variant>
      <vt:variant>
        <vt:lpwstr/>
      </vt:variant>
      <vt:variant>
        <vt:lpwstr>_Toc91514043</vt:lpwstr>
      </vt:variant>
      <vt:variant>
        <vt:i4>1376316</vt:i4>
      </vt:variant>
      <vt:variant>
        <vt:i4>656</vt:i4>
      </vt:variant>
      <vt:variant>
        <vt:i4>0</vt:i4>
      </vt:variant>
      <vt:variant>
        <vt:i4>5</vt:i4>
      </vt:variant>
      <vt:variant>
        <vt:lpwstr/>
      </vt:variant>
      <vt:variant>
        <vt:lpwstr>_Toc91514042</vt:lpwstr>
      </vt:variant>
      <vt:variant>
        <vt:i4>1441852</vt:i4>
      </vt:variant>
      <vt:variant>
        <vt:i4>650</vt:i4>
      </vt:variant>
      <vt:variant>
        <vt:i4>0</vt:i4>
      </vt:variant>
      <vt:variant>
        <vt:i4>5</vt:i4>
      </vt:variant>
      <vt:variant>
        <vt:lpwstr/>
      </vt:variant>
      <vt:variant>
        <vt:lpwstr>_Toc91514041</vt:lpwstr>
      </vt:variant>
      <vt:variant>
        <vt:i4>1507388</vt:i4>
      </vt:variant>
      <vt:variant>
        <vt:i4>644</vt:i4>
      </vt:variant>
      <vt:variant>
        <vt:i4>0</vt:i4>
      </vt:variant>
      <vt:variant>
        <vt:i4>5</vt:i4>
      </vt:variant>
      <vt:variant>
        <vt:lpwstr/>
      </vt:variant>
      <vt:variant>
        <vt:lpwstr>_Toc91514040</vt:lpwstr>
      </vt:variant>
      <vt:variant>
        <vt:i4>1966139</vt:i4>
      </vt:variant>
      <vt:variant>
        <vt:i4>638</vt:i4>
      </vt:variant>
      <vt:variant>
        <vt:i4>0</vt:i4>
      </vt:variant>
      <vt:variant>
        <vt:i4>5</vt:i4>
      </vt:variant>
      <vt:variant>
        <vt:lpwstr/>
      </vt:variant>
      <vt:variant>
        <vt:lpwstr>_Toc91514039</vt:lpwstr>
      </vt:variant>
      <vt:variant>
        <vt:i4>2031675</vt:i4>
      </vt:variant>
      <vt:variant>
        <vt:i4>632</vt:i4>
      </vt:variant>
      <vt:variant>
        <vt:i4>0</vt:i4>
      </vt:variant>
      <vt:variant>
        <vt:i4>5</vt:i4>
      </vt:variant>
      <vt:variant>
        <vt:lpwstr/>
      </vt:variant>
      <vt:variant>
        <vt:lpwstr>_Toc91514038</vt:lpwstr>
      </vt:variant>
      <vt:variant>
        <vt:i4>1048635</vt:i4>
      </vt:variant>
      <vt:variant>
        <vt:i4>626</vt:i4>
      </vt:variant>
      <vt:variant>
        <vt:i4>0</vt:i4>
      </vt:variant>
      <vt:variant>
        <vt:i4>5</vt:i4>
      </vt:variant>
      <vt:variant>
        <vt:lpwstr/>
      </vt:variant>
      <vt:variant>
        <vt:lpwstr>_Toc91514037</vt:lpwstr>
      </vt:variant>
      <vt:variant>
        <vt:i4>1114171</vt:i4>
      </vt:variant>
      <vt:variant>
        <vt:i4>620</vt:i4>
      </vt:variant>
      <vt:variant>
        <vt:i4>0</vt:i4>
      </vt:variant>
      <vt:variant>
        <vt:i4>5</vt:i4>
      </vt:variant>
      <vt:variant>
        <vt:lpwstr/>
      </vt:variant>
      <vt:variant>
        <vt:lpwstr>_Toc91514036</vt:lpwstr>
      </vt:variant>
      <vt:variant>
        <vt:i4>1179707</vt:i4>
      </vt:variant>
      <vt:variant>
        <vt:i4>614</vt:i4>
      </vt:variant>
      <vt:variant>
        <vt:i4>0</vt:i4>
      </vt:variant>
      <vt:variant>
        <vt:i4>5</vt:i4>
      </vt:variant>
      <vt:variant>
        <vt:lpwstr/>
      </vt:variant>
      <vt:variant>
        <vt:lpwstr>_Toc91514035</vt:lpwstr>
      </vt:variant>
      <vt:variant>
        <vt:i4>1245243</vt:i4>
      </vt:variant>
      <vt:variant>
        <vt:i4>608</vt:i4>
      </vt:variant>
      <vt:variant>
        <vt:i4>0</vt:i4>
      </vt:variant>
      <vt:variant>
        <vt:i4>5</vt:i4>
      </vt:variant>
      <vt:variant>
        <vt:lpwstr/>
      </vt:variant>
      <vt:variant>
        <vt:lpwstr>_Toc91514034</vt:lpwstr>
      </vt:variant>
      <vt:variant>
        <vt:i4>1310779</vt:i4>
      </vt:variant>
      <vt:variant>
        <vt:i4>602</vt:i4>
      </vt:variant>
      <vt:variant>
        <vt:i4>0</vt:i4>
      </vt:variant>
      <vt:variant>
        <vt:i4>5</vt:i4>
      </vt:variant>
      <vt:variant>
        <vt:lpwstr/>
      </vt:variant>
      <vt:variant>
        <vt:lpwstr>_Toc91514033</vt:lpwstr>
      </vt:variant>
      <vt:variant>
        <vt:i4>1376315</vt:i4>
      </vt:variant>
      <vt:variant>
        <vt:i4>596</vt:i4>
      </vt:variant>
      <vt:variant>
        <vt:i4>0</vt:i4>
      </vt:variant>
      <vt:variant>
        <vt:i4>5</vt:i4>
      </vt:variant>
      <vt:variant>
        <vt:lpwstr/>
      </vt:variant>
      <vt:variant>
        <vt:lpwstr>_Toc91514032</vt:lpwstr>
      </vt:variant>
      <vt:variant>
        <vt:i4>1441851</vt:i4>
      </vt:variant>
      <vt:variant>
        <vt:i4>590</vt:i4>
      </vt:variant>
      <vt:variant>
        <vt:i4>0</vt:i4>
      </vt:variant>
      <vt:variant>
        <vt:i4>5</vt:i4>
      </vt:variant>
      <vt:variant>
        <vt:lpwstr/>
      </vt:variant>
      <vt:variant>
        <vt:lpwstr>_Toc91514031</vt:lpwstr>
      </vt:variant>
      <vt:variant>
        <vt:i4>1507387</vt:i4>
      </vt:variant>
      <vt:variant>
        <vt:i4>584</vt:i4>
      </vt:variant>
      <vt:variant>
        <vt:i4>0</vt:i4>
      </vt:variant>
      <vt:variant>
        <vt:i4>5</vt:i4>
      </vt:variant>
      <vt:variant>
        <vt:lpwstr/>
      </vt:variant>
      <vt:variant>
        <vt:lpwstr>_Toc91514030</vt:lpwstr>
      </vt:variant>
      <vt:variant>
        <vt:i4>1966138</vt:i4>
      </vt:variant>
      <vt:variant>
        <vt:i4>578</vt:i4>
      </vt:variant>
      <vt:variant>
        <vt:i4>0</vt:i4>
      </vt:variant>
      <vt:variant>
        <vt:i4>5</vt:i4>
      </vt:variant>
      <vt:variant>
        <vt:lpwstr/>
      </vt:variant>
      <vt:variant>
        <vt:lpwstr>_Toc91514029</vt:lpwstr>
      </vt:variant>
      <vt:variant>
        <vt:i4>2031674</vt:i4>
      </vt:variant>
      <vt:variant>
        <vt:i4>572</vt:i4>
      </vt:variant>
      <vt:variant>
        <vt:i4>0</vt:i4>
      </vt:variant>
      <vt:variant>
        <vt:i4>5</vt:i4>
      </vt:variant>
      <vt:variant>
        <vt:lpwstr/>
      </vt:variant>
      <vt:variant>
        <vt:lpwstr>_Toc91514028</vt:lpwstr>
      </vt:variant>
      <vt:variant>
        <vt:i4>1048634</vt:i4>
      </vt:variant>
      <vt:variant>
        <vt:i4>566</vt:i4>
      </vt:variant>
      <vt:variant>
        <vt:i4>0</vt:i4>
      </vt:variant>
      <vt:variant>
        <vt:i4>5</vt:i4>
      </vt:variant>
      <vt:variant>
        <vt:lpwstr/>
      </vt:variant>
      <vt:variant>
        <vt:lpwstr>_Toc91514027</vt:lpwstr>
      </vt:variant>
      <vt:variant>
        <vt:i4>1114170</vt:i4>
      </vt:variant>
      <vt:variant>
        <vt:i4>560</vt:i4>
      </vt:variant>
      <vt:variant>
        <vt:i4>0</vt:i4>
      </vt:variant>
      <vt:variant>
        <vt:i4>5</vt:i4>
      </vt:variant>
      <vt:variant>
        <vt:lpwstr/>
      </vt:variant>
      <vt:variant>
        <vt:lpwstr>_Toc91514026</vt:lpwstr>
      </vt:variant>
      <vt:variant>
        <vt:i4>1179706</vt:i4>
      </vt:variant>
      <vt:variant>
        <vt:i4>554</vt:i4>
      </vt:variant>
      <vt:variant>
        <vt:i4>0</vt:i4>
      </vt:variant>
      <vt:variant>
        <vt:i4>5</vt:i4>
      </vt:variant>
      <vt:variant>
        <vt:lpwstr/>
      </vt:variant>
      <vt:variant>
        <vt:lpwstr>_Toc91514025</vt:lpwstr>
      </vt:variant>
      <vt:variant>
        <vt:i4>1245242</vt:i4>
      </vt:variant>
      <vt:variant>
        <vt:i4>548</vt:i4>
      </vt:variant>
      <vt:variant>
        <vt:i4>0</vt:i4>
      </vt:variant>
      <vt:variant>
        <vt:i4>5</vt:i4>
      </vt:variant>
      <vt:variant>
        <vt:lpwstr/>
      </vt:variant>
      <vt:variant>
        <vt:lpwstr>_Toc91514024</vt:lpwstr>
      </vt:variant>
      <vt:variant>
        <vt:i4>1310778</vt:i4>
      </vt:variant>
      <vt:variant>
        <vt:i4>542</vt:i4>
      </vt:variant>
      <vt:variant>
        <vt:i4>0</vt:i4>
      </vt:variant>
      <vt:variant>
        <vt:i4>5</vt:i4>
      </vt:variant>
      <vt:variant>
        <vt:lpwstr/>
      </vt:variant>
      <vt:variant>
        <vt:lpwstr>_Toc91514023</vt:lpwstr>
      </vt:variant>
      <vt:variant>
        <vt:i4>1376314</vt:i4>
      </vt:variant>
      <vt:variant>
        <vt:i4>536</vt:i4>
      </vt:variant>
      <vt:variant>
        <vt:i4>0</vt:i4>
      </vt:variant>
      <vt:variant>
        <vt:i4>5</vt:i4>
      </vt:variant>
      <vt:variant>
        <vt:lpwstr/>
      </vt:variant>
      <vt:variant>
        <vt:lpwstr>_Toc91514022</vt:lpwstr>
      </vt:variant>
      <vt:variant>
        <vt:i4>1441850</vt:i4>
      </vt:variant>
      <vt:variant>
        <vt:i4>530</vt:i4>
      </vt:variant>
      <vt:variant>
        <vt:i4>0</vt:i4>
      </vt:variant>
      <vt:variant>
        <vt:i4>5</vt:i4>
      </vt:variant>
      <vt:variant>
        <vt:lpwstr/>
      </vt:variant>
      <vt:variant>
        <vt:lpwstr>_Toc91514021</vt:lpwstr>
      </vt:variant>
      <vt:variant>
        <vt:i4>1507386</vt:i4>
      </vt:variant>
      <vt:variant>
        <vt:i4>524</vt:i4>
      </vt:variant>
      <vt:variant>
        <vt:i4>0</vt:i4>
      </vt:variant>
      <vt:variant>
        <vt:i4>5</vt:i4>
      </vt:variant>
      <vt:variant>
        <vt:lpwstr/>
      </vt:variant>
      <vt:variant>
        <vt:lpwstr>_Toc91514020</vt:lpwstr>
      </vt:variant>
      <vt:variant>
        <vt:i4>1966137</vt:i4>
      </vt:variant>
      <vt:variant>
        <vt:i4>518</vt:i4>
      </vt:variant>
      <vt:variant>
        <vt:i4>0</vt:i4>
      </vt:variant>
      <vt:variant>
        <vt:i4>5</vt:i4>
      </vt:variant>
      <vt:variant>
        <vt:lpwstr/>
      </vt:variant>
      <vt:variant>
        <vt:lpwstr>_Toc91514019</vt:lpwstr>
      </vt:variant>
      <vt:variant>
        <vt:i4>2031673</vt:i4>
      </vt:variant>
      <vt:variant>
        <vt:i4>512</vt:i4>
      </vt:variant>
      <vt:variant>
        <vt:i4>0</vt:i4>
      </vt:variant>
      <vt:variant>
        <vt:i4>5</vt:i4>
      </vt:variant>
      <vt:variant>
        <vt:lpwstr/>
      </vt:variant>
      <vt:variant>
        <vt:lpwstr>_Toc91514018</vt:lpwstr>
      </vt:variant>
      <vt:variant>
        <vt:i4>1048633</vt:i4>
      </vt:variant>
      <vt:variant>
        <vt:i4>506</vt:i4>
      </vt:variant>
      <vt:variant>
        <vt:i4>0</vt:i4>
      </vt:variant>
      <vt:variant>
        <vt:i4>5</vt:i4>
      </vt:variant>
      <vt:variant>
        <vt:lpwstr/>
      </vt:variant>
      <vt:variant>
        <vt:lpwstr>_Toc91514017</vt:lpwstr>
      </vt:variant>
      <vt:variant>
        <vt:i4>1114169</vt:i4>
      </vt:variant>
      <vt:variant>
        <vt:i4>500</vt:i4>
      </vt:variant>
      <vt:variant>
        <vt:i4>0</vt:i4>
      </vt:variant>
      <vt:variant>
        <vt:i4>5</vt:i4>
      </vt:variant>
      <vt:variant>
        <vt:lpwstr/>
      </vt:variant>
      <vt:variant>
        <vt:lpwstr>_Toc91514016</vt:lpwstr>
      </vt:variant>
      <vt:variant>
        <vt:i4>1179705</vt:i4>
      </vt:variant>
      <vt:variant>
        <vt:i4>494</vt:i4>
      </vt:variant>
      <vt:variant>
        <vt:i4>0</vt:i4>
      </vt:variant>
      <vt:variant>
        <vt:i4>5</vt:i4>
      </vt:variant>
      <vt:variant>
        <vt:lpwstr/>
      </vt:variant>
      <vt:variant>
        <vt:lpwstr>_Toc91514015</vt:lpwstr>
      </vt:variant>
      <vt:variant>
        <vt:i4>1245241</vt:i4>
      </vt:variant>
      <vt:variant>
        <vt:i4>488</vt:i4>
      </vt:variant>
      <vt:variant>
        <vt:i4>0</vt:i4>
      </vt:variant>
      <vt:variant>
        <vt:i4>5</vt:i4>
      </vt:variant>
      <vt:variant>
        <vt:lpwstr/>
      </vt:variant>
      <vt:variant>
        <vt:lpwstr>_Toc91514014</vt:lpwstr>
      </vt:variant>
      <vt:variant>
        <vt:i4>1310777</vt:i4>
      </vt:variant>
      <vt:variant>
        <vt:i4>482</vt:i4>
      </vt:variant>
      <vt:variant>
        <vt:i4>0</vt:i4>
      </vt:variant>
      <vt:variant>
        <vt:i4>5</vt:i4>
      </vt:variant>
      <vt:variant>
        <vt:lpwstr/>
      </vt:variant>
      <vt:variant>
        <vt:lpwstr>_Toc91514013</vt:lpwstr>
      </vt:variant>
      <vt:variant>
        <vt:i4>1376313</vt:i4>
      </vt:variant>
      <vt:variant>
        <vt:i4>476</vt:i4>
      </vt:variant>
      <vt:variant>
        <vt:i4>0</vt:i4>
      </vt:variant>
      <vt:variant>
        <vt:i4>5</vt:i4>
      </vt:variant>
      <vt:variant>
        <vt:lpwstr/>
      </vt:variant>
      <vt:variant>
        <vt:lpwstr>_Toc91514012</vt:lpwstr>
      </vt:variant>
      <vt:variant>
        <vt:i4>1441849</vt:i4>
      </vt:variant>
      <vt:variant>
        <vt:i4>470</vt:i4>
      </vt:variant>
      <vt:variant>
        <vt:i4>0</vt:i4>
      </vt:variant>
      <vt:variant>
        <vt:i4>5</vt:i4>
      </vt:variant>
      <vt:variant>
        <vt:lpwstr/>
      </vt:variant>
      <vt:variant>
        <vt:lpwstr>_Toc91514011</vt:lpwstr>
      </vt:variant>
      <vt:variant>
        <vt:i4>1507385</vt:i4>
      </vt:variant>
      <vt:variant>
        <vt:i4>464</vt:i4>
      </vt:variant>
      <vt:variant>
        <vt:i4>0</vt:i4>
      </vt:variant>
      <vt:variant>
        <vt:i4>5</vt:i4>
      </vt:variant>
      <vt:variant>
        <vt:lpwstr/>
      </vt:variant>
      <vt:variant>
        <vt:lpwstr>_Toc91514010</vt:lpwstr>
      </vt:variant>
      <vt:variant>
        <vt:i4>1966136</vt:i4>
      </vt:variant>
      <vt:variant>
        <vt:i4>458</vt:i4>
      </vt:variant>
      <vt:variant>
        <vt:i4>0</vt:i4>
      </vt:variant>
      <vt:variant>
        <vt:i4>5</vt:i4>
      </vt:variant>
      <vt:variant>
        <vt:lpwstr/>
      </vt:variant>
      <vt:variant>
        <vt:lpwstr>_Toc91514009</vt:lpwstr>
      </vt:variant>
      <vt:variant>
        <vt:i4>2031672</vt:i4>
      </vt:variant>
      <vt:variant>
        <vt:i4>452</vt:i4>
      </vt:variant>
      <vt:variant>
        <vt:i4>0</vt:i4>
      </vt:variant>
      <vt:variant>
        <vt:i4>5</vt:i4>
      </vt:variant>
      <vt:variant>
        <vt:lpwstr/>
      </vt:variant>
      <vt:variant>
        <vt:lpwstr>_Toc91514008</vt:lpwstr>
      </vt:variant>
      <vt:variant>
        <vt:i4>1048632</vt:i4>
      </vt:variant>
      <vt:variant>
        <vt:i4>446</vt:i4>
      </vt:variant>
      <vt:variant>
        <vt:i4>0</vt:i4>
      </vt:variant>
      <vt:variant>
        <vt:i4>5</vt:i4>
      </vt:variant>
      <vt:variant>
        <vt:lpwstr/>
      </vt:variant>
      <vt:variant>
        <vt:lpwstr>_Toc91514007</vt:lpwstr>
      </vt:variant>
      <vt:variant>
        <vt:i4>1114168</vt:i4>
      </vt:variant>
      <vt:variant>
        <vt:i4>440</vt:i4>
      </vt:variant>
      <vt:variant>
        <vt:i4>0</vt:i4>
      </vt:variant>
      <vt:variant>
        <vt:i4>5</vt:i4>
      </vt:variant>
      <vt:variant>
        <vt:lpwstr/>
      </vt:variant>
      <vt:variant>
        <vt:lpwstr>_Toc91514006</vt:lpwstr>
      </vt:variant>
      <vt:variant>
        <vt:i4>1179704</vt:i4>
      </vt:variant>
      <vt:variant>
        <vt:i4>434</vt:i4>
      </vt:variant>
      <vt:variant>
        <vt:i4>0</vt:i4>
      </vt:variant>
      <vt:variant>
        <vt:i4>5</vt:i4>
      </vt:variant>
      <vt:variant>
        <vt:lpwstr/>
      </vt:variant>
      <vt:variant>
        <vt:lpwstr>_Toc91514005</vt:lpwstr>
      </vt:variant>
      <vt:variant>
        <vt:i4>1245240</vt:i4>
      </vt:variant>
      <vt:variant>
        <vt:i4>428</vt:i4>
      </vt:variant>
      <vt:variant>
        <vt:i4>0</vt:i4>
      </vt:variant>
      <vt:variant>
        <vt:i4>5</vt:i4>
      </vt:variant>
      <vt:variant>
        <vt:lpwstr/>
      </vt:variant>
      <vt:variant>
        <vt:lpwstr>_Toc91514004</vt:lpwstr>
      </vt:variant>
      <vt:variant>
        <vt:i4>1310776</vt:i4>
      </vt:variant>
      <vt:variant>
        <vt:i4>422</vt:i4>
      </vt:variant>
      <vt:variant>
        <vt:i4>0</vt:i4>
      </vt:variant>
      <vt:variant>
        <vt:i4>5</vt:i4>
      </vt:variant>
      <vt:variant>
        <vt:lpwstr/>
      </vt:variant>
      <vt:variant>
        <vt:lpwstr>_Toc91514003</vt:lpwstr>
      </vt:variant>
      <vt:variant>
        <vt:i4>1376312</vt:i4>
      </vt:variant>
      <vt:variant>
        <vt:i4>416</vt:i4>
      </vt:variant>
      <vt:variant>
        <vt:i4>0</vt:i4>
      </vt:variant>
      <vt:variant>
        <vt:i4>5</vt:i4>
      </vt:variant>
      <vt:variant>
        <vt:lpwstr/>
      </vt:variant>
      <vt:variant>
        <vt:lpwstr>_Toc91514002</vt:lpwstr>
      </vt:variant>
      <vt:variant>
        <vt:i4>1441848</vt:i4>
      </vt:variant>
      <vt:variant>
        <vt:i4>410</vt:i4>
      </vt:variant>
      <vt:variant>
        <vt:i4>0</vt:i4>
      </vt:variant>
      <vt:variant>
        <vt:i4>5</vt:i4>
      </vt:variant>
      <vt:variant>
        <vt:lpwstr/>
      </vt:variant>
      <vt:variant>
        <vt:lpwstr>_Toc91514001</vt:lpwstr>
      </vt:variant>
      <vt:variant>
        <vt:i4>1507384</vt:i4>
      </vt:variant>
      <vt:variant>
        <vt:i4>404</vt:i4>
      </vt:variant>
      <vt:variant>
        <vt:i4>0</vt:i4>
      </vt:variant>
      <vt:variant>
        <vt:i4>5</vt:i4>
      </vt:variant>
      <vt:variant>
        <vt:lpwstr/>
      </vt:variant>
      <vt:variant>
        <vt:lpwstr>_Toc91514000</vt:lpwstr>
      </vt:variant>
      <vt:variant>
        <vt:i4>1507382</vt:i4>
      </vt:variant>
      <vt:variant>
        <vt:i4>398</vt:i4>
      </vt:variant>
      <vt:variant>
        <vt:i4>0</vt:i4>
      </vt:variant>
      <vt:variant>
        <vt:i4>5</vt:i4>
      </vt:variant>
      <vt:variant>
        <vt:lpwstr/>
      </vt:variant>
      <vt:variant>
        <vt:lpwstr>_Toc91513999</vt:lpwstr>
      </vt:variant>
      <vt:variant>
        <vt:i4>1441846</vt:i4>
      </vt:variant>
      <vt:variant>
        <vt:i4>392</vt:i4>
      </vt:variant>
      <vt:variant>
        <vt:i4>0</vt:i4>
      </vt:variant>
      <vt:variant>
        <vt:i4>5</vt:i4>
      </vt:variant>
      <vt:variant>
        <vt:lpwstr/>
      </vt:variant>
      <vt:variant>
        <vt:lpwstr>_Toc91513998</vt:lpwstr>
      </vt:variant>
      <vt:variant>
        <vt:i4>1638454</vt:i4>
      </vt:variant>
      <vt:variant>
        <vt:i4>386</vt:i4>
      </vt:variant>
      <vt:variant>
        <vt:i4>0</vt:i4>
      </vt:variant>
      <vt:variant>
        <vt:i4>5</vt:i4>
      </vt:variant>
      <vt:variant>
        <vt:lpwstr/>
      </vt:variant>
      <vt:variant>
        <vt:lpwstr>_Toc91513997</vt:lpwstr>
      </vt:variant>
      <vt:variant>
        <vt:i4>1572918</vt:i4>
      </vt:variant>
      <vt:variant>
        <vt:i4>380</vt:i4>
      </vt:variant>
      <vt:variant>
        <vt:i4>0</vt:i4>
      </vt:variant>
      <vt:variant>
        <vt:i4>5</vt:i4>
      </vt:variant>
      <vt:variant>
        <vt:lpwstr/>
      </vt:variant>
      <vt:variant>
        <vt:lpwstr>_Toc91513996</vt:lpwstr>
      </vt:variant>
      <vt:variant>
        <vt:i4>1769526</vt:i4>
      </vt:variant>
      <vt:variant>
        <vt:i4>374</vt:i4>
      </vt:variant>
      <vt:variant>
        <vt:i4>0</vt:i4>
      </vt:variant>
      <vt:variant>
        <vt:i4>5</vt:i4>
      </vt:variant>
      <vt:variant>
        <vt:lpwstr/>
      </vt:variant>
      <vt:variant>
        <vt:lpwstr>_Toc91513995</vt:lpwstr>
      </vt:variant>
      <vt:variant>
        <vt:i4>1703990</vt:i4>
      </vt:variant>
      <vt:variant>
        <vt:i4>368</vt:i4>
      </vt:variant>
      <vt:variant>
        <vt:i4>0</vt:i4>
      </vt:variant>
      <vt:variant>
        <vt:i4>5</vt:i4>
      </vt:variant>
      <vt:variant>
        <vt:lpwstr/>
      </vt:variant>
      <vt:variant>
        <vt:lpwstr>_Toc91513994</vt:lpwstr>
      </vt:variant>
      <vt:variant>
        <vt:i4>1900598</vt:i4>
      </vt:variant>
      <vt:variant>
        <vt:i4>362</vt:i4>
      </vt:variant>
      <vt:variant>
        <vt:i4>0</vt:i4>
      </vt:variant>
      <vt:variant>
        <vt:i4>5</vt:i4>
      </vt:variant>
      <vt:variant>
        <vt:lpwstr/>
      </vt:variant>
      <vt:variant>
        <vt:lpwstr>_Toc91513993</vt:lpwstr>
      </vt:variant>
      <vt:variant>
        <vt:i4>1835062</vt:i4>
      </vt:variant>
      <vt:variant>
        <vt:i4>356</vt:i4>
      </vt:variant>
      <vt:variant>
        <vt:i4>0</vt:i4>
      </vt:variant>
      <vt:variant>
        <vt:i4>5</vt:i4>
      </vt:variant>
      <vt:variant>
        <vt:lpwstr/>
      </vt:variant>
      <vt:variant>
        <vt:lpwstr>_Toc91513992</vt:lpwstr>
      </vt:variant>
      <vt:variant>
        <vt:i4>2031670</vt:i4>
      </vt:variant>
      <vt:variant>
        <vt:i4>350</vt:i4>
      </vt:variant>
      <vt:variant>
        <vt:i4>0</vt:i4>
      </vt:variant>
      <vt:variant>
        <vt:i4>5</vt:i4>
      </vt:variant>
      <vt:variant>
        <vt:lpwstr/>
      </vt:variant>
      <vt:variant>
        <vt:lpwstr>_Toc91513991</vt:lpwstr>
      </vt:variant>
      <vt:variant>
        <vt:i4>1966134</vt:i4>
      </vt:variant>
      <vt:variant>
        <vt:i4>344</vt:i4>
      </vt:variant>
      <vt:variant>
        <vt:i4>0</vt:i4>
      </vt:variant>
      <vt:variant>
        <vt:i4>5</vt:i4>
      </vt:variant>
      <vt:variant>
        <vt:lpwstr/>
      </vt:variant>
      <vt:variant>
        <vt:lpwstr>_Toc91513990</vt:lpwstr>
      </vt:variant>
      <vt:variant>
        <vt:i4>1507383</vt:i4>
      </vt:variant>
      <vt:variant>
        <vt:i4>338</vt:i4>
      </vt:variant>
      <vt:variant>
        <vt:i4>0</vt:i4>
      </vt:variant>
      <vt:variant>
        <vt:i4>5</vt:i4>
      </vt:variant>
      <vt:variant>
        <vt:lpwstr/>
      </vt:variant>
      <vt:variant>
        <vt:lpwstr>_Toc91513989</vt:lpwstr>
      </vt:variant>
      <vt:variant>
        <vt:i4>1441847</vt:i4>
      </vt:variant>
      <vt:variant>
        <vt:i4>332</vt:i4>
      </vt:variant>
      <vt:variant>
        <vt:i4>0</vt:i4>
      </vt:variant>
      <vt:variant>
        <vt:i4>5</vt:i4>
      </vt:variant>
      <vt:variant>
        <vt:lpwstr/>
      </vt:variant>
      <vt:variant>
        <vt:lpwstr>_Toc91513988</vt:lpwstr>
      </vt:variant>
      <vt:variant>
        <vt:i4>1638455</vt:i4>
      </vt:variant>
      <vt:variant>
        <vt:i4>326</vt:i4>
      </vt:variant>
      <vt:variant>
        <vt:i4>0</vt:i4>
      </vt:variant>
      <vt:variant>
        <vt:i4>5</vt:i4>
      </vt:variant>
      <vt:variant>
        <vt:lpwstr/>
      </vt:variant>
      <vt:variant>
        <vt:lpwstr>_Toc91513987</vt:lpwstr>
      </vt:variant>
      <vt:variant>
        <vt:i4>1572919</vt:i4>
      </vt:variant>
      <vt:variant>
        <vt:i4>320</vt:i4>
      </vt:variant>
      <vt:variant>
        <vt:i4>0</vt:i4>
      </vt:variant>
      <vt:variant>
        <vt:i4>5</vt:i4>
      </vt:variant>
      <vt:variant>
        <vt:lpwstr/>
      </vt:variant>
      <vt:variant>
        <vt:lpwstr>_Toc91513986</vt:lpwstr>
      </vt:variant>
      <vt:variant>
        <vt:i4>1769527</vt:i4>
      </vt:variant>
      <vt:variant>
        <vt:i4>314</vt:i4>
      </vt:variant>
      <vt:variant>
        <vt:i4>0</vt:i4>
      </vt:variant>
      <vt:variant>
        <vt:i4>5</vt:i4>
      </vt:variant>
      <vt:variant>
        <vt:lpwstr/>
      </vt:variant>
      <vt:variant>
        <vt:lpwstr>_Toc91513985</vt:lpwstr>
      </vt:variant>
      <vt:variant>
        <vt:i4>1703991</vt:i4>
      </vt:variant>
      <vt:variant>
        <vt:i4>308</vt:i4>
      </vt:variant>
      <vt:variant>
        <vt:i4>0</vt:i4>
      </vt:variant>
      <vt:variant>
        <vt:i4>5</vt:i4>
      </vt:variant>
      <vt:variant>
        <vt:lpwstr/>
      </vt:variant>
      <vt:variant>
        <vt:lpwstr>_Toc91513984</vt:lpwstr>
      </vt:variant>
      <vt:variant>
        <vt:i4>1900599</vt:i4>
      </vt:variant>
      <vt:variant>
        <vt:i4>302</vt:i4>
      </vt:variant>
      <vt:variant>
        <vt:i4>0</vt:i4>
      </vt:variant>
      <vt:variant>
        <vt:i4>5</vt:i4>
      </vt:variant>
      <vt:variant>
        <vt:lpwstr/>
      </vt:variant>
      <vt:variant>
        <vt:lpwstr>_Toc91513983</vt:lpwstr>
      </vt:variant>
      <vt:variant>
        <vt:i4>1835063</vt:i4>
      </vt:variant>
      <vt:variant>
        <vt:i4>296</vt:i4>
      </vt:variant>
      <vt:variant>
        <vt:i4>0</vt:i4>
      </vt:variant>
      <vt:variant>
        <vt:i4>5</vt:i4>
      </vt:variant>
      <vt:variant>
        <vt:lpwstr/>
      </vt:variant>
      <vt:variant>
        <vt:lpwstr>_Toc91513982</vt:lpwstr>
      </vt:variant>
      <vt:variant>
        <vt:i4>2031671</vt:i4>
      </vt:variant>
      <vt:variant>
        <vt:i4>290</vt:i4>
      </vt:variant>
      <vt:variant>
        <vt:i4>0</vt:i4>
      </vt:variant>
      <vt:variant>
        <vt:i4>5</vt:i4>
      </vt:variant>
      <vt:variant>
        <vt:lpwstr/>
      </vt:variant>
      <vt:variant>
        <vt:lpwstr>_Toc91513981</vt:lpwstr>
      </vt:variant>
      <vt:variant>
        <vt:i4>1966135</vt:i4>
      </vt:variant>
      <vt:variant>
        <vt:i4>284</vt:i4>
      </vt:variant>
      <vt:variant>
        <vt:i4>0</vt:i4>
      </vt:variant>
      <vt:variant>
        <vt:i4>5</vt:i4>
      </vt:variant>
      <vt:variant>
        <vt:lpwstr/>
      </vt:variant>
      <vt:variant>
        <vt:lpwstr>_Toc91513980</vt:lpwstr>
      </vt:variant>
      <vt:variant>
        <vt:i4>1507384</vt:i4>
      </vt:variant>
      <vt:variant>
        <vt:i4>278</vt:i4>
      </vt:variant>
      <vt:variant>
        <vt:i4>0</vt:i4>
      </vt:variant>
      <vt:variant>
        <vt:i4>5</vt:i4>
      </vt:variant>
      <vt:variant>
        <vt:lpwstr/>
      </vt:variant>
      <vt:variant>
        <vt:lpwstr>_Toc91513979</vt:lpwstr>
      </vt:variant>
      <vt:variant>
        <vt:i4>1441848</vt:i4>
      </vt:variant>
      <vt:variant>
        <vt:i4>272</vt:i4>
      </vt:variant>
      <vt:variant>
        <vt:i4>0</vt:i4>
      </vt:variant>
      <vt:variant>
        <vt:i4>5</vt:i4>
      </vt:variant>
      <vt:variant>
        <vt:lpwstr/>
      </vt:variant>
      <vt:variant>
        <vt:lpwstr>_Toc91513978</vt:lpwstr>
      </vt:variant>
      <vt:variant>
        <vt:i4>1638456</vt:i4>
      </vt:variant>
      <vt:variant>
        <vt:i4>266</vt:i4>
      </vt:variant>
      <vt:variant>
        <vt:i4>0</vt:i4>
      </vt:variant>
      <vt:variant>
        <vt:i4>5</vt:i4>
      </vt:variant>
      <vt:variant>
        <vt:lpwstr/>
      </vt:variant>
      <vt:variant>
        <vt:lpwstr>_Toc91513977</vt:lpwstr>
      </vt:variant>
      <vt:variant>
        <vt:i4>1572920</vt:i4>
      </vt:variant>
      <vt:variant>
        <vt:i4>260</vt:i4>
      </vt:variant>
      <vt:variant>
        <vt:i4>0</vt:i4>
      </vt:variant>
      <vt:variant>
        <vt:i4>5</vt:i4>
      </vt:variant>
      <vt:variant>
        <vt:lpwstr/>
      </vt:variant>
      <vt:variant>
        <vt:lpwstr>_Toc91513976</vt:lpwstr>
      </vt:variant>
      <vt:variant>
        <vt:i4>1769528</vt:i4>
      </vt:variant>
      <vt:variant>
        <vt:i4>254</vt:i4>
      </vt:variant>
      <vt:variant>
        <vt:i4>0</vt:i4>
      </vt:variant>
      <vt:variant>
        <vt:i4>5</vt:i4>
      </vt:variant>
      <vt:variant>
        <vt:lpwstr/>
      </vt:variant>
      <vt:variant>
        <vt:lpwstr>_Toc91513975</vt:lpwstr>
      </vt:variant>
      <vt:variant>
        <vt:i4>1703992</vt:i4>
      </vt:variant>
      <vt:variant>
        <vt:i4>248</vt:i4>
      </vt:variant>
      <vt:variant>
        <vt:i4>0</vt:i4>
      </vt:variant>
      <vt:variant>
        <vt:i4>5</vt:i4>
      </vt:variant>
      <vt:variant>
        <vt:lpwstr/>
      </vt:variant>
      <vt:variant>
        <vt:lpwstr>_Toc91513974</vt:lpwstr>
      </vt:variant>
      <vt:variant>
        <vt:i4>1900600</vt:i4>
      </vt:variant>
      <vt:variant>
        <vt:i4>242</vt:i4>
      </vt:variant>
      <vt:variant>
        <vt:i4>0</vt:i4>
      </vt:variant>
      <vt:variant>
        <vt:i4>5</vt:i4>
      </vt:variant>
      <vt:variant>
        <vt:lpwstr/>
      </vt:variant>
      <vt:variant>
        <vt:lpwstr>_Toc91513973</vt:lpwstr>
      </vt:variant>
      <vt:variant>
        <vt:i4>1835064</vt:i4>
      </vt:variant>
      <vt:variant>
        <vt:i4>236</vt:i4>
      </vt:variant>
      <vt:variant>
        <vt:i4>0</vt:i4>
      </vt:variant>
      <vt:variant>
        <vt:i4>5</vt:i4>
      </vt:variant>
      <vt:variant>
        <vt:lpwstr/>
      </vt:variant>
      <vt:variant>
        <vt:lpwstr>_Toc91513972</vt:lpwstr>
      </vt:variant>
      <vt:variant>
        <vt:i4>2031672</vt:i4>
      </vt:variant>
      <vt:variant>
        <vt:i4>230</vt:i4>
      </vt:variant>
      <vt:variant>
        <vt:i4>0</vt:i4>
      </vt:variant>
      <vt:variant>
        <vt:i4>5</vt:i4>
      </vt:variant>
      <vt:variant>
        <vt:lpwstr/>
      </vt:variant>
      <vt:variant>
        <vt:lpwstr>_Toc91513971</vt:lpwstr>
      </vt:variant>
      <vt:variant>
        <vt:i4>1966136</vt:i4>
      </vt:variant>
      <vt:variant>
        <vt:i4>224</vt:i4>
      </vt:variant>
      <vt:variant>
        <vt:i4>0</vt:i4>
      </vt:variant>
      <vt:variant>
        <vt:i4>5</vt:i4>
      </vt:variant>
      <vt:variant>
        <vt:lpwstr/>
      </vt:variant>
      <vt:variant>
        <vt:lpwstr>_Toc91513970</vt:lpwstr>
      </vt:variant>
      <vt:variant>
        <vt:i4>1507385</vt:i4>
      </vt:variant>
      <vt:variant>
        <vt:i4>218</vt:i4>
      </vt:variant>
      <vt:variant>
        <vt:i4>0</vt:i4>
      </vt:variant>
      <vt:variant>
        <vt:i4>5</vt:i4>
      </vt:variant>
      <vt:variant>
        <vt:lpwstr/>
      </vt:variant>
      <vt:variant>
        <vt:lpwstr>_Toc91513969</vt:lpwstr>
      </vt:variant>
      <vt:variant>
        <vt:i4>1441849</vt:i4>
      </vt:variant>
      <vt:variant>
        <vt:i4>212</vt:i4>
      </vt:variant>
      <vt:variant>
        <vt:i4>0</vt:i4>
      </vt:variant>
      <vt:variant>
        <vt:i4>5</vt:i4>
      </vt:variant>
      <vt:variant>
        <vt:lpwstr/>
      </vt:variant>
      <vt:variant>
        <vt:lpwstr>_Toc91513968</vt:lpwstr>
      </vt:variant>
      <vt:variant>
        <vt:i4>1638457</vt:i4>
      </vt:variant>
      <vt:variant>
        <vt:i4>206</vt:i4>
      </vt:variant>
      <vt:variant>
        <vt:i4>0</vt:i4>
      </vt:variant>
      <vt:variant>
        <vt:i4>5</vt:i4>
      </vt:variant>
      <vt:variant>
        <vt:lpwstr/>
      </vt:variant>
      <vt:variant>
        <vt:lpwstr>_Toc91513967</vt:lpwstr>
      </vt:variant>
      <vt:variant>
        <vt:i4>1769529</vt:i4>
      </vt:variant>
      <vt:variant>
        <vt:i4>200</vt:i4>
      </vt:variant>
      <vt:variant>
        <vt:i4>0</vt:i4>
      </vt:variant>
      <vt:variant>
        <vt:i4>5</vt:i4>
      </vt:variant>
      <vt:variant>
        <vt:lpwstr/>
      </vt:variant>
      <vt:variant>
        <vt:lpwstr>_Toc91513965</vt:lpwstr>
      </vt:variant>
      <vt:variant>
        <vt:i4>1703993</vt:i4>
      </vt:variant>
      <vt:variant>
        <vt:i4>194</vt:i4>
      </vt:variant>
      <vt:variant>
        <vt:i4>0</vt:i4>
      </vt:variant>
      <vt:variant>
        <vt:i4>5</vt:i4>
      </vt:variant>
      <vt:variant>
        <vt:lpwstr/>
      </vt:variant>
      <vt:variant>
        <vt:lpwstr>_Toc91513964</vt:lpwstr>
      </vt:variant>
      <vt:variant>
        <vt:i4>1900601</vt:i4>
      </vt:variant>
      <vt:variant>
        <vt:i4>188</vt:i4>
      </vt:variant>
      <vt:variant>
        <vt:i4>0</vt:i4>
      </vt:variant>
      <vt:variant>
        <vt:i4>5</vt:i4>
      </vt:variant>
      <vt:variant>
        <vt:lpwstr/>
      </vt:variant>
      <vt:variant>
        <vt:lpwstr>_Toc91513963</vt:lpwstr>
      </vt:variant>
      <vt:variant>
        <vt:i4>1835065</vt:i4>
      </vt:variant>
      <vt:variant>
        <vt:i4>182</vt:i4>
      </vt:variant>
      <vt:variant>
        <vt:i4>0</vt:i4>
      </vt:variant>
      <vt:variant>
        <vt:i4>5</vt:i4>
      </vt:variant>
      <vt:variant>
        <vt:lpwstr/>
      </vt:variant>
      <vt:variant>
        <vt:lpwstr>_Toc91513962</vt:lpwstr>
      </vt:variant>
      <vt:variant>
        <vt:i4>2031673</vt:i4>
      </vt:variant>
      <vt:variant>
        <vt:i4>176</vt:i4>
      </vt:variant>
      <vt:variant>
        <vt:i4>0</vt:i4>
      </vt:variant>
      <vt:variant>
        <vt:i4>5</vt:i4>
      </vt:variant>
      <vt:variant>
        <vt:lpwstr/>
      </vt:variant>
      <vt:variant>
        <vt:lpwstr>_Toc91513961</vt:lpwstr>
      </vt:variant>
      <vt:variant>
        <vt:i4>1966137</vt:i4>
      </vt:variant>
      <vt:variant>
        <vt:i4>170</vt:i4>
      </vt:variant>
      <vt:variant>
        <vt:i4>0</vt:i4>
      </vt:variant>
      <vt:variant>
        <vt:i4>5</vt:i4>
      </vt:variant>
      <vt:variant>
        <vt:lpwstr/>
      </vt:variant>
      <vt:variant>
        <vt:lpwstr>_Toc91513960</vt:lpwstr>
      </vt:variant>
      <vt:variant>
        <vt:i4>1507386</vt:i4>
      </vt:variant>
      <vt:variant>
        <vt:i4>164</vt:i4>
      </vt:variant>
      <vt:variant>
        <vt:i4>0</vt:i4>
      </vt:variant>
      <vt:variant>
        <vt:i4>5</vt:i4>
      </vt:variant>
      <vt:variant>
        <vt:lpwstr/>
      </vt:variant>
      <vt:variant>
        <vt:lpwstr>_Toc91513959</vt:lpwstr>
      </vt:variant>
      <vt:variant>
        <vt:i4>1441850</vt:i4>
      </vt:variant>
      <vt:variant>
        <vt:i4>158</vt:i4>
      </vt:variant>
      <vt:variant>
        <vt:i4>0</vt:i4>
      </vt:variant>
      <vt:variant>
        <vt:i4>5</vt:i4>
      </vt:variant>
      <vt:variant>
        <vt:lpwstr/>
      </vt:variant>
      <vt:variant>
        <vt:lpwstr>_Toc91513958</vt:lpwstr>
      </vt:variant>
      <vt:variant>
        <vt:i4>1638458</vt:i4>
      </vt:variant>
      <vt:variant>
        <vt:i4>152</vt:i4>
      </vt:variant>
      <vt:variant>
        <vt:i4>0</vt:i4>
      </vt:variant>
      <vt:variant>
        <vt:i4>5</vt:i4>
      </vt:variant>
      <vt:variant>
        <vt:lpwstr/>
      </vt:variant>
      <vt:variant>
        <vt:lpwstr>_Toc91513957</vt:lpwstr>
      </vt:variant>
      <vt:variant>
        <vt:i4>1572922</vt:i4>
      </vt:variant>
      <vt:variant>
        <vt:i4>146</vt:i4>
      </vt:variant>
      <vt:variant>
        <vt:i4>0</vt:i4>
      </vt:variant>
      <vt:variant>
        <vt:i4>5</vt:i4>
      </vt:variant>
      <vt:variant>
        <vt:lpwstr/>
      </vt:variant>
      <vt:variant>
        <vt:lpwstr>_Toc91513956</vt:lpwstr>
      </vt:variant>
      <vt:variant>
        <vt:i4>1769530</vt:i4>
      </vt:variant>
      <vt:variant>
        <vt:i4>140</vt:i4>
      </vt:variant>
      <vt:variant>
        <vt:i4>0</vt:i4>
      </vt:variant>
      <vt:variant>
        <vt:i4>5</vt:i4>
      </vt:variant>
      <vt:variant>
        <vt:lpwstr/>
      </vt:variant>
      <vt:variant>
        <vt:lpwstr>_Toc91513955</vt:lpwstr>
      </vt:variant>
      <vt:variant>
        <vt:i4>1441851</vt:i4>
      </vt:variant>
      <vt:variant>
        <vt:i4>134</vt:i4>
      </vt:variant>
      <vt:variant>
        <vt:i4>0</vt:i4>
      </vt:variant>
      <vt:variant>
        <vt:i4>5</vt:i4>
      </vt:variant>
      <vt:variant>
        <vt:lpwstr/>
      </vt:variant>
      <vt:variant>
        <vt:lpwstr>_Toc91513948</vt:lpwstr>
      </vt:variant>
      <vt:variant>
        <vt:i4>1638459</vt:i4>
      </vt:variant>
      <vt:variant>
        <vt:i4>128</vt:i4>
      </vt:variant>
      <vt:variant>
        <vt:i4>0</vt:i4>
      </vt:variant>
      <vt:variant>
        <vt:i4>5</vt:i4>
      </vt:variant>
      <vt:variant>
        <vt:lpwstr/>
      </vt:variant>
      <vt:variant>
        <vt:lpwstr>_Toc91513947</vt:lpwstr>
      </vt:variant>
      <vt:variant>
        <vt:i4>1572923</vt:i4>
      </vt:variant>
      <vt:variant>
        <vt:i4>122</vt:i4>
      </vt:variant>
      <vt:variant>
        <vt:i4>0</vt:i4>
      </vt:variant>
      <vt:variant>
        <vt:i4>5</vt:i4>
      </vt:variant>
      <vt:variant>
        <vt:lpwstr/>
      </vt:variant>
      <vt:variant>
        <vt:lpwstr>_Toc91513946</vt:lpwstr>
      </vt:variant>
      <vt:variant>
        <vt:i4>1769531</vt:i4>
      </vt:variant>
      <vt:variant>
        <vt:i4>116</vt:i4>
      </vt:variant>
      <vt:variant>
        <vt:i4>0</vt:i4>
      </vt:variant>
      <vt:variant>
        <vt:i4>5</vt:i4>
      </vt:variant>
      <vt:variant>
        <vt:lpwstr/>
      </vt:variant>
      <vt:variant>
        <vt:lpwstr>_Toc91513945</vt:lpwstr>
      </vt:variant>
      <vt:variant>
        <vt:i4>1703995</vt:i4>
      </vt:variant>
      <vt:variant>
        <vt:i4>110</vt:i4>
      </vt:variant>
      <vt:variant>
        <vt:i4>0</vt:i4>
      </vt:variant>
      <vt:variant>
        <vt:i4>5</vt:i4>
      </vt:variant>
      <vt:variant>
        <vt:lpwstr/>
      </vt:variant>
      <vt:variant>
        <vt:lpwstr>_Toc91513944</vt:lpwstr>
      </vt:variant>
      <vt:variant>
        <vt:i4>1900603</vt:i4>
      </vt:variant>
      <vt:variant>
        <vt:i4>104</vt:i4>
      </vt:variant>
      <vt:variant>
        <vt:i4>0</vt:i4>
      </vt:variant>
      <vt:variant>
        <vt:i4>5</vt:i4>
      </vt:variant>
      <vt:variant>
        <vt:lpwstr/>
      </vt:variant>
      <vt:variant>
        <vt:lpwstr>_Toc91513943</vt:lpwstr>
      </vt:variant>
      <vt:variant>
        <vt:i4>1835067</vt:i4>
      </vt:variant>
      <vt:variant>
        <vt:i4>98</vt:i4>
      </vt:variant>
      <vt:variant>
        <vt:i4>0</vt:i4>
      </vt:variant>
      <vt:variant>
        <vt:i4>5</vt:i4>
      </vt:variant>
      <vt:variant>
        <vt:lpwstr/>
      </vt:variant>
      <vt:variant>
        <vt:lpwstr>_Toc91513942</vt:lpwstr>
      </vt:variant>
      <vt:variant>
        <vt:i4>2031675</vt:i4>
      </vt:variant>
      <vt:variant>
        <vt:i4>92</vt:i4>
      </vt:variant>
      <vt:variant>
        <vt:i4>0</vt:i4>
      </vt:variant>
      <vt:variant>
        <vt:i4>5</vt:i4>
      </vt:variant>
      <vt:variant>
        <vt:lpwstr/>
      </vt:variant>
      <vt:variant>
        <vt:lpwstr>_Toc91513941</vt:lpwstr>
      </vt:variant>
      <vt:variant>
        <vt:i4>1966139</vt:i4>
      </vt:variant>
      <vt:variant>
        <vt:i4>86</vt:i4>
      </vt:variant>
      <vt:variant>
        <vt:i4>0</vt:i4>
      </vt:variant>
      <vt:variant>
        <vt:i4>5</vt:i4>
      </vt:variant>
      <vt:variant>
        <vt:lpwstr/>
      </vt:variant>
      <vt:variant>
        <vt:lpwstr>_Toc91513940</vt:lpwstr>
      </vt:variant>
      <vt:variant>
        <vt:i4>1507388</vt:i4>
      </vt:variant>
      <vt:variant>
        <vt:i4>80</vt:i4>
      </vt:variant>
      <vt:variant>
        <vt:i4>0</vt:i4>
      </vt:variant>
      <vt:variant>
        <vt:i4>5</vt:i4>
      </vt:variant>
      <vt:variant>
        <vt:lpwstr/>
      </vt:variant>
      <vt:variant>
        <vt:lpwstr>_Toc91513939</vt:lpwstr>
      </vt:variant>
      <vt:variant>
        <vt:i4>1441852</vt:i4>
      </vt:variant>
      <vt:variant>
        <vt:i4>74</vt:i4>
      </vt:variant>
      <vt:variant>
        <vt:i4>0</vt:i4>
      </vt:variant>
      <vt:variant>
        <vt:i4>5</vt:i4>
      </vt:variant>
      <vt:variant>
        <vt:lpwstr/>
      </vt:variant>
      <vt:variant>
        <vt:lpwstr>_Toc91513938</vt:lpwstr>
      </vt:variant>
      <vt:variant>
        <vt:i4>1638460</vt:i4>
      </vt:variant>
      <vt:variant>
        <vt:i4>68</vt:i4>
      </vt:variant>
      <vt:variant>
        <vt:i4>0</vt:i4>
      </vt:variant>
      <vt:variant>
        <vt:i4>5</vt:i4>
      </vt:variant>
      <vt:variant>
        <vt:lpwstr/>
      </vt:variant>
      <vt:variant>
        <vt:lpwstr>_Toc91513937</vt:lpwstr>
      </vt:variant>
      <vt:variant>
        <vt:i4>1769532</vt:i4>
      </vt:variant>
      <vt:variant>
        <vt:i4>62</vt:i4>
      </vt:variant>
      <vt:variant>
        <vt:i4>0</vt:i4>
      </vt:variant>
      <vt:variant>
        <vt:i4>5</vt:i4>
      </vt:variant>
      <vt:variant>
        <vt:lpwstr/>
      </vt:variant>
      <vt:variant>
        <vt:lpwstr>_Toc91513935</vt:lpwstr>
      </vt:variant>
      <vt:variant>
        <vt:i4>1703996</vt:i4>
      </vt:variant>
      <vt:variant>
        <vt:i4>56</vt:i4>
      </vt:variant>
      <vt:variant>
        <vt:i4>0</vt:i4>
      </vt:variant>
      <vt:variant>
        <vt:i4>5</vt:i4>
      </vt:variant>
      <vt:variant>
        <vt:lpwstr/>
      </vt:variant>
      <vt:variant>
        <vt:lpwstr>_Toc91513934</vt:lpwstr>
      </vt:variant>
      <vt:variant>
        <vt:i4>1900604</vt:i4>
      </vt:variant>
      <vt:variant>
        <vt:i4>50</vt:i4>
      </vt:variant>
      <vt:variant>
        <vt:i4>0</vt:i4>
      </vt:variant>
      <vt:variant>
        <vt:i4>5</vt:i4>
      </vt:variant>
      <vt:variant>
        <vt:lpwstr/>
      </vt:variant>
      <vt:variant>
        <vt:lpwstr>_Toc91513933</vt:lpwstr>
      </vt:variant>
      <vt:variant>
        <vt:i4>1835068</vt:i4>
      </vt:variant>
      <vt:variant>
        <vt:i4>44</vt:i4>
      </vt:variant>
      <vt:variant>
        <vt:i4>0</vt:i4>
      </vt:variant>
      <vt:variant>
        <vt:i4>5</vt:i4>
      </vt:variant>
      <vt:variant>
        <vt:lpwstr/>
      </vt:variant>
      <vt:variant>
        <vt:lpwstr>_Toc91513932</vt:lpwstr>
      </vt:variant>
      <vt:variant>
        <vt:i4>2031676</vt:i4>
      </vt:variant>
      <vt:variant>
        <vt:i4>38</vt:i4>
      </vt:variant>
      <vt:variant>
        <vt:i4>0</vt:i4>
      </vt:variant>
      <vt:variant>
        <vt:i4>5</vt:i4>
      </vt:variant>
      <vt:variant>
        <vt:lpwstr/>
      </vt:variant>
      <vt:variant>
        <vt:lpwstr>_Toc91513931</vt:lpwstr>
      </vt:variant>
      <vt:variant>
        <vt:i4>1966140</vt:i4>
      </vt:variant>
      <vt:variant>
        <vt:i4>32</vt:i4>
      </vt:variant>
      <vt:variant>
        <vt:i4>0</vt:i4>
      </vt:variant>
      <vt:variant>
        <vt:i4>5</vt:i4>
      </vt:variant>
      <vt:variant>
        <vt:lpwstr/>
      </vt:variant>
      <vt:variant>
        <vt:lpwstr>_Toc91513930</vt:lpwstr>
      </vt:variant>
      <vt:variant>
        <vt:i4>1507389</vt:i4>
      </vt:variant>
      <vt:variant>
        <vt:i4>26</vt:i4>
      </vt:variant>
      <vt:variant>
        <vt:i4>0</vt:i4>
      </vt:variant>
      <vt:variant>
        <vt:i4>5</vt:i4>
      </vt:variant>
      <vt:variant>
        <vt:lpwstr/>
      </vt:variant>
      <vt:variant>
        <vt:lpwstr>_Toc91513929</vt:lpwstr>
      </vt:variant>
      <vt:variant>
        <vt:i4>1441853</vt:i4>
      </vt:variant>
      <vt:variant>
        <vt:i4>20</vt:i4>
      </vt:variant>
      <vt:variant>
        <vt:i4>0</vt:i4>
      </vt:variant>
      <vt:variant>
        <vt:i4>5</vt:i4>
      </vt:variant>
      <vt:variant>
        <vt:lpwstr/>
      </vt:variant>
      <vt:variant>
        <vt:lpwstr>_Toc91513928</vt:lpwstr>
      </vt:variant>
      <vt:variant>
        <vt:i4>1638461</vt:i4>
      </vt:variant>
      <vt:variant>
        <vt:i4>14</vt:i4>
      </vt:variant>
      <vt:variant>
        <vt:i4>0</vt:i4>
      </vt:variant>
      <vt:variant>
        <vt:i4>5</vt:i4>
      </vt:variant>
      <vt:variant>
        <vt:lpwstr/>
      </vt:variant>
      <vt:variant>
        <vt:lpwstr>_Toc91513927</vt:lpwstr>
      </vt:variant>
      <vt:variant>
        <vt:i4>1572925</vt:i4>
      </vt:variant>
      <vt:variant>
        <vt:i4>8</vt:i4>
      </vt:variant>
      <vt:variant>
        <vt:i4>0</vt:i4>
      </vt:variant>
      <vt:variant>
        <vt:i4>5</vt:i4>
      </vt:variant>
      <vt:variant>
        <vt:lpwstr/>
      </vt:variant>
      <vt:variant>
        <vt:lpwstr>_Toc91513926</vt:lpwstr>
      </vt:variant>
      <vt:variant>
        <vt:i4>1769533</vt:i4>
      </vt:variant>
      <vt:variant>
        <vt:i4>2</vt:i4>
      </vt:variant>
      <vt:variant>
        <vt:i4>0</vt:i4>
      </vt:variant>
      <vt:variant>
        <vt:i4>5</vt:i4>
      </vt:variant>
      <vt:variant>
        <vt:lpwstr/>
      </vt:variant>
      <vt:variant>
        <vt:lpwstr>_Toc91513925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cp:lastModifiedBy>Hanno Klein</cp:lastModifiedBy>
  <cp:revision>1300</cp:revision>
  <cp:lastPrinted>2022-02-05T15:48:00Z</cp:lastPrinted>
  <dcterms:created xsi:type="dcterms:W3CDTF">2021-12-23T03:08:00Z</dcterms:created>
  <dcterms:modified xsi:type="dcterms:W3CDTF">2022-02-05T16:05:00Z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