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5CDC" w14:textId="77777777" w:rsidR="00D873DF" w:rsidRPr="00C3568B" w:rsidRDefault="00D873DF" w:rsidP="00D873DF">
      <w:pPr>
        <w:rPr>
          <w:lang w:val="en-GB"/>
        </w:rPr>
      </w:pPr>
    </w:p>
    <w:p w14:paraId="72CD4BEB" w14:textId="77777777" w:rsidR="00D873DF" w:rsidRPr="00C3568B" w:rsidRDefault="00D873DF" w:rsidP="00D873DF">
      <w:pPr>
        <w:rPr>
          <w:lang w:val="en-GB"/>
        </w:rPr>
      </w:pPr>
    </w:p>
    <w:p w14:paraId="48E67B12" w14:textId="77777777" w:rsidR="00D873DF" w:rsidRPr="00C3568B" w:rsidRDefault="00D873DF" w:rsidP="00D873DF">
      <w:pPr>
        <w:rPr>
          <w:lang w:val="en-GB"/>
        </w:rPr>
      </w:pPr>
    </w:p>
    <w:p w14:paraId="4D0C2F64" w14:textId="77777777" w:rsidR="00D873DF" w:rsidRPr="00C3568B" w:rsidRDefault="00D873DF" w:rsidP="00D873DF">
      <w:pPr>
        <w:rPr>
          <w:lang w:val="en-GB"/>
        </w:rPr>
      </w:pPr>
    </w:p>
    <w:p w14:paraId="6782DE9A" w14:textId="77777777" w:rsidR="00D873DF" w:rsidRPr="00C3568B" w:rsidRDefault="00D873DF" w:rsidP="00D873DF">
      <w:pPr>
        <w:rPr>
          <w:lang w:val="en-GB"/>
        </w:rPr>
      </w:pPr>
    </w:p>
    <w:p w14:paraId="22A29A88" w14:textId="77777777" w:rsidR="00D873DF" w:rsidRPr="00C3568B" w:rsidRDefault="00652D01" w:rsidP="00D873DF">
      <w:pPr>
        <w:jc w:val="center"/>
        <w:rPr>
          <w:lang w:val="en-GB"/>
        </w:rPr>
      </w:pPr>
      <w:r w:rsidRPr="00C3568B">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Pr="00C3568B" w:rsidRDefault="00D873DF" w:rsidP="00D873DF">
      <w:pPr>
        <w:rPr>
          <w:lang w:val="en-GB"/>
        </w:rPr>
      </w:pPr>
    </w:p>
    <w:p w14:paraId="034E34DB" w14:textId="77777777" w:rsidR="00D873DF" w:rsidRPr="00C3568B" w:rsidRDefault="00D873DF" w:rsidP="00D873DF">
      <w:pPr>
        <w:rPr>
          <w:lang w:val="en-GB"/>
        </w:rPr>
      </w:pPr>
    </w:p>
    <w:p w14:paraId="6A4E58C6" w14:textId="77777777" w:rsidR="00D873DF" w:rsidRPr="00C3568B" w:rsidRDefault="00D873DF" w:rsidP="00D873DF">
      <w:pPr>
        <w:rPr>
          <w:lang w:val="en-GB"/>
        </w:rPr>
      </w:pPr>
    </w:p>
    <w:p w14:paraId="5AB08C02" w14:textId="77777777" w:rsidR="00D873DF" w:rsidRPr="00C3568B" w:rsidRDefault="00D873DF" w:rsidP="00D873DF">
      <w:pPr>
        <w:rPr>
          <w:lang w:val="en-GB"/>
        </w:rPr>
      </w:pPr>
    </w:p>
    <w:p w14:paraId="41F7FEAB" w14:textId="77777777" w:rsidR="00D873DF" w:rsidRPr="00C3568B" w:rsidRDefault="00D873DF" w:rsidP="00D873DF">
      <w:pPr>
        <w:rPr>
          <w:lang w:val="en-GB"/>
        </w:rPr>
      </w:pPr>
    </w:p>
    <w:p w14:paraId="61F1CD12" w14:textId="77777777" w:rsidR="00D873DF" w:rsidRPr="00C3568B" w:rsidRDefault="00D873DF" w:rsidP="00D873DF">
      <w:pPr>
        <w:rPr>
          <w:lang w:val="en-GB"/>
        </w:rPr>
      </w:pPr>
    </w:p>
    <w:p w14:paraId="14551B69" w14:textId="77777777" w:rsidR="00D873DF" w:rsidRPr="00C3568B" w:rsidRDefault="00D873DF" w:rsidP="00D873DF">
      <w:pPr>
        <w:rPr>
          <w:lang w:val="en-GB"/>
        </w:rPr>
      </w:pPr>
    </w:p>
    <w:p w14:paraId="4C201D63" w14:textId="5197B1B1" w:rsidR="00CB6E03" w:rsidRPr="00C3568B" w:rsidRDefault="002F00D6" w:rsidP="007146FC">
      <w:pPr>
        <w:pStyle w:val="Title"/>
        <w:spacing w:before="120"/>
        <w:rPr>
          <w:sz w:val="40"/>
          <w:szCs w:val="40"/>
          <w:lang w:val="en-GB"/>
        </w:rPr>
      </w:pPr>
      <w:r w:rsidRPr="00C3568B">
        <w:rPr>
          <w:sz w:val="40"/>
          <w:szCs w:val="40"/>
          <w:lang w:val="en-GB"/>
        </w:rPr>
        <w:t xml:space="preserve">FIX </w:t>
      </w:r>
      <w:r w:rsidR="006B52E2">
        <w:rPr>
          <w:sz w:val="40"/>
          <w:szCs w:val="40"/>
          <w:lang w:val="en-GB"/>
        </w:rPr>
        <w:t>Global Technical Committee</w:t>
      </w:r>
    </w:p>
    <w:p w14:paraId="1ECAFEE4" w14:textId="6F56F327" w:rsidR="00D873DF" w:rsidRPr="00C3568B" w:rsidRDefault="00E00DB5" w:rsidP="0025375D">
      <w:pPr>
        <w:pStyle w:val="Title"/>
        <w:spacing w:before="360"/>
        <w:outlineLvl w:val="9"/>
        <w:rPr>
          <w:sz w:val="40"/>
          <w:szCs w:val="40"/>
          <w:lang w:val="en-GB"/>
        </w:rPr>
      </w:pPr>
      <w:bookmarkStart w:id="0" w:name="DocTitle"/>
      <w:r>
        <w:rPr>
          <w:sz w:val="40"/>
          <w:szCs w:val="40"/>
          <w:lang w:val="en-GB"/>
        </w:rPr>
        <w:t>Code</w:t>
      </w:r>
      <w:r w:rsidR="00AD60B4">
        <w:rPr>
          <w:sz w:val="40"/>
          <w:szCs w:val="40"/>
          <w:lang w:val="en-GB"/>
        </w:rPr>
        <w:t xml:space="preserve"> Set Extensions</w:t>
      </w:r>
      <w:r w:rsidR="00BD1635">
        <w:rPr>
          <w:sz w:val="40"/>
          <w:szCs w:val="40"/>
          <w:lang w:val="en-GB"/>
        </w:rPr>
        <w:t xml:space="preserve"> 2021</w:t>
      </w:r>
      <w:bookmarkEnd w:id="0"/>
    </w:p>
    <w:p w14:paraId="6CA13A1B" w14:textId="77777777" w:rsidR="00D873DF" w:rsidRPr="00C3568B" w:rsidRDefault="00D873DF" w:rsidP="0025375D">
      <w:pPr>
        <w:rPr>
          <w:lang w:val="en-GB"/>
        </w:rPr>
      </w:pPr>
    </w:p>
    <w:p w14:paraId="003F1061" w14:textId="77777777" w:rsidR="00D873DF" w:rsidRPr="00C3568B" w:rsidRDefault="00D873DF" w:rsidP="0025375D">
      <w:pPr>
        <w:rPr>
          <w:lang w:val="en-GB"/>
        </w:rPr>
      </w:pPr>
    </w:p>
    <w:p w14:paraId="0E640261" w14:textId="77777777" w:rsidR="00D873DF" w:rsidRPr="00C3568B" w:rsidRDefault="00D873DF" w:rsidP="0025375D">
      <w:pPr>
        <w:rPr>
          <w:lang w:val="en-GB"/>
        </w:rPr>
      </w:pPr>
    </w:p>
    <w:p w14:paraId="2DBBEC01" w14:textId="77777777" w:rsidR="00D873DF" w:rsidRPr="00C3568B" w:rsidRDefault="00D873DF" w:rsidP="0025375D">
      <w:pPr>
        <w:rPr>
          <w:lang w:val="en-GB"/>
        </w:rPr>
      </w:pPr>
    </w:p>
    <w:p w14:paraId="1D599D04" w14:textId="77F097C5" w:rsidR="00D873DF" w:rsidRPr="00C3568B" w:rsidRDefault="00D873DF" w:rsidP="0025375D">
      <w:pPr>
        <w:rPr>
          <w:lang w:val="en-GB"/>
        </w:rPr>
      </w:pPr>
    </w:p>
    <w:p w14:paraId="63FB6124" w14:textId="3C8C9876" w:rsidR="002F670F" w:rsidRPr="00C3568B" w:rsidRDefault="002F670F" w:rsidP="0025375D">
      <w:pPr>
        <w:rPr>
          <w:lang w:val="en-GB"/>
        </w:rPr>
      </w:pPr>
    </w:p>
    <w:p w14:paraId="78C1C75F" w14:textId="3D0A85EB" w:rsidR="002F670F" w:rsidRPr="00C3568B" w:rsidRDefault="002F670F" w:rsidP="0025375D">
      <w:pPr>
        <w:rPr>
          <w:lang w:val="en-GB"/>
        </w:rPr>
      </w:pPr>
    </w:p>
    <w:p w14:paraId="57C04C54" w14:textId="77777777" w:rsidR="002F670F" w:rsidRPr="00C3568B" w:rsidRDefault="002F670F" w:rsidP="0025375D">
      <w:pPr>
        <w:rPr>
          <w:lang w:val="en-GB"/>
        </w:rPr>
      </w:pPr>
    </w:p>
    <w:p w14:paraId="11E9666B" w14:textId="1B012A06" w:rsidR="00D873DF" w:rsidRPr="00C3568B" w:rsidRDefault="00E86326" w:rsidP="0025375D">
      <w:pPr>
        <w:pStyle w:val="Title"/>
        <w:outlineLvl w:val="9"/>
        <w:rPr>
          <w:sz w:val="24"/>
          <w:szCs w:val="24"/>
          <w:lang w:val="en-GB"/>
        </w:rPr>
      </w:pPr>
      <w:bookmarkStart w:id="1" w:name="RevDate"/>
      <w:r>
        <w:rPr>
          <w:sz w:val="24"/>
          <w:szCs w:val="24"/>
          <w:lang w:val="en-GB"/>
        </w:rPr>
        <w:t>December</w:t>
      </w:r>
      <w:r w:rsidR="004E0E09">
        <w:rPr>
          <w:sz w:val="24"/>
          <w:szCs w:val="24"/>
          <w:lang w:val="en-GB"/>
        </w:rPr>
        <w:t xml:space="preserve"> 2</w:t>
      </w:r>
      <w:r>
        <w:rPr>
          <w:sz w:val="24"/>
          <w:szCs w:val="24"/>
          <w:lang w:val="en-GB"/>
        </w:rPr>
        <w:t>9</w:t>
      </w:r>
      <w:r w:rsidR="008E53AC" w:rsidRPr="00C3568B">
        <w:rPr>
          <w:sz w:val="24"/>
          <w:szCs w:val="24"/>
          <w:lang w:val="en-GB"/>
        </w:rPr>
        <w:t>, 20</w:t>
      </w:r>
      <w:r w:rsidR="00BE44FB">
        <w:rPr>
          <w:sz w:val="24"/>
          <w:szCs w:val="24"/>
          <w:lang w:val="en-GB"/>
        </w:rPr>
        <w:t>2</w:t>
      </w:r>
      <w:r>
        <w:rPr>
          <w:sz w:val="24"/>
          <w:szCs w:val="24"/>
          <w:lang w:val="en-GB"/>
        </w:rPr>
        <w:t>1</w:t>
      </w:r>
      <w:bookmarkEnd w:id="1"/>
    </w:p>
    <w:p w14:paraId="420AC0AE" w14:textId="01F09290" w:rsidR="00D873DF" w:rsidRPr="00C3568B" w:rsidRDefault="00D873DF" w:rsidP="0025375D">
      <w:pPr>
        <w:pStyle w:val="Title"/>
        <w:outlineLvl w:val="9"/>
        <w:rPr>
          <w:sz w:val="24"/>
          <w:szCs w:val="24"/>
          <w:lang w:val="en-GB"/>
        </w:rPr>
      </w:pPr>
      <w:bookmarkStart w:id="2" w:name="_Toc105491793"/>
      <w:bookmarkStart w:id="3" w:name="RevNum"/>
      <w:r w:rsidRPr="00C3568B">
        <w:rPr>
          <w:sz w:val="24"/>
          <w:szCs w:val="24"/>
          <w:lang w:val="en-GB"/>
        </w:rPr>
        <w:t xml:space="preserve">Revision </w:t>
      </w:r>
      <w:bookmarkEnd w:id="2"/>
      <w:r w:rsidR="008E53AC" w:rsidRPr="00C3568B">
        <w:rPr>
          <w:sz w:val="24"/>
          <w:szCs w:val="24"/>
          <w:lang w:val="en-GB"/>
        </w:rPr>
        <w:t>0</w:t>
      </w:r>
      <w:r w:rsidR="00FC59F4">
        <w:rPr>
          <w:sz w:val="24"/>
          <w:szCs w:val="24"/>
          <w:lang w:val="en-GB"/>
        </w:rPr>
        <w:t>.</w:t>
      </w:r>
      <w:r w:rsidR="00852CBF">
        <w:rPr>
          <w:sz w:val="24"/>
          <w:szCs w:val="24"/>
          <w:lang w:val="en-GB"/>
        </w:rPr>
        <w:t>2</w:t>
      </w:r>
      <w:bookmarkEnd w:id="3"/>
    </w:p>
    <w:p w14:paraId="318EBAB0" w14:textId="1C92AFF7" w:rsidR="003318F4" w:rsidRPr="00C3568B" w:rsidRDefault="003318F4" w:rsidP="0025375D">
      <w:pPr>
        <w:pStyle w:val="Title"/>
        <w:outlineLvl w:val="9"/>
        <w:rPr>
          <w:sz w:val="24"/>
          <w:szCs w:val="24"/>
          <w:lang w:val="en-GB"/>
        </w:rPr>
      </w:pPr>
      <w:r w:rsidRPr="00C3568B">
        <w:rPr>
          <w:sz w:val="24"/>
          <w:szCs w:val="24"/>
          <w:lang w:val="en-GB"/>
        </w:rPr>
        <w:t xml:space="preserve">Proposal Status:  </w:t>
      </w:r>
      <w:r w:rsidR="004867D0">
        <w:rPr>
          <w:sz w:val="24"/>
          <w:szCs w:val="24"/>
          <w:lang w:val="en-GB"/>
        </w:rPr>
        <w:t xml:space="preserve">Public </w:t>
      </w:r>
      <w:r w:rsidR="007C70DD">
        <w:rPr>
          <w:sz w:val="24"/>
          <w:szCs w:val="24"/>
          <w:lang w:val="en-GB"/>
        </w:rPr>
        <w:t>Comment</w:t>
      </w:r>
    </w:p>
    <w:p w14:paraId="4B9CC5DB" w14:textId="77777777" w:rsidR="00D873DF" w:rsidRPr="00C3568B" w:rsidRDefault="00D873DF" w:rsidP="0025375D">
      <w:pPr>
        <w:rPr>
          <w:lang w:val="en-GB"/>
        </w:rPr>
      </w:pPr>
    </w:p>
    <w:p w14:paraId="585F4D2E" w14:textId="77777777" w:rsidR="00D873DF" w:rsidRPr="00C3568B" w:rsidRDefault="00D873DF" w:rsidP="0025375D">
      <w:pPr>
        <w:rPr>
          <w:lang w:val="en-GB"/>
        </w:rPr>
        <w:sectPr w:rsidR="00D873DF" w:rsidRPr="00C3568B"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Pr="00C3568B" w:rsidRDefault="00640B1F" w:rsidP="00640B1F">
      <w:pPr>
        <w:pStyle w:val="Title"/>
        <w:rPr>
          <w:u w:val="single"/>
          <w:lang w:val="en-GB"/>
        </w:rPr>
      </w:pPr>
      <w:bookmarkStart w:id="4" w:name="_Toc105491794"/>
      <w:r w:rsidRPr="00C3568B">
        <w:rPr>
          <w:u w:val="single"/>
          <w:lang w:val="en-GB"/>
        </w:rPr>
        <w:lastRenderedPageBreak/>
        <w:t>DISCLAIMER</w:t>
      </w:r>
      <w:bookmarkEnd w:id="4"/>
    </w:p>
    <w:p w14:paraId="13E8EE79" w14:textId="77777777" w:rsidR="00640B1F" w:rsidRPr="00C3568B" w:rsidRDefault="00640B1F" w:rsidP="00640B1F">
      <w:pPr>
        <w:pStyle w:val="BodyText"/>
        <w:rPr>
          <w:lang w:val="en-GB"/>
        </w:rPr>
      </w:pPr>
    </w:p>
    <w:p w14:paraId="6A114702" w14:textId="77777777" w:rsidR="00640B1F" w:rsidRPr="00C3568B" w:rsidRDefault="00640B1F" w:rsidP="00640B1F">
      <w:pPr>
        <w:pStyle w:val="BodyText"/>
        <w:rPr>
          <w:lang w:val="en-GB"/>
        </w:rPr>
      </w:pPr>
    </w:p>
    <w:p w14:paraId="33DE1AA1" w14:textId="77777777" w:rsidR="00F85F52" w:rsidRPr="00C3568B" w:rsidRDefault="00F85F52" w:rsidP="00F85F52">
      <w:pPr>
        <w:numPr>
          <w:ilvl w:val="12"/>
          <w:numId w:val="0"/>
        </w:numPr>
        <w:rPr>
          <w:lang w:val="en-GB"/>
        </w:rPr>
      </w:pPr>
      <w:r w:rsidRPr="00C3568B">
        <w:rPr>
          <w:lang w:val="en-GB"/>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Pr="00C3568B" w:rsidRDefault="00F85F52" w:rsidP="00F85F52">
      <w:pPr>
        <w:numPr>
          <w:ilvl w:val="12"/>
          <w:numId w:val="0"/>
        </w:numPr>
        <w:rPr>
          <w:lang w:val="en-GB"/>
        </w:rPr>
      </w:pPr>
    </w:p>
    <w:p w14:paraId="0958F0CF" w14:textId="77777777" w:rsidR="00F85F52" w:rsidRPr="00C3568B" w:rsidRDefault="00F85F52" w:rsidP="00F85F52">
      <w:pPr>
        <w:numPr>
          <w:ilvl w:val="12"/>
          <w:numId w:val="0"/>
        </w:numPr>
        <w:rPr>
          <w:lang w:val="en-GB"/>
        </w:rPr>
      </w:pPr>
      <w:r w:rsidRPr="00C3568B">
        <w:rPr>
          <w:lang w:val="en-GB"/>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Pr="00C3568B" w:rsidRDefault="003318F4" w:rsidP="00F85F52">
      <w:pPr>
        <w:numPr>
          <w:ilvl w:val="12"/>
          <w:numId w:val="0"/>
        </w:numPr>
        <w:rPr>
          <w:lang w:val="en-GB"/>
        </w:rPr>
      </w:pPr>
    </w:p>
    <w:p w14:paraId="07A4E34A" w14:textId="4A54DF3E" w:rsidR="003318F4" w:rsidRPr="00C3568B" w:rsidRDefault="003318F4" w:rsidP="00F85F52">
      <w:pPr>
        <w:numPr>
          <w:ilvl w:val="12"/>
          <w:numId w:val="0"/>
        </w:numPr>
        <w:rPr>
          <w:lang w:val="en-GB"/>
        </w:rPr>
      </w:pPr>
      <w:r w:rsidRPr="00C3568B">
        <w:rPr>
          <w:b/>
          <w:lang w:val="en-GB"/>
        </w:rPr>
        <w:t>DRAFT OR NOT RATIFIED PROPOSALS</w:t>
      </w:r>
      <w:r w:rsidRPr="00C3568B">
        <w:rPr>
          <w:lang w:val="en-GB"/>
        </w:rPr>
        <w:t xml:space="preserve"> (REFER TO PROPOSAL STATUS AND/OR SUBMISSION STATUS ON COVER PAGE) ARE PROVIDED "AS</w:t>
      </w:r>
      <w:r w:rsidR="00BD39FB" w:rsidRPr="00C3568B">
        <w:rPr>
          <w:lang w:val="en-GB"/>
        </w:rPr>
        <w:t xml:space="preserve"> </w:t>
      </w:r>
      <w:r w:rsidRPr="00C3568B">
        <w:rPr>
          <w:lang w:val="en-GB"/>
        </w:rPr>
        <w:t xml:space="preserve">IS" TO INTERESTED PARTIES FOR DISCUSSION ONLY.  PARTIES THAT CHOOSE TO IMPLEMENT THIS DRAFT PROPOSAL DO SO AT THEIR OWN RISK.  IT IS A DRAFT DOCUMENT AND MAY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t>
      </w:r>
      <w:r w:rsidR="000E3D68">
        <w:rPr>
          <w:lang w:val="en-GB"/>
        </w:rPr>
        <w:t>“</w:t>
      </w:r>
      <w:r w:rsidRPr="00C3568B">
        <w:rPr>
          <w:lang w:val="en-GB"/>
        </w:rPr>
        <w:t>WORKS IN PROGRESS</w:t>
      </w:r>
      <w:r w:rsidR="009C6DD3">
        <w:rPr>
          <w:lang w:val="en-GB"/>
        </w:rPr>
        <w:t>”</w:t>
      </w:r>
      <w:r w:rsidRPr="00C3568B">
        <w:rPr>
          <w:lang w:val="en-GB"/>
        </w:rPr>
        <w:t xml:space="preserve">.  THE FPL GLOBAL TECHNICAL COMMITTEE WILL ISSUE, UPON COMPLETION OF REVIEW AND RATIFICATION, AN OFFICIAL STATUS ("APPROVED") </w:t>
      </w:r>
      <w:r w:rsidR="00BD39FB" w:rsidRPr="00C3568B">
        <w:rPr>
          <w:lang w:val="en-GB"/>
        </w:rPr>
        <w:t xml:space="preserve">OF/FOR </w:t>
      </w:r>
      <w:r w:rsidRPr="00C3568B">
        <w:rPr>
          <w:lang w:val="en-GB"/>
        </w:rPr>
        <w:t>THE PROPOSAL AND A RELEASE NUMBER.</w:t>
      </w:r>
    </w:p>
    <w:p w14:paraId="5BB04CF9" w14:textId="77777777" w:rsidR="00F85F52" w:rsidRPr="00C3568B" w:rsidRDefault="00F85F52" w:rsidP="00F85F52">
      <w:pPr>
        <w:numPr>
          <w:ilvl w:val="12"/>
          <w:numId w:val="0"/>
        </w:numPr>
        <w:rPr>
          <w:lang w:val="en-GB"/>
        </w:rPr>
      </w:pPr>
    </w:p>
    <w:p w14:paraId="1585C40D" w14:textId="77777777" w:rsidR="00F85F52" w:rsidRPr="00C3568B" w:rsidRDefault="00F85F52" w:rsidP="00F85F52">
      <w:pPr>
        <w:numPr>
          <w:ilvl w:val="12"/>
          <w:numId w:val="0"/>
        </w:numPr>
        <w:rPr>
          <w:lang w:val="en-GB"/>
        </w:rPr>
      </w:pPr>
      <w:r w:rsidRPr="00C3568B">
        <w:rPr>
          <w:lang w:val="en-GB"/>
        </w:rPr>
        <w:t>No proprietary or ownership interest of any kind is granted with respect to the FIX Protocol (or any rights therein).</w:t>
      </w:r>
    </w:p>
    <w:p w14:paraId="47BEE729" w14:textId="77777777" w:rsidR="00F85F52" w:rsidRPr="00C3568B" w:rsidRDefault="00F85F52" w:rsidP="00F85F52">
      <w:pPr>
        <w:numPr>
          <w:ilvl w:val="12"/>
          <w:numId w:val="0"/>
        </w:numPr>
        <w:tabs>
          <w:tab w:val="right" w:pos="7560"/>
        </w:tabs>
        <w:rPr>
          <w:sz w:val="12"/>
          <w:lang w:val="en-GB"/>
        </w:rPr>
      </w:pPr>
    </w:p>
    <w:p w14:paraId="01B6F1D4" w14:textId="28DEF2AA" w:rsidR="00F85F52" w:rsidRPr="00C3568B" w:rsidRDefault="00F85F52" w:rsidP="00F85F52">
      <w:pPr>
        <w:numPr>
          <w:ilvl w:val="12"/>
          <w:numId w:val="0"/>
        </w:numPr>
        <w:rPr>
          <w:lang w:val="en-GB"/>
        </w:rPr>
      </w:pPr>
      <w:r w:rsidRPr="00C3568B">
        <w:rPr>
          <w:lang w:val="en-GB"/>
        </w:rPr>
        <w:t>Copyright 200</w:t>
      </w:r>
      <w:r w:rsidR="00BB39AF" w:rsidRPr="00C3568B">
        <w:rPr>
          <w:lang w:val="en-GB"/>
        </w:rPr>
        <w:t>3-20</w:t>
      </w:r>
      <w:r w:rsidR="00BE44FB">
        <w:rPr>
          <w:lang w:val="en-GB"/>
        </w:rPr>
        <w:t>2</w:t>
      </w:r>
      <w:r w:rsidR="00715399">
        <w:rPr>
          <w:lang w:val="en-GB"/>
        </w:rPr>
        <w:t>2</w:t>
      </w:r>
      <w:r w:rsidRPr="00C3568B">
        <w:rPr>
          <w:lang w:val="en-GB"/>
        </w:rPr>
        <w:t xml:space="preserve"> FIX Protocol Limited, all rights reserved</w:t>
      </w:r>
      <w:r w:rsidR="00BD39FB" w:rsidRPr="00C3568B">
        <w:rPr>
          <w:lang w:val="en-GB"/>
        </w:rPr>
        <w:t>.</w:t>
      </w:r>
    </w:p>
    <w:p w14:paraId="62681500" w14:textId="77777777" w:rsidR="00F85F52" w:rsidRPr="00C3568B" w:rsidRDefault="00F85F52" w:rsidP="00E90785">
      <w:pPr>
        <w:pStyle w:val="BodyText"/>
        <w:rPr>
          <w:lang w:val="en-GB"/>
        </w:rPr>
      </w:pPr>
    </w:p>
    <w:p w14:paraId="61AA04DA" w14:textId="77777777" w:rsidR="00366313" w:rsidRPr="00C3568B" w:rsidRDefault="00640B1F" w:rsidP="00640B1F">
      <w:pPr>
        <w:pStyle w:val="Title"/>
        <w:rPr>
          <w:lang w:val="en-GB"/>
        </w:rPr>
      </w:pPr>
      <w:r w:rsidRPr="00C3568B">
        <w:rPr>
          <w:lang w:val="en-GB"/>
        </w:rPr>
        <w:br w:type="page"/>
      </w:r>
      <w:bookmarkStart w:id="5" w:name="_Toc105491795"/>
    </w:p>
    <w:p w14:paraId="4DFA89AD" w14:textId="76448DE3" w:rsidR="00640B1F" w:rsidRPr="00C3568B" w:rsidRDefault="00640B1F" w:rsidP="0025375D">
      <w:pPr>
        <w:pStyle w:val="Title"/>
        <w:tabs>
          <w:tab w:val="left" w:pos="2692"/>
          <w:tab w:val="center" w:pos="4680"/>
        </w:tabs>
        <w:rPr>
          <w:lang w:val="en-GB"/>
        </w:rPr>
      </w:pPr>
      <w:r w:rsidRPr="00C3568B">
        <w:rPr>
          <w:lang w:val="en-GB"/>
        </w:rPr>
        <w:lastRenderedPageBreak/>
        <w:t>Table of Contents</w:t>
      </w:r>
      <w:bookmarkEnd w:id="5"/>
    </w:p>
    <w:p w14:paraId="1F80992D" w14:textId="77777777" w:rsidR="00640B1F" w:rsidRPr="00C3568B" w:rsidRDefault="00BD39FB"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Auto-generate t</w:t>
      </w:r>
      <w:r w:rsidR="00E90785" w:rsidRPr="00C3568B">
        <w:rPr>
          <w:vanish/>
          <w:color w:val="008000"/>
          <w:szCs w:val="20"/>
          <w:lang w:val="en-GB"/>
        </w:rPr>
        <w:t xml:space="preserve">he </w:t>
      </w:r>
      <w:r w:rsidRPr="00C3568B">
        <w:rPr>
          <w:vanish/>
          <w:color w:val="008000"/>
          <w:szCs w:val="20"/>
          <w:lang w:val="en-GB"/>
        </w:rPr>
        <w:t xml:space="preserve">entire </w:t>
      </w:r>
      <w:r w:rsidR="00E90785" w:rsidRPr="00C3568B">
        <w:rPr>
          <w:vanish/>
          <w:color w:val="008000"/>
          <w:szCs w:val="20"/>
          <w:lang w:val="en-GB"/>
        </w:rPr>
        <w:t>table of content</w:t>
      </w:r>
      <w:r w:rsidRPr="00C3568B">
        <w:rPr>
          <w:vanish/>
          <w:color w:val="008000"/>
          <w:szCs w:val="20"/>
          <w:lang w:val="en-GB"/>
        </w:rPr>
        <w:t>s</w:t>
      </w:r>
      <w:r w:rsidR="00E90785" w:rsidRPr="00C3568B">
        <w:rPr>
          <w:vanish/>
          <w:color w:val="008000"/>
          <w:szCs w:val="20"/>
          <w:lang w:val="en-GB"/>
        </w:rPr>
        <w:t xml:space="preserve"> </w:t>
      </w:r>
      <w:r w:rsidRPr="00C3568B">
        <w:rPr>
          <w:vanish/>
          <w:color w:val="008000"/>
          <w:szCs w:val="20"/>
          <w:lang w:val="en-GB"/>
        </w:rPr>
        <w:t xml:space="preserve">(press F9) </w:t>
      </w:r>
      <w:r w:rsidR="004C5FAF" w:rsidRPr="00C3568B">
        <w:rPr>
          <w:vanish/>
          <w:color w:val="008000"/>
          <w:szCs w:val="20"/>
          <w:lang w:val="en-GB"/>
        </w:rPr>
        <w:t xml:space="preserve">here </w:t>
      </w:r>
      <w:r w:rsidRPr="00C3568B">
        <w:rPr>
          <w:vanish/>
          <w:color w:val="008000"/>
          <w:szCs w:val="20"/>
          <w:lang w:val="en-GB"/>
        </w:rPr>
        <w:t xml:space="preserve">- or customize </w:t>
      </w:r>
      <w:r w:rsidR="003704FE" w:rsidRPr="00C3568B">
        <w:rPr>
          <w:vanish/>
          <w:color w:val="008000"/>
          <w:szCs w:val="20"/>
          <w:lang w:val="en-GB"/>
        </w:rPr>
        <w:t>up to 3</w:t>
      </w:r>
      <w:r w:rsidRPr="00C3568B">
        <w:rPr>
          <w:vanish/>
          <w:color w:val="008000"/>
          <w:szCs w:val="20"/>
          <w:lang w:val="en-GB"/>
        </w:rPr>
        <w:t xml:space="preserve"> </w:t>
      </w:r>
      <w:r w:rsidR="003704FE" w:rsidRPr="00C3568B">
        <w:rPr>
          <w:vanish/>
          <w:color w:val="008000"/>
          <w:szCs w:val="20"/>
          <w:lang w:val="en-GB"/>
        </w:rPr>
        <w:t>levels deep</w:t>
      </w:r>
      <w:r w:rsidRPr="00C3568B">
        <w:rPr>
          <w:vanish/>
          <w:color w:val="008000"/>
          <w:szCs w:val="20"/>
          <w:lang w:val="en-GB"/>
        </w:rPr>
        <w:t>.</w:t>
      </w:r>
    </w:p>
    <w:p w14:paraId="23811955" w14:textId="77777777" w:rsidR="00696841" w:rsidRPr="00C3568B" w:rsidRDefault="00696841">
      <w:pPr>
        <w:rPr>
          <w:lang w:val="en-GB"/>
        </w:rPr>
      </w:pPr>
    </w:p>
    <w:p w14:paraId="4C48CC51" w14:textId="28725542" w:rsidR="00B31E23" w:rsidRDefault="000B410A">
      <w:pPr>
        <w:pStyle w:val="TOC1"/>
        <w:rPr>
          <w:rFonts w:eastAsiaTheme="minorEastAsia" w:cstheme="minorBidi"/>
          <w:noProof/>
          <w:sz w:val="24"/>
        </w:rPr>
      </w:pPr>
      <w:r w:rsidRPr="00C3568B">
        <w:rPr>
          <w:rFonts w:eastAsiaTheme="minorEastAsia" w:cstheme="minorBidi"/>
          <w:szCs w:val="22"/>
          <w:lang w:val="en-GB"/>
        </w:rPr>
        <w:fldChar w:fldCharType="begin"/>
      </w:r>
      <w:r w:rsidRPr="00C3568B">
        <w:rPr>
          <w:lang w:val="en-GB"/>
        </w:rPr>
        <w:instrText xml:space="preserve"> TOC \o "2-3" \h \z \t "Heading 1,1" </w:instrText>
      </w:r>
      <w:r w:rsidRPr="00C3568B">
        <w:rPr>
          <w:rFonts w:eastAsiaTheme="minorEastAsia" w:cstheme="minorBidi"/>
          <w:szCs w:val="22"/>
          <w:lang w:val="en-GB"/>
        </w:rPr>
        <w:fldChar w:fldCharType="separate"/>
      </w:r>
      <w:hyperlink w:anchor="_Toc93228510" w:history="1">
        <w:r w:rsidR="00B31E23" w:rsidRPr="0017525C">
          <w:rPr>
            <w:rStyle w:val="Hyperlink"/>
            <w:noProof/>
            <w:lang w:val="en-GB"/>
          </w:rPr>
          <w:t>Document History</w:t>
        </w:r>
        <w:r w:rsidR="00B31E23">
          <w:rPr>
            <w:noProof/>
            <w:webHidden/>
          </w:rPr>
          <w:tab/>
        </w:r>
        <w:r w:rsidR="00B31E23">
          <w:rPr>
            <w:noProof/>
            <w:webHidden/>
          </w:rPr>
          <w:fldChar w:fldCharType="begin"/>
        </w:r>
        <w:r w:rsidR="00B31E23">
          <w:rPr>
            <w:noProof/>
            <w:webHidden/>
          </w:rPr>
          <w:instrText xml:space="preserve"> PAGEREF _Toc93228510 \h </w:instrText>
        </w:r>
        <w:r w:rsidR="00B31E23">
          <w:rPr>
            <w:noProof/>
            <w:webHidden/>
          </w:rPr>
        </w:r>
        <w:r w:rsidR="00B31E23">
          <w:rPr>
            <w:noProof/>
            <w:webHidden/>
          </w:rPr>
          <w:fldChar w:fldCharType="separate"/>
        </w:r>
        <w:r w:rsidR="000C415C">
          <w:rPr>
            <w:noProof/>
            <w:webHidden/>
          </w:rPr>
          <w:t>5</w:t>
        </w:r>
        <w:r w:rsidR="00B31E23">
          <w:rPr>
            <w:noProof/>
            <w:webHidden/>
          </w:rPr>
          <w:fldChar w:fldCharType="end"/>
        </w:r>
      </w:hyperlink>
    </w:p>
    <w:p w14:paraId="1FD32A33" w14:textId="3F9DA875" w:rsidR="00B31E23" w:rsidRDefault="008171B6">
      <w:pPr>
        <w:pStyle w:val="TOC1"/>
        <w:rPr>
          <w:rFonts w:eastAsiaTheme="minorEastAsia" w:cstheme="minorBidi"/>
          <w:noProof/>
          <w:sz w:val="24"/>
        </w:rPr>
      </w:pPr>
      <w:hyperlink w:anchor="_Toc93228511" w:history="1">
        <w:r w:rsidR="00B31E23" w:rsidRPr="0017525C">
          <w:rPr>
            <w:rStyle w:val="Hyperlink"/>
            <w:noProof/>
            <w:lang w:val="en-GB"/>
          </w:rPr>
          <w:t>1</w:t>
        </w:r>
        <w:r w:rsidR="00B31E23">
          <w:rPr>
            <w:rFonts w:eastAsiaTheme="minorEastAsia" w:cstheme="minorBidi"/>
            <w:noProof/>
            <w:sz w:val="24"/>
          </w:rPr>
          <w:tab/>
        </w:r>
        <w:r w:rsidR="00B31E23" w:rsidRPr="0017525C">
          <w:rPr>
            <w:rStyle w:val="Hyperlink"/>
            <w:noProof/>
            <w:lang w:val="en-GB"/>
          </w:rPr>
          <w:t>Introduction</w:t>
        </w:r>
        <w:r w:rsidR="00B31E23">
          <w:rPr>
            <w:noProof/>
            <w:webHidden/>
          </w:rPr>
          <w:tab/>
        </w:r>
        <w:r w:rsidR="00B31E23">
          <w:rPr>
            <w:noProof/>
            <w:webHidden/>
          </w:rPr>
          <w:fldChar w:fldCharType="begin"/>
        </w:r>
        <w:r w:rsidR="00B31E23">
          <w:rPr>
            <w:noProof/>
            <w:webHidden/>
          </w:rPr>
          <w:instrText xml:space="preserve"> PAGEREF _Toc93228511 \h </w:instrText>
        </w:r>
        <w:r w:rsidR="00B31E23">
          <w:rPr>
            <w:noProof/>
            <w:webHidden/>
          </w:rPr>
        </w:r>
        <w:r w:rsidR="00B31E23">
          <w:rPr>
            <w:noProof/>
            <w:webHidden/>
          </w:rPr>
          <w:fldChar w:fldCharType="separate"/>
        </w:r>
        <w:r w:rsidR="000C415C">
          <w:rPr>
            <w:noProof/>
            <w:webHidden/>
          </w:rPr>
          <w:t>6</w:t>
        </w:r>
        <w:r w:rsidR="00B31E23">
          <w:rPr>
            <w:noProof/>
            <w:webHidden/>
          </w:rPr>
          <w:fldChar w:fldCharType="end"/>
        </w:r>
      </w:hyperlink>
    </w:p>
    <w:p w14:paraId="0306BA27" w14:textId="25727B4F" w:rsidR="00B31E23" w:rsidRDefault="008171B6">
      <w:pPr>
        <w:pStyle w:val="TOC1"/>
        <w:rPr>
          <w:rFonts w:eastAsiaTheme="minorEastAsia" w:cstheme="minorBidi"/>
          <w:noProof/>
          <w:sz w:val="24"/>
        </w:rPr>
      </w:pPr>
      <w:hyperlink w:anchor="_Toc93228512" w:history="1">
        <w:r w:rsidR="00B31E23" w:rsidRPr="0017525C">
          <w:rPr>
            <w:rStyle w:val="Hyperlink"/>
            <w:noProof/>
            <w:lang w:val="en-GB"/>
          </w:rPr>
          <w:t>2</w:t>
        </w:r>
        <w:r w:rsidR="00B31E23">
          <w:rPr>
            <w:rFonts w:eastAsiaTheme="minorEastAsia" w:cstheme="minorBidi"/>
            <w:noProof/>
            <w:sz w:val="24"/>
          </w:rPr>
          <w:tab/>
        </w:r>
        <w:r w:rsidR="00B31E23" w:rsidRPr="0017525C">
          <w:rPr>
            <w:rStyle w:val="Hyperlink"/>
            <w:noProof/>
            <w:lang w:val="en-GB"/>
          </w:rPr>
          <w:t>Business Requirements</w:t>
        </w:r>
        <w:r w:rsidR="00B31E23">
          <w:rPr>
            <w:noProof/>
            <w:webHidden/>
          </w:rPr>
          <w:tab/>
        </w:r>
        <w:r w:rsidR="00B31E23">
          <w:rPr>
            <w:noProof/>
            <w:webHidden/>
          </w:rPr>
          <w:fldChar w:fldCharType="begin"/>
        </w:r>
        <w:r w:rsidR="00B31E23">
          <w:rPr>
            <w:noProof/>
            <w:webHidden/>
          </w:rPr>
          <w:instrText xml:space="preserve"> PAGEREF _Toc93228512 \h </w:instrText>
        </w:r>
        <w:r w:rsidR="00B31E23">
          <w:rPr>
            <w:noProof/>
            <w:webHidden/>
          </w:rPr>
        </w:r>
        <w:r w:rsidR="00B31E23">
          <w:rPr>
            <w:noProof/>
            <w:webHidden/>
          </w:rPr>
          <w:fldChar w:fldCharType="separate"/>
        </w:r>
        <w:r w:rsidR="000C415C">
          <w:rPr>
            <w:noProof/>
            <w:webHidden/>
          </w:rPr>
          <w:t>6</w:t>
        </w:r>
        <w:r w:rsidR="00B31E23">
          <w:rPr>
            <w:noProof/>
            <w:webHidden/>
          </w:rPr>
          <w:fldChar w:fldCharType="end"/>
        </w:r>
      </w:hyperlink>
    </w:p>
    <w:p w14:paraId="3420128E" w14:textId="4BE2BA36" w:rsidR="00B31E23" w:rsidRDefault="008171B6">
      <w:pPr>
        <w:pStyle w:val="TOC2"/>
        <w:rPr>
          <w:rFonts w:eastAsiaTheme="minorEastAsia" w:cstheme="minorBidi"/>
          <w:sz w:val="24"/>
        </w:rPr>
      </w:pPr>
      <w:hyperlink w:anchor="_Toc93228513" w:history="1">
        <w:r w:rsidR="00B31E23" w:rsidRPr="0017525C">
          <w:rPr>
            <w:rStyle w:val="Hyperlink"/>
          </w:rPr>
          <w:t>2.1</w:t>
        </w:r>
        <w:r w:rsidR="00B31E23">
          <w:rPr>
            <w:rFonts w:eastAsiaTheme="minorEastAsia" w:cstheme="minorBidi"/>
            <w:sz w:val="24"/>
          </w:rPr>
          <w:tab/>
        </w:r>
        <w:r w:rsidR="00B31E23" w:rsidRPr="0017525C">
          <w:rPr>
            <w:rStyle w:val="Hyperlink"/>
          </w:rPr>
          <w:t>Add values to RelativeValueTypeCodeSet (SPEC-2600)</w:t>
        </w:r>
        <w:r w:rsidR="00B31E23">
          <w:rPr>
            <w:webHidden/>
          </w:rPr>
          <w:tab/>
        </w:r>
        <w:r w:rsidR="00B31E23">
          <w:rPr>
            <w:webHidden/>
          </w:rPr>
          <w:fldChar w:fldCharType="begin"/>
        </w:r>
        <w:r w:rsidR="00B31E23">
          <w:rPr>
            <w:webHidden/>
          </w:rPr>
          <w:instrText xml:space="preserve"> PAGEREF _Toc93228513 \h </w:instrText>
        </w:r>
        <w:r w:rsidR="00B31E23">
          <w:rPr>
            <w:webHidden/>
          </w:rPr>
        </w:r>
        <w:r w:rsidR="00B31E23">
          <w:rPr>
            <w:webHidden/>
          </w:rPr>
          <w:fldChar w:fldCharType="separate"/>
        </w:r>
        <w:r w:rsidR="000C415C">
          <w:rPr>
            <w:webHidden/>
          </w:rPr>
          <w:t>6</w:t>
        </w:r>
        <w:r w:rsidR="00B31E23">
          <w:rPr>
            <w:webHidden/>
          </w:rPr>
          <w:fldChar w:fldCharType="end"/>
        </w:r>
      </w:hyperlink>
    </w:p>
    <w:p w14:paraId="4D74A7C1" w14:textId="4E513498" w:rsidR="00B31E23" w:rsidRDefault="008171B6">
      <w:pPr>
        <w:pStyle w:val="TOC2"/>
        <w:rPr>
          <w:rFonts w:eastAsiaTheme="minorEastAsia" w:cstheme="minorBidi"/>
          <w:sz w:val="24"/>
        </w:rPr>
      </w:pPr>
      <w:hyperlink w:anchor="_Toc93228514" w:history="1">
        <w:r w:rsidR="00B31E23" w:rsidRPr="0017525C">
          <w:rPr>
            <w:rStyle w:val="Hyperlink"/>
          </w:rPr>
          <w:t>2.2</w:t>
        </w:r>
        <w:r w:rsidR="00B31E23">
          <w:rPr>
            <w:rFonts w:eastAsiaTheme="minorEastAsia" w:cstheme="minorBidi"/>
            <w:sz w:val="24"/>
          </w:rPr>
          <w:tab/>
        </w:r>
        <w:r w:rsidR="00B31E23" w:rsidRPr="0017525C">
          <w:rPr>
            <w:rStyle w:val="Hyperlink"/>
          </w:rPr>
          <w:t>Add values to SecurityTypeCodeSet (SPEC-2601)</w:t>
        </w:r>
        <w:r w:rsidR="00B31E23">
          <w:rPr>
            <w:webHidden/>
          </w:rPr>
          <w:tab/>
        </w:r>
        <w:r w:rsidR="00B31E23">
          <w:rPr>
            <w:webHidden/>
          </w:rPr>
          <w:fldChar w:fldCharType="begin"/>
        </w:r>
        <w:r w:rsidR="00B31E23">
          <w:rPr>
            <w:webHidden/>
          </w:rPr>
          <w:instrText xml:space="preserve"> PAGEREF _Toc93228514 \h </w:instrText>
        </w:r>
        <w:r w:rsidR="00B31E23">
          <w:rPr>
            <w:webHidden/>
          </w:rPr>
        </w:r>
        <w:r w:rsidR="00B31E23">
          <w:rPr>
            <w:webHidden/>
          </w:rPr>
          <w:fldChar w:fldCharType="separate"/>
        </w:r>
        <w:r w:rsidR="000C415C">
          <w:rPr>
            <w:webHidden/>
          </w:rPr>
          <w:t>6</w:t>
        </w:r>
        <w:r w:rsidR="00B31E23">
          <w:rPr>
            <w:webHidden/>
          </w:rPr>
          <w:fldChar w:fldCharType="end"/>
        </w:r>
      </w:hyperlink>
    </w:p>
    <w:p w14:paraId="0F54839D" w14:textId="7F7971B1" w:rsidR="00B31E23" w:rsidRDefault="008171B6">
      <w:pPr>
        <w:pStyle w:val="TOC2"/>
        <w:rPr>
          <w:rFonts w:eastAsiaTheme="minorEastAsia" w:cstheme="minorBidi"/>
          <w:sz w:val="24"/>
        </w:rPr>
      </w:pPr>
      <w:hyperlink w:anchor="_Toc93228515" w:history="1">
        <w:r w:rsidR="00B31E23" w:rsidRPr="0017525C">
          <w:rPr>
            <w:rStyle w:val="Hyperlink"/>
          </w:rPr>
          <w:t>2.3</w:t>
        </w:r>
        <w:r w:rsidR="00B31E23">
          <w:rPr>
            <w:rFonts w:eastAsiaTheme="minorEastAsia" w:cstheme="minorBidi"/>
            <w:sz w:val="24"/>
          </w:rPr>
          <w:tab/>
        </w:r>
        <w:r w:rsidR="00B31E23" w:rsidRPr="0017525C">
          <w:rPr>
            <w:rStyle w:val="Hyperlink"/>
          </w:rPr>
          <w:t>Add values to BenchmarkCurveNameCodeSet (SPEC-2602)</w:t>
        </w:r>
        <w:r w:rsidR="00B31E23">
          <w:rPr>
            <w:webHidden/>
          </w:rPr>
          <w:tab/>
        </w:r>
        <w:r w:rsidR="00B31E23">
          <w:rPr>
            <w:webHidden/>
          </w:rPr>
          <w:fldChar w:fldCharType="begin"/>
        </w:r>
        <w:r w:rsidR="00B31E23">
          <w:rPr>
            <w:webHidden/>
          </w:rPr>
          <w:instrText xml:space="preserve"> PAGEREF _Toc93228515 \h </w:instrText>
        </w:r>
        <w:r w:rsidR="00B31E23">
          <w:rPr>
            <w:webHidden/>
          </w:rPr>
        </w:r>
        <w:r w:rsidR="00B31E23">
          <w:rPr>
            <w:webHidden/>
          </w:rPr>
          <w:fldChar w:fldCharType="separate"/>
        </w:r>
        <w:r w:rsidR="000C415C">
          <w:rPr>
            <w:webHidden/>
          </w:rPr>
          <w:t>7</w:t>
        </w:r>
        <w:r w:rsidR="00B31E23">
          <w:rPr>
            <w:webHidden/>
          </w:rPr>
          <w:fldChar w:fldCharType="end"/>
        </w:r>
      </w:hyperlink>
    </w:p>
    <w:p w14:paraId="3849D21C" w14:textId="662356A4" w:rsidR="00B31E23" w:rsidRDefault="008171B6">
      <w:pPr>
        <w:pStyle w:val="TOC1"/>
        <w:rPr>
          <w:rFonts w:eastAsiaTheme="minorEastAsia" w:cstheme="minorBidi"/>
          <w:noProof/>
          <w:sz w:val="24"/>
        </w:rPr>
      </w:pPr>
      <w:hyperlink w:anchor="_Toc93228516" w:history="1">
        <w:r w:rsidR="00B31E23" w:rsidRPr="0017525C">
          <w:rPr>
            <w:rStyle w:val="Hyperlink"/>
            <w:noProof/>
            <w:lang w:val="en-GB"/>
          </w:rPr>
          <w:t>3</w:t>
        </w:r>
        <w:r w:rsidR="00B31E23">
          <w:rPr>
            <w:rFonts w:eastAsiaTheme="minorEastAsia" w:cstheme="minorBidi"/>
            <w:noProof/>
            <w:sz w:val="24"/>
          </w:rPr>
          <w:tab/>
        </w:r>
        <w:r w:rsidR="00B31E23" w:rsidRPr="0017525C">
          <w:rPr>
            <w:rStyle w:val="Hyperlink"/>
            <w:noProof/>
            <w:lang w:val="en-GB"/>
          </w:rPr>
          <w:t>Issues and Discussion Points</w:t>
        </w:r>
        <w:r w:rsidR="00B31E23">
          <w:rPr>
            <w:noProof/>
            <w:webHidden/>
          </w:rPr>
          <w:tab/>
        </w:r>
        <w:r w:rsidR="00B31E23">
          <w:rPr>
            <w:noProof/>
            <w:webHidden/>
          </w:rPr>
          <w:fldChar w:fldCharType="begin"/>
        </w:r>
        <w:r w:rsidR="00B31E23">
          <w:rPr>
            <w:noProof/>
            <w:webHidden/>
          </w:rPr>
          <w:instrText xml:space="preserve"> PAGEREF _Toc93228516 \h </w:instrText>
        </w:r>
        <w:r w:rsidR="00B31E23">
          <w:rPr>
            <w:noProof/>
            <w:webHidden/>
          </w:rPr>
        </w:r>
        <w:r w:rsidR="00B31E23">
          <w:rPr>
            <w:noProof/>
            <w:webHidden/>
          </w:rPr>
          <w:fldChar w:fldCharType="separate"/>
        </w:r>
        <w:r w:rsidR="000C415C">
          <w:rPr>
            <w:noProof/>
            <w:webHidden/>
          </w:rPr>
          <w:t>9</w:t>
        </w:r>
        <w:r w:rsidR="00B31E23">
          <w:rPr>
            <w:noProof/>
            <w:webHidden/>
          </w:rPr>
          <w:fldChar w:fldCharType="end"/>
        </w:r>
      </w:hyperlink>
    </w:p>
    <w:p w14:paraId="030E5F3B" w14:textId="7DBD38E0" w:rsidR="00B31E23" w:rsidRDefault="008171B6">
      <w:pPr>
        <w:pStyle w:val="TOC1"/>
        <w:rPr>
          <w:rFonts w:eastAsiaTheme="minorEastAsia" w:cstheme="minorBidi"/>
          <w:noProof/>
          <w:sz w:val="24"/>
        </w:rPr>
      </w:pPr>
      <w:hyperlink w:anchor="_Toc93228517" w:history="1">
        <w:r w:rsidR="00B31E23" w:rsidRPr="0017525C">
          <w:rPr>
            <w:rStyle w:val="Hyperlink"/>
            <w:noProof/>
            <w:lang w:val="en-GB"/>
          </w:rPr>
          <w:t>4</w:t>
        </w:r>
        <w:r w:rsidR="00B31E23">
          <w:rPr>
            <w:rFonts w:eastAsiaTheme="minorEastAsia" w:cstheme="minorBidi"/>
            <w:noProof/>
            <w:sz w:val="24"/>
          </w:rPr>
          <w:tab/>
        </w:r>
        <w:r w:rsidR="00B31E23" w:rsidRPr="0017525C">
          <w:rPr>
            <w:rStyle w:val="Hyperlink"/>
            <w:noProof/>
            <w:lang w:val="en-GB"/>
          </w:rPr>
          <w:t>Proposed Message Flow</w:t>
        </w:r>
        <w:r w:rsidR="00B31E23">
          <w:rPr>
            <w:noProof/>
            <w:webHidden/>
          </w:rPr>
          <w:tab/>
        </w:r>
        <w:r w:rsidR="00B31E23">
          <w:rPr>
            <w:noProof/>
            <w:webHidden/>
          </w:rPr>
          <w:fldChar w:fldCharType="begin"/>
        </w:r>
        <w:r w:rsidR="00B31E23">
          <w:rPr>
            <w:noProof/>
            <w:webHidden/>
          </w:rPr>
          <w:instrText xml:space="preserve"> PAGEREF _Toc93228517 \h </w:instrText>
        </w:r>
        <w:r w:rsidR="00B31E23">
          <w:rPr>
            <w:noProof/>
            <w:webHidden/>
          </w:rPr>
        </w:r>
        <w:r w:rsidR="00B31E23">
          <w:rPr>
            <w:noProof/>
            <w:webHidden/>
          </w:rPr>
          <w:fldChar w:fldCharType="separate"/>
        </w:r>
        <w:r w:rsidR="000C415C">
          <w:rPr>
            <w:noProof/>
            <w:webHidden/>
          </w:rPr>
          <w:t>9</w:t>
        </w:r>
        <w:r w:rsidR="00B31E23">
          <w:rPr>
            <w:noProof/>
            <w:webHidden/>
          </w:rPr>
          <w:fldChar w:fldCharType="end"/>
        </w:r>
      </w:hyperlink>
    </w:p>
    <w:p w14:paraId="596812DA" w14:textId="1A1A91E4" w:rsidR="00B31E23" w:rsidRDefault="008171B6">
      <w:pPr>
        <w:pStyle w:val="TOC1"/>
        <w:rPr>
          <w:rFonts w:eastAsiaTheme="minorEastAsia" w:cstheme="minorBidi"/>
          <w:noProof/>
          <w:sz w:val="24"/>
        </w:rPr>
      </w:pPr>
      <w:hyperlink w:anchor="_Toc93228518" w:history="1">
        <w:r w:rsidR="00B31E23" w:rsidRPr="0017525C">
          <w:rPr>
            <w:rStyle w:val="Hyperlink"/>
            <w:noProof/>
            <w:lang w:val="en-GB"/>
          </w:rPr>
          <w:t>5</w:t>
        </w:r>
        <w:r w:rsidR="00B31E23">
          <w:rPr>
            <w:rFonts w:eastAsiaTheme="minorEastAsia" w:cstheme="minorBidi"/>
            <w:noProof/>
            <w:sz w:val="24"/>
          </w:rPr>
          <w:tab/>
        </w:r>
        <w:r w:rsidR="00B31E23" w:rsidRPr="0017525C">
          <w:rPr>
            <w:rStyle w:val="Hyperlink"/>
            <w:noProof/>
            <w:lang w:val="en-GB"/>
          </w:rPr>
          <w:t>FIX Message Tables</w:t>
        </w:r>
        <w:r w:rsidR="00B31E23">
          <w:rPr>
            <w:noProof/>
            <w:webHidden/>
          </w:rPr>
          <w:tab/>
        </w:r>
        <w:r w:rsidR="00B31E23">
          <w:rPr>
            <w:noProof/>
            <w:webHidden/>
          </w:rPr>
          <w:fldChar w:fldCharType="begin"/>
        </w:r>
        <w:r w:rsidR="00B31E23">
          <w:rPr>
            <w:noProof/>
            <w:webHidden/>
          </w:rPr>
          <w:instrText xml:space="preserve"> PAGEREF _Toc93228518 \h </w:instrText>
        </w:r>
        <w:r w:rsidR="00B31E23">
          <w:rPr>
            <w:noProof/>
            <w:webHidden/>
          </w:rPr>
        </w:r>
        <w:r w:rsidR="00B31E23">
          <w:rPr>
            <w:noProof/>
            <w:webHidden/>
          </w:rPr>
          <w:fldChar w:fldCharType="separate"/>
        </w:r>
        <w:r w:rsidR="000C415C">
          <w:rPr>
            <w:noProof/>
            <w:webHidden/>
          </w:rPr>
          <w:t>9</w:t>
        </w:r>
        <w:r w:rsidR="00B31E23">
          <w:rPr>
            <w:noProof/>
            <w:webHidden/>
          </w:rPr>
          <w:fldChar w:fldCharType="end"/>
        </w:r>
      </w:hyperlink>
    </w:p>
    <w:p w14:paraId="08A82CC9" w14:textId="3F03F295" w:rsidR="00B31E23" w:rsidRDefault="008171B6">
      <w:pPr>
        <w:pStyle w:val="TOC1"/>
        <w:rPr>
          <w:rFonts w:eastAsiaTheme="minorEastAsia" w:cstheme="minorBidi"/>
          <w:noProof/>
          <w:sz w:val="24"/>
        </w:rPr>
      </w:pPr>
      <w:hyperlink w:anchor="_Toc93228519" w:history="1">
        <w:r w:rsidR="00B31E23" w:rsidRPr="0017525C">
          <w:rPr>
            <w:rStyle w:val="Hyperlink"/>
            <w:noProof/>
            <w:lang w:val="en-GB"/>
          </w:rPr>
          <w:t>6</w:t>
        </w:r>
        <w:r w:rsidR="00B31E23">
          <w:rPr>
            <w:rFonts w:eastAsiaTheme="minorEastAsia" w:cstheme="minorBidi"/>
            <w:noProof/>
            <w:sz w:val="24"/>
          </w:rPr>
          <w:tab/>
        </w:r>
        <w:r w:rsidR="00B31E23" w:rsidRPr="0017525C">
          <w:rPr>
            <w:rStyle w:val="Hyperlink"/>
            <w:noProof/>
            <w:lang w:val="en-GB"/>
          </w:rPr>
          <w:t>FIX Component Blocks</w:t>
        </w:r>
        <w:r w:rsidR="00B31E23">
          <w:rPr>
            <w:noProof/>
            <w:webHidden/>
          </w:rPr>
          <w:tab/>
        </w:r>
        <w:r w:rsidR="00B31E23">
          <w:rPr>
            <w:noProof/>
            <w:webHidden/>
          </w:rPr>
          <w:fldChar w:fldCharType="begin"/>
        </w:r>
        <w:r w:rsidR="00B31E23">
          <w:rPr>
            <w:noProof/>
            <w:webHidden/>
          </w:rPr>
          <w:instrText xml:space="preserve"> PAGEREF _Toc93228519 \h </w:instrText>
        </w:r>
        <w:r w:rsidR="00B31E23">
          <w:rPr>
            <w:noProof/>
            <w:webHidden/>
          </w:rPr>
        </w:r>
        <w:r w:rsidR="00B31E23">
          <w:rPr>
            <w:noProof/>
            <w:webHidden/>
          </w:rPr>
          <w:fldChar w:fldCharType="separate"/>
        </w:r>
        <w:r w:rsidR="000C415C">
          <w:rPr>
            <w:noProof/>
            <w:webHidden/>
          </w:rPr>
          <w:t>9</w:t>
        </w:r>
        <w:r w:rsidR="00B31E23">
          <w:rPr>
            <w:noProof/>
            <w:webHidden/>
          </w:rPr>
          <w:fldChar w:fldCharType="end"/>
        </w:r>
      </w:hyperlink>
    </w:p>
    <w:p w14:paraId="36CAE19A" w14:textId="1E1A5CEB" w:rsidR="00B31E23" w:rsidRDefault="008171B6">
      <w:pPr>
        <w:pStyle w:val="TOC1"/>
        <w:rPr>
          <w:rFonts w:eastAsiaTheme="minorEastAsia" w:cstheme="minorBidi"/>
          <w:noProof/>
          <w:sz w:val="24"/>
        </w:rPr>
      </w:pPr>
      <w:hyperlink w:anchor="_Toc93228520" w:history="1">
        <w:r w:rsidR="00B31E23" w:rsidRPr="0017525C">
          <w:rPr>
            <w:rStyle w:val="Hyperlink"/>
            <w:noProof/>
            <w:lang w:val="en-GB"/>
          </w:rPr>
          <w:t>7</w:t>
        </w:r>
        <w:r w:rsidR="00B31E23">
          <w:rPr>
            <w:rFonts w:eastAsiaTheme="minorEastAsia" w:cstheme="minorBidi"/>
            <w:noProof/>
            <w:sz w:val="24"/>
          </w:rPr>
          <w:tab/>
        </w:r>
        <w:r w:rsidR="00B31E23" w:rsidRPr="0017525C">
          <w:rPr>
            <w:rStyle w:val="Hyperlink"/>
            <w:noProof/>
            <w:lang w:val="en-GB"/>
          </w:rPr>
          <w:t>Category Changes</w:t>
        </w:r>
        <w:r w:rsidR="00B31E23">
          <w:rPr>
            <w:noProof/>
            <w:webHidden/>
          </w:rPr>
          <w:tab/>
        </w:r>
        <w:r w:rsidR="00B31E23">
          <w:rPr>
            <w:noProof/>
            <w:webHidden/>
          </w:rPr>
          <w:fldChar w:fldCharType="begin"/>
        </w:r>
        <w:r w:rsidR="00B31E23">
          <w:rPr>
            <w:noProof/>
            <w:webHidden/>
          </w:rPr>
          <w:instrText xml:space="preserve"> PAGEREF _Toc93228520 \h </w:instrText>
        </w:r>
        <w:r w:rsidR="00B31E23">
          <w:rPr>
            <w:noProof/>
            <w:webHidden/>
          </w:rPr>
        </w:r>
        <w:r w:rsidR="00B31E23">
          <w:rPr>
            <w:noProof/>
            <w:webHidden/>
          </w:rPr>
          <w:fldChar w:fldCharType="separate"/>
        </w:r>
        <w:r w:rsidR="000C415C">
          <w:rPr>
            <w:noProof/>
            <w:webHidden/>
          </w:rPr>
          <w:t>9</w:t>
        </w:r>
        <w:r w:rsidR="00B31E23">
          <w:rPr>
            <w:noProof/>
            <w:webHidden/>
          </w:rPr>
          <w:fldChar w:fldCharType="end"/>
        </w:r>
      </w:hyperlink>
    </w:p>
    <w:p w14:paraId="203DAED5" w14:textId="58D507A0" w:rsidR="00B31E23" w:rsidRDefault="008171B6">
      <w:pPr>
        <w:pStyle w:val="TOC1"/>
        <w:rPr>
          <w:rFonts w:eastAsiaTheme="minorEastAsia" w:cstheme="minorBidi"/>
          <w:noProof/>
          <w:sz w:val="24"/>
        </w:rPr>
      </w:pPr>
      <w:hyperlink w:anchor="_Toc93228521" w:history="1">
        <w:r w:rsidR="00B31E23" w:rsidRPr="0017525C">
          <w:rPr>
            <w:rStyle w:val="Hyperlink"/>
            <w:noProof/>
            <w:lang w:val="en-GB"/>
          </w:rPr>
          <w:t>Appendix A - Data Dictionary</w:t>
        </w:r>
        <w:r w:rsidR="00B31E23">
          <w:rPr>
            <w:noProof/>
            <w:webHidden/>
          </w:rPr>
          <w:tab/>
        </w:r>
        <w:r w:rsidR="00B31E23">
          <w:rPr>
            <w:noProof/>
            <w:webHidden/>
          </w:rPr>
          <w:fldChar w:fldCharType="begin"/>
        </w:r>
        <w:r w:rsidR="00B31E23">
          <w:rPr>
            <w:noProof/>
            <w:webHidden/>
          </w:rPr>
          <w:instrText xml:space="preserve"> PAGEREF _Toc93228521 \h </w:instrText>
        </w:r>
        <w:r w:rsidR="00B31E23">
          <w:rPr>
            <w:noProof/>
            <w:webHidden/>
          </w:rPr>
        </w:r>
        <w:r w:rsidR="00B31E23">
          <w:rPr>
            <w:noProof/>
            <w:webHidden/>
          </w:rPr>
          <w:fldChar w:fldCharType="separate"/>
        </w:r>
        <w:r w:rsidR="000C415C">
          <w:rPr>
            <w:noProof/>
            <w:webHidden/>
          </w:rPr>
          <w:t>10</w:t>
        </w:r>
        <w:r w:rsidR="00B31E23">
          <w:rPr>
            <w:noProof/>
            <w:webHidden/>
          </w:rPr>
          <w:fldChar w:fldCharType="end"/>
        </w:r>
      </w:hyperlink>
    </w:p>
    <w:p w14:paraId="7968EBB4" w14:textId="316E0C12" w:rsidR="00B31E23" w:rsidRDefault="008171B6">
      <w:pPr>
        <w:pStyle w:val="TOC1"/>
        <w:rPr>
          <w:rFonts w:eastAsiaTheme="minorEastAsia" w:cstheme="minorBidi"/>
          <w:noProof/>
          <w:sz w:val="24"/>
        </w:rPr>
      </w:pPr>
      <w:hyperlink w:anchor="_Toc93228522" w:history="1">
        <w:r w:rsidR="00B31E23" w:rsidRPr="0017525C">
          <w:rPr>
            <w:rStyle w:val="Hyperlink"/>
            <w:noProof/>
            <w:lang w:val="en-GB"/>
          </w:rPr>
          <w:t>Appendix B - Glossary Entries</w:t>
        </w:r>
        <w:r w:rsidR="00B31E23">
          <w:rPr>
            <w:noProof/>
            <w:webHidden/>
          </w:rPr>
          <w:tab/>
        </w:r>
        <w:r w:rsidR="00B31E23">
          <w:rPr>
            <w:noProof/>
            <w:webHidden/>
          </w:rPr>
          <w:fldChar w:fldCharType="begin"/>
        </w:r>
        <w:r w:rsidR="00B31E23">
          <w:rPr>
            <w:noProof/>
            <w:webHidden/>
          </w:rPr>
          <w:instrText xml:space="preserve"> PAGEREF _Toc93228522 \h </w:instrText>
        </w:r>
        <w:r w:rsidR="00B31E23">
          <w:rPr>
            <w:noProof/>
            <w:webHidden/>
          </w:rPr>
        </w:r>
        <w:r w:rsidR="00B31E23">
          <w:rPr>
            <w:noProof/>
            <w:webHidden/>
          </w:rPr>
          <w:fldChar w:fldCharType="separate"/>
        </w:r>
        <w:r w:rsidR="000C415C">
          <w:rPr>
            <w:noProof/>
            <w:webHidden/>
          </w:rPr>
          <w:t>17</w:t>
        </w:r>
        <w:r w:rsidR="00B31E23">
          <w:rPr>
            <w:noProof/>
            <w:webHidden/>
          </w:rPr>
          <w:fldChar w:fldCharType="end"/>
        </w:r>
      </w:hyperlink>
    </w:p>
    <w:p w14:paraId="49275FC9" w14:textId="3EE9B8A3" w:rsidR="00B31E23" w:rsidRDefault="008171B6">
      <w:pPr>
        <w:pStyle w:val="TOC1"/>
        <w:rPr>
          <w:rFonts w:eastAsiaTheme="minorEastAsia" w:cstheme="minorBidi"/>
          <w:noProof/>
          <w:sz w:val="24"/>
        </w:rPr>
      </w:pPr>
      <w:hyperlink w:anchor="_Toc93228523" w:history="1">
        <w:r w:rsidR="00B31E23" w:rsidRPr="0017525C">
          <w:rPr>
            <w:rStyle w:val="Hyperlink"/>
            <w:noProof/>
            <w:lang w:val="en-GB"/>
          </w:rPr>
          <w:t>Appendix C - Abbreviations</w:t>
        </w:r>
        <w:r w:rsidR="00B31E23">
          <w:rPr>
            <w:noProof/>
            <w:webHidden/>
          </w:rPr>
          <w:tab/>
        </w:r>
        <w:r w:rsidR="00B31E23">
          <w:rPr>
            <w:noProof/>
            <w:webHidden/>
          </w:rPr>
          <w:fldChar w:fldCharType="begin"/>
        </w:r>
        <w:r w:rsidR="00B31E23">
          <w:rPr>
            <w:noProof/>
            <w:webHidden/>
          </w:rPr>
          <w:instrText xml:space="preserve"> PAGEREF _Toc93228523 \h </w:instrText>
        </w:r>
        <w:r w:rsidR="00B31E23">
          <w:rPr>
            <w:noProof/>
            <w:webHidden/>
          </w:rPr>
        </w:r>
        <w:r w:rsidR="00B31E23">
          <w:rPr>
            <w:noProof/>
            <w:webHidden/>
          </w:rPr>
          <w:fldChar w:fldCharType="separate"/>
        </w:r>
        <w:r w:rsidR="000C415C">
          <w:rPr>
            <w:noProof/>
            <w:webHidden/>
          </w:rPr>
          <w:t>17</w:t>
        </w:r>
        <w:r w:rsidR="00B31E23">
          <w:rPr>
            <w:noProof/>
            <w:webHidden/>
          </w:rPr>
          <w:fldChar w:fldCharType="end"/>
        </w:r>
      </w:hyperlink>
    </w:p>
    <w:p w14:paraId="0692848E" w14:textId="3AB0EB6E" w:rsidR="00B31E23" w:rsidRDefault="008171B6">
      <w:pPr>
        <w:pStyle w:val="TOC1"/>
        <w:rPr>
          <w:rFonts w:eastAsiaTheme="minorEastAsia" w:cstheme="minorBidi"/>
          <w:noProof/>
          <w:sz w:val="24"/>
        </w:rPr>
      </w:pPr>
      <w:hyperlink w:anchor="_Toc93228524" w:history="1">
        <w:r w:rsidR="00B31E23" w:rsidRPr="0017525C">
          <w:rPr>
            <w:rStyle w:val="Hyperlink"/>
            <w:noProof/>
            <w:lang w:val="en-GB"/>
          </w:rPr>
          <w:t>Appendix D - Usage Examples</w:t>
        </w:r>
        <w:r w:rsidR="00B31E23">
          <w:rPr>
            <w:noProof/>
            <w:webHidden/>
          </w:rPr>
          <w:tab/>
        </w:r>
        <w:r w:rsidR="00B31E23">
          <w:rPr>
            <w:noProof/>
            <w:webHidden/>
          </w:rPr>
          <w:fldChar w:fldCharType="begin"/>
        </w:r>
        <w:r w:rsidR="00B31E23">
          <w:rPr>
            <w:noProof/>
            <w:webHidden/>
          </w:rPr>
          <w:instrText xml:space="preserve"> PAGEREF _Toc93228524 \h </w:instrText>
        </w:r>
        <w:r w:rsidR="00B31E23">
          <w:rPr>
            <w:noProof/>
            <w:webHidden/>
          </w:rPr>
        </w:r>
        <w:r w:rsidR="00B31E23">
          <w:rPr>
            <w:noProof/>
            <w:webHidden/>
          </w:rPr>
          <w:fldChar w:fldCharType="separate"/>
        </w:r>
        <w:r w:rsidR="000C415C">
          <w:rPr>
            <w:noProof/>
            <w:webHidden/>
          </w:rPr>
          <w:t>17</w:t>
        </w:r>
        <w:r w:rsidR="00B31E23">
          <w:rPr>
            <w:noProof/>
            <w:webHidden/>
          </w:rPr>
          <w:fldChar w:fldCharType="end"/>
        </w:r>
      </w:hyperlink>
    </w:p>
    <w:p w14:paraId="638D98FA" w14:textId="3DF3E998" w:rsidR="000B410A" w:rsidRPr="00C3568B" w:rsidRDefault="000B410A">
      <w:pPr>
        <w:rPr>
          <w:lang w:val="en-GB"/>
        </w:rPr>
      </w:pPr>
      <w:r w:rsidRPr="00C3568B">
        <w:rPr>
          <w:lang w:val="en-GB"/>
        </w:rPr>
        <w:fldChar w:fldCharType="end"/>
      </w:r>
    </w:p>
    <w:p w14:paraId="4A32ACC6" w14:textId="14A619B7" w:rsidR="00640B1F" w:rsidRDefault="00640B1F" w:rsidP="00640B1F">
      <w:pPr>
        <w:pStyle w:val="Title"/>
        <w:rPr>
          <w:lang w:val="en-GB"/>
        </w:rPr>
      </w:pPr>
      <w:r w:rsidRPr="00C3568B">
        <w:rPr>
          <w:lang w:val="en-GB"/>
        </w:rPr>
        <w:br w:type="page"/>
      </w:r>
      <w:r w:rsidRPr="00C3568B">
        <w:rPr>
          <w:lang w:val="en-GB"/>
        </w:rPr>
        <w:lastRenderedPageBreak/>
        <w:t>Table of Figures</w:t>
      </w:r>
    </w:p>
    <w:p w14:paraId="43354358" w14:textId="253F84EA" w:rsidR="00CA3213" w:rsidRPr="00C3568B" w:rsidRDefault="00F371BC" w:rsidP="00CA3213">
      <w:pPr>
        <w:pStyle w:val="BodyText"/>
        <w:rPr>
          <w:lang w:val="en-GB"/>
        </w:rPr>
      </w:pPr>
      <w:r>
        <w:rPr>
          <w:lang w:val="en-GB"/>
        </w:rPr>
        <w:fldChar w:fldCharType="begin"/>
      </w:r>
      <w:r>
        <w:rPr>
          <w:lang w:val="en-GB"/>
        </w:rPr>
        <w:instrText xml:space="preserve"> TOC \h \z \c "Figure" </w:instrText>
      </w:r>
      <w:r>
        <w:rPr>
          <w:lang w:val="en-GB"/>
        </w:rPr>
        <w:fldChar w:fldCharType="separate"/>
      </w:r>
      <w:r w:rsidR="00CD6429">
        <w:rPr>
          <w:b/>
          <w:bCs/>
          <w:noProof/>
        </w:rPr>
        <w:t>No table of figures entries found.</w:t>
      </w:r>
      <w:r>
        <w:rPr>
          <w:lang w:val="en-GB"/>
        </w:rPr>
        <w:fldChar w:fldCharType="end"/>
      </w:r>
    </w:p>
    <w:p w14:paraId="151B0EBC" w14:textId="77777777" w:rsidR="00640B1F"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 Table of Figures is not required.  If used</w:t>
      </w:r>
      <w:r w:rsidR="00E90785" w:rsidRPr="00C3568B">
        <w:rPr>
          <w:vanish/>
          <w:color w:val="008000"/>
          <w:szCs w:val="20"/>
          <w:lang w:val="en-GB"/>
        </w:rPr>
        <w:t xml:space="preserve">, </w:t>
      </w:r>
      <w:r w:rsidRPr="00C3568B">
        <w:rPr>
          <w:vanish/>
          <w:color w:val="008000"/>
          <w:szCs w:val="20"/>
          <w:lang w:val="en-GB"/>
        </w:rPr>
        <w:t xml:space="preserve">use styles to tag the captions and </w:t>
      </w:r>
      <w:r w:rsidR="00E90785" w:rsidRPr="00C3568B">
        <w:rPr>
          <w:vanish/>
          <w:color w:val="008000"/>
          <w:szCs w:val="20"/>
          <w:lang w:val="en-GB"/>
        </w:rPr>
        <w:t>auto-generate</w:t>
      </w:r>
      <w:r w:rsidRPr="00C3568B">
        <w:rPr>
          <w:vanish/>
          <w:color w:val="008000"/>
          <w:szCs w:val="20"/>
          <w:lang w:val="en-GB"/>
        </w:rPr>
        <w:t xml:space="preserve"> the list here</w:t>
      </w:r>
      <w:r w:rsidR="00E90785" w:rsidRPr="00C3568B">
        <w:rPr>
          <w:vanish/>
          <w:color w:val="008000"/>
          <w:szCs w:val="20"/>
          <w:lang w:val="en-GB"/>
        </w:rPr>
        <w:t xml:space="preserve">.  </w:t>
      </w:r>
      <w:r w:rsidRPr="00C3568B">
        <w:rPr>
          <w:vanish/>
          <w:color w:val="008000"/>
          <w:szCs w:val="20"/>
          <w:lang w:val="en-GB"/>
        </w:rPr>
        <w:t>If not used, remove this section</w:t>
      </w:r>
      <w:r w:rsidR="003704FE" w:rsidRPr="00C3568B">
        <w:rPr>
          <w:vanish/>
          <w:color w:val="008000"/>
          <w:szCs w:val="20"/>
          <w:lang w:val="en-GB"/>
        </w:rPr>
        <w:t>.</w:t>
      </w:r>
    </w:p>
    <w:p w14:paraId="4A10FDDD" w14:textId="77777777" w:rsidR="0031072B" w:rsidRPr="00C3568B" w:rsidRDefault="0031072B">
      <w:pPr>
        <w:rPr>
          <w:lang w:val="en-GB"/>
        </w:rPr>
      </w:pPr>
    </w:p>
    <w:p w14:paraId="3D13F47C" w14:textId="739819B0" w:rsidR="00313EC3" w:rsidRPr="00C3568B" w:rsidRDefault="00640B1F" w:rsidP="00595D9C">
      <w:pPr>
        <w:pStyle w:val="Heading1"/>
        <w:numPr>
          <w:ilvl w:val="0"/>
          <w:numId w:val="0"/>
        </w:numPr>
        <w:rPr>
          <w:lang w:val="en-GB"/>
        </w:rPr>
      </w:pPr>
      <w:r w:rsidRPr="00C3568B">
        <w:rPr>
          <w:lang w:val="en-GB"/>
        </w:rPr>
        <w:br w:type="page"/>
      </w:r>
      <w:bookmarkStart w:id="6" w:name="_Toc105492366"/>
      <w:bookmarkStart w:id="7" w:name="_Toc116820695"/>
    </w:p>
    <w:p w14:paraId="4DE3C133" w14:textId="77777777" w:rsidR="00313EC3" w:rsidRPr="00C3568B" w:rsidRDefault="00313EC3" w:rsidP="0025375D">
      <w:pPr>
        <w:pStyle w:val="BodyText"/>
        <w:rPr>
          <w:lang w:val="en-GB"/>
        </w:rPr>
      </w:pPr>
    </w:p>
    <w:p w14:paraId="08E7F0A3" w14:textId="5ABA8DB5" w:rsidR="00595D9C" w:rsidRPr="00C3568B" w:rsidRDefault="00595D9C" w:rsidP="00595D9C">
      <w:pPr>
        <w:pStyle w:val="Heading1"/>
        <w:numPr>
          <w:ilvl w:val="0"/>
          <w:numId w:val="0"/>
        </w:numPr>
        <w:rPr>
          <w:lang w:val="en-GB"/>
        </w:rPr>
      </w:pPr>
      <w:bookmarkStart w:id="8" w:name="_Toc93228510"/>
      <w:r w:rsidRPr="00C3568B">
        <w:rPr>
          <w:lang w:val="en-GB"/>
        </w:rPr>
        <w:t>Document History</w:t>
      </w:r>
      <w:bookmarkEnd w:id="6"/>
      <w:bookmarkEnd w:id="7"/>
      <w:bookmarkEnd w:id="8"/>
    </w:p>
    <w:p w14:paraId="6E596D9A" w14:textId="77777777" w:rsidR="00A10223" w:rsidRPr="00C3568B" w:rsidRDefault="00A10223" w:rsidP="00A10223">
      <w:pPr>
        <w:rPr>
          <w:lang w:val="en-GB"/>
        </w:rPr>
      </w:pP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632"/>
        <w:gridCol w:w="2127"/>
        <w:gridCol w:w="4394"/>
      </w:tblGrid>
      <w:tr w:rsidR="00595D9C" w:rsidRPr="00C3568B" w14:paraId="13CAF944" w14:textId="77777777" w:rsidTr="009E7EEA">
        <w:trPr>
          <w:tblHeader/>
        </w:trPr>
        <w:tc>
          <w:tcPr>
            <w:tcW w:w="1188" w:type="dxa"/>
            <w:tcBorders>
              <w:top w:val="double" w:sz="4" w:space="0" w:color="auto"/>
              <w:bottom w:val="double" w:sz="4" w:space="0" w:color="auto"/>
            </w:tcBorders>
          </w:tcPr>
          <w:p w14:paraId="45075F87" w14:textId="77777777" w:rsidR="00595D9C" w:rsidRPr="00C3568B" w:rsidRDefault="00595D9C" w:rsidP="001224E5">
            <w:pPr>
              <w:pStyle w:val="BodyText"/>
              <w:rPr>
                <w:b/>
                <w:lang w:val="en-GB"/>
              </w:rPr>
            </w:pPr>
            <w:r w:rsidRPr="00C3568B">
              <w:rPr>
                <w:b/>
                <w:lang w:val="en-GB"/>
              </w:rPr>
              <w:t>Revision</w:t>
            </w:r>
          </w:p>
        </w:tc>
        <w:tc>
          <w:tcPr>
            <w:tcW w:w="1632" w:type="dxa"/>
            <w:tcBorders>
              <w:top w:val="double" w:sz="4" w:space="0" w:color="auto"/>
              <w:bottom w:val="double" w:sz="4" w:space="0" w:color="auto"/>
            </w:tcBorders>
          </w:tcPr>
          <w:p w14:paraId="46E88E5E" w14:textId="77777777" w:rsidR="00595D9C" w:rsidRPr="00C3568B" w:rsidRDefault="00595D9C" w:rsidP="001224E5">
            <w:pPr>
              <w:pStyle w:val="BodyText"/>
              <w:rPr>
                <w:b/>
                <w:lang w:val="en-GB"/>
              </w:rPr>
            </w:pPr>
            <w:r w:rsidRPr="00C3568B">
              <w:rPr>
                <w:b/>
                <w:lang w:val="en-GB"/>
              </w:rPr>
              <w:t>Date</w:t>
            </w:r>
          </w:p>
        </w:tc>
        <w:tc>
          <w:tcPr>
            <w:tcW w:w="2127" w:type="dxa"/>
            <w:tcBorders>
              <w:top w:val="double" w:sz="4" w:space="0" w:color="auto"/>
              <w:bottom w:val="double" w:sz="4" w:space="0" w:color="auto"/>
            </w:tcBorders>
          </w:tcPr>
          <w:p w14:paraId="62AA7B32" w14:textId="77777777" w:rsidR="00595D9C" w:rsidRPr="00C3568B" w:rsidRDefault="00595D9C" w:rsidP="001224E5">
            <w:pPr>
              <w:pStyle w:val="BodyText"/>
              <w:rPr>
                <w:b/>
                <w:lang w:val="en-GB"/>
              </w:rPr>
            </w:pPr>
            <w:r w:rsidRPr="00C3568B">
              <w:rPr>
                <w:b/>
                <w:lang w:val="en-GB"/>
              </w:rPr>
              <w:t>Author</w:t>
            </w:r>
          </w:p>
        </w:tc>
        <w:tc>
          <w:tcPr>
            <w:tcW w:w="4394" w:type="dxa"/>
            <w:tcBorders>
              <w:top w:val="double" w:sz="4" w:space="0" w:color="auto"/>
              <w:bottom w:val="double" w:sz="4" w:space="0" w:color="auto"/>
            </w:tcBorders>
          </w:tcPr>
          <w:p w14:paraId="41451F35" w14:textId="77777777" w:rsidR="00595D9C" w:rsidRPr="00C3568B" w:rsidRDefault="00595D9C" w:rsidP="001224E5">
            <w:pPr>
              <w:pStyle w:val="BodyText"/>
              <w:rPr>
                <w:b/>
                <w:lang w:val="en-GB"/>
              </w:rPr>
            </w:pPr>
            <w:r w:rsidRPr="00C3568B">
              <w:rPr>
                <w:b/>
                <w:lang w:val="en-GB"/>
              </w:rPr>
              <w:t>Revision Comments</w:t>
            </w:r>
          </w:p>
        </w:tc>
      </w:tr>
      <w:tr w:rsidR="00595D9C" w:rsidRPr="00C3568B" w14:paraId="4A3B6320" w14:textId="77777777" w:rsidTr="009E7EEA">
        <w:tc>
          <w:tcPr>
            <w:tcW w:w="1188" w:type="dxa"/>
            <w:tcBorders>
              <w:top w:val="nil"/>
            </w:tcBorders>
          </w:tcPr>
          <w:p w14:paraId="6CC96457" w14:textId="22F7E121" w:rsidR="00595D9C" w:rsidRPr="00C3568B" w:rsidRDefault="002B2D8E" w:rsidP="001224E5">
            <w:pPr>
              <w:pStyle w:val="BodyText"/>
              <w:rPr>
                <w:lang w:val="en-GB"/>
              </w:rPr>
            </w:pPr>
            <w:r w:rsidRPr="00C3568B">
              <w:rPr>
                <w:lang w:val="en-GB"/>
              </w:rPr>
              <w:t>0.1</w:t>
            </w:r>
          </w:p>
        </w:tc>
        <w:tc>
          <w:tcPr>
            <w:tcW w:w="1632" w:type="dxa"/>
            <w:tcBorders>
              <w:top w:val="nil"/>
            </w:tcBorders>
          </w:tcPr>
          <w:p w14:paraId="051B581E" w14:textId="72DE0445" w:rsidR="00595D9C" w:rsidRPr="00C3568B" w:rsidRDefault="00595144" w:rsidP="001224E5">
            <w:pPr>
              <w:pStyle w:val="BodyText"/>
              <w:rPr>
                <w:lang w:val="en-GB"/>
              </w:rPr>
            </w:pPr>
            <w:r>
              <w:rPr>
                <w:lang w:val="en-GB"/>
              </w:rPr>
              <w:t>Decem</w:t>
            </w:r>
            <w:r w:rsidR="00C23EF8">
              <w:rPr>
                <w:lang w:val="en-GB"/>
              </w:rPr>
              <w:t>ber</w:t>
            </w:r>
            <w:r w:rsidR="003E2C11" w:rsidRPr="00C3568B">
              <w:rPr>
                <w:lang w:val="en-GB"/>
              </w:rPr>
              <w:t xml:space="preserve"> </w:t>
            </w:r>
            <w:r>
              <w:rPr>
                <w:lang w:val="en-GB"/>
              </w:rPr>
              <w:t>29</w:t>
            </w:r>
            <w:r w:rsidR="00CB19AA" w:rsidRPr="00C3568B">
              <w:rPr>
                <w:lang w:val="en-GB"/>
              </w:rPr>
              <w:t>,</w:t>
            </w:r>
            <w:r w:rsidR="003E2C11" w:rsidRPr="00C3568B">
              <w:rPr>
                <w:lang w:val="en-GB"/>
              </w:rPr>
              <w:t xml:space="preserve"> 20</w:t>
            </w:r>
            <w:r w:rsidR="0067385A">
              <w:rPr>
                <w:lang w:val="en-GB"/>
              </w:rPr>
              <w:t>2</w:t>
            </w:r>
            <w:r w:rsidR="00C23EF8">
              <w:rPr>
                <w:lang w:val="en-GB"/>
              </w:rPr>
              <w:t>1</w:t>
            </w:r>
          </w:p>
        </w:tc>
        <w:tc>
          <w:tcPr>
            <w:tcW w:w="2127" w:type="dxa"/>
            <w:tcBorders>
              <w:top w:val="nil"/>
            </w:tcBorders>
          </w:tcPr>
          <w:p w14:paraId="051029C7" w14:textId="7EB02E84" w:rsidR="003E2C11" w:rsidRPr="00C3568B" w:rsidRDefault="00782DC0" w:rsidP="001224E5">
            <w:pPr>
              <w:pStyle w:val="BodyText"/>
              <w:rPr>
                <w:lang w:val="en-GB"/>
              </w:rPr>
            </w:pPr>
            <w:r>
              <w:rPr>
                <w:lang w:val="en-GB"/>
              </w:rPr>
              <w:t>FIX GTC</w:t>
            </w:r>
          </w:p>
        </w:tc>
        <w:tc>
          <w:tcPr>
            <w:tcW w:w="4394" w:type="dxa"/>
            <w:tcBorders>
              <w:top w:val="nil"/>
            </w:tcBorders>
          </w:tcPr>
          <w:p w14:paraId="581F7795" w14:textId="7B473580" w:rsidR="00595D9C" w:rsidRPr="00C3568B" w:rsidRDefault="002B2D8E" w:rsidP="001224E5">
            <w:pPr>
              <w:pStyle w:val="BodyText"/>
              <w:rPr>
                <w:lang w:val="en-GB"/>
              </w:rPr>
            </w:pPr>
            <w:r w:rsidRPr="00C3568B">
              <w:rPr>
                <w:lang w:val="en-GB"/>
              </w:rPr>
              <w:t>Initial draft</w:t>
            </w:r>
          </w:p>
        </w:tc>
      </w:tr>
      <w:tr w:rsidR="0021772B" w:rsidRPr="00C3568B" w14:paraId="07C87C02" w14:textId="77777777" w:rsidTr="009E7EEA">
        <w:tc>
          <w:tcPr>
            <w:tcW w:w="1188" w:type="dxa"/>
          </w:tcPr>
          <w:p w14:paraId="4BD37734" w14:textId="49EBCC04" w:rsidR="0021772B" w:rsidRPr="00C3568B" w:rsidRDefault="003021B4" w:rsidP="0021772B">
            <w:pPr>
              <w:pStyle w:val="BodyText"/>
              <w:rPr>
                <w:lang w:val="en-GB"/>
              </w:rPr>
            </w:pPr>
            <w:r>
              <w:rPr>
                <w:lang w:val="en-GB"/>
              </w:rPr>
              <w:t>0.2</w:t>
            </w:r>
          </w:p>
        </w:tc>
        <w:tc>
          <w:tcPr>
            <w:tcW w:w="1632" w:type="dxa"/>
          </w:tcPr>
          <w:p w14:paraId="0A90E940" w14:textId="38496D7B" w:rsidR="0021772B" w:rsidRPr="00C3568B" w:rsidRDefault="003021B4" w:rsidP="0021772B">
            <w:pPr>
              <w:pStyle w:val="BodyText"/>
              <w:rPr>
                <w:lang w:val="en-GB"/>
              </w:rPr>
            </w:pPr>
            <w:r>
              <w:rPr>
                <w:lang w:val="en-GB"/>
              </w:rPr>
              <w:t>January 20, 2022</w:t>
            </w:r>
          </w:p>
        </w:tc>
        <w:tc>
          <w:tcPr>
            <w:tcW w:w="2127" w:type="dxa"/>
          </w:tcPr>
          <w:p w14:paraId="7450EA2E" w14:textId="3D442F32" w:rsidR="0021772B" w:rsidRPr="00C3568B" w:rsidRDefault="003021B4" w:rsidP="0021772B">
            <w:pPr>
              <w:pStyle w:val="BodyText"/>
              <w:rPr>
                <w:lang w:val="en-GB"/>
              </w:rPr>
            </w:pPr>
            <w:r>
              <w:rPr>
                <w:lang w:val="en-GB"/>
              </w:rPr>
              <w:t>FIX GTC</w:t>
            </w:r>
          </w:p>
        </w:tc>
        <w:tc>
          <w:tcPr>
            <w:tcW w:w="4394" w:type="dxa"/>
          </w:tcPr>
          <w:p w14:paraId="5F34CDD0" w14:textId="50C8C841" w:rsidR="0021772B" w:rsidRPr="00C3568B" w:rsidRDefault="001C59D2" w:rsidP="0021772B">
            <w:pPr>
              <w:pStyle w:val="BodyText"/>
              <w:rPr>
                <w:lang w:val="en-GB"/>
              </w:rPr>
            </w:pPr>
            <w:r>
              <w:rPr>
                <w:lang w:val="en-GB"/>
              </w:rPr>
              <w:t>Minor revisions after GTC presentation and prior to public comment.</w:t>
            </w:r>
            <w:r w:rsidR="0060729A">
              <w:rPr>
                <w:lang w:val="en-GB"/>
              </w:rPr>
              <w:t xml:space="preserve"> Added issue related to RelativeValueTypeCodeSet(2530).</w:t>
            </w:r>
          </w:p>
        </w:tc>
      </w:tr>
      <w:tr w:rsidR="0021772B" w:rsidRPr="00C3568B" w14:paraId="53064CD1" w14:textId="77777777" w:rsidTr="009E7EEA">
        <w:tc>
          <w:tcPr>
            <w:tcW w:w="1188" w:type="dxa"/>
          </w:tcPr>
          <w:p w14:paraId="314A0B3B" w14:textId="77777777" w:rsidR="0021772B" w:rsidRPr="00C3568B" w:rsidRDefault="0021772B" w:rsidP="0021772B">
            <w:pPr>
              <w:pStyle w:val="BodyText"/>
              <w:rPr>
                <w:lang w:val="en-GB"/>
              </w:rPr>
            </w:pPr>
          </w:p>
        </w:tc>
        <w:tc>
          <w:tcPr>
            <w:tcW w:w="1632" w:type="dxa"/>
          </w:tcPr>
          <w:p w14:paraId="009D9A3F" w14:textId="77777777" w:rsidR="0021772B" w:rsidRPr="00C3568B" w:rsidRDefault="0021772B" w:rsidP="0021772B">
            <w:pPr>
              <w:pStyle w:val="BodyText"/>
              <w:rPr>
                <w:lang w:val="en-GB"/>
              </w:rPr>
            </w:pPr>
          </w:p>
        </w:tc>
        <w:tc>
          <w:tcPr>
            <w:tcW w:w="2127" w:type="dxa"/>
          </w:tcPr>
          <w:p w14:paraId="39332520" w14:textId="77777777" w:rsidR="0021772B" w:rsidRPr="00C3568B" w:rsidRDefault="0021772B" w:rsidP="0021772B">
            <w:pPr>
              <w:pStyle w:val="BodyText"/>
              <w:rPr>
                <w:lang w:val="en-GB"/>
              </w:rPr>
            </w:pPr>
          </w:p>
        </w:tc>
        <w:tc>
          <w:tcPr>
            <w:tcW w:w="4394" w:type="dxa"/>
          </w:tcPr>
          <w:p w14:paraId="7A2405FA" w14:textId="77777777" w:rsidR="0021772B" w:rsidRPr="00C3568B" w:rsidRDefault="0021772B" w:rsidP="0021772B">
            <w:pPr>
              <w:pStyle w:val="BodyText"/>
              <w:rPr>
                <w:lang w:val="en-GB"/>
              </w:rPr>
            </w:pPr>
          </w:p>
        </w:tc>
      </w:tr>
      <w:tr w:rsidR="0021772B" w:rsidRPr="00C3568B" w14:paraId="71569BF0" w14:textId="77777777" w:rsidTr="009E7EEA">
        <w:tc>
          <w:tcPr>
            <w:tcW w:w="1188" w:type="dxa"/>
          </w:tcPr>
          <w:p w14:paraId="33BDD7A7" w14:textId="77777777" w:rsidR="0021772B" w:rsidRPr="00C3568B" w:rsidRDefault="0021772B" w:rsidP="0021772B">
            <w:pPr>
              <w:pStyle w:val="BodyText"/>
              <w:rPr>
                <w:lang w:val="en-GB"/>
              </w:rPr>
            </w:pPr>
          </w:p>
        </w:tc>
        <w:tc>
          <w:tcPr>
            <w:tcW w:w="1632" w:type="dxa"/>
          </w:tcPr>
          <w:p w14:paraId="1506E076" w14:textId="77777777" w:rsidR="0021772B" w:rsidRPr="00C3568B" w:rsidRDefault="0021772B" w:rsidP="0021772B">
            <w:pPr>
              <w:pStyle w:val="BodyText"/>
              <w:rPr>
                <w:lang w:val="en-GB"/>
              </w:rPr>
            </w:pPr>
          </w:p>
        </w:tc>
        <w:tc>
          <w:tcPr>
            <w:tcW w:w="2127" w:type="dxa"/>
          </w:tcPr>
          <w:p w14:paraId="43DDCA96" w14:textId="77777777" w:rsidR="0021772B" w:rsidRPr="00C3568B" w:rsidRDefault="0021772B" w:rsidP="0021772B">
            <w:pPr>
              <w:pStyle w:val="BodyText"/>
              <w:rPr>
                <w:lang w:val="en-GB"/>
              </w:rPr>
            </w:pPr>
          </w:p>
        </w:tc>
        <w:tc>
          <w:tcPr>
            <w:tcW w:w="4394" w:type="dxa"/>
          </w:tcPr>
          <w:p w14:paraId="2EB1AD6B" w14:textId="77777777" w:rsidR="0021772B" w:rsidRPr="00C3568B" w:rsidRDefault="0021772B" w:rsidP="0021772B">
            <w:pPr>
              <w:pStyle w:val="BodyText"/>
              <w:rPr>
                <w:lang w:val="en-GB"/>
              </w:rPr>
            </w:pPr>
          </w:p>
        </w:tc>
      </w:tr>
      <w:tr w:rsidR="0021772B" w:rsidRPr="00C3568B" w14:paraId="656F3492" w14:textId="77777777" w:rsidTr="009E7EEA">
        <w:tc>
          <w:tcPr>
            <w:tcW w:w="1188" w:type="dxa"/>
          </w:tcPr>
          <w:p w14:paraId="22A93DA0" w14:textId="77777777" w:rsidR="0021772B" w:rsidRPr="00C3568B" w:rsidRDefault="0021772B" w:rsidP="0021772B">
            <w:pPr>
              <w:pStyle w:val="BodyText"/>
              <w:rPr>
                <w:lang w:val="en-GB"/>
              </w:rPr>
            </w:pPr>
          </w:p>
        </w:tc>
        <w:tc>
          <w:tcPr>
            <w:tcW w:w="1632" w:type="dxa"/>
          </w:tcPr>
          <w:p w14:paraId="51ADEB48" w14:textId="77777777" w:rsidR="0021772B" w:rsidRPr="00C3568B" w:rsidRDefault="0021772B" w:rsidP="0021772B">
            <w:pPr>
              <w:pStyle w:val="BodyText"/>
              <w:rPr>
                <w:lang w:val="en-GB"/>
              </w:rPr>
            </w:pPr>
          </w:p>
        </w:tc>
        <w:tc>
          <w:tcPr>
            <w:tcW w:w="2127" w:type="dxa"/>
          </w:tcPr>
          <w:p w14:paraId="1827FFED" w14:textId="77777777" w:rsidR="0021772B" w:rsidRPr="00C3568B" w:rsidRDefault="0021772B" w:rsidP="0021772B">
            <w:pPr>
              <w:pStyle w:val="BodyText"/>
              <w:rPr>
                <w:lang w:val="en-GB"/>
              </w:rPr>
            </w:pPr>
          </w:p>
        </w:tc>
        <w:tc>
          <w:tcPr>
            <w:tcW w:w="4394" w:type="dxa"/>
          </w:tcPr>
          <w:p w14:paraId="5191E79C" w14:textId="77777777" w:rsidR="0021772B" w:rsidRPr="00C3568B" w:rsidRDefault="0021772B" w:rsidP="0021772B">
            <w:pPr>
              <w:pStyle w:val="BodyText"/>
              <w:rPr>
                <w:lang w:val="en-GB"/>
              </w:rPr>
            </w:pPr>
          </w:p>
        </w:tc>
      </w:tr>
      <w:tr w:rsidR="0021772B" w:rsidRPr="00C3568B" w14:paraId="5BAF3F42" w14:textId="77777777" w:rsidTr="009E7EEA">
        <w:tc>
          <w:tcPr>
            <w:tcW w:w="1188" w:type="dxa"/>
          </w:tcPr>
          <w:p w14:paraId="7640AA44" w14:textId="77777777" w:rsidR="0021772B" w:rsidRPr="00C3568B" w:rsidRDefault="0021772B" w:rsidP="0021772B">
            <w:pPr>
              <w:pStyle w:val="BodyText"/>
              <w:rPr>
                <w:lang w:val="en-GB"/>
              </w:rPr>
            </w:pPr>
          </w:p>
        </w:tc>
        <w:tc>
          <w:tcPr>
            <w:tcW w:w="1632" w:type="dxa"/>
          </w:tcPr>
          <w:p w14:paraId="29D0DBC1" w14:textId="77777777" w:rsidR="0021772B" w:rsidRPr="00C3568B" w:rsidRDefault="0021772B" w:rsidP="0021772B">
            <w:pPr>
              <w:pStyle w:val="BodyText"/>
              <w:rPr>
                <w:lang w:val="en-GB"/>
              </w:rPr>
            </w:pPr>
          </w:p>
        </w:tc>
        <w:tc>
          <w:tcPr>
            <w:tcW w:w="2127" w:type="dxa"/>
          </w:tcPr>
          <w:p w14:paraId="4C8B4810" w14:textId="77777777" w:rsidR="0021772B" w:rsidRPr="00C3568B" w:rsidRDefault="0021772B" w:rsidP="0021772B">
            <w:pPr>
              <w:pStyle w:val="BodyText"/>
              <w:rPr>
                <w:lang w:val="en-GB"/>
              </w:rPr>
            </w:pPr>
          </w:p>
        </w:tc>
        <w:tc>
          <w:tcPr>
            <w:tcW w:w="4394" w:type="dxa"/>
          </w:tcPr>
          <w:p w14:paraId="16587C8F" w14:textId="77777777" w:rsidR="0021772B" w:rsidRPr="00C3568B" w:rsidRDefault="0021772B" w:rsidP="0021772B">
            <w:pPr>
              <w:pStyle w:val="BodyText"/>
              <w:rPr>
                <w:lang w:val="en-GB"/>
              </w:rPr>
            </w:pPr>
          </w:p>
        </w:tc>
      </w:tr>
      <w:tr w:rsidR="0021772B" w:rsidRPr="00C3568B" w14:paraId="2E53AC8A" w14:textId="77777777" w:rsidTr="009E7EEA">
        <w:tc>
          <w:tcPr>
            <w:tcW w:w="1188" w:type="dxa"/>
          </w:tcPr>
          <w:p w14:paraId="6D1AA17D" w14:textId="77777777" w:rsidR="0021772B" w:rsidRPr="00C3568B" w:rsidRDefault="0021772B" w:rsidP="0021772B">
            <w:pPr>
              <w:pStyle w:val="BodyText"/>
              <w:rPr>
                <w:lang w:val="en-GB"/>
              </w:rPr>
            </w:pPr>
          </w:p>
        </w:tc>
        <w:tc>
          <w:tcPr>
            <w:tcW w:w="1632" w:type="dxa"/>
          </w:tcPr>
          <w:p w14:paraId="31B2226F" w14:textId="77777777" w:rsidR="0021772B" w:rsidRPr="00C3568B" w:rsidRDefault="0021772B" w:rsidP="0021772B">
            <w:pPr>
              <w:pStyle w:val="BodyText"/>
              <w:rPr>
                <w:lang w:val="en-GB"/>
              </w:rPr>
            </w:pPr>
          </w:p>
        </w:tc>
        <w:tc>
          <w:tcPr>
            <w:tcW w:w="2127" w:type="dxa"/>
          </w:tcPr>
          <w:p w14:paraId="19DFD711" w14:textId="77777777" w:rsidR="0021772B" w:rsidRPr="00C3568B" w:rsidRDefault="0021772B" w:rsidP="0021772B">
            <w:pPr>
              <w:pStyle w:val="BodyText"/>
              <w:rPr>
                <w:lang w:val="en-GB"/>
              </w:rPr>
            </w:pPr>
          </w:p>
        </w:tc>
        <w:tc>
          <w:tcPr>
            <w:tcW w:w="4394" w:type="dxa"/>
          </w:tcPr>
          <w:p w14:paraId="3B4A5961" w14:textId="77777777" w:rsidR="0021772B" w:rsidRPr="00C3568B" w:rsidRDefault="0021772B" w:rsidP="0021772B">
            <w:pPr>
              <w:pStyle w:val="BodyText"/>
              <w:rPr>
                <w:lang w:val="en-GB"/>
              </w:rPr>
            </w:pPr>
          </w:p>
        </w:tc>
      </w:tr>
      <w:tr w:rsidR="0021772B" w:rsidRPr="00C3568B" w14:paraId="601FCFED" w14:textId="77777777" w:rsidTr="009E7EEA">
        <w:tc>
          <w:tcPr>
            <w:tcW w:w="1188" w:type="dxa"/>
          </w:tcPr>
          <w:p w14:paraId="5B0EFCDA" w14:textId="77777777" w:rsidR="0021772B" w:rsidRPr="00C3568B" w:rsidRDefault="0021772B" w:rsidP="0021772B">
            <w:pPr>
              <w:pStyle w:val="BodyText"/>
              <w:rPr>
                <w:lang w:val="en-GB"/>
              </w:rPr>
            </w:pPr>
          </w:p>
        </w:tc>
        <w:tc>
          <w:tcPr>
            <w:tcW w:w="1632" w:type="dxa"/>
          </w:tcPr>
          <w:p w14:paraId="6907256A" w14:textId="77777777" w:rsidR="0021772B" w:rsidRPr="00C3568B" w:rsidRDefault="0021772B" w:rsidP="0021772B">
            <w:pPr>
              <w:pStyle w:val="BodyText"/>
              <w:rPr>
                <w:lang w:val="en-GB"/>
              </w:rPr>
            </w:pPr>
          </w:p>
        </w:tc>
        <w:tc>
          <w:tcPr>
            <w:tcW w:w="2127" w:type="dxa"/>
          </w:tcPr>
          <w:p w14:paraId="523334C4" w14:textId="77777777" w:rsidR="0021772B" w:rsidRPr="00C3568B" w:rsidRDefault="0021772B" w:rsidP="0021772B">
            <w:pPr>
              <w:pStyle w:val="BodyText"/>
              <w:rPr>
                <w:lang w:val="en-GB"/>
              </w:rPr>
            </w:pPr>
          </w:p>
        </w:tc>
        <w:tc>
          <w:tcPr>
            <w:tcW w:w="4394" w:type="dxa"/>
          </w:tcPr>
          <w:p w14:paraId="117C1434" w14:textId="77777777" w:rsidR="0021772B" w:rsidRPr="00C3568B" w:rsidRDefault="0021772B" w:rsidP="0021772B">
            <w:pPr>
              <w:pStyle w:val="BodyText"/>
              <w:rPr>
                <w:lang w:val="en-GB"/>
              </w:rPr>
            </w:pPr>
          </w:p>
        </w:tc>
      </w:tr>
      <w:tr w:rsidR="0021772B" w:rsidRPr="00C3568B" w14:paraId="57B13C18" w14:textId="77777777" w:rsidTr="009E7EEA">
        <w:tc>
          <w:tcPr>
            <w:tcW w:w="1188" w:type="dxa"/>
          </w:tcPr>
          <w:p w14:paraId="3F78AA6A" w14:textId="77777777" w:rsidR="0021772B" w:rsidRPr="00C3568B" w:rsidRDefault="0021772B" w:rsidP="0021772B">
            <w:pPr>
              <w:pStyle w:val="BodyText"/>
              <w:rPr>
                <w:lang w:val="en-GB"/>
              </w:rPr>
            </w:pPr>
          </w:p>
        </w:tc>
        <w:tc>
          <w:tcPr>
            <w:tcW w:w="1632" w:type="dxa"/>
          </w:tcPr>
          <w:p w14:paraId="132E6CE4" w14:textId="77777777" w:rsidR="0021772B" w:rsidRPr="00C3568B" w:rsidRDefault="0021772B" w:rsidP="0021772B">
            <w:pPr>
              <w:pStyle w:val="BodyText"/>
              <w:rPr>
                <w:lang w:val="en-GB"/>
              </w:rPr>
            </w:pPr>
          </w:p>
        </w:tc>
        <w:tc>
          <w:tcPr>
            <w:tcW w:w="2127" w:type="dxa"/>
          </w:tcPr>
          <w:p w14:paraId="77142C22" w14:textId="77777777" w:rsidR="0021772B" w:rsidRPr="00C3568B" w:rsidRDefault="0021772B" w:rsidP="0021772B">
            <w:pPr>
              <w:pStyle w:val="BodyText"/>
              <w:rPr>
                <w:lang w:val="en-GB"/>
              </w:rPr>
            </w:pPr>
          </w:p>
        </w:tc>
        <w:tc>
          <w:tcPr>
            <w:tcW w:w="4394" w:type="dxa"/>
          </w:tcPr>
          <w:p w14:paraId="5BEE153A" w14:textId="77777777" w:rsidR="0021772B" w:rsidRPr="00C3568B" w:rsidRDefault="0021772B" w:rsidP="0021772B">
            <w:pPr>
              <w:pStyle w:val="BodyText"/>
              <w:rPr>
                <w:lang w:val="en-GB"/>
              </w:rPr>
            </w:pPr>
          </w:p>
        </w:tc>
      </w:tr>
      <w:tr w:rsidR="0021772B" w:rsidRPr="00C3568B" w14:paraId="40472B81" w14:textId="77777777" w:rsidTr="009E7EEA">
        <w:tc>
          <w:tcPr>
            <w:tcW w:w="1188" w:type="dxa"/>
          </w:tcPr>
          <w:p w14:paraId="455B3F62" w14:textId="77777777" w:rsidR="0021772B" w:rsidRPr="00C3568B" w:rsidRDefault="0021772B" w:rsidP="0021772B">
            <w:pPr>
              <w:pStyle w:val="BodyText"/>
              <w:rPr>
                <w:lang w:val="en-GB"/>
              </w:rPr>
            </w:pPr>
          </w:p>
        </w:tc>
        <w:tc>
          <w:tcPr>
            <w:tcW w:w="1632" w:type="dxa"/>
          </w:tcPr>
          <w:p w14:paraId="589B6433" w14:textId="77777777" w:rsidR="0021772B" w:rsidRPr="00C3568B" w:rsidRDefault="0021772B" w:rsidP="0021772B">
            <w:pPr>
              <w:pStyle w:val="BodyText"/>
              <w:rPr>
                <w:lang w:val="en-GB"/>
              </w:rPr>
            </w:pPr>
          </w:p>
        </w:tc>
        <w:tc>
          <w:tcPr>
            <w:tcW w:w="2127" w:type="dxa"/>
          </w:tcPr>
          <w:p w14:paraId="5C5FCAF2" w14:textId="77777777" w:rsidR="0021772B" w:rsidRPr="00C3568B" w:rsidRDefault="0021772B" w:rsidP="0021772B">
            <w:pPr>
              <w:pStyle w:val="BodyText"/>
              <w:rPr>
                <w:lang w:val="en-GB"/>
              </w:rPr>
            </w:pPr>
          </w:p>
        </w:tc>
        <w:tc>
          <w:tcPr>
            <w:tcW w:w="4394" w:type="dxa"/>
          </w:tcPr>
          <w:p w14:paraId="61F99E9F" w14:textId="77777777" w:rsidR="0021772B" w:rsidRPr="00C3568B" w:rsidRDefault="0021772B" w:rsidP="0021772B">
            <w:pPr>
              <w:pStyle w:val="BodyText"/>
              <w:rPr>
                <w:lang w:val="en-GB"/>
              </w:rPr>
            </w:pPr>
          </w:p>
        </w:tc>
      </w:tr>
      <w:tr w:rsidR="0021772B" w:rsidRPr="00C3568B" w14:paraId="35A791BB" w14:textId="77777777" w:rsidTr="009E7EEA">
        <w:tc>
          <w:tcPr>
            <w:tcW w:w="1188" w:type="dxa"/>
          </w:tcPr>
          <w:p w14:paraId="055CC35E" w14:textId="77777777" w:rsidR="0021772B" w:rsidRPr="00C3568B" w:rsidRDefault="0021772B" w:rsidP="0021772B">
            <w:pPr>
              <w:pStyle w:val="BodyText"/>
              <w:rPr>
                <w:lang w:val="en-GB"/>
              </w:rPr>
            </w:pPr>
          </w:p>
        </w:tc>
        <w:tc>
          <w:tcPr>
            <w:tcW w:w="1632" w:type="dxa"/>
          </w:tcPr>
          <w:p w14:paraId="52BF95E9" w14:textId="77777777" w:rsidR="0021772B" w:rsidRPr="00C3568B" w:rsidRDefault="0021772B" w:rsidP="0021772B">
            <w:pPr>
              <w:pStyle w:val="BodyText"/>
              <w:rPr>
                <w:lang w:val="en-GB"/>
              </w:rPr>
            </w:pPr>
          </w:p>
        </w:tc>
        <w:tc>
          <w:tcPr>
            <w:tcW w:w="2127" w:type="dxa"/>
          </w:tcPr>
          <w:p w14:paraId="1AE6DE4B" w14:textId="77777777" w:rsidR="0021772B" w:rsidRPr="00C3568B" w:rsidRDefault="0021772B" w:rsidP="0021772B">
            <w:pPr>
              <w:pStyle w:val="BodyText"/>
              <w:rPr>
                <w:lang w:val="en-GB"/>
              </w:rPr>
            </w:pPr>
          </w:p>
        </w:tc>
        <w:tc>
          <w:tcPr>
            <w:tcW w:w="4394" w:type="dxa"/>
          </w:tcPr>
          <w:p w14:paraId="25EAA423" w14:textId="77777777" w:rsidR="0021772B" w:rsidRPr="00C3568B" w:rsidRDefault="0021772B" w:rsidP="0021772B">
            <w:pPr>
              <w:pStyle w:val="BodyText"/>
              <w:rPr>
                <w:lang w:val="en-GB"/>
              </w:rPr>
            </w:pPr>
          </w:p>
        </w:tc>
      </w:tr>
      <w:tr w:rsidR="0021772B" w:rsidRPr="00C3568B" w14:paraId="3217D5DA" w14:textId="77777777" w:rsidTr="009E7EEA">
        <w:tc>
          <w:tcPr>
            <w:tcW w:w="1188" w:type="dxa"/>
          </w:tcPr>
          <w:p w14:paraId="788E838E" w14:textId="77777777" w:rsidR="0021772B" w:rsidRPr="00C3568B" w:rsidRDefault="0021772B" w:rsidP="0021772B">
            <w:pPr>
              <w:pStyle w:val="BodyText"/>
              <w:rPr>
                <w:lang w:val="en-GB"/>
              </w:rPr>
            </w:pPr>
          </w:p>
        </w:tc>
        <w:tc>
          <w:tcPr>
            <w:tcW w:w="1632" w:type="dxa"/>
          </w:tcPr>
          <w:p w14:paraId="0E59C983" w14:textId="77777777" w:rsidR="0021772B" w:rsidRPr="00C3568B" w:rsidRDefault="0021772B" w:rsidP="0021772B">
            <w:pPr>
              <w:pStyle w:val="BodyText"/>
              <w:rPr>
                <w:lang w:val="en-GB"/>
              </w:rPr>
            </w:pPr>
          </w:p>
        </w:tc>
        <w:tc>
          <w:tcPr>
            <w:tcW w:w="2127" w:type="dxa"/>
          </w:tcPr>
          <w:p w14:paraId="259461DC" w14:textId="77777777" w:rsidR="0021772B" w:rsidRPr="00C3568B" w:rsidRDefault="0021772B" w:rsidP="0021772B">
            <w:pPr>
              <w:pStyle w:val="BodyText"/>
              <w:rPr>
                <w:lang w:val="en-GB"/>
              </w:rPr>
            </w:pPr>
          </w:p>
        </w:tc>
        <w:tc>
          <w:tcPr>
            <w:tcW w:w="4394" w:type="dxa"/>
          </w:tcPr>
          <w:p w14:paraId="487B0266" w14:textId="77777777" w:rsidR="0021772B" w:rsidRPr="00C3568B" w:rsidRDefault="0021772B" w:rsidP="0021772B">
            <w:pPr>
              <w:pStyle w:val="BodyText"/>
              <w:rPr>
                <w:lang w:val="en-GB"/>
              </w:rPr>
            </w:pPr>
          </w:p>
        </w:tc>
      </w:tr>
    </w:tbl>
    <w:p w14:paraId="5773DB05" w14:textId="77777777" w:rsidR="004F20B7" w:rsidRPr="00C3568B"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The above</w:t>
      </w:r>
      <w:r w:rsidR="00E90785" w:rsidRPr="00C3568B">
        <w:rPr>
          <w:vanish/>
          <w:color w:val="008000"/>
          <w:szCs w:val="20"/>
          <w:lang w:val="en-GB"/>
        </w:rPr>
        <w:t xml:space="preserve"> document history </w:t>
      </w:r>
      <w:r w:rsidR="00D1601F" w:rsidRPr="00C3568B">
        <w:rPr>
          <w:vanish/>
          <w:color w:val="008000"/>
          <w:szCs w:val="20"/>
          <w:lang w:val="en-GB"/>
        </w:rPr>
        <w:t>section, including date, author, and comments,</w:t>
      </w:r>
      <w:r w:rsidR="00E90785" w:rsidRPr="00C3568B">
        <w:rPr>
          <w:vanish/>
          <w:color w:val="008000"/>
          <w:szCs w:val="20"/>
          <w:lang w:val="en-GB"/>
        </w:rPr>
        <w:t xml:space="preserve"> is required to track editing changes to the document.</w:t>
      </w:r>
      <w:r w:rsidR="00BF2B75" w:rsidRPr="00C3568B">
        <w:rPr>
          <w:vanish/>
          <w:color w:val="008000"/>
          <w:szCs w:val="20"/>
          <w:lang w:val="en-GB"/>
        </w:rPr>
        <w:t xml:space="preserve">  </w:t>
      </w:r>
      <w:r w:rsidR="00D1601F" w:rsidRPr="00C3568B">
        <w:rPr>
          <w:vanish/>
          <w:color w:val="008000"/>
          <w:szCs w:val="20"/>
          <w:lang w:val="en-GB"/>
        </w:rPr>
        <w:t xml:space="preserve">List </w:t>
      </w:r>
      <w:r w:rsidR="0031072B" w:rsidRPr="00C3568B">
        <w:rPr>
          <w:vanish/>
          <w:color w:val="008000"/>
          <w:szCs w:val="20"/>
          <w:lang w:val="en-GB"/>
        </w:rPr>
        <w:t xml:space="preserve">revisions in </w:t>
      </w:r>
      <w:r w:rsidR="0031072B" w:rsidRPr="00C3568B">
        <w:rPr>
          <w:b/>
          <w:vanish/>
          <w:color w:val="008000"/>
          <w:szCs w:val="20"/>
          <w:lang w:val="en-GB"/>
        </w:rPr>
        <w:t>ascending order</w:t>
      </w:r>
      <w:r w:rsidR="0031072B" w:rsidRPr="00C3568B">
        <w:rPr>
          <w:vanish/>
          <w:color w:val="008000"/>
          <w:szCs w:val="20"/>
          <w:lang w:val="en-GB"/>
        </w:rPr>
        <w:t>.</w:t>
      </w:r>
      <w:r w:rsidR="00DD44E0" w:rsidRPr="00C3568B">
        <w:rPr>
          <w:vanish/>
          <w:color w:val="008000"/>
          <w:szCs w:val="20"/>
          <w:lang w:val="en-GB"/>
        </w:rPr>
        <w:t xml:space="preserve">  </w:t>
      </w:r>
      <w:r w:rsidR="00D1601F" w:rsidRPr="00C3568B">
        <w:rPr>
          <w:vanish/>
          <w:color w:val="008000"/>
          <w:szCs w:val="20"/>
          <w:lang w:val="en-GB"/>
        </w:rPr>
        <w:t>Please insert additional</w:t>
      </w:r>
      <w:r w:rsidR="00DD44E0" w:rsidRPr="00C3568B">
        <w:rPr>
          <w:vanish/>
          <w:color w:val="008000"/>
          <w:szCs w:val="20"/>
          <w:lang w:val="en-GB"/>
        </w:rPr>
        <w:t xml:space="preserve"> rows </w:t>
      </w:r>
      <w:r w:rsidRPr="00C3568B">
        <w:rPr>
          <w:vanish/>
          <w:color w:val="008000"/>
          <w:szCs w:val="20"/>
          <w:lang w:val="en-GB"/>
        </w:rPr>
        <w:t xml:space="preserve">in the table </w:t>
      </w:r>
      <w:r w:rsidR="00DD44E0" w:rsidRPr="00C3568B">
        <w:rPr>
          <w:vanish/>
          <w:color w:val="008000"/>
          <w:szCs w:val="20"/>
          <w:lang w:val="en-GB"/>
        </w:rPr>
        <w:t>a</w:t>
      </w:r>
      <w:r w:rsidR="00D1601F" w:rsidRPr="00C3568B">
        <w:rPr>
          <w:vanish/>
          <w:color w:val="008000"/>
          <w:szCs w:val="20"/>
          <w:lang w:val="en-GB"/>
        </w:rPr>
        <w:t>s</w:t>
      </w:r>
      <w:r w:rsidR="00DD44E0" w:rsidRPr="00C3568B">
        <w:rPr>
          <w:vanish/>
          <w:color w:val="008000"/>
          <w:szCs w:val="20"/>
          <w:lang w:val="en-GB"/>
        </w:rPr>
        <w:t xml:space="preserve"> needed.</w:t>
      </w:r>
    </w:p>
    <w:p w14:paraId="12A62BF5" w14:textId="77777777" w:rsidR="0089277B" w:rsidRPr="00C3568B"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0BF10104" w14:textId="77777777" w:rsidR="004F20B7" w:rsidRPr="00C3568B"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Template version information:</w:t>
      </w:r>
    </w:p>
    <w:p w14:paraId="37C0B3F8" w14:textId="77777777" w:rsidR="004F20B7" w:rsidRPr="00C3568B"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r2:  </w:t>
      </w:r>
      <w:r w:rsidR="004F20B7" w:rsidRPr="00C3568B">
        <w:rPr>
          <w:vanish/>
          <w:color w:val="008000"/>
          <w:szCs w:val="20"/>
          <w:lang w:val="en-GB"/>
        </w:rPr>
        <w:t xml:space="preserve">2010-11-13 Revised to support </w:t>
      </w:r>
      <w:r w:rsidR="00D84744" w:rsidRPr="00C3568B">
        <w:rPr>
          <w:vanish/>
          <w:color w:val="008000"/>
          <w:szCs w:val="20"/>
          <w:lang w:val="en-GB"/>
        </w:rPr>
        <w:t>abbreviations, inlined component references</w:t>
      </w:r>
    </w:p>
    <w:p w14:paraId="76C50FCD" w14:textId="77777777" w:rsidR="0014781F" w:rsidRPr="00C3568B"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  2011-12-02 Revised to add additional usage clarification</w:t>
      </w:r>
    </w:p>
    <w:p w14:paraId="00FC1C18" w14:textId="77777777" w:rsidR="0014781F" w:rsidRPr="00C3568B"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r3.1:  2013-01-04 Revised Copyright year</w:t>
      </w:r>
      <w:r w:rsidR="00BB510E" w:rsidRPr="00C3568B">
        <w:rPr>
          <w:vanish/>
          <w:color w:val="008000"/>
          <w:szCs w:val="20"/>
          <w:lang w:val="en-GB"/>
        </w:rPr>
        <w:t>,</w:t>
      </w:r>
      <w:r w:rsidRPr="00C3568B">
        <w:rPr>
          <w:vanish/>
          <w:color w:val="008000"/>
          <w:szCs w:val="20"/>
          <w:lang w:val="en-GB"/>
        </w:rPr>
        <w:t xml:space="preserve"> changed template to Office 2013 .docx version</w:t>
      </w:r>
      <w:r w:rsidR="00BB510E" w:rsidRPr="00C3568B">
        <w:rPr>
          <w:vanish/>
          <w:color w:val="008000"/>
          <w:szCs w:val="20"/>
          <w:lang w:val="en-GB"/>
        </w:rPr>
        <w:t>, updated font to Calibri for cleaner look.  Added additional template usage clarification.</w:t>
      </w:r>
    </w:p>
    <w:p w14:paraId="62CE787E" w14:textId="3BE6B0AB" w:rsidR="00652D01" w:rsidRPr="00C3568B"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R3.2 2016-05-23 – revised the copyright date</w:t>
      </w:r>
      <w:r w:rsidR="00676087" w:rsidRPr="00C3568B">
        <w:rPr>
          <w:vanish/>
          <w:color w:val="008000"/>
          <w:szCs w:val="20"/>
          <w:lang w:val="en-GB"/>
        </w:rPr>
        <w:t>, corrected document references</w:t>
      </w:r>
      <w:r w:rsidRPr="00C3568B">
        <w:rPr>
          <w:vanish/>
          <w:color w:val="008000"/>
          <w:szCs w:val="20"/>
          <w:lang w:val="en-GB"/>
        </w:rPr>
        <w:t xml:space="preserve"> and replaced the FIX logo with the most current</w:t>
      </w:r>
      <w:r w:rsidR="00676087" w:rsidRPr="00C3568B">
        <w:rPr>
          <w:vanish/>
          <w:color w:val="008000"/>
          <w:szCs w:val="20"/>
          <w:lang w:val="en-GB"/>
        </w:rPr>
        <w:t xml:space="preserve"> graphic</w:t>
      </w:r>
      <w:r w:rsidRPr="00C3568B">
        <w:rPr>
          <w:vanish/>
          <w:color w:val="008000"/>
          <w:szCs w:val="20"/>
          <w:lang w:val="en-GB"/>
        </w:rPr>
        <w:t>.</w:t>
      </w:r>
    </w:p>
    <w:p w14:paraId="1C146EAF" w14:textId="085A4949" w:rsidR="002F670F" w:rsidRPr="00C3568B" w:rsidRDefault="002F670F"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75805C08" w14:textId="77777777" w:rsidR="00E97DA5" w:rsidRPr="00C3568B" w:rsidRDefault="00595D9C" w:rsidP="00E97DA5">
      <w:pPr>
        <w:pStyle w:val="Heading1"/>
        <w:rPr>
          <w:lang w:val="en-GB"/>
        </w:rPr>
      </w:pPr>
      <w:r w:rsidRPr="00C3568B">
        <w:rPr>
          <w:lang w:val="en-GB"/>
        </w:rPr>
        <w:br w:type="page"/>
      </w:r>
      <w:bookmarkStart w:id="9" w:name="_Toc93228511"/>
      <w:r w:rsidRPr="00C3568B">
        <w:rPr>
          <w:lang w:val="en-GB"/>
        </w:rPr>
        <w:lastRenderedPageBreak/>
        <w:t>Introduction</w:t>
      </w:r>
      <w:bookmarkEnd w:id="9"/>
    </w:p>
    <w:p w14:paraId="2BA1165E" w14:textId="1B323DE1" w:rsidR="0033599B" w:rsidRDefault="00575417" w:rsidP="00BD1635">
      <w:pPr>
        <w:rPr>
          <w:color w:val="000000"/>
          <w:szCs w:val="22"/>
          <w:lang w:val="en-GB"/>
        </w:rPr>
      </w:pPr>
      <w:bookmarkStart w:id="10" w:name="_Toc531725439"/>
      <w:bookmarkStart w:id="11" w:name="_Toc531726084"/>
      <w:bookmarkEnd w:id="10"/>
      <w:bookmarkEnd w:id="11"/>
      <w:r>
        <w:rPr>
          <w:color w:val="000000"/>
          <w:szCs w:val="22"/>
          <w:lang w:val="en-GB"/>
        </w:rPr>
        <w:t xml:space="preserve">This </w:t>
      </w:r>
      <w:r w:rsidR="00B90276">
        <w:rPr>
          <w:color w:val="000000"/>
          <w:szCs w:val="22"/>
          <w:lang w:val="en-GB"/>
        </w:rPr>
        <w:t xml:space="preserve">proposal seeks to </w:t>
      </w:r>
      <w:r w:rsidR="006C3EB7">
        <w:rPr>
          <w:color w:val="000000"/>
          <w:szCs w:val="22"/>
          <w:lang w:val="en-GB"/>
        </w:rPr>
        <w:t xml:space="preserve">add </w:t>
      </w:r>
      <w:r w:rsidR="002901FA">
        <w:rPr>
          <w:color w:val="000000"/>
          <w:szCs w:val="22"/>
          <w:lang w:val="en-GB"/>
        </w:rPr>
        <w:t xml:space="preserve">a number of codes </w:t>
      </w:r>
      <w:r w:rsidR="000718F5">
        <w:rPr>
          <w:color w:val="000000"/>
          <w:szCs w:val="22"/>
          <w:lang w:val="en-GB"/>
        </w:rPr>
        <w:t xml:space="preserve">(a.k.a. enumerated values) </w:t>
      </w:r>
      <w:r w:rsidR="002901FA">
        <w:rPr>
          <w:color w:val="000000"/>
          <w:szCs w:val="22"/>
          <w:lang w:val="en-GB"/>
        </w:rPr>
        <w:t xml:space="preserve">to existing code sets </w:t>
      </w:r>
      <w:r w:rsidR="0023316E">
        <w:rPr>
          <w:color w:val="000000"/>
          <w:szCs w:val="22"/>
          <w:lang w:val="en-GB"/>
        </w:rPr>
        <w:t xml:space="preserve">of the </w:t>
      </w:r>
      <w:r w:rsidR="0098550D">
        <w:rPr>
          <w:color w:val="000000"/>
          <w:szCs w:val="22"/>
          <w:lang w:val="en-GB"/>
        </w:rPr>
        <w:t xml:space="preserve">FIX specification </w:t>
      </w:r>
      <w:r w:rsidR="00B77E76">
        <w:rPr>
          <w:color w:val="000000"/>
          <w:szCs w:val="22"/>
          <w:lang w:val="en-GB"/>
        </w:rPr>
        <w:t xml:space="preserve">based on </w:t>
      </w:r>
      <w:r w:rsidR="00891CFF">
        <w:rPr>
          <w:color w:val="000000"/>
          <w:szCs w:val="22"/>
          <w:lang w:val="en-GB"/>
        </w:rPr>
        <w:t xml:space="preserve">communication </w:t>
      </w:r>
      <w:r w:rsidR="004E1947">
        <w:rPr>
          <w:color w:val="000000"/>
          <w:szCs w:val="22"/>
          <w:lang w:val="en-GB"/>
        </w:rPr>
        <w:t>from</w:t>
      </w:r>
      <w:r w:rsidR="00891CFF">
        <w:rPr>
          <w:color w:val="000000"/>
          <w:szCs w:val="22"/>
          <w:lang w:val="en-GB"/>
        </w:rPr>
        <w:t xml:space="preserve"> member firms</w:t>
      </w:r>
      <w:r w:rsidR="004E1947">
        <w:rPr>
          <w:color w:val="000000"/>
          <w:szCs w:val="22"/>
          <w:lang w:val="en-GB"/>
        </w:rPr>
        <w:t xml:space="preserve"> and issues raised in the FIX discussion forum</w:t>
      </w:r>
      <w:r w:rsidR="00891CFF">
        <w:rPr>
          <w:color w:val="000000"/>
          <w:szCs w:val="22"/>
          <w:lang w:val="en-GB"/>
        </w:rPr>
        <w:t xml:space="preserve">.  </w:t>
      </w:r>
      <w:r w:rsidR="00D92C00">
        <w:rPr>
          <w:color w:val="000000"/>
          <w:szCs w:val="22"/>
          <w:lang w:val="en-GB"/>
        </w:rPr>
        <w:t xml:space="preserve">All of them are </w:t>
      </w:r>
      <w:r w:rsidR="0020196A">
        <w:rPr>
          <w:color w:val="000000"/>
          <w:szCs w:val="22"/>
          <w:lang w:val="en-GB"/>
        </w:rPr>
        <w:t xml:space="preserve">entered as issues into the </w:t>
      </w:r>
      <w:r w:rsidR="003777E5">
        <w:rPr>
          <w:color w:val="000000"/>
          <w:szCs w:val="22"/>
          <w:lang w:val="en-GB"/>
        </w:rPr>
        <w:t xml:space="preserve">internal Jira system </w:t>
      </w:r>
      <w:r w:rsidR="00D92C00">
        <w:rPr>
          <w:color w:val="000000"/>
          <w:szCs w:val="22"/>
          <w:lang w:val="en-GB"/>
        </w:rPr>
        <w:t xml:space="preserve">(SPEC project) </w:t>
      </w:r>
      <w:r w:rsidR="003777E5">
        <w:rPr>
          <w:color w:val="000000"/>
          <w:szCs w:val="22"/>
          <w:lang w:val="en-GB"/>
        </w:rPr>
        <w:t>of FIX that is maintained by the FIX Global Technical Committee</w:t>
      </w:r>
      <w:r w:rsidR="006432FE">
        <w:rPr>
          <w:color w:val="000000"/>
          <w:szCs w:val="22"/>
          <w:lang w:val="en-GB"/>
        </w:rPr>
        <w:t xml:space="preserve">. </w:t>
      </w:r>
      <w:r w:rsidR="00E45EC1">
        <w:rPr>
          <w:color w:val="000000"/>
          <w:szCs w:val="22"/>
          <w:lang w:val="en-GB"/>
        </w:rPr>
        <w:t xml:space="preserve">References to </w:t>
      </w:r>
      <w:r w:rsidR="00BF67E1">
        <w:rPr>
          <w:color w:val="000000"/>
          <w:szCs w:val="22"/>
          <w:lang w:val="en-GB"/>
        </w:rPr>
        <w:t>SPEC issues are provided for each of the changes.</w:t>
      </w:r>
    </w:p>
    <w:p w14:paraId="430F92BE" w14:textId="3783A213" w:rsidR="00EB3995" w:rsidRDefault="00EB3995" w:rsidP="00E97DA5">
      <w:pPr>
        <w:pStyle w:val="Heading1"/>
        <w:rPr>
          <w:lang w:val="en-GB"/>
        </w:rPr>
      </w:pPr>
      <w:bookmarkStart w:id="12" w:name="_Toc93228512"/>
      <w:r w:rsidRPr="00C3568B">
        <w:rPr>
          <w:lang w:val="en-GB"/>
        </w:rPr>
        <w:t>Business Requirements</w:t>
      </w:r>
      <w:bookmarkEnd w:id="12"/>
    </w:p>
    <w:p w14:paraId="42EE7FB6" w14:textId="717C9F13" w:rsidR="00A73A41" w:rsidRPr="00001920" w:rsidRDefault="003777E5" w:rsidP="00001920">
      <w:pPr>
        <w:pStyle w:val="BodyText"/>
      </w:pPr>
      <w:r>
        <w:t xml:space="preserve">This section details the various </w:t>
      </w:r>
      <w:r w:rsidR="009F0E37">
        <w:t>additional values for code</w:t>
      </w:r>
      <w:r w:rsidR="003A1DFD">
        <w:t xml:space="preserve"> sets</w:t>
      </w:r>
      <w:r w:rsidR="009F0E37">
        <w:t xml:space="preserve"> </w:t>
      </w:r>
      <w:r w:rsidR="00B77E76">
        <w:t xml:space="preserve">received by the GTC in various forms from member firms.  </w:t>
      </w:r>
    </w:p>
    <w:p w14:paraId="0E378E34" w14:textId="606BD6FE" w:rsidR="007B3971" w:rsidRDefault="00A76A71" w:rsidP="006C3EB7">
      <w:pPr>
        <w:pStyle w:val="Heading2"/>
      </w:pPr>
      <w:bookmarkStart w:id="13" w:name="_Toc93228513"/>
      <w:r>
        <w:t xml:space="preserve">Add </w:t>
      </w:r>
      <w:r w:rsidR="0040500F">
        <w:t xml:space="preserve">values </w:t>
      </w:r>
      <w:r>
        <w:t>to</w:t>
      </w:r>
      <w:r w:rsidR="007B3971">
        <w:t xml:space="preserve"> RelativeValueType</w:t>
      </w:r>
      <w:r w:rsidR="00487F25">
        <w:t>CodeSet</w:t>
      </w:r>
      <w:r w:rsidR="007B3971">
        <w:t xml:space="preserve"> (SPEC-</w:t>
      </w:r>
      <w:r w:rsidR="005A39B5">
        <w:t>2600</w:t>
      </w:r>
      <w:r w:rsidR="007B3971">
        <w:t>)</w:t>
      </w:r>
      <w:bookmarkEnd w:id="13"/>
    </w:p>
    <w:p w14:paraId="1E428001" w14:textId="325EA302" w:rsidR="00A57E0A" w:rsidRDefault="00DC66BC" w:rsidP="00A57E0A">
      <w:r>
        <w:t xml:space="preserve">The FIX Orchestra code set RelativeValueTypeCodeSet indicates the type of </w:t>
      </w:r>
      <w:r w:rsidRPr="00DC66BC">
        <w:t>relative value measurement being specified</w:t>
      </w:r>
      <w:r>
        <w:t xml:space="preserve"> and is currently used by the field </w:t>
      </w:r>
      <w:r w:rsidR="00A57E0A">
        <w:t>RelativeValueType(2530)</w:t>
      </w:r>
      <w:r w:rsidR="00FD1D21">
        <w:t>.</w:t>
      </w:r>
    </w:p>
    <w:p w14:paraId="62B6D291" w14:textId="77777777" w:rsidR="00FD1D21" w:rsidRDefault="00FD1D21" w:rsidP="00A57E0A"/>
    <w:p w14:paraId="1DEAF3F5" w14:textId="6FABB784" w:rsidR="00FD1D21" w:rsidRDefault="00FD1D21" w:rsidP="00A57E0A">
      <w:r>
        <w:t>The GTC proposes to add the following values.</w:t>
      </w:r>
    </w:p>
    <w:p w14:paraId="783576C2" w14:textId="77777777" w:rsidR="00A57E0A" w:rsidRDefault="00A57E0A" w:rsidP="00A57E0A"/>
    <w:p w14:paraId="3619ECDC" w14:textId="77777777" w:rsidR="00A57E0A" w:rsidRPr="00CB4DA2" w:rsidRDefault="00A57E0A" w:rsidP="00A57E0A">
      <w:r w:rsidRPr="00CB4DA2">
        <w:t>&lt;tbd&gt; = DV01/PV01</w:t>
      </w:r>
    </w:p>
    <w:p w14:paraId="1BA07B7B" w14:textId="77777777" w:rsidR="00A57E0A" w:rsidRDefault="00A57E0A" w:rsidP="00A57E0A">
      <w:r w:rsidRPr="00CB4DA2">
        <w:t>[Elaboration: The maximum currency value change resulting from a move of one basis point in the yield curve. This limits the interest rate risk exposure. Also known as “basis point value” or BPV.]</w:t>
      </w:r>
    </w:p>
    <w:p w14:paraId="418F57EA" w14:textId="77777777" w:rsidR="00A57E0A" w:rsidRDefault="00A57E0A" w:rsidP="00A57E0A"/>
    <w:p w14:paraId="76ADE310" w14:textId="6148D139" w:rsidR="00A57E0A" w:rsidRDefault="00A57E0A" w:rsidP="00A57E0A">
      <w:pPr>
        <w:keepNext/>
      </w:pPr>
      <w:r>
        <w:t>&lt;tbd&gt; = CS01</w:t>
      </w:r>
    </w:p>
    <w:p w14:paraId="5791104C" w14:textId="7D8A24DF" w:rsidR="00A57E0A" w:rsidRDefault="00A57E0A" w:rsidP="00A57E0A">
      <w:r>
        <w:t xml:space="preserve">[Elaboration: Credit spread sensitivity. Represents the change in market value of a CDS for a one basis point change in the credit spread.] </w:t>
      </w:r>
    </w:p>
    <w:p w14:paraId="54DDEFE4" w14:textId="77777777" w:rsidR="00A57E0A" w:rsidRDefault="00A57E0A" w:rsidP="00A57E0A"/>
    <w:p w14:paraId="0D88CB0F" w14:textId="1D87E3F8" w:rsidR="00B36733" w:rsidRPr="008623F7" w:rsidRDefault="00564BF7" w:rsidP="00A57E0A">
      <w:r>
        <w:t>S</w:t>
      </w:r>
      <w:r w:rsidR="00B36733" w:rsidRPr="008623F7">
        <w:t xml:space="preserve">ee </w:t>
      </w:r>
      <w:r>
        <w:fldChar w:fldCharType="begin"/>
      </w:r>
      <w:r>
        <w:instrText xml:space="preserve"> REF _Ref90481028 \h </w:instrText>
      </w:r>
      <w:r>
        <w:fldChar w:fldCharType="separate"/>
      </w:r>
      <w:r w:rsidR="000C415C" w:rsidRPr="00C3568B">
        <w:rPr>
          <w:lang w:val="en-GB"/>
        </w:rPr>
        <w:t>Appendix</w:t>
      </w:r>
      <w:r w:rsidR="000C415C">
        <w:rPr>
          <w:lang w:val="en-GB"/>
        </w:rPr>
        <w:t xml:space="preserve"> </w:t>
      </w:r>
      <w:r w:rsidR="000C415C" w:rsidRPr="00C3568B">
        <w:rPr>
          <w:lang w:val="en-GB"/>
        </w:rPr>
        <w:t>A - Data Dictionary</w:t>
      </w:r>
      <w:r>
        <w:fldChar w:fldCharType="end"/>
      </w:r>
      <w:r w:rsidR="005A5984">
        <w:t xml:space="preserve"> for more details.</w:t>
      </w:r>
    </w:p>
    <w:p w14:paraId="0758172C" w14:textId="7474C50E" w:rsidR="00CA6EE2" w:rsidRPr="00CA6EE2" w:rsidRDefault="00CA6EE2" w:rsidP="00A57E0A"/>
    <w:p w14:paraId="6569F7F5" w14:textId="056B333C" w:rsidR="00A87FD3" w:rsidRDefault="00A87FD3" w:rsidP="006C3EB7">
      <w:pPr>
        <w:pStyle w:val="Heading2"/>
      </w:pPr>
      <w:bookmarkStart w:id="14" w:name="_Toc93228514"/>
      <w:r w:rsidRPr="009109CE">
        <w:t xml:space="preserve">Add </w:t>
      </w:r>
      <w:r w:rsidR="00A23904">
        <w:t>values to</w:t>
      </w:r>
      <w:r w:rsidR="00A23904" w:rsidRPr="009109CE">
        <w:t xml:space="preserve"> </w:t>
      </w:r>
      <w:r w:rsidRPr="009109CE">
        <w:t>SecurityType</w:t>
      </w:r>
      <w:r w:rsidR="0068436A">
        <w:t>CodeSet</w:t>
      </w:r>
      <w:r w:rsidR="008A6BA1">
        <w:t xml:space="preserve"> </w:t>
      </w:r>
      <w:r>
        <w:t>(SPEC-2601)</w:t>
      </w:r>
      <w:bookmarkEnd w:id="14"/>
    </w:p>
    <w:p w14:paraId="230C8DDF" w14:textId="4800C095" w:rsidR="000C2D83" w:rsidRDefault="00CA68A9" w:rsidP="00A87FD3">
      <w:r>
        <w:t xml:space="preserve">The FIX Orchestra code set </w:t>
      </w:r>
      <w:r w:rsidR="002F0A4E">
        <w:t xml:space="preserve">SecurityTypeCodeSet </w:t>
      </w:r>
      <w:r w:rsidR="00A46D8E">
        <w:t xml:space="preserve">indicates the type of a security and </w:t>
      </w:r>
      <w:r w:rsidR="002F0A4E">
        <w:t xml:space="preserve">is </w:t>
      </w:r>
      <w:r w:rsidR="00EE39FC">
        <w:t xml:space="preserve">currently </w:t>
      </w:r>
      <w:r w:rsidR="002F0A4E">
        <w:t>used by the following fields</w:t>
      </w:r>
      <w:r w:rsidR="008D1456">
        <w:t>.</w:t>
      </w:r>
    </w:p>
    <w:p w14:paraId="202E4404" w14:textId="77777777" w:rsidR="008D1456" w:rsidRDefault="008D1456" w:rsidP="00A87FD3"/>
    <w:p w14:paraId="071A76AD" w14:textId="6F8F250B" w:rsidR="002F0A4E" w:rsidRDefault="002F0A4E" w:rsidP="002F0A4E">
      <w:pPr>
        <w:pStyle w:val="ListParagraph"/>
        <w:numPr>
          <w:ilvl w:val="0"/>
          <w:numId w:val="31"/>
        </w:numPr>
      </w:pPr>
      <w:r w:rsidRPr="002F0A4E">
        <w:t>DerivativeSecurityType</w:t>
      </w:r>
      <w:r w:rsidR="00EE39FC">
        <w:t>(1249)</w:t>
      </w:r>
      <w:r>
        <w:t xml:space="preserve"> </w:t>
      </w:r>
    </w:p>
    <w:p w14:paraId="39E62228" w14:textId="47905E23" w:rsidR="002F0A4E" w:rsidRDefault="002F0A4E" w:rsidP="002F0A4E">
      <w:pPr>
        <w:pStyle w:val="ListParagraph"/>
        <w:numPr>
          <w:ilvl w:val="0"/>
          <w:numId w:val="31"/>
        </w:numPr>
      </w:pPr>
      <w:r w:rsidRPr="002F0A4E">
        <w:t>InstrumentScopeSecurityType</w:t>
      </w:r>
      <w:r w:rsidR="00EE39FC">
        <w:t>(1547)</w:t>
      </w:r>
      <w:r>
        <w:t xml:space="preserve"> </w:t>
      </w:r>
    </w:p>
    <w:p w14:paraId="72FC3493" w14:textId="6D1CE13E" w:rsidR="00006293" w:rsidRDefault="002F0A4E" w:rsidP="002F0A4E">
      <w:pPr>
        <w:pStyle w:val="ListParagraph"/>
        <w:numPr>
          <w:ilvl w:val="0"/>
          <w:numId w:val="31"/>
        </w:numPr>
      </w:pPr>
      <w:r w:rsidRPr="002F0A4E">
        <w:t>LegSecurityType</w:t>
      </w:r>
      <w:r w:rsidR="00006293">
        <w:t>(609)</w:t>
      </w:r>
    </w:p>
    <w:p w14:paraId="07E7FAA6" w14:textId="37FB57C3" w:rsidR="002F0A4E" w:rsidRPr="00FE0136" w:rsidRDefault="002F0A4E" w:rsidP="002F0A4E">
      <w:pPr>
        <w:pStyle w:val="ListParagraph"/>
        <w:numPr>
          <w:ilvl w:val="0"/>
          <w:numId w:val="31"/>
        </w:numPr>
      </w:pPr>
      <w:r w:rsidRPr="00FE0136">
        <w:t>SecurityType</w:t>
      </w:r>
      <w:r w:rsidR="00EE39FC" w:rsidRPr="00FE0136">
        <w:t>(</w:t>
      </w:r>
      <w:r w:rsidR="00006293" w:rsidRPr="00FE0136">
        <w:t>167</w:t>
      </w:r>
      <w:r w:rsidR="00EE39FC" w:rsidRPr="00FE0136">
        <w:t>)</w:t>
      </w:r>
      <w:r w:rsidRPr="00FE0136">
        <w:t xml:space="preserve"> </w:t>
      </w:r>
    </w:p>
    <w:p w14:paraId="31AA0410" w14:textId="44592C8C" w:rsidR="002F0A4E" w:rsidRDefault="002F0A4E" w:rsidP="0043771B">
      <w:pPr>
        <w:pStyle w:val="ListParagraph"/>
        <w:numPr>
          <w:ilvl w:val="0"/>
          <w:numId w:val="31"/>
        </w:numPr>
      </w:pPr>
      <w:r w:rsidRPr="002F0A4E">
        <w:t>UnderlyingSecurityType</w:t>
      </w:r>
      <w:r w:rsidR="00EE39FC">
        <w:t>(310)</w:t>
      </w:r>
    </w:p>
    <w:p w14:paraId="47D7E3F4" w14:textId="77777777" w:rsidR="002F0A4E" w:rsidRDefault="002F0A4E" w:rsidP="00A87FD3"/>
    <w:p w14:paraId="78E9E936" w14:textId="33D70E66" w:rsidR="00CA68A9" w:rsidRDefault="000C427E" w:rsidP="00A87FD3">
      <w:r>
        <w:t xml:space="preserve">The GTC proposes to add the following </w:t>
      </w:r>
      <w:r w:rsidR="0089619D">
        <w:t>values.</w:t>
      </w:r>
    </w:p>
    <w:p w14:paraId="68B097F3" w14:textId="77777777" w:rsidR="0089619D" w:rsidRDefault="0089619D" w:rsidP="00A87FD3"/>
    <w:p w14:paraId="4F5127F0" w14:textId="1C954BA8" w:rsidR="0089619D" w:rsidRPr="00B31E23" w:rsidRDefault="0089619D" w:rsidP="0089619D">
      <w:pPr>
        <w:rPr>
          <w:b/>
          <w:bCs/>
        </w:rPr>
      </w:pPr>
      <w:r w:rsidRPr="00B31E23">
        <w:rPr>
          <w:b/>
          <w:bCs/>
        </w:rPr>
        <w:t>- Money Market</w:t>
      </w:r>
      <w:r w:rsidR="00127A2E">
        <w:rPr>
          <w:b/>
          <w:bCs/>
        </w:rPr>
        <w:t xml:space="preserve"> </w:t>
      </w:r>
      <w:r w:rsidRPr="00B31E23">
        <w:rPr>
          <w:b/>
          <w:bCs/>
        </w:rPr>
        <w:t>-</w:t>
      </w:r>
    </w:p>
    <w:p w14:paraId="7775FD86" w14:textId="77777777" w:rsidR="0089619D" w:rsidRDefault="0089619D" w:rsidP="0089619D">
      <w:r>
        <w:t>BAB = Bank Accepted Bill</w:t>
      </w:r>
    </w:p>
    <w:p w14:paraId="0641DF56" w14:textId="77777777" w:rsidR="0089619D" w:rsidRDefault="0089619D" w:rsidP="0089619D">
      <w:r>
        <w:t>BNST = Short Term Bank Note</w:t>
      </w:r>
    </w:p>
    <w:p w14:paraId="2821A389" w14:textId="77777777" w:rsidR="0089619D" w:rsidRDefault="0089619D" w:rsidP="0089619D">
      <w:r>
        <w:t>CLCP = Callable Commercial Paper</w:t>
      </w:r>
    </w:p>
    <w:p w14:paraId="2D8B8893" w14:textId="77777777" w:rsidR="0089619D" w:rsidRDefault="0089619D" w:rsidP="0089619D">
      <w:r>
        <w:t>CN = Commercial Note</w:t>
      </w:r>
    </w:p>
    <w:p w14:paraId="5D034605" w14:textId="77777777" w:rsidR="0089619D" w:rsidRDefault="0089619D" w:rsidP="0089619D">
      <w:r>
        <w:t>CPIB = Interest Bearing Commercial Paper</w:t>
      </w:r>
    </w:p>
    <w:p w14:paraId="61A206C1" w14:textId="77777777" w:rsidR="0089619D" w:rsidRDefault="0089619D" w:rsidP="0089619D">
      <w:r>
        <w:lastRenderedPageBreak/>
        <w:t>EUMTN = Euro Medium Term Note</w:t>
      </w:r>
    </w:p>
    <w:p w14:paraId="1FEA0B42" w14:textId="77777777" w:rsidR="0089619D" w:rsidRDefault="0089619D" w:rsidP="0089619D">
      <w:r>
        <w:t>EUNCP = Euro Negotiable Commercial Paper</w:t>
      </w:r>
    </w:p>
    <w:p w14:paraId="70BEA117" w14:textId="77777777" w:rsidR="0089619D" w:rsidRDefault="0089619D" w:rsidP="0089619D">
      <w:r>
        <w:t>EUSTLQN = Euro Structured Liquidity Note</w:t>
      </w:r>
    </w:p>
    <w:p w14:paraId="5C36DF72" w14:textId="77777777" w:rsidR="0089619D" w:rsidRDefault="0089619D" w:rsidP="0089619D">
      <w:r>
        <w:t>EUTD = Euro Time Deposit</w:t>
      </w:r>
    </w:p>
    <w:p w14:paraId="40270E6D" w14:textId="77777777" w:rsidR="0089619D" w:rsidRDefault="0089619D" w:rsidP="0089619D">
      <w:r>
        <w:t>JCD = Jumbo Certificate of Deposit</w:t>
      </w:r>
    </w:p>
    <w:p w14:paraId="356148A9" w14:textId="77777777" w:rsidR="0089619D" w:rsidRDefault="0089619D" w:rsidP="0089619D">
      <w:r>
        <w:t>MMF = Money Market Fund</w:t>
      </w:r>
    </w:p>
    <w:p w14:paraId="702D45CC" w14:textId="77777777" w:rsidR="0089619D" w:rsidRDefault="0089619D" w:rsidP="0089619D">
      <w:r>
        <w:t>MN = Master Note</w:t>
      </w:r>
    </w:p>
    <w:p w14:paraId="68748F81" w14:textId="77777777" w:rsidR="0089619D" w:rsidRDefault="0089619D" w:rsidP="0089619D">
      <w:r>
        <w:t>NCD = Negotiable Certificate of Deposit</w:t>
      </w:r>
    </w:p>
    <w:p w14:paraId="5AB23C00" w14:textId="77777777" w:rsidR="0089619D" w:rsidRDefault="0089619D" w:rsidP="0089619D">
      <w:r>
        <w:t>NCP = Negotiable Commercial Paper</w:t>
      </w:r>
    </w:p>
    <w:p w14:paraId="02B4BAAC" w14:textId="77777777" w:rsidR="0089619D" w:rsidRDefault="0089619D" w:rsidP="0089619D">
      <w:r>
        <w:t>RCD = Retail Certificate of Deposit</w:t>
      </w:r>
    </w:p>
    <w:p w14:paraId="6A6A16D3" w14:textId="7EF8F7F9" w:rsidR="0089619D" w:rsidRDefault="0089619D" w:rsidP="0089619D">
      <w:r w:rsidRPr="0060729A">
        <w:t>TDR = Term Deposit</w:t>
      </w:r>
      <w:r w:rsidR="0060729A">
        <w:t xml:space="preserve"> </w:t>
      </w:r>
      <w:r w:rsidR="0060729A" w:rsidRPr="0060729A">
        <w:t>Receipt</w:t>
      </w:r>
    </w:p>
    <w:p w14:paraId="02FA7B4B" w14:textId="77777777" w:rsidR="0089619D" w:rsidRDefault="0089619D" w:rsidP="0089619D"/>
    <w:p w14:paraId="5E58A02B" w14:textId="77777777" w:rsidR="0089619D" w:rsidRPr="00B31E23" w:rsidRDefault="0089619D" w:rsidP="0089619D">
      <w:pPr>
        <w:rPr>
          <w:b/>
          <w:bCs/>
        </w:rPr>
      </w:pPr>
      <w:r w:rsidRPr="00B31E23">
        <w:rPr>
          <w:b/>
          <w:bCs/>
        </w:rPr>
        <w:t>- Corporate -</w:t>
      </w:r>
    </w:p>
    <w:p w14:paraId="09058D1C" w14:textId="77777777" w:rsidR="0089619D" w:rsidRDefault="0089619D" w:rsidP="0089619D">
      <w:r>
        <w:t>DIMSUMCORP = Offshore issued Chinese Yuan (CNY) denominated corporate bond</w:t>
      </w:r>
    </w:p>
    <w:p w14:paraId="35031C7A" w14:textId="77777777" w:rsidR="0089619D" w:rsidRDefault="0089619D" w:rsidP="0089619D">
      <w:r>
        <w:t>PRCORP = Preferred Corporate Bond</w:t>
      </w:r>
    </w:p>
    <w:p w14:paraId="53683BBA" w14:textId="77777777" w:rsidR="0089619D" w:rsidRDefault="0089619D" w:rsidP="0089619D"/>
    <w:p w14:paraId="60C82C61" w14:textId="77777777" w:rsidR="0089619D" w:rsidRPr="00B31E23" w:rsidRDefault="0089619D" w:rsidP="0089619D">
      <w:pPr>
        <w:rPr>
          <w:b/>
          <w:bCs/>
        </w:rPr>
      </w:pPr>
      <w:r w:rsidRPr="00B31E23">
        <w:rPr>
          <w:b/>
          <w:bCs/>
        </w:rPr>
        <w:t>- Currency -</w:t>
      </w:r>
    </w:p>
    <w:p w14:paraId="7A5B6EF5" w14:textId="77777777" w:rsidR="0089619D" w:rsidRDefault="0089619D" w:rsidP="0089619D">
      <w:r>
        <w:t>FXBN = FX Bank Note</w:t>
      </w:r>
    </w:p>
    <w:p w14:paraId="20BCB886" w14:textId="77777777" w:rsidR="0089619D" w:rsidRDefault="0089619D" w:rsidP="0089619D">
      <w:r>
        <w:t>FXDN = Foreign Currency Discount Note</w:t>
      </w:r>
    </w:p>
    <w:p w14:paraId="24F1E1B8" w14:textId="77777777" w:rsidR="0089619D" w:rsidRDefault="0089619D" w:rsidP="0089619D"/>
    <w:p w14:paraId="6E6D2809" w14:textId="77777777" w:rsidR="0089619D" w:rsidRPr="00B31E23" w:rsidRDefault="0089619D" w:rsidP="0089619D">
      <w:pPr>
        <w:rPr>
          <w:b/>
          <w:bCs/>
        </w:rPr>
      </w:pPr>
      <w:r w:rsidRPr="00B31E23">
        <w:rPr>
          <w:b/>
          <w:bCs/>
        </w:rPr>
        <w:t>- Government -</w:t>
      </w:r>
    </w:p>
    <w:p w14:paraId="6CA5CA18" w14:textId="4AD9D1DD" w:rsidR="0089619D" w:rsidRDefault="0089619D" w:rsidP="0089619D">
      <w:r>
        <w:t xml:space="preserve">DIMSUMSOV </w:t>
      </w:r>
      <w:r w:rsidR="00ED7EF8">
        <w:t>=</w:t>
      </w:r>
      <w:r>
        <w:t xml:space="preserve"> Offshore issued Chinese Yuan (CNY) denominated sovereign bond</w:t>
      </w:r>
    </w:p>
    <w:p w14:paraId="2F46D90E" w14:textId="77777777" w:rsidR="0089619D" w:rsidRDefault="0089619D" w:rsidP="0089619D">
      <w:r>
        <w:t>SOV = Sovereign Bond</w:t>
      </w:r>
    </w:p>
    <w:p w14:paraId="7993B575" w14:textId="77777777" w:rsidR="0089619D" w:rsidRDefault="0089619D" w:rsidP="0089619D">
      <w:r>
        <w:t>TFRN = US Treasury Floating Rate Note</w:t>
      </w:r>
    </w:p>
    <w:p w14:paraId="32A55073" w14:textId="77777777" w:rsidR="0089619D" w:rsidRDefault="0089619D" w:rsidP="0089619D"/>
    <w:p w14:paraId="0B0C2ADD" w14:textId="77777777" w:rsidR="0089619D" w:rsidRPr="00B31E23" w:rsidRDefault="0089619D" w:rsidP="0089619D">
      <w:pPr>
        <w:rPr>
          <w:b/>
          <w:bCs/>
        </w:rPr>
      </w:pPr>
      <w:r w:rsidRPr="00B31E23">
        <w:rPr>
          <w:b/>
          <w:bCs/>
        </w:rPr>
        <w:t>- Municipal -</w:t>
      </w:r>
    </w:p>
    <w:p w14:paraId="6CD52704" w14:textId="77777777" w:rsidR="0089619D" w:rsidRDefault="0089619D" w:rsidP="0089619D">
      <w:r>
        <w:t>MCPIB = Municipal Interest Bearing Commercial Paper</w:t>
      </w:r>
    </w:p>
    <w:p w14:paraId="4846B046" w14:textId="77777777" w:rsidR="0089619D" w:rsidRDefault="0089619D" w:rsidP="0089619D">
      <w:r>
        <w:t>TMB = Taxable Municipal Bond</w:t>
      </w:r>
    </w:p>
    <w:p w14:paraId="5AE555F4" w14:textId="77777777" w:rsidR="0089619D" w:rsidRDefault="0089619D" w:rsidP="0089619D">
      <w:r>
        <w:t>VRDO = Variable Rate Demand Obligation</w:t>
      </w:r>
    </w:p>
    <w:p w14:paraId="2B1F5A64" w14:textId="77777777" w:rsidR="0089619D" w:rsidRDefault="0089619D" w:rsidP="0089619D"/>
    <w:p w14:paraId="6CDB859E" w14:textId="77777777" w:rsidR="0089619D" w:rsidRPr="00B31E23" w:rsidRDefault="0089619D" w:rsidP="0089619D">
      <w:pPr>
        <w:rPr>
          <w:b/>
          <w:bCs/>
        </w:rPr>
      </w:pPr>
      <w:r w:rsidRPr="00B31E23">
        <w:rPr>
          <w:b/>
          <w:bCs/>
        </w:rPr>
        <w:t>- Other -</w:t>
      </w:r>
    </w:p>
    <w:p w14:paraId="6DE971E8" w14:textId="0EF32E88" w:rsidR="0089619D" w:rsidRDefault="0089619D" w:rsidP="0089619D">
      <w:r>
        <w:t xml:space="preserve">ETF </w:t>
      </w:r>
      <w:r w:rsidR="00ED7EF8">
        <w:t>=</w:t>
      </w:r>
      <w:r>
        <w:t xml:space="preserve"> Exchange Traded Fund</w:t>
      </w:r>
    </w:p>
    <w:p w14:paraId="0039CB70" w14:textId="77777777" w:rsidR="00CE24A3" w:rsidRDefault="00CE24A3" w:rsidP="00A87FD3"/>
    <w:p w14:paraId="607A712D" w14:textId="046EC616" w:rsidR="00A87FD3" w:rsidRPr="00375616" w:rsidRDefault="00A87FD3" w:rsidP="00A87FD3">
      <w:r>
        <w:t>S</w:t>
      </w:r>
      <w:r w:rsidRPr="00375616">
        <w:t xml:space="preserve">ee </w:t>
      </w:r>
      <w:r>
        <w:fldChar w:fldCharType="begin"/>
      </w:r>
      <w:r>
        <w:instrText xml:space="preserve"> REF _Ref90481028 \h </w:instrText>
      </w:r>
      <w:r>
        <w:fldChar w:fldCharType="separate"/>
      </w:r>
      <w:r w:rsidR="000C415C" w:rsidRPr="00C3568B">
        <w:rPr>
          <w:lang w:val="en-GB"/>
        </w:rPr>
        <w:t>Appendix</w:t>
      </w:r>
      <w:r w:rsidR="000C415C">
        <w:rPr>
          <w:lang w:val="en-GB"/>
        </w:rPr>
        <w:t xml:space="preserve"> </w:t>
      </w:r>
      <w:r w:rsidR="000C415C" w:rsidRPr="00C3568B">
        <w:rPr>
          <w:lang w:val="en-GB"/>
        </w:rPr>
        <w:t>A - Data Dictionary</w:t>
      </w:r>
      <w:r>
        <w:fldChar w:fldCharType="end"/>
      </w:r>
      <w:r>
        <w:t xml:space="preserve"> for more details.</w:t>
      </w:r>
    </w:p>
    <w:p w14:paraId="5454B4B2" w14:textId="77777777" w:rsidR="00A87FD3" w:rsidRDefault="00A87FD3" w:rsidP="00A87FD3"/>
    <w:p w14:paraId="32204582" w14:textId="173B2B83" w:rsidR="00A87FD3" w:rsidRDefault="00113CCB" w:rsidP="006C3EB7">
      <w:pPr>
        <w:pStyle w:val="Heading2"/>
      </w:pPr>
      <w:bookmarkStart w:id="15" w:name="_Toc93228515"/>
      <w:r>
        <w:t xml:space="preserve">Add values </w:t>
      </w:r>
      <w:r w:rsidR="008A6BA1">
        <w:t xml:space="preserve">to </w:t>
      </w:r>
      <w:r>
        <w:t>BenchmarkCurveNam</w:t>
      </w:r>
      <w:r w:rsidR="008A6BA1">
        <w:t>eCodeSet</w:t>
      </w:r>
      <w:r>
        <w:t xml:space="preserve"> (SPEC-26</w:t>
      </w:r>
      <w:r w:rsidR="004361FE">
        <w:t>02)</w:t>
      </w:r>
      <w:bookmarkEnd w:id="15"/>
    </w:p>
    <w:p w14:paraId="7244D0DE" w14:textId="1EF020A1" w:rsidR="00FD0AD8" w:rsidRDefault="00D430D4" w:rsidP="00FD0AD8">
      <w:r>
        <w:t>The FIX Orchestra code set BenchmarkCurveNameCodeSet</w:t>
      </w:r>
      <w:r w:rsidR="00FD0AD8">
        <w:t xml:space="preserve"> provides the name of a benchmark curve and is currently used as datatype by the following fields</w:t>
      </w:r>
      <w:r w:rsidR="008D1456">
        <w:t>.</w:t>
      </w:r>
    </w:p>
    <w:p w14:paraId="657C016A" w14:textId="77777777" w:rsidR="008D1456" w:rsidRDefault="008D1456" w:rsidP="00FD0AD8"/>
    <w:p w14:paraId="0D9C9F43" w14:textId="1C37F92C" w:rsidR="00D430D4" w:rsidRDefault="00E52247" w:rsidP="00E52247">
      <w:pPr>
        <w:pStyle w:val="ListParagraph"/>
        <w:numPr>
          <w:ilvl w:val="0"/>
          <w:numId w:val="32"/>
        </w:numPr>
      </w:pPr>
      <w:r>
        <w:t>BenchmarkCurveName(221)</w:t>
      </w:r>
    </w:p>
    <w:p w14:paraId="772FE9B8" w14:textId="14A4902A" w:rsidR="00E52247" w:rsidRDefault="00E52247" w:rsidP="00D377EC">
      <w:pPr>
        <w:pStyle w:val="ListParagraph"/>
        <w:numPr>
          <w:ilvl w:val="0"/>
          <w:numId w:val="32"/>
        </w:numPr>
      </w:pPr>
      <w:r>
        <w:t>LegBenchmarkCurveName(677)</w:t>
      </w:r>
    </w:p>
    <w:p w14:paraId="14FC5EDA" w14:textId="77777777" w:rsidR="003D6E73" w:rsidRDefault="003D6E73" w:rsidP="004361FE"/>
    <w:p w14:paraId="246C4FB9" w14:textId="2F8ADFDD" w:rsidR="003D6E73" w:rsidRDefault="003D6E73" w:rsidP="003D6E73">
      <w:r>
        <w:t>The values are attached to the field BenchmarkCurveName(221) in the legacy repository formats. The GTC proposes to add the following values.</w:t>
      </w:r>
    </w:p>
    <w:p w14:paraId="54CCF1F3" w14:textId="77777777" w:rsidR="008D1456" w:rsidRDefault="008D1456" w:rsidP="008D1456"/>
    <w:p w14:paraId="556ACD25" w14:textId="77777777" w:rsidR="008D1456" w:rsidRDefault="008D1456" w:rsidP="008D1456">
      <w:r>
        <w:t>AONIA = Reserve Bank of Australia Interbank Overnight Cash Rate</w:t>
      </w:r>
    </w:p>
    <w:p w14:paraId="09E3F73A" w14:textId="77777777" w:rsidR="008D1456" w:rsidRDefault="008D1456" w:rsidP="008D1456">
      <w:r>
        <w:lastRenderedPageBreak/>
        <w:t>AONIA-R = Realised AONIA</w:t>
      </w:r>
    </w:p>
    <w:p w14:paraId="7A1F83A1" w14:textId="77777777" w:rsidR="008D1456" w:rsidRDefault="008D1456" w:rsidP="008D1456">
      <w:r>
        <w:t>BKBM = New Zealand Bank Bill Market Rate</w:t>
      </w:r>
    </w:p>
    <w:p w14:paraId="2609BBBD" w14:textId="77777777" w:rsidR="008D1456" w:rsidRDefault="008D1456" w:rsidP="008D1456">
      <w:r>
        <w:t>CD91D = Republic of Korea 90-Day Certificate of Deposit Rate</w:t>
      </w:r>
    </w:p>
    <w:p w14:paraId="5E740C10" w14:textId="77777777" w:rsidR="008D1456" w:rsidRDefault="008D1456" w:rsidP="008D1456">
      <w:r>
        <w:t>CORRA = Canadian Overnight Repo Rate Average</w:t>
      </w:r>
    </w:p>
    <w:p w14:paraId="24FFA9D1" w14:textId="77777777" w:rsidR="008D1456" w:rsidRDefault="008D1456" w:rsidP="008D1456">
      <w:r>
        <w:t>DIRR-TN = Danish Interbank Interest Rate-Tomorrow or Next</w:t>
      </w:r>
    </w:p>
    <w:p w14:paraId="7F226EE5" w14:textId="77777777" w:rsidR="008D1456" w:rsidRDefault="008D1456" w:rsidP="008D1456">
      <w:r>
        <w:t>EIBOR = Emirates Interbank Offered Rate</w:t>
      </w:r>
    </w:p>
    <w:p w14:paraId="67053B54" w14:textId="77777777" w:rsidR="008D1456" w:rsidRDefault="008D1456" w:rsidP="008D1456">
      <w:r>
        <w:t>FixingRepoRate = China Interbank Overnight Repo Rate</w:t>
      </w:r>
    </w:p>
    <w:p w14:paraId="4EC1F456" w14:textId="77777777" w:rsidR="008D1456" w:rsidRDefault="008D1456" w:rsidP="008D1456">
      <w:r>
        <w:t>HIBOR = Hong Kong Interbank Offered Rate</w:t>
      </w:r>
    </w:p>
    <w:p w14:paraId="01C75386" w14:textId="77777777" w:rsidR="008D1456" w:rsidRDefault="008D1456" w:rsidP="008D1456">
      <w:r>
        <w:t>IBR = Colombia Overnight Interbank Reference Rate</w:t>
      </w:r>
    </w:p>
    <w:p w14:paraId="56DBEBB5" w14:textId="77777777" w:rsidR="008D1456" w:rsidRDefault="008D1456" w:rsidP="008D1456">
      <w:r>
        <w:t>KLIBOR = Kuala Lumpur Interbank Offered Rate</w:t>
      </w:r>
    </w:p>
    <w:p w14:paraId="4DEE6927" w14:textId="77777777" w:rsidR="008D1456" w:rsidRDefault="008D1456" w:rsidP="008D1456">
      <w:r>
        <w:t>MIBOR = Mumbia Interbank Offered Rate</w:t>
      </w:r>
    </w:p>
    <w:p w14:paraId="4E44EB50" w14:textId="77777777" w:rsidR="008D1456" w:rsidRDefault="008D1456" w:rsidP="008D1456">
      <w:r>
        <w:t>NZIONA = New Zealand Overnight Indexed Swaps (OIS)</w:t>
      </w:r>
    </w:p>
    <w:p w14:paraId="4504365A" w14:textId="77777777" w:rsidR="008D1456" w:rsidRDefault="008D1456" w:rsidP="008D1456">
      <w:r>
        <w:t>PHIREF = Philippines Interbank Reference Rate</w:t>
      </w:r>
    </w:p>
    <w:p w14:paraId="4DA5EFD0" w14:textId="77777777" w:rsidR="008D1456" w:rsidRDefault="008D1456" w:rsidP="008D1456">
      <w:r>
        <w:t>REIBOR = Reykjavik Interbank Offered Rate</w:t>
      </w:r>
    </w:p>
    <w:p w14:paraId="71EDE596" w14:textId="77777777" w:rsidR="008D1456" w:rsidRDefault="008D1456" w:rsidP="008D1456">
      <w:r>
        <w:t>SAIBOR = Saudi Arabian Interbank Offered Rate</w:t>
      </w:r>
    </w:p>
    <w:p w14:paraId="4E8DA254" w14:textId="77777777" w:rsidR="008D1456" w:rsidRDefault="008D1456" w:rsidP="008D1456">
      <w:r>
        <w:t>SARON = Swiss Average Rate Overnight</w:t>
      </w:r>
    </w:p>
    <w:p w14:paraId="2A994DA7" w14:textId="77777777" w:rsidR="008D1456" w:rsidRDefault="008D1456" w:rsidP="008D1456">
      <w:r>
        <w:t>SORA = Singapore Swap Offer Rate</w:t>
      </w:r>
    </w:p>
    <w:p w14:paraId="5644D10A" w14:textId="77777777" w:rsidR="008D1456" w:rsidRDefault="008D1456" w:rsidP="008D1456">
      <w:r>
        <w:t>TLREF = Turkish Lira Overnight Reference Rate</w:t>
      </w:r>
    </w:p>
    <w:p w14:paraId="29145084" w14:textId="77777777" w:rsidR="008D1456" w:rsidRDefault="008D1456" w:rsidP="008D1456">
      <w:r>
        <w:t>TIIE = Mexico Interbank Equilibrium Interest Rate</w:t>
      </w:r>
    </w:p>
    <w:p w14:paraId="0B61904E" w14:textId="08CB3BD6" w:rsidR="008D1456" w:rsidRDefault="008D1456" w:rsidP="008D1456">
      <w:r>
        <w:t xml:space="preserve">THBFIX </w:t>
      </w:r>
      <w:r w:rsidR="003541F6">
        <w:t>=</w:t>
      </w:r>
      <w:r>
        <w:t xml:space="preserve"> Thai Baht Interest Rate Fixing</w:t>
      </w:r>
    </w:p>
    <w:p w14:paraId="1E9E9993" w14:textId="38E9A43A" w:rsidR="008D1456" w:rsidRDefault="008D1456" w:rsidP="008D1456">
      <w:r>
        <w:t>TONAR = Tokyo Overnight Average Rate</w:t>
      </w:r>
    </w:p>
    <w:p w14:paraId="1F2E0461" w14:textId="77777777" w:rsidR="004361FE" w:rsidRDefault="004361FE" w:rsidP="004361FE"/>
    <w:p w14:paraId="06162780" w14:textId="767BFE89" w:rsidR="004361FE" w:rsidRPr="00375616" w:rsidRDefault="004361FE" w:rsidP="004361FE">
      <w:r>
        <w:t>S</w:t>
      </w:r>
      <w:r w:rsidRPr="00375616">
        <w:t xml:space="preserve">ee </w:t>
      </w:r>
      <w:r>
        <w:fldChar w:fldCharType="begin"/>
      </w:r>
      <w:r>
        <w:instrText xml:space="preserve"> REF _Ref90481028 \h </w:instrText>
      </w:r>
      <w:r>
        <w:fldChar w:fldCharType="separate"/>
      </w:r>
      <w:r w:rsidR="000C415C" w:rsidRPr="00C3568B">
        <w:rPr>
          <w:lang w:val="en-GB"/>
        </w:rPr>
        <w:t>Appendix</w:t>
      </w:r>
      <w:r w:rsidR="000C415C">
        <w:rPr>
          <w:lang w:val="en-GB"/>
        </w:rPr>
        <w:t xml:space="preserve"> </w:t>
      </w:r>
      <w:r w:rsidR="000C415C" w:rsidRPr="00C3568B">
        <w:rPr>
          <w:lang w:val="en-GB"/>
        </w:rPr>
        <w:t>A - Data Dictionary</w:t>
      </w:r>
      <w:r>
        <w:fldChar w:fldCharType="end"/>
      </w:r>
      <w:r>
        <w:t xml:space="preserve"> for more details.</w:t>
      </w:r>
    </w:p>
    <w:p w14:paraId="1B722C31" w14:textId="77777777" w:rsidR="004361FE" w:rsidRDefault="004361FE" w:rsidP="004361FE"/>
    <w:p w14:paraId="016B2EA0" w14:textId="45FE851A" w:rsidR="006F4606" w:rsidRPr="00C3568B" w:rsidRDefault="002E7FCD" w:rsidP="004A4057">
      <w:pPr>
        <w:pStyle w:val="Heading1"/>
        <w:pageBreakBefore/>
        <w:rPr>
          <w:lang w:val="en-GB"/>
        </w:rPr>
      </w:pPr>
      <w:bookmarkStart w:id="16" w:name="_Toc93228516"/>
      <w:r w:rsidRPr="00C3568B">
        <w:rPr>
          <w:lang w:val="en-GB"/>
        </w:rPr>
        <w:lastRenderedPageBreak/>
        <w:t xml:space="preserve">Issues and Discussion </w:t>
      </w:r>
      <w:r w:rsidR="00366313" w:rsidRPr="00C3568B">
        <w:rPr>
          <w:lang w:val="en-GB"/>
        </w:rPr>
        <w:t>Points</w:t>
      </w:r>
      <w:bookmarkEnd w:id="16"/>
    </w:p>
    <w:p w14:paraId="2ECF6CDB" w14:textId="50450412" w:rsidR="00A10223" w:rsidRPr="00871380" w:rsidRDefault="00366313"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871380">
        <w:rPr>
          <w:vanish/>
          <w:color w:val="008000"/>
          <w:szCs w:val="20"/>
          <w:lang w:val="en-GB"/>
        </w:rPr>
        <w:t>The information in this section can be presented in table or numbered list format or sub-sections of descriptive text.  Include issues and important discussion points that arose during the sub-committee or working group's effort to develop the gap analysis proposal.  Also include resolutions of the issues and discussion points.  The items will aid in understanding the thought process and tracks for the decisions made.</w:t>
      </w:r>
    </w:p>
    <w:p w14:paraId="14DA0AA3" w14:textId="5363CF75" w:rsidR="00871380" w:rsidRDefault="00515BB7" w:rsidP="00871380">
      <w:pPr>
        <w:pStyle w:val="Heading2"/>
        <w:rPr>
          <w:lang w:val="en-GB"/>
        </w:rPr>
      </w:pPr>
      <w:r>
        <w:rPr>
          <w:lang w:val="en-GB"/>
        </w:rPr>
        <w:t>Expression of r</w:t>
      </w:r>
      <w:r w:rsidR="009943F2">
        <w:rPr>
          <w:lang w:val="en-GB"/>
        </w:rPr>
        <w:t xml:space="preserve">elative </w:t>
      </w:r>
      <w:r>
        <w:rPr>
          <w:lang w:val="en-GB"/>
        </w:rPr>
        <w:t>values</w:t>
      </w:r>
    </w:p>
    <w:p w14:paraId="700BEA2F" w14:textId="58643E33" w:rsidR="00515BB7" w:rsidRPr="00C674FC" w:rsidRDefault="00515BB7" w:rsidP="00C674FC">
      <w:pPr>
        <w:rPr>
          <w:lang w:val="en-GB"/>
        </w:rPr>
      </w:pPr>
      <w:r>
        <w:rPr>
          <w:lang w:val="en-GB"/>
        </w:rPr>
        <w:t xml:space="preserve">The current </w:t>
      </w:r>
      <w:r w:rsidR="00F847BC">
        <w:rPr>
          <w:lang w:val="en-GB"/>
        </w:rPr>
        <w:t xml:space="preserve">types of relative </w:t>
      </w:r>
      <w:r>
        <w:rPr>
          <w:lang w:val="en-GB"/>
        </w:rPr>
        <w:t>v</w:t>
      </w:r>
      <w:r w:rsidR="00F847BC">
        <w:rPr>
          <w:lang w:val="en-GB"/>
        </w:rPr>
        <w:t>alues as defined by RelativeValueType(2530)</w:t>
      </w:r>
      <w:r w:rsidR="00880B49">
        <w:rPr>
          <w:lang w:val="en-GB"/>
        </w:rPr>
        <w:t xml:space="preserve"> </w:t>
      </w:r>
      <w:r w:rsidR="00F86508">
        <w:rPr>
          <w:lang w:val="en-GB"/>
        </w:rPr>
        <w:t>intro</w:t>
      </w:r>
      <w:r w:rsidR="00AA3B34">
        <w:rPr>
          <w:lang w:val="en-GB"/>
        </w:rPr>
        <w:t>d</w:t>
      </w:r>
      <w:r w:rsidR="00F86508">
        <w:rPr>
          <w:lang w:val="en-GB"/>
        </w:rPr>
        <w:t xml:space="preserve">uced with </w:t>
      </w:r>
      <w:hyperlink r:id="rId11" w:history="1">
        <w:r w:rsidR="00F86508" w:rsidRPr="00CC15A7">
          <w:rPr>
            <w:rStyle w:val="Hyperlink"/>
            <w:lang w:val="en-GB"/>
          </w:rPr>
          <w:t>EP194</w:t>
        </w:r>
      </w:hyperlink>
      <w:r w:rsidR="00F86508">
        <w:rPr>
          <w:lang w:val="en-GB"/>
        </w:rPr>
        <w:t xml:space="preserve"> </w:t>
      </w:r>
      <w:r w:rsidR="00880B49">
        <w:rPr>
          <w:lang w:val="en-GB"/>
        </w:rPr>
        <w:t xml:space="preserve">are </w:t>
      </w:r>
      <w:r w:rsidR="00AA3B34">
        <w:rPr>
          <w:lang w:val="en-GB"/>
        </w:rPr>
        <w:t>always</w:t>
      </w:r>
      <w:r w:rsidR="00880B49">
        <w:rPr>
          <w:lang w:val="en-GB"/>
        </w:rPr>
        <w:t xml:space="preserve"> expressed in basis points. The extension proposal adds new types that are to be expressed in change of market value</w:t>
      </w:r>
      <w:r w:rsidR="00E444C3">
        <w:rPr>
          <w:lang w:val="en-GB"/>
        </w:rPr>
        <w:t xml:space="preserve">, i.e. an absolute value in a specific currency. </w:t>
      </w:r>
      <w:r w:rsidR="00ED76C4">
        <w:rPr>
          <w:lang w:val="en-GB"/>
        </w:rPr>
        <w:t xml:space="preserve">The datatype of </w:t>
      </w:r>
      <w:r w:rsidR="00AA3B34">
        <w:rPr>
          <w:lang w:val="en-GB"/>
        </w:rPr>
        <w:t xml:space="preserve">the field </w:t>
      </w:r>
      <w:r w:rsidR="00ED76C4">
        <w:rPr>
          <w:lang w:val="en-GB"/>
        </w:rPr>
        <w:t>RelativeValue(2531) is float and permits both types of relative values.</w:t>
      </w:r>
    </w:p>
    <w:p w14:paraId="1F6ED406" w14:textId="6336D1FF" w:rsidR="003971C3" w:rsidRPr="00C3568B" w:rsidRDefault="003971C3" w:rsidP="007146FC">
      <w:pPr>
        <w:pStyle w:val="Heading1"/>
        <w:rPr>
          <w:lang w:val="en-GB"/>
        </w:rPr>
      </w:pPr>
      <w:bookmarkStart w:id="17" w:name="_Toc93228517"/>
      <w:r w:rsidRPr="00C3568B">
        <w:rPr>
          <w:lang w:val="en-GB"/>
        </w:rPr>
        <w:t>Proposed Message Flow</w:t>
      </w:r>
      <w:bookmarkEnd w:id="17"/>
    </w:p>
    <w:p w14:paraId="4C2C9DFF" w14:textId="66B9F4F7" w:rsidR="00BE2DF5" w:rsidRPr="00C3568B" w:rsidRDefault="00B04686" w:rsidP="00172ACC">
      <w:pPr>
        <w:pStyle w:val="BodyText"/>
        <w:rPr>
          <w:i/>
          <w:lang w:val="en-GB"/>
        </w:rPr>
      </w:pPr>
      <w:r w:rsidRPr="00C3568B">
        <w:rPr>
          <w:i/>
          <w:lang w:val="en-GB"/>
        </w:rPr>
        <w:t>There are no changes to existing FIX message flows.</w:t>
      </w:r>
    </w:p>
    <w:p w14:paraId="01DFA345" w14:textId="116616A1" w:rsidR="004B356C" w:rsidRPr="00C3568B" w:rsidRDefault="004B356C" w:rsidP="00313EC3">
      <w:pPr>
        <w:pStyle w:val="Heading1"/>
        <w:rPr>
          <w:lang w:val="en-GB"/>
        </w:rPr>
      </w:pPr>
      <w:bookmarkStart w:id="18" w:name="_Toc93228518"/>
      <w:r w:rsidRPr="00C3568B">
        <w:rPr>
          <w:lang w:val="en-GB"/>
        </w:rPr>
        <w:t>FIX Message Tables</w:t>
      </w:r>
      <w:bookmarkEnd w:id="18"/>
    </w:p>
    <w:p w14:paraId="1C40AEA6" w14:textId="147EC9BA" w:rsidR="004B356C" w:rsidRPr="00C3568B" w:rsidRDefault="000F1A3F" w:rsidP="000F1A3F">
      <w:pPr>
        <w:pStyle w:val="BodyText"/>
        <w:rPr>
          <w:i/>
          <w:lang w:val="en-GB"/>
        </w:rPr>
      </w:pPr>
      <w:r w:rsidRPr="00C3568B">
        <w:rPr>
          <w:i/>
          <w:lang w:val="en-GB"/>
        </w:rPr>
        <w:t xml:space="preserve">There are no changes to existing FIX message tables. </w:t>
      </w:r>
    </w:p>
    <w:p w14:paraId="65BCA730" w14:textId="4C01418B" w:rsidR="000F1A3F" w:rsidRDefault="000F1A3F" w:rsidP="00A056A3">
      <w:pPr>
        <w:pStyle w:val="Heading1"/>
        <w:rPr>
          <w:lang w:val="en-GB"/>
        </w:rPr>
      </w:pPr>
      <w:bookmarkStart w:id="19" w:name="_Ref90481090"/>
      <w:bookmarkStart w:id="20" w:name="_Ref90481107"/>
      <w:bookmarkStart w:id="21" w:name="_Toc93228519"/>
      <w:r w:rsidRPr="00C3568B">
        <w:rPr>
          <w:lang w:val="en-GB"/>
        </w:rPr>
        <w:t>FIX Component Blocks</w:t>
      </w:r>
      <w:bookmarkEnd w:id="19"/>
      <w:bookmarkEnd w:id="20"/>
      <w:bookmarkEnd w:id="21"/>
    </w:p>
    <w:p w14:paraId="033BF871" w14:textId="1C5063C7" w:rsidR="005133E5" w:rsidRPr="00B31E23" w:rsidRDefault="005133E5" w:rsidP="00B31E23">
      <w:pPr>
        <w:pStyle w:val="BodyText"/>
        <w:rPr>
          <w:i/>
          <w:lang w:val="en-GB"/>
        </w:rPr>
      </w:pPr>
      <w:r w:rsidRPr="00C3568B">
        <w:rPr>
          <w:i/>
          <w:lang w:val="en-GB"/>
        </w:rPr>
        <w:t xml:space="preserve">There are no changes to existing FIX </w:t>
      </w:r>
      <w:r>
        <w:rPr>
          <w:i/>
          <w:lang w:val="en-GB"/>
        </w:rPr>
        <w:t>component</w:t>
      </w:r>
      <w:r w:rsidRPr="00C3568B">
        <w:rPr>
          <w:i/>
          <w:lang w:val="en-GB"/>
        </w:rPr>
        <w:t xml:space="preserve"> tables. </w:t>
      </w:r>
    </w:p>
    <w:p w14:paraId="4D863DFD" w14:textId="77777777" w:rsidR="000F1A3F" w:rsidRPr="00C3568B" w:rsidRDefault="000F1A3F" w:rsidP="00A056A3">
      <w:pPr>
        <w:pStyle w:val="Heading1"/>
        <w:rPr>
          <w:lang w:val="en-GB"/>
        </w:rPr>
      </w:pPr>
      <w:bookmarkStart w:id="22" w:name="_Toc93228520"/>
      <w:r w:rsidRPr="00C3568B">
        <w:rPr>
          <w:lang w:val="en-GB"/>
        </w:rPr>
        <w:t>Category Changes</w:t>
      </w:r>
      <w:bookmarkEnd w:id="22"/>
    </w:p>
    <w:p w14:paraId="21EB7619" w14:textId="6F91BFDF" w:rsidR="000F1A3F" w:rsidRPr="00C3568B" w:rsidRDefault="000F1A3F" w:rsidP="00B04686">
      <w:pPr>
        <w:pStyle w:val="BodyText"/>
        <w:rPr>
          <w:i/>
          <w:lang w:val="en-GB"/>
        </w:rPr>
      </w:pPr>
      <w:r w:rsidRPr="00C3568B">
        <w:rPr>
          <w:i/>
          <w:lang w:val="en-GB"/>
        </w:rPr>
        <w:t xml:space="preserve"> </w:t>
      </w:r>
      <w:r w:rsidR="009D25F6" w:rsidRPr="00C3568B">
        <w:rPr>
          <w:i/>
          <w:lang w:val="en-GB"/>
        </w:rPr>
        <w:t>There are no changes to existing categories.</w:t>
      </w:r>
    </w:p>
    <w:p w14:paraId="28502DEE" w14:textId="77777777" w:rsidR="004B356C" w:rsidRPr="00C3568B" w:rsidRDefault="004B356C" w:rsidP="004B356C">
      <w:pPr>
        <w:rPr>
          <w:rFonts w:ascii="Arial" w:hAnsi="Arial" w:cs="Arial"/>
          <w:b/>
          <w:bCs/>
          <w:kern w:val="32"/>
          <w:sz w:val="32"/>
          <w:szCs w:val="32"/>
          <w:lang w:val="en-GB"/>
        </w:rPr>
      </w:pPr>
    </w:p>
    <w:p w14:paraId="174186E8" w14:textId="624FBE9B" w:rsidR="0046798E" w:rsidRPr="00C3568B" w:rsidRDefault="0046798E" w:rsidP="00A056A3">
      <w:pPr>
        <w:rPr>
          <w:lang w:val="en-GB"/>
        </w:rPr>
        <w:sectPr w:rsidR="0046798E" w:rsidRPr="00C3568B" w:rsidSect="00331B08">
          <w:headerReference w:type="default" r:id="rId12"/>
          <w:footerReference w:type="default" r:id="rId13"/>
          <w:pgSz w:w="12240" w:h="15840" w:code="1"/>
          <w:pgMar w:top="720" w:right="1440" w:bottom="1440" w:left="1440" w:header="720" w:footer="720" w:gutter="0"/>
          <w:cols w:space="720"/>
          <w:docGrid w:linePitch="360"/>
        </w:sectPr>
      </w:pPr>
    </w:p>
    <w:p w14:paraId="230AD9CE" w14:textId="3F683EE6" w:rsidR="00AA5A94" w:rsidRPr="00C3568B" w:rsidRDefault="00F85F52" w:rsidP="00A10223">
      <w:pPr>
        <w:pStyle w:val="Heading1"/>
        <w:numPr>
          <w:ilvl w:val="0"/>
          <w:numId w:val="0"/>
        </w:numPr>
        <w:rPr>
          <w:lang w:val="en-GB"/>
        </w:rPr>
      </w:pPr>
      <w:bookmarkStart w:id="23" w:name="_Ref90481028"/>
      <w:bookmarkStart w:id="24" w:name="_Toc93228521"/>
      <w:r w:rsidRPr="00C3568B">
        <w:rPr>
          <w:lang w:val="en-GB"/>
        </w:rPr>
        <w:lastRenderedPageBreak/>
        <w:t>Appendix</w:t>
      </w:r>
      <w:r w:rsidR="00E124B6">
        <w:rPr>
          <w:lang w:val="en-GB"/>
        </w:rPr>
        <w:t xml:space="preserve"> </w:t>
      </w:r>
      <w:r w:rsidRPr="00C3568B">
        <w:rPr>
          <w:lang w:val="en-GB"/>
        </w:rPr>
        <w:t>A - Data Dictionary</w:t>
      </w:r>
      <w:bookmarkEnd w:id="23"/>
      <w:bookmarkEnd w:id="24"/>
    </w:p>
    <w:p w14:paraId="72528821" w14:textId="616E02CC" w:rsidR="00AA5A94" w:rsidRDefault="00C31DE2"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Pr>
          <w:vanish/>
          <w:color w:val="008000"/>
          <w:szCs w:val="20"/>
          <w:lang w:val="en-GB"/>
        </w:rPr>
        <w:t xml:space="preserve">The </w:t>
      </w:r>
      <w:r w:rsidR="00531A1E" w:rsidRPr="00C3568B">
        <w:rPr>
          <w:vanish/>
          <w:color w:val="008000"/>
          <w:szCs w:val="20"/>
          <w:lang w:val="en-GB"/>
        </w:rPr>
        <w:t>Data Dictionary table must be filled in for all new fields being proposed and all existing fields where changes are being proposed. Each row, representing a field, must identify the requested action of “new”, "add", "change", or "deprecate" for each field.</w:t>
      </w:r>
    </w:p>
    <w:p w14:paraId="1DDF147D" w14:textId="77777777" w:rsidR="00C31DE2" w:rsidRPr="00C3568B" w:rsidRDefault="00C31DE2"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633D4116"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For new fields provide</w:t>
      </w:r>
      <w:r w:rsidR="00F85F52" w:rsidRPr="00C3568B">
        <w:rPr>
          <w:vanish/>
          <w:color w:val="008000"/>
          <w:szCs w:val="20"/>
          <w:lang w:val="en-GB"/>
        </w:rPr>
        <w:t xml:space="preserve"> the data type for </w:t>
      </w:r>
      <w:r w:rsidR="00853CEE" w:rsidRPr="00C3568B">
        <w:rPr>
          <w:vanish/>
          <w:color w:val="008000"/>
          <w:szCs w:val="20"/>
          <w:lang w:val="en-GB"/>
        </w:rPr>
        <w:t>each field</w:t>
      </w:r>
      <w:r w:rsidR="00F85F52" w:rsidRPr="00C3568B">
        <w:rPr>
          <w:vanish/>
          <w:color w:val="008000"/>
          <w:szCs w:val="20"/>
          <w:lang w:val="en-GB"/>
        </w:rPr>
        <w:t>, the field definition</w:t>
      </w:r>
      <w:r w:rsidR="00853CEE" w:rsidRPr="00C3568B">
        <w:rPr>
          <w:vanish/>
          <w:color w:val="008000"/>
          <w:szCs w:val="20"/>
          <w:lang w:val="en-GB"/>
        </w:rPr>
        <w:t>,</w:t>
      </w:r>
      <w:r w:rsidR="00F85F52" w:rsidRPr="00C3568B">
        <w:rPr>
          <w:vanish/>
          <w:color w:val="008000"/>
          <w:szCs w:val="20"/>
          <w:lang w:val="en-GB"/>
        </w:rPr>
        <w:t xml:space="preserve"> along with any enumerations related to the field.  </w:t>
      </w:r>
      <w:r w:rsidRPr="00C3568B">
        <w:rPr>
          <w:vanish/>
          <w:color w:val="008000"/>
          <w:szCs w:val="20"/>
          <w:lang w:val="en-GB"/>
        </w:rPr>
        <w:t xml:space="preserve">New fields will use "TBD" in the Tag column.  For existing fields, document the </w:t>
      </w:r>
      <w:r w:rsidR="00F85F52" w:rsidRPr="00C3568B">
        <w:rPr>
          <w:vanish/>
          <w:color w:val="008000"/>
          <w:szCs w:val="20"/>
          <w:lang w:val="en-GB"/>
        </w:rPr>
        <w:t xml:space="preserve">proposed additions and changes </w:t>
      </w:r>
      <w:r w:rsidRPr="00C3568B">
        <w:rPr>
          <w:vanish/>
          <w:color w:val="008000"/>
          <w:szCs w:val="20"/>
          <w:lang w:val="en-GB"/>
        </w:rPr>
        <w:t>and highlighting the change (e.g. to the description, new enumerations being added, etc.)</w:t>
      </w:r>
      <w:r w:rsidR="00F85F52" w:rsidRPr="00C3568B">
        <w:rPr>
          <w:vanish/>
          <w:color w:val="008000"/>
          <w:szCs w:val="20"/>
          <w:lang w:val="en-GB"/>
        </w:rPr>
        <w:t xml:space="preserve">.  </w:t>
      </w:r>
    </w:p>
    <w:p w14:paraId="3FF6E6CC" w14:textId="77777777" w:rsidR="00AA5A94"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7E00F8F9" w14:textId="77777777" w:rsidR="00BE2DF5" w:rsidRPr="00C3568B"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List</w:t>
      </w:r>
      <w:r w:rsidR="008B6EDD" w:rsidRPr="00C3568B">
        <w:rPr>
          <w:vanish/>
          <w:color w:val="008000"/>
          <w:szCs w:val="20"/>
          <w:lang w:val="en-GB"/>
        </w:rPr>
        <w:t xml:space="preserve"> n</w:t>
      </w:r>
      <w:r w:rsidR="00F85F52" w:rsidRPr="00C3568B">
        <w:rPr>
          <w:vanish/>
          <w:color w:val="008000"/>
          <w:szCs w:val="20"/>
          <w:lang w:val="en-GB"/>
        </w:rPr>
        <w:t xml:space="preserve">ew </w:t>
      </w:r>
      <w:r w:rsidRPr="00C3568B">
        <w:rPr>
          <w:vanish/>
          <w:color w:val="008000"/>
          <w:szCs w:val="20"/>
          <w:lang w:val="en-GB"/>
        </w:rPr>
        <w:t xml:space="preserve">fields </w:t>
      </w:r>
      <w:r w:rsidR="00F85F52" w:rsidRPr="00C3568B">
        <w:rPr>
          <w:vanish/>
          <w:color w:val="008000"/>
          <w:szCs w:val="20"/>
          <w:lang w:val="en-GB"/>
        </w:rPr>
        <w:t>at the top of the table, followed by fields to be deprecated</w:t>
      </w:r>
      <w:r w:rsidR="008B6EDD" w:rsidRPr="00C3568B">
        <w:rPr>
          <w:vanish/>
          <w:color w:val="008000"/>
          <w:szCs w:val="20"/>
          <w:lang w:val="en-GB"/>
        </w:rPr>
        <w:t>, and</w:t>
      </w:r>
      <w:r w:rsidR="00F85F52" w:rsidRPr="00C3568B">
        <w:rPr>
          <w:vanish/>
          <w:color w:val="008000"/>
          <w:szCs w:val="20"/>
          <w:lang w:val="en-GB"/>
        </w:rPr>
        <w:t xml:space="preserve"> then fields to be changed.</w:t>
      </w:r>
    </w:p>
    <w:p w14:paraId="065C52A2" w14:textId="77777777" w:rsidR="000E37C3" w:rsidRPr="00C3568B" w:rsidRDefault="000E37C3" w:rsidP="003704FE">
      <w:pPr>
        <w:pBdr>
          <w:top w:val="double" w:sz="4" w:space="1" w:color="008000"/>
          <w:left w:val="double" w:sz="4" w:space="4" w:color="008000"/>
          <w:bottom w:val="double" w:sz="4" w:space="1" w:color="008000"/>
          <w:right w:val="double" w:sz="4" w:space="4" w:color="008000"/>
        </w:pBdr>
        <w:rPr>
          <w:vanish/>
          <w:color w:val="008000"/>
          <w:szCs w:val="20"/>
          <w:lang w:val="en-GB"/>
        </w:rPr>
      </w:pPr>
    </w:p>
    <w:p w14:paraId="1EDAD32A" w14:textId="4ECDD5BA"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T</w:t>
      </w:r>
      <w:r w:rsidR="00C65C0D">
        <w:rPr>
          <w:b/>
          <w:vanish/>
          <w:color w:val="008000"/>
          <w:szCs w:val="20"/>
          <w:lang w:val="en-GB"/>
        </w:rPr>
        <w:t>–</w:t>
      </w:r>
      <w:r w:rsidRPr="00C3568B">
        <w:rPr>
          <w:b/>
          <w:vanish/>
          <w:color w:val="008000"/>
          <w:szCs w:val="20"/>
          <w:lang w:val="en-GB"/>
        </w:rPr>
        <w:t xml:space="preserve">g </w:t>
      </w:r>
      <w:r w:rsidRPr="00C3568B">
        <w:rPr>
          <w:vanish/>
          <w:color w:val="008000"/>
          <w:szCs w:val="20"/>
          <w:lang w:val="en-GB"/>
        </w:rPr>
        <w:t xml:space="preserve">- </w:t>
      </w:r>
      <w:r w:rsidR="008B6EDD" w:rsidRPr="00C3568B">
        <w:rPr>
          <w:vanish/>
          <w:color w:val="008000"/>
          <w:szCs w:val="20"/>
          <w:lang w:val="en-GB"/>
        </w:rPr>
        <w:t>O</w:t>
      </w:r>
      <w:r w:rsidR="0061223B" w:rsidRPr="00C3568B">
        <w:rPr>
          <w:vanish/>
          <w:color w:val="008000"/>
          <w:szCs w:val="20"/>
          <w:lang w:val="en-GB"/>
        </w:rPr>
        <w:t xml:space="preserve">rder </w:t>
      </w:r>
      <w:r w:rsidR="000E37C3" w:rsidRPr="00C3568B">
        <w:rPr>
          <w:vanish/>
          <w:color w:val="008000"/>
          <w:szCs w:val="20"/>
          <w:lang w:val="en-GB"/>
        </w:rPr>
        <w:t xml:space="preserve">all new fields at the top of the table.  The "Tag" </w:t>
      </w:r>
      <w:r w:rsidRPr="00C3568B">
        <w:rPr>
          <w:vanish/>
          <w:color w:val="008000"/>
          <w:szCs w:val="20"/>
          <w:lang w:val="en-GB"/>
        </w:rPr>
        <w:t>column should be</w:t>
      </w:r>
      <w:r w:rsidR="0061223B" w:rsidRPr="00C3568B">
        <w:rPr>
          <w:vanish/>
          <w:color w:val="008000"/>
          <w:szCs w:val="20"/>
          <w:lang w:val="en-GB"/>
        </w:rPr>
        <w:t xml:space="preserve"> </w:t>
      </w:r>
      <w:r w:rsidR="000E37C3" w:rsidRPr="00C3568B">
        <w:rPr>
          <w:vanish/>
          <w:color w:val="008000"/>
          <w:szCs w:val="20"/>
          <w:lang w:val="en-GB"/>
        </w:rPr>
        <w:t>"TB</w:t>
      </w:r>
      <w:r w:rsidRPr="00C3568B">
        <w:rPr>
          <w:vanish/>
          <w:color w:val="008000"/>
          <w:szCs w:val="20"/>
          <w:lang w:val="en-GB"/>
        </w:rPr>
        <w:t>D</w:t>
      </w:r>
      <w:r w:rsidR="000E37C3" w:rsidRPr="00C3568B">
        <w:rPr>
          <w:vanish/>
          <w:color w:val="008000"/>
          <w:szCs w:val="20"/>
          <w:lang w:val="en-GB"/>
        </w:rPr>
        <w:t>" for the new fields.</w:t>
      </w:r>
      <w:r w:rsidR="00AA5A94" w:rsidRPr="00C3568B">
        <w:rPr>
          <w:vanish/>
          <w:color w:val="008000"/>
          <w:szCs w:val="20"/>
          <w:lang w:val="en-GB"/>
        </w:rPr>
        <w:t xml:space="preserve">  For existing fields include the official tag number.</w:t>
      </w:r>
    </w:p>
    <w:p w14:paraId="4BE3C295" w14:textId="77777777"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FieldName</w:t>
      </w:r>
      <w:r w:rsidR="000E37C3" w:rsidRPr="00C3568B">
        <w:rPr>
          <w:vanish/>
          <w:color w:val="008000"/>
          <w:szCs w:val="20"/>
          <w:lang w:val="en-GB"/>
        </w:rPr>
        <w:t xml:space="preserve"> </w:t>
      </w:r>
      <w:r w:rsidR="008B6EDD" w:rsidRPr="00C3568B">
        <w:rPr>
          <w:vanish/>
          <w:color w:val="008000"/>
          <w:szCs w:val="20"/>
          <w:lang w:val="en-GB"/>
        </w:rPr>
        <w:t>–</w:t>
      </w:r>
      <w:r w:rsidR="0061223B" w:rsidRPr="00C3568B">
        <w:rPr>
          <w:vanish/>
          <w:color w:val="008000"/>
          <w:szCs w:val="20"/>
          <w:lang w:val="en-GB"/>
        </w:rPr>
        <w:t xml:space="preserve"> </w:t>
      </w:r>
      <w:r w:rsidR="008B6EDD" w:rsidRPr="00C3568B">
        <w:rPr>
          <w:vanish/>
          <w:color w:val="008000"/>
          <w:szCs w:val="20"/>
          <w:lang w:val="en-GB"/>
        </w:rPr>
        <w:t xml:space="preserve">Field name </w:t>
      </w:r>
      <w:r w:rsidRPr="00C3568B">
        <w:rPr>
          <w:vanish/>
          <w:color w:val="008000"/>
          <w:szCs w:val="20"/>
          <w:lang w:val="en-GB"/>
        </w:rPr>
        <w:t xml:space="preserve">– </w:t>
      </w:r>
      <w:r w:rsidR="008B6EDD" w:rsidRPr="00C3568B">
        <w:rPr>
          <w:vanish/>
          <w:color w:val="008000"/>
          <w:szCs w:val="20"/>
          <w:lang w:val="en-GB"/>
        </w:rPr>
        <w:t xml:space="preserve">required for all fields </w:t>
      </w:r>
      <w:r w:rsidR="0061223B" w:rsidRPr="00C3568B">
        <w:rPr>
          <w:vanish/>
          <w:color w:val="008000"/>
          <w:szCs w:val="20"/>
          <w:lang w:val="en-GB"/>
        </w:rPr>
        <w:t>including</w:t>
      </w:r>
      <w:r w:rsidR="00AA5A94" w:rsidRPr="00C3568B">
        <w:rPr>
          <w:vanish/>
          <w:color w:val="008000"/>
          <w:szCs w:val="20"/>
          <w:lang w:val="en-GB"/>
        </w:rPr>
        <w:t xml:space="preserve"> existing</w:t>
      </w:r>
      <w:r w:rsidR="0061223B" w:rsidRPr="00C3568B">
        <w:rPr>
          <w:vanish/>
          <w:color w:val="008000"/>
          <w:szCs w:val="20"/>
          <w:lang w:val="en-GB"/>
        </w:rPr>
        <w:t xml:space="preserve"> fields</w:t>
      </w:r>
      <w:r w:rsidRPr="00C3568B">
        <w:rPr>
          <w:vanish/>
          <w:color w:val="008000"/>
          <w:szCs w:val="20"/>
          <w:lang w:val="en-GB"/>
        </w:rPr>
        <w:t xml:space="preserve"> being changed </w:t>
      </w:r>
      <w:r w:rsidR="0061223B" w:rsidRPr="00C3568B">
        <w:rPr>
          <w:vanish/>
          <w:color w:val="008000"/>
          <w:szCs w:val="20"/>
          <w:lang w:val="en-GB"/>
        </w:rPr>
        <w:t xml:space="preserve">and </w:t>
      </w:r>
      <w:r w:rsidRPr="00C3568B">
        <w:rPr>
          <w:vanish/>
          <w:color w:val="008000"/>
          <w:szCs w:val="20"/>
          <w:lang w:val="en-GB"/>
        </w:rPr>
        <w:t>proposed.</w:t>
      </w:r>
    </w:p>
    <w:p w14:paraId="7BAC9D2D" w14:textId="498D13AA" w:rsidR="007600CB" w:rsidRPr="00C3568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Acti</w:t>
      </w:r>
      <w:r w:rsidR="00C65C0D">
        <w:rPr>
          <w:b/>
          <w:vanish/>
          <w:color w:val="008000"/>
          <w:szCs w:val="20"/>
          <w:lang w:val="en-GB"/>
        </w:rPr>
        <w:t>–</w:t>
      </w:r>
      <w:r w:rsidRPr="00C3568B">
        <w:rPr>
          <w:b/>
          <w:vanish/>
          <w:color w:val="008000"/>
          <w:szCs w:val="20"/>
          <w:lang w:val="en-GB"/>
        </w:rPr>
        <w:t>n</w:t>
      </w:r>
      <w:r w:rsidRPr="00C3568B">
        <w:rPr>
          <w:vanish/>
          <w:color w:val="008000"/>
          <w:szCs w:val="20"/>
          <w:lang w:val="en-GB"/>
        </w:rPr>
        <w:t xml:space="preserve"> - </w:t>
      </w:r>
      <w:r w:rsidR="007600CB" w:rsidRPr="00C3568B">
        <w:rPr>
          <w:vanish/>
          <w:color w:val="008000"/>
          <w:szCs w:val="20"/>
          <w:lang w:val="en-GB"/>
        </w:rPr>
        <w:t>indicates whether the field is to be added, changed, or deprecated in the data dictionary</w:t>
      </w:r>
      <w:r w:rsidR="0061223B" w:rsidRPr="00C3568B">
        <w:rPr>
          <w:vanish/>
          <w:color w:val="008000"/>
          <w:szCs w:val="20"/>
          <w:lang w:val="en-GB"/>
        </w:rPr>
        <w:t>:</w:t>
      </w:r>
    </w:p>
    <w:p w14:paraId="2816B964" w14:textId="44384B75"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N</w:t>
      </w:r>
      <w:r w:rsidR="00C65C0D">
        <w:rPr>
          <w:b/>
          <w:vanish/>
          <w:color w:val="008000"/>
          <w:szCs w:val="20"/>
          <w:lang w:val="en-GB"/>
        </w:rPr>
        <w:t>–</w:t>
      </w:r>
      <w:r w:rsidRPr="00C3568B">
        <w:rPr>
          <w:b/>
          <w:vanish/>
          <w:color w:val="008000"/>
          <w:szCs w:val="20"/>
          <w:lang w:val="en-GB"/>
        </w:rPr>
        <w:t>W</w:t>
      </w:r>
      <w:r w:rsidR="00592FF5" w:rsidRPr="00C3568B">
        <w:rPr>
          <w:vanish/>
          <w:color w:val="008000"/>
          <w:szCs w:val="20"/>
          <w:lang w:val="en-GB"/>
        </w:rPr>
        <w:t xml:space="preserve"> </w:t>
      </w:r>
      <w:r w:rsidR="008B6EDD" w:rsidRPr="00C3568B">
        <w:rPr>
          <w:vanish/>
          <w:color w:val="008000"/>
          <w:szCs w:val="20"/>
          <w:lang w:val="en-GB"/>
        </w:rPr>
        <w:t>-</w:t>
      </w:r>
      <w:r w:rsidR="00592FF5" w:rsidRPr="00C3568B">
        <w:rPr>
          <w:vanish/>
          <w:color w:val="008000"/>
          <w:szCs w:val="20"/>
          <w:lang w:val="en-GB"/>
        </w:rPr>
        <w:t xml:space="preserve"> A new proposed field.</w:t>
      </w:r>
      <w:r w:rsidR="00433D0E" w:rsidRPr="00C3568B">
        <w:rPr>
          <w:vanish/>
          <w:color w:val="008000"/>
          <w:szCs w:val="20"/>
          <w:lang w:val="en-GB"/>
        </w:rPr>
        <w:t xml:space="preserve">  Use "TBD" in Tag column.  Identified in the "Add to/ Deprecate from Message type or Component block" column the message or component the new field is to be added to.</w:t>
      </w:r>
    </w:p>
    <w:p w14:paraId="0AD2F67E" w14:textId="3EB39428" w:rsidR="00592FF5" w:rsidRPr="00C3568B"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lang w:val="en-GB"/>
        </w:rPr>
      </w:pPr>
      <w:r w:rsidRPr="00C3568B">
        <w:rPr>
          <w:vanish/>
          <w:color w:val="008000"/>
          <w:szCs w:val="20"/>
          <w:lang w:val="en-GB"/>
        </w:rPr>
        <w:t xml:space="preserve">           </w:t>
      </w:r>
      <w:r w:rsidRPr="00C3568B">
        <w:rPr>
          <w:b/>
          <w:vanish/>
          <w:color w:val="008000"/>
          <w:szCs w:val="20"/>
          <w:lang w:val="en-GB"/>
        </w:rPr>
        <w:t>A</w:t>
      </w:r>
      <w:r w:rsidR="00C65C0D">
        <w:rPr>
          <w:b/>
          <w:vanish/>
          <w:color w:val="008000"/>
          <w:szCs w:val="20"/>
          <w:lang w:val="en-GB"/>
        </w:rPr>
        <w:t>–</w:t>
      </w:r>
      <w:r w:rsidRPr="00C3568B">
        <w:rPr>
          <w:b/>
          <w:vanish/>
          <w:color w:val="008000"/>
          <w:szCs w:val="20"/>
          <w:lang w:val="en-GB"/>
        </w:rPr>
        <w:t>D</w:t>
      </w:r>
      <w:r w:rsidRPr="00C3568B">
        <w:rPr>
          <w:vanish/>
          <w:color w:val="008000"/>
          <w:szCs w:val="20"/>
          <w:lang w:val="en-GB"/>
        </w:rPr>
        <w:t xml:space="preserve"> - An existing field to be added to the component or message type identified in the "Add to/ Deprecate from Message type or Component block" column</w:t>
      </w:r>
      <w:r w:rsidR="0061223B" w:rsidRPr="00C3568B">
        <w:rPr>
          <w:vanish/>
          <w:color w:val="008000"/>
          <w:szCs w:val="20"/>
          <w:lang w:val="en-GB"/>
        </w:rPr>
        <w:t>.</w:t>
      </w:r>
    </w:p>
    <w:p w14:paraId="5A46E5FC" w14:textId="0A479568" w:rsidR="00FF1683"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DEPRECA</w:t>
      </w:r>
      <w:r w:rsidR="00C65C0D">
        <w:rPr>
          <w:b/>
          <w:vanish/>
          <w:color w:val="008000"/>
          <w:szCs w:val="20"/>
          <w:lang w:val="en-GB"/>
        </w:rPr>
        <w:t>–</w:t>
      </w:r>
      <w:r w:rsidRPr="00C3568B">
        <w:rPr>
          <w:b/>
          <w:vanish/>
          <w:color w:val="008000"/>
          <w:szCs w:val="20"/>
          <w:lang w:val="en-GB"/>
        </w:rPr>
        <w:t>E</w:t>
      </w:r>
      <w:r w:rsidRPr="00C3568B">
        <w:rPr>
          <w:vanish/>
          <w:color w:val="008000"/>
          <w:szCs w:val="20"/>
          <w:lang w:val="en-GB"/>
        </w:rPr>
        <w:t xml:space="preserve"> </w:t>
      </w:r>
      <w:r w:rsidR="008B6EDD" w:rsidRPr="00C3568B">
        <w:rPr>
          <w:vanish/>
          <w:color w:val="008000"/>
          <w:szCs w:val="20"/>
          <w:lang w:val="en-GB"/>
        </w:rPr>
        <w:t>-</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ield to be deprecated.</w:t>
      </w:r>
      <w:r w:rsidR="00433D0E" w:rsidRPr="00C3568B">
        <w:rPr>
          <w:vanish/>
          <w:color w:val="008000"/>
          <w:szCs w:val="20"/>
          <w:lang w:val="en-GB"/>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3B6635" w:rsidR="00592FF5" w:rsidRPr="00C3568B"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 xml:space="preserve">           </w:t>
      </w:r>
      <w:r w:rsidRPr="00C3568B">
        <w:rPr>
          <w:b/>
          <w:vanish/>
          <w:color w:val="008000"/>
          <w:szCs w:val="20"/>
          <w:lang w:val="en-GB"/>
        </w:rPr>
        <w:t>CHAN</w:t>
      </w:r>
      <w:r w:rsidR="00C65C0D">
        <w:rPr>
          <w:b/>
          <w:vanish/>
          <w:color w:val="008000"/>
          <w:szCs w:val="20"/>
          <w:lang w:val="en-GB"/>
        </w:rPr>
        <w:t>–</w:t>
      </w:r>
      <w:r w:rsidRPr="00C3568B">
        <w:rPr>
          <w:b/>
          <w:vanish/>
          <w:color w:val="008000"/>
          <w:szCs w:val="20"/>
          <w:lang w:val="en-GB"/>
        </w:rPr>
        <w:t>E</w:t>
      </w:r>
      <w:r w:rsidR="008B6EDD" w:rsidRPr="00C3568B">
        <w:rPr>
          <w:vanish/>
          <w:color w:val="008000"/>
          <w:szCs w:val="20"/>
          <w:lang w:val="en-GB"/>
        </w:rPr>
        <w:t xml:space="preserve"> -</w:t>
      </w:r>
      <w:r w:rsidRPr="00C3568B">
        <w:rPr>
          <w:vanish/>
          <w:color w:val="008000"/>
          <w:szCs w:val="20"/>
          <w:lang w:val="en-GB"/>
        </w:rPr>
        <w:t xml:space="preserve"> </w:t>
      </w:r>
      <w:r w:rsidR="0061223B" w:rsidRPr="00C3568B">
        <w:rPr>
          <w:vanish/>
          <w:color w:val="008000"/>
          <w:szCs w:val="20"/>
          <w:lang w:val="en-GB"/>
        </w:rPr>
        <w:t>An existing f</w:t>
      </w:r>
      <w:r w:rsidRPr="00C3568B">
        <w:rPr>
          <w:vanish/>
          <w:color w:val="008000"/>
          <w:szCs w:val="20"/>
          <w:lang w:val="en-GB"/>
        </w:rPr>
        <w:t xml:space="preserve">ield </w:t>
      </w:r>
      <w:r w:rsidR="0061223B" w:rsidRPr="00C3568B">
        <w:rPr>
          <w:vanish/>
          <w:color w:val="008000"/>
          <w:szCs w:val="20"/>
          <w:lang w:val="en-GB"/>
        </w:rPr>
        <w:t xml:space="preserve">to </w:t>
      </w:r>
      <w:r w:rsidRPr="00C3568B">
        <w:rPr>
          <w:vanish/>
          <w:color w:val="008000"/>
          <w:szCs w:val="20"/>
          <w:lang w:val="en-GB"/>
        </w:rPr>
        <w:t xml:space="preserve">be modified – </w:t>
      </w:r>
      <w:r w:rsidR="0061223B" w:rsidRPr="00C3568B">
        <w:rPr>
          <w:vanish/>
          <w:color w:val="008000"/>
          <w:szCs w:val="20"/>
          <w:lang w:val="en-GB"/>
        </w:rPr>
        <w:t xml:space="preserve">modifications are </w:t>
      </w:r>
      <w:r w:rsidRPr="00C3568B">
        <w:rPr>
          <w:vanish/>
          <w:color w:val="008000"/>
          <w:szCs w:val="20"/>
          <w:lang w:val="en-GB"/>
        </w:rPr>
        <w:t xml:space="preserve">limited to changing </w:t>
      </w:r>
      <w:r w:rsidR="0061223B" w:rsidRPr="00C3568B">
        <w:rPr>
          <w:vanish/>
          <w:color w:val="008000"/>
          <w:szCs w:val="20"/>
          <w:lang w:val="en-GB"/>
        </w:rPr>
        <w:t xml:space="preserve">the </w:t>
      </w:r>
      <w:r w:rsidR="00433D0E" w:rsidRPr="00C3568B">
        <w:rPr>
          <w:vanish/>
          <w:color w:val="008000"/>
          <w:szCs w:val="20"/>
          <w:lang w:val="en-GB"/>
        </w:rPr>
        <w:t xml:space="preserve">Data Dictionary </w:t>
      </w:r>
      <w:r w:rsidRPr="00C3568B">
        <w:rPr>
          <w:vanish/>
          <w:color w:val="008000"/>
          <w:szCs w:val="20"/>
          <w:lang w:val="en-GB"/>
        </w:rPr>
        <w:t xml:space="preserve">description or </w:t>
      </w:r>
      <w:r w:rsidR="0061223B" w:rsidRPr="00C3568B">
        <w:rPr>
          <w:vanish/>
          <w:color w:val="008000"/>
          <w:szCs w:val="20"/>
          <w:lang w:val="en-GB"/>
        </w:rPr>
        <w:t>changing</w:t>
      </w:r>
      <w:r w:rsidR="00433D0E" w:rsidRPr="00C3568B">
        <w:rPr>
          <w:vanish/>
          <w:color w:val="008000"/>
          <w:szCs w:val="20"/>
          <w:lang w:val="en-GB"/>
        </w:rPr>
        <w:t xml:space="preserve"> or adding new</w:t>
      </w:r>
      <w:r w:rsidR="0061223B" w:rsidRPr="00C3568B">
        <w:rPr>
          <w:vanish/>
          <w:color w:val="008000"/>
          <w:szCs w:val="20"/>
          <w:lang w:val="en-GB"/>
        </w:rPr>
        <w:t xml:space="preserve"> </w:t>
      </w:r>
      <w:r w:rsidRPr="00C3568B">
        <w:rPr>
          <w:vanish/>
          <w:color w:val="008000"/>
          <w:szCs w:val="20"/>
          <w:lang w:val="en-GB"/>
        </w:rPr>
        <w:t>enume</w:t>
      </w:r>
      <w:r w:rsidR="00592FF5" w:rsidRPr="00C3568B">
        <w:rPr>
          <w:vanish/>
          <w:color w:val="008000"/>
          <w:szCs w:val="20"/>
          <w:lang w:val="en-GB"/>
        </w:rPr>
        <w:t>rations</w:t>
      </w:r>
      <w:r w:rsidRPr="00C3568B">
        <w:rPr>
          <w:vanish/>
          <w:color w:val="008000"/>
          <w:szCs w:val="20"/>
          <w:lang w:val="en-GB"/>
        </w:rPr>
        <w:t>.</w:t>
      </w:r>
      <w:r w:rsidR="00AB36DF" w:rsidRPr="00C3568B">
        <w:rPr>
          <w:vanish/>
          <w:color w:val="008000"/>
          <w:szCs w:val="20"/>
          <w:lang w:val="en-GB"/>
        </w:rPr>
        <w:t xml:space="preserve">  A data type change requires strong business requirements justification to be documented as part of the proposal and will be reviewed in detail by the GTC.</w:t>
      </w:r>
    </w:p>
    <w:p w14:paraId="1730937B" w14:textId="3CCCFEA2"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Dataty</w:t>
      </w:r>
      <w:r w:rsidR="00C65C0D">
        <w:rPr>
          <w:b/>
          <w:vanish/>
          <w:color w:val="008000"/>
          <w:szCs w:val="20"/>
          <w:lang w:val="en-GB"/>
        </w:rPr>
        <w:t>–</w:t>
      </w:r>
      <w:r w:rsidRPr="00C3568B">
        <w:rPr>
          <w:b/>
          <w:vanish/>
          <w:color w:val="008000"/>
          <w:szCs w:val="20"/>
          <w:lang w:val="en-GB"/>
        </w:rPr>
        <w:t xml:space="preserve">e </w:t>
      </w:r>
      <w:r w:rsidRPr="00C3568B">
        <w:rPr>
          <w:vanish/>
          <w:color w:val="008000"/>
          <w:szCs w:val="20"/>
          <w:lang w:val="en-GB"/>
        </w:rPr>
        <w:t xml:space="preserve">- </w:t>
      </w:r>
      <w:r w:rsidR="008B6EDD" w:rsidRPr="00C3568B">
        <w:rPr>
          <w:vanish/>
          <w:color w:val="008000"/>
          <w:szCs w:val="20"/>
          <w:lang w:val="en-GB"/>
        </w:rPr>
        <w:t>The</w:t>
      </w:r>
      <w:r w:rsidR="000E37C3" w:rsidRPr="00C3568B">
        <w:rPr>
          <w:vanish/>
          <w:color w:val="008000"/>
          <w:szCs w:val="20"/>
          <w:lang w:val="en-GB"/>
        </w:rPr>
        <w:t xml:space="preserve"> </w:t>
      </w:r>
      <w:r w:rsidR="008B6EDD" w:rsidRPr="00C3568B">
        <w:rPr>
          <w:vanish/>
          <w:color w:val="008000"/>
          <w:szCs w:val="20"/>
          <w:lang w:val="en-GB"/>
        </w:rPr>
        <w:t xml:space="preserve">data type, e.g. </w:t>
      </w:r>
      <w:r w:rsidR="00DC6183" w:rsidRPr="00C3568B">
        <w:rPr>
          <w:vanish/>
          <w:color w:val="008000"/>
          <w:szCs w:val="20"/>
          <w:lang w:val="en-GB"/>
        </w:rPr>
        <w:t>int, Price, Boolean, etc. (See FIXimate for the complete list of FIX datatypes)</w:t>
      </w:r>
      <w:r w:rsidR="008B6EDD" w:rsidRPr="00C3568B">
        <w:rPr>
          <w:vanish/>
          <w:color w:val="008000"/>
          <w:szCs w:val="20"/>
          <w:lang w:val="en-GB"/>
        </w:rPr>
        <w:t>.  Required</w:t>
      </w:r>
      <w:r w:rsidR="000E37C3" w:rsidRPr="00C3568B">
        <w:rPr>
          <w:vanish/>
          <w:color w:val="008000"/>
          <w:szCs w:val="20"/>
          <w:lang w:val="en-GB"/>
        </w:rPr>
        <w:t xml:space="preserve"> for new fields</w:t>
      </w:r>
      <w:r w:rsidR="0061223B" w:rsidRPr="00C3568B">
        <w:rPr>
          <w:vanish/>
          <w:color w:val="008000"/>
          <w:szCs w:val="20"/>
          <w:lang w:val="en-GB"/>
        </w:rPr>
        <w:t xml:space="preserve">; </w:t>
      </w:r>
      <w:r w:rsidR="000E37C3" w:rsidRPr="00C3568B">
        <w:rPr>
          <w:vanish/>
          <w:color w:val="008000"/>
          <w:szCs w:val="20"/>
          <w:lang w:val="en-GB"/>
        </w:rPr>
        <w:t>not required for existing field</w:t>
      </w:r>
      <w:r w:rsidR="00853CEE" w:rsidRPr="00C3568B">
        <w:rPr>
          <w:vanish/>
          <w:color w:val="008000"/>
          <w:szCs w:val="20"/>
          <w:lang w:val="en-GB"/>
        </w:rPr>
        <w:t>s</w:t>
      </w:r>
      <w:r w:rsidR="0061223B" w:rsidRPr="00C3568B">
        <w:rPr>
          <w:vanish/>
          <w:color w:val="008000"/>
          <w:szCs w:val="20"/>
          <w:lang w:val="en-GB"/>
        </w:rPr>
        <w:t>,</w:t>
      </w:r>
      <w:r w:rsidR="000E37C3" w:rsidRPr="00C3568B">
        <w:rPr>
          <w:vanish/>
          <w:color w:val="008000"/>
          <w:szCs w:val="20"/>
          <w:lang w:val="en-GB"/>
        </w:rPr>
        <w:t xml:space="preserve"> unless the proposal is to change the data type.  </w:t>
      </w:r>
      <w:r w:rsidR="0061223B" w:rsidRPr="00C3568B">
        <w:rPr>
          <w:vanish/>
          <w:color w:val="008000"/>
          <w:szCs w:val="20"/>
          <w:lang w:val="en-GB"/>
        </w:rPr>
        <w:t>See the</w:t>
      </w:r>
      <w:r w:rsidR="000E37C3" w:rsidRPr="00C3568B">
        <w:rPr>
          <w:vanish/>
          <w:color w:val="008000"/>
          <w:szCs w:val="20"/>
          <w:lang w:val="en-GB"/>
        </w:rPr>
        <w:t xml:space="preserve"> list of data types in Volume 1 of the FIX Protocol specification.</w:t>
      </w:r>
    </w:p>
    <w:p w14:paraId="3D9687F6" w14:textId="1F515E9A"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Descripti</w:t>
      </w:r>
      <w:r w:rsidR="00C65C0D">
        <w:rPr>
          <w:b/>
          <w:vanish/>
          <w:color w:val="008000"/>
          <w:szCs w:val="20"/>
          <w:lang w:val="en-GB"/>
        </w:rPr>
        <w:t>–</w:t>
      </w:r>
      <w:r w:rsidRPr="00C3568B">
        <w:rPr>
          <w:b/>
          <w:vanish/>
          <w:color w:val="008000"/>
          <w:szCs w:val="20"/>
          <w:lang w:val="en-GB"/>
        </w:rPr>
        <w:t>n -</w:t>
      </w:r>
      <w:r w:rsidR="00592FF5" w:rsidRPr="00C3568B">
        <w:rPr>
          <w:vanish/>
          <w:color w:val="008000"/>
          <w:szCs w:val="20"/>
          <w:lang w:val="en-GB"/>
        </w:rPr>
        <w:t xml:space="preserve"> </w:t>
      </w:r>
      <w:r w:rsidR="008B6EDD" w:rsidRPr="00C3568B">
        <w:rPr>
          <w:vanish/>
          <w:color w:val="008000"/>
          <w:szCs w:val="20"/>
          <w:lang w:val="en-GB"/>
        </w:rPr>
        <w:t>A</w:t>
      </w:r>
      <w:r w:rsidR="000E37C3" w:rsidRPr="00C3568B">
        <w:rPr>
          <w:vanish/>
          <w:color w:val="008000"/>
          <w:szCs w:val="20"/>
          <w:lang w:val="en-GB"/>
        </w:rPr>
        <w:t xml:space="preserve"> </w:t>
      </w:r>
      <w:r w:rsidR="008B6EDD" w:rsidRPr="00C3568B">
        <w:rPr>
          <w:vanish/>
          <w:color w:val="008000"/>
          <w:szCs w:val="20"/>
          <w:lang w:val="en-GB"/>
        </w:rPr>
        <w:t>d</w:t>
      </w:r>
      <w:r w:rsidR="000E37C3" w:rsidRPr="00C3568B">
        <w:rPr>
          <w:vanish/>
          <w:color w:val="008000"/>
          <w:szCs w:val="20"/>
          <w:lang w:val="en-GB"/>
        </w:rPr>
        <w:t xml:space="preserve">efinition of the field.  </w:t>
      </w:r>
      <w:r w:rsidR="00AB36DF" w:rsidRPr="00C3568B">
        <w:rPr>
          <w:vanish/>
          <w:color w:val="008000"/>
          <w:szCs w:val="20"/>
          <w:lang w:val="en-GB"/>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0FA6F3F1" w:rsidR="00C25F4C" w:rsidRPr="00C3568B" w:rsidRDefault="00C25F4C" w:rsidP="00C25F4C">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ab/>
      </w:r>
      <w:r w:rsidRPr="00C3568B">
        <w:rPr>
          <w:b/>
          <w:vanish/>
          <w:color w:val="008000"/>
          <w:szCs w:val="20"/>
          <w:lang w:val="en-GB"/>
        </w:rPr>
        <w:t>Enumeratio</w:t>
      </w:r>
      <w:r w:rsidR="00C65C0D">
        <w:rPr>
          <w:b/>
          <w:vanish/>
          <w:color w:val="008000"/>
          <w:szCs w:val="20"/>
          <w:lang w:val="en-GB"/>
        </w:rPr>
        <w:t>–</w:t>
      </w:r>
      <w:r w:rsidRPr="00C3568B">
        <w:rPr>
          <w:b/>
          <w:vanish/>
          <w:color w:val="008000"/>
          <w:szCs w:val="20"/>
          <w:lang w:val="en-GB"/>
        </w:rPr>
        <w:t>s</w:t>
      </w:r>
      <w:r w:rsidRPr="00C3568B">
        <w:rPr>
          <w:vanish/>
          <w:color w:val="008000"/>
          <w:szCs w:val="20"/>
          <w:lang w:val="en-GB"/>
        </w:rPr>
        <w:t xml:space="preserve"> - When a field requires enumerations, these are included within the </w:t>
      </w:r>
      <w:r w:rsidRPr="00C3568B">
        <w:rPr>
          <w:b/>
          <w:vanish/>
          <w:color w:val="008000"/>
          <w:szCs w:val="20"/>
          <w:lang w:val="en-GB"/>
        </w:rPr>
        <w:t>Description</w:t>
      </w:r>
      <w:r w:rsidRPr="00C3568B">
        <w:rPr>
          <w:vanish/>
          <w:color w:val="008000"/>
          <w:szCs w:val="20"/>
          <w:lang w:val="en-GB"/>
        </w:rPr>
        <w:t xml:space="preserve"> column of the Data Dictionary table.  When enumerations are to be defined for a </w:t>
      </w:r>
      <w:r w:rsidR="00E939C3" w:rsidRPr="00C3568B">
        <w:rPr>
          <w:vanish/>
          <w:color w:val="008000"/>
          <w:szCs w:val="20"/>
          <w:lang w:val="en-GB"/>
        </w:rPr>
        <w:t xml:space="preserve">new </w:t>
      </w:r>
      <w:r w:rsidRPr="00C3568B">
        <w:rPr>
          <w:vanish/>
          <w:color w:val="008000"/>
          <w:szCs w:val="20"/>
          <w:lang w:val="en-GB"/>
        </w:rPr>
        <w:t xml:space="preserve">field, the field should be of </w:t>
      </w:r>
      <w:r w:rsidRPr="00C3568B">
        <w:rPr>
          <w:i/>
          <w:vanish/>
          <w:color w:val="008000"/>
          <w:szCs w:val="20"/>
          <w:lang w:val="en-GB"/>
        </w:rPr>
        <w:t xml:space="preserve">int </w:t>
      </w:r>
      <w:r w:rsidRPr="00C3568B">
        <w:rPr>
          <w:vanish/>
          <w:color w:val="008000"/>
          <w:szCs w:val="20"/>
          <w:lang w:val="en-GB"/>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sidRPr="00C3568B">
        <w:rPr>
          <w:vanish/>
          <w:color w:val="008000"/>
          <w:szCs w:val="20"/>
          <w:lang w:val="en-GB"/>
        </w:rPr>
        <w:t>sufficient</w:t>
      </w:r>
      <w:r w:rsidRPr="00C3568B">
        <w:rPr>
          <w:vanish/>
          <w:color w:val="008000"/>
          <w:szCs w:val="20"/>
          <w:lang w:val="en-GB"/>
        </w:rPr>
        <w:t xml:space="preserve"> meaning for the enumeration value.  A longer elaboration </w:t>
      </w:r>
      <w:r w:rsidR="00B213BE" w:rsidRPr="00C3568B">
        <w:rPr>
          <w:vanish/>
          <w:color w:val="008000"/>
          <w:szCs w:val="20"/>
          <w:lang w:val="en-GB"/>
        </w:rPr>
        <w:t xml:space="preserve">or </w:t>
      </w:r>
      <w:r w:rsidR="00903A35" w:rsidRPr="00C3568B">
        <w:rPr>
          <w:vanish/>
          <w:color w:val="008000"/>
          <w:szCs w:val="20"/>
          <w:lang w:val="en-GB"/>
        </w:rPr>
        <w:t>description</w:t>
      </w:r>
      <w:r w:rsidR="00B213BE" w:rsidRPr="00C3568B">
        <w:rPr>
          <w:vanish/>
          <w:color w:val="008000"/>
          <w:szCs w:val="20"/>
          <w:lang w:val="en-GB"/>
        </w:rPr>
        <w:t xml:space="preserve"> </w:t>
      </w:r>
      <w:r w:rsidRPr="00C3568B">
        <w:rPr>
          <w:vanish/>
          <w:color w:val="008000"/>
          <w:szCs w:val="20"/>
          <w:lang w:val="en-GB"/>
        </w:rPr>
        <w:t>for the enumeration may</w:t>
      </w:r>
      <w:r w:rsidR="00E939C3" w:rsidRPr="00C3568B">
        <w:rPr>
          <w:vanish/>
          <w:color w:val="008000"/>
          <w:szCs w:val="20"/>
          <w:lang w:val="en-GB"/>
        </w:rPr>
        <w:t xml:space="preserve"> also</w:t>
      </w:r>
      <w:r w:rsidRPr="00C3568B">
        <w:rPr>
          <w:vanish/>
          <w:color w:val="008000"/>
          <w:szCs w:val="20"/>
          <w:lang w:val="en-GB"/>
        </w:rPr>
        <w:t xml:space="preserve"> be included.</w:t>
      </w:r>
    </w:p>
    <w:p w14:paraId="1279E4D1" w14:textId="12E92EA8" w:rsidR="000E37C3" w:rsidRPr="00C3568B"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FIXML Abbreviati</w:t>
      </w:r>
      <w:r w:rsidR="00C65C0D">
        <w:rPr>
          <w:b/>
          <w:vanish/>
          <w:color w:val="008000"/>
          <w:szCs w:val="20"/>
          <w:lang w:val="en-GB"/>
        </w:rPr>
        <w:t>–</w:t>
      </w:r>
      <w:r w:rsidRPr="00C3568B">
        <w:rPr>
          <w:b/>
          <w:vanish/>
          <w:color w:val="008000"/>
          <w:szCs w:val="20"/>
          <w:lang w:val="en-GB"/>
        </w:rPr>
        <w:t xml:space="preserve">n </w:t>
      </w:r>
      <w:r w:rsidRPr="00C3568B">
        <w:rPr>
          <w:vanish/>
          <w:color w:val="008000"/>
          <w:szCs w:val="20"/>
          <w:lang w:val="en-GB"/>
        </w:rPr>
        <w:t>-</w:t>
      </w:r>
      <w:r w:rsidR="000E37C3" w:rsidRPr="00C3568B">
        <w:rPr>
          <w:vanish/>
          <w:color w:val="008000"/>
          <w:szCs w:val="20"/>
          <w:lang w:val="en-GB"/>
        </w:rPr>
        <w:t xml:space="preserve"> </w:t>
      </w:r>
      <w:r w:rsidR="008B6EDD" w:rsidRPr="00C3568B">
        <w:rPr>
          <w:vanish/>
          <w:color w:val="008000"/>
          <w:szCs w:val="20"/>
          <w:lang w:val="en-GB"/>
        </w:rPr>
        <w:t>T</w:t>
      </w:r>
      <w:r w:rsidR="000E37C3" w:rsidRPr="00C3568B">
        <w:rPr>
          <w:vanish/>
          <w:color w:val="008000"/>
          <w:szCs w:val="20"/>
          <w:lang w:val="en-GB"/>
        </w:rPr>
        <w:t xml:space="preserve">he abbreviation for the field when used in FIXML Schema.  The </w:t>
      </w:r>
      <w:r w:rsidR="00AB36DF" w:rsidRPr="00C3568B">
        <w:rPr>
          <w:vanish/>
          <w:color w:val="008000"/>
          <w:szCs w:val="20"/>
          <w:lang w:val="en-GB"/>
        </w:rPr>
        <w:t>submitter</w:t>
      </w:r>
      <w:r w:rsidR="000E37C3" w:rsidRPr="00C3568B">
        <w:rPr>
          <w:vanish/>
          <w:color w:val="008000"/>
          <w:szCs w:val="20"/>
          <w:lang w:val="en-GB"/>
        </w:rPr>
        <w:t xml:space="preserve"> is not required to supply th</w:t>
      </w:r>
      <w:r w:rsidR="0061223B" w:rsidRPr="00C3568B">
        <w:rPr>
          <w:vanish/>
          <w:color w:val="008000"/>
          <w:szCs w:val="20"/>
          <w:lang w:val="en-GB"/>
        </w:rPr>
        <w:t>e abbreviation</w:t>
      </w:r>
      <w:r w:rsidR="000E37C3" w:rsidRPr="00C3568B">
        <w:rPr>
          <w:vanish/>
          <w:color w:val="008000"/>
          <w:szCs w:val="20"/>
          <w:lang w:val="en-GB"/>
        </w:rPr>
        <w:t xml:space="preserve">, but </w:t>
      </w:r>
      <w:r w:rsidR="0061223B" w:rsidRPr="00C3568B">
        <w:rPr>
          <w:vanish/>
          <w:color w:val="008000"/>
          <w:szCs w:val="20"/>
          <w:lang w:val="en-GB"/>
        </w:rPr>
        <w:t xml:space="preserve">it </w:t>
      </w:r>
      <w:r w:rsidR="000E37C3" w:rsidRPr="00C3568B">
        <w:rPr>
          <w:vanish/>
          <w:color w:val="008000"/>
          <w:szCs w:val="20"/>
          <w:lang w:val="en-GB"/>
        </w:rPr>
        <w:t xml:space="preserve">will need to be </w:t>
      </w:r>
      <w:r w:rsidR="0061223B" w:rsidRPr="00C3568B">
        <w:rPr>
          <w:vanish/>
          <w:color w:val="008000"/>
          <w:szCs w:val="20"/>
          <w:lang w:val="en-GB"/>
        </w:rPr>
        <w:t xml:space="preserve">entered </w:t>
      </w:r>
      <w:r w:rsidR="000E37C3" w:rsidRPr="00C3568B">
        <w:rPr>
          <w:vanish/>
          <w:color w:val="008000"/>
          <w:szCs w:val="20"/>
          <w:lang w:val="en-GB"/>
        </w:rPr>
        <w:t>in conjunction with the GTC before ratification of the proposal.</w:t>
      </w:r>
      <w:r w:rsidR="00A0045E" w:rsidRPr="00C3568B">
        <w:rPr>
          <w:vanish/>
          <w:color w:val="008000"/>
          <w:szCs w:val="20"/>
          <w:lang w:val="en-GB"/>
        </w:rPr>
        <w:t xml:space="preserve">  If the </w:t>
      </w:r>
      <w:r w:rsidR="00AB36DF" w:rsidRPr="00C3568B">
        <w:rPr>
          <w:vanish/>
          <w:color w:val="008000"/>
          <w:szCs w:val="20"/>
          <w:lang w:val="en-GB"/>
        </w:rPr>
        <w:t xml:space="preserve">submitter </w:t>
      </w:r>
      <w:r w:rsidR="00A0045E" w:rsidRPr="00C3568B">
        <w:rPr>
          <w:vanish/>
          <w:color w:val="008000"/>
          <w:szCs w:val="20"/>
          <w:lang w:val="en-GB"/>
        </w:rPr>
        <w:t xml:space="preserve">is familiar with the abbreviation </w:t>
      </w:r>
      <w:r w:rsidR="00AB36DF" w:rsidRPr="00C3568B">
        <w:rPr>
          <w:vanish/>
          <w:color w:val="008000"/>
          <w:szCs w:val="20"/>
          <w:lang w:val="en-GB"/>
        </w:rPr>
        <w:t xml:space="preserve">rules or </w:t>
      </w:r>
      <w:r w:rsidR="00A0045E" w:rsidRPr="00C3568B">
        <w:rPr>
          <w:vanish/>
          <w:color w:val="008000"/>
          <w:szCs w:val="20"/>
          <w:lang w:val="en-GB"/>
        </w:rPr>
        <w:t>convention</w:t>
      </w:r>
      <w:r w:rsidR="0061223B" w:rsidRPr="00C3568B">
        <w:rPr>
          <w:vanish/>
          <w:color w:val="008000"/>
          <w:szCs w:val="20"/>
          <w:lang w:val="en-GB"/>
        </w:rPr>
        <w:t>,</w:t>
      </w:r>
      <w:r w:rsidR="00A0045E" w:rsidRPr="00C3568B">
        <w:rPr>
          <w:vanish/>
          <w:color w:val="008000"/>
          <w:szCs w:val="20"/>
          <w:lang w:val="en-GB"/>
        </w:rPr>
        <w:t xml:space="preserve"> the </w:t>
      </w:r>
      <w:r w:rsidR="00AB36DF" w:rsidRPr="00C3568B">
        <w:rPr>
          <w:vanish/>
          <w:color w:val="008000"/>
          <w:szCs w:val="20"/>
          <w:lang w:val="en-GB"/>
        </w:rPr>
        <w:t xml:space="preserve">submitter </w:t>
      </w:r>
      <w:r w:rsidR="00A0045E" w:rsidRPr="00C3568B">
        <w:rPr>
          <w:vanish/>
          <w:color w:val="008000"/>
          <w:szCs w:val="20"/>
          <w:lang w:val="en-GB"/>
        </w:rPr>
        <w:t>is encouraged to supply a proposed FIXML abbreviation</w:t>
      </w:r>
      <w:r w:rsidR="00AB36DF" w:rsidRPr="00C3568B">
        <w:rPr>
          <w:vanish/>
          <w:color w:val="008000"/>
          <w:szCs w:val="20"/>
          <w:lang w:val="en-GB"/>
        </w:rPr>
        <w:t>; however</w:t>
      </w:r>
      <w:r w:rsidR="008C7F9E" w:rsidRPr="00C3568B">
        <w:rPr>
          <w:vanish/>
          <w:color w:val="008000"/>
          <w:szCs w:val="20"/>
          <w:lang w:val="en-GB"/>
        </w:rPr>
        <w:t>,</w:t>
      </w:r>
      <w:r w:rsidR="00AB36DF" w:rsidRPr="00C3568B">
        <w:rPr>
          <w:vanish/>
          <w:color w:val="008000"/>
          <w:szCs w:val="20"/>
          <w:lang w:val="en-GB"/>
        </w:rPr>
        <w:t xml:space="preserve"> this is subject to review and change by the GTC</w:t>
      </w:r>
      <w:r w:rsidR="00A0045E" w:rsidRPr="00C3568B">
        <w:rPr>
          <w:vanish/>
          <w:color w:val="008000"/>
          <w:szCs w:val="20"/>
          <w:lang w:val="en-GB"/>
        </w:rPr>
        <w:t>.</w:t>
      </w:r>
      <w:r w:rsidR="00AB36DF" w:rsidRPr="00C3568B">
        <w:rPr>
          <w:vanish/>
          <w:color w:val="008000"/>
          <w:szCs w:val="20"/>
          <w:lang w:val="en-GB"/>
        </w:rPr>
        <w:t xml:space="preserve">  If new terms require abbreviation, propose the abbreviation for the new term(s) in Appendix C.</w:t>
      </w:r>
    </w:p>
    <w:p w14:paraId="694BEE28" w14:textId="16AFAF29" w:rsidR="00592FF5" w:rsidRPr="00C3568B"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Add to / Deprecate from Message type or Component blo</w:t>
      </w:r>
      <w:r w:rsidR="00C65C0D">
        <w:rPr>
          <w:b/>
          <w:vanish/>
          <w:color w:val="008000"/>
          <w:szCs w:val="20"/>
          <w:lang w:val="en-GB"/>
        </w:rPr>
        <w:t>–</w:t>
      </w:r>
      <w:r w:rsidRPr="00C3568B">
        <w:rPr>
          <w:b/>
          <w:vanish/>
          <w:color w:val="008000"/>
          <w:szCs w:val="20"/>
          <w:lang w:val="en-GB"/>
        </w:rPr>
        <w:t>k</w:t>
      </w:r>
      <w:r w:rsidRPr="00C3568B">
        <w:rPr>
          <w:vanish/>
          <w:color w:val="008000"/>
          <w:szCs w:val="20"/>
          <w:lang w:val="en-GB"/>
        </w:rPr>
        <w:t xml:space="preserve"> - </w:t>
      </w:r>
      <w:r w:rsidR="008B6EDD" w:rsidRPr="00C3568B">
        <w:rPr>
          <w:vanish/>
          <w:color w:val="008000"/>
          <w:szCs w:val="20"/>
          <w:lang w:val="en-GB"/>
        </w:rPr>
        <w:t>I</w:t>
      </w:r>
      <w:r w:rsidRPr="00C3568B">
        <w:rPr>
          <w:vanish/>
          <w:color w:val="008000"/>
          <w:szCs w:val="20"/>
          <w:lang w:val="en-GB"/>
        </w:rPr>
        <w:t xml:space="preserve">dentify the message </w:t>
      </w:r>
      <w:r w:rsidR="0061223B" w:rsidRPr="00C3568B">
        <w:rPr>
          <w:vanish/>
          <w:color w:val="008000"/>
          <w:szCs w:val="20"/>
          <w:lang w:val="en-GB"/>
        </w:rPr>
        <w:t>type</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 xml:space="preserve">or component </w:t>
      </w:r>
      <w:r w:rsidR="0061223B" w:rsidRPr="00C3568B">
        <w:rPr>
          <w:vanish/>
          <w:color w:val="008000"/>
          <w:szCs w:val="20"/>
          <w:lang w:val="en-GB"/>
        </w:rPr>
        <w:t>block</w:t>
      </w:r>
      <w:r w:rsidR="00AB36DF" w:rsidRPr="00C3568B">
        <w:rPr>
          <w:vanish/>
          <w:color w:val="008000"/>
          <w:szCs w:val="20"/>
          <w:lang w:val="en-GB"/>
        </w:rPr>
        <w:t>s</w:t>
      </w:r>
      <w:r w:rsidR="0061223B" w:rsidRPr="00C3568B">
        <w:rPr>
          <w:vanish/>
          <w:color w:val="008000"/>
          <w:szCs w:val="20"/>
          <w:lang w:val="en-GB"/>
        </w:rPr>
        <w:t xml:space="preserve"> </w:t>
      </w:r>
      <w:r w:rsidRPr="00C3568B">
        <w:rPr>
          <w:vanish/>
          <w:color w:val="008000"/>
          <w:szCs w:val="20"/>
          <w:lang w:val="en-GB"/>
        </w:rPr>
        <w:t>in which to apply the Action for the field.</w:t>
      </w:r>
    </w:p>
    <w:p w14:paraId="0AECDD76" w14:textId="77777777" w:rsidR="003F27AC" w:rsidRPr="00C3568B" w:rsidRDefault="003F27AC" w:rsidP="00172ACC">
      <w:pPr>
        <w:pStyle w:val="BodyText"/>
        <w:rPr>
          <w:lang w:val="en-GB"/>
        </w:rPr>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6"/>
        <w:gridCol w:w="2071"/>
        <w:gridCol w:w="1081"/>
        <w:gridCol w:w="1081"/>
        <w:gridCol w:w="4028"/>
        <w:gridCol w:w="1654"/>
        <w:gridCol w:w="3119"/>
        <w:gridCol w:w="6"/>
      </w:tblGrid>
      <w:tr w:rsidR="0075309B" w:rsidRPr="00CC134C" w14:paraId="1F944831" w14:textId="77777777" w:rsidTr="00DC22BA">
        <w:trPr>
          <w:tblHeader/>
        </w:trPr>
        <w:tc>
          <w:tcPr>
            <w:tcW w:w="826" w:type="dxa"/>
            <w:tcBorders>
              <w:top w:val="double" w:sz="4" w:space="0" w:color="auto"/>
              <w:bottom w:val="double" w:sz="4" w:space="0" w:color="auto"/>
            </w:tcBorders>
            <w:shd w:val="pct10" w:color="auto" w:fill="FFFFFF"/>
          </w:tcPr>
          <w:p w14:paraId="4739431F" w14:textId="77777777" w:rsidR="0075309B" w:rsidRPr="00CC134C" w:rsidRDefault="0075309B" w:rsidP="00CE24A3">
            <w:pPr>
              <w:jc w:val="center"/>
              <w:rPr>
                <w:b/>
              </w:rPr>
            </w:pPr>
            <w:r w:rsidRPr="00CC134C">
              <w:rPr>
                <w:b/>
              </w:rPr>
              <w:t>Tag</w:t>
            </w:r>
          </w:p>
        </w:tc>
        <w:tc>
          <w:tcPr>
            <w:tcW w:w="2071" w:type="dxa"/>
            <w:tcBorders>
              <w:top w:val="double" w:sz="4" w:space="0" w:color="auto"/>
              <w:bottom w:val="double" w:sz="4" w:space="0" w:color="auto"/>
            </w:tcBorders>
            <w:shd w:val="pct10" w:color="auto" w:fill="FFFFFF"/>
          </w:tcPr>
          <w:p w14:paraId="7AD0CC95" w14:textId="77777777" w:rsidR="0075309B" w:rsidRPr="00CC134C" w:rsidRDefault="0075309B" w:rsidP="00CE24A3">
            <w:pPr>
              <w:rPr>
                <w:b/>
              </w:rPr>
            </w:pPr>
            <w:r w:rsidRPr="00CC134C">
              <w:rPr>
                <w:b/>
              </w:rPr>
              <w:t>FieldName</w:t>
            </w:r>
          </w:p>
        </w:tc>
        <w:tc>
          <w:tcPr>
            <w:tcW w:w="1081" w:type="dxa"/>
            <w:tcBorders>
              <w:top w:val="double" w:sz="4" w:space="0" w:color="auto"/>
              <w:bottom w:val="double" w:sz="4" w:space="0" w:color="auto"/>
            </w:tcBorders>
            <w:shd w:val="pct10" w:color="auto" w:fill="FFFFFF"/>
          </w:tcPr>
          <w:p w14:paraId="3745658B" w14:textId="77777777" w:rsidR="0075309B" w:rsidRPr="00CC134C" w:rsidRDefault="0075309B" w:rsidP="00CE24A3">
            <w:pPr>
              <w:rPr>
                <w:b/>
              </w:rPr>
            </w:pPr>
            <w:r>
              <w:rPr>
                <w:b/>
              </w:rPr>
              <w:t>Action</w:t>
            </w:r>
          </w:p>
        </w:tc>
        <w:tc>
          <w:tcPr>
            <w:tcW w:w="1081" w:type="dxa"/>
            <w:tcBorders>
              <w:top w:val="double" w:sz="4" w:space="0" w:color="auto"/>
              <w:bottom w:val="double" w:sz="4" w:space="0" w:color="auto"/>
            </w:tcBorders>
            <w:shd w:val="pct10" w:color="auto" w:fill="FFFFFF"/>
          </w:tcPr>
          <w:p w14:paraId="7C55513F" w14:textId="77777777" w:rsidR="0075309B" w:rsidRPr="00CC134C" w:rsidRDefault="0075309B" w:rsidP="00CE24A3">
            <w:pPr>
              <w:rPr>
                <w:b/>
              </w:rPr>
            </w:pPr>
            <w:r w:rsidRPr="00CC134C">
              <w:rPr>
                <w:b/>
              </w:rPr>
              <w:t>Datatype</w:t>
            </w:r>
          </w:p>
        </w:tc>
        <w:tc>
          <w:tcPr>
            <w:tcW w:w="4028" w:type="dxa"/>
            <w:tcBorders>
              <w:top w:val="double" w:sz="4" w:space="0" w:color="auto"/>
              <w:bottom w:val="double" w:sz="4" w:space="0" w:color="auto"/>
            </w:tcBorders>
            <w:shd w:val="pct10" w:color="auto" w:fill="FFFFFF"/>
          </w:tcPr>
          <w:p w14:paraId="701AD03A" w14:textId="77777777" w:rsidR="0075309B" w:rsidRPr="00CC134C" w:rsidRDefault="0075309B" w:rsidP="00CE24A3">
            <w:pPr>
              <w:rPr>
                <w:b/>
              </w:rPr>
            </w:pPr>
            <w:r w:rsidRPr="00CC134C">
              <w:rPr>
                <w:b/>
              </w:rPr>
              <w:t>Description</w:t>
            </w:r>
          </w:p>
        </w:tc>
        <w:tc>
          <w:tcPr>
            <w:tcW w:w="1654" w:type="dxa"/>
            <w:tcBorders>
              <w:top w:val="double" w:sz="4" w:space="0" w:color="auto"/>
              <w:bottom w:val="double" w:sz="4" w:space="0" w:color="auto"/>
            </w:tcBorders>
            <w:shd w:val="pct10" w:color="auto" w:fill="FFFFFF"/>
          </w:tcPr>
          <w:p w14:paraId="4FB3221A" w14:textId="77777777" w:rsidR="0075309B" w:rsidRPr="00CC134C" w:rsidRDefault="0075309B" w:rsidP="00CE24A3">
            <w:pPr>
              <w:rPr>
                <w:b/>
              </w:rPr>
            </w:pPr>
            <w:r>
              <w:rPr>
                <w:b/>
              </w:rPr>
              <w:t>FIXML Abbreviation</w:t>
            </w:r>
          </w:p>
        </w:tc>
        <w:tc>
          <w:tcPr>
            <w:tcW w:w="3125" w:type="dxa"/>
            <w:gridSpan w:val="2"/>
            <w:tcBorders>
              <w:top w:val="double" w:sz="4" w:space="0" w:color="auto"/>
              <w:bottom w:val="double" w:sz="4" w:space="0" w:color="auto"/>
            </w:tcBorders>
            <w:shd w:val="pct10" w:color="auto" w:fill="FFFFFF"/>
          </w:tcPr>
          <w:p w14:paraId="263021FA" w14:textId="77777777" w:rsidR="0075309B" w:rsidRPr="00CC134C" w:rsidRDefault="0075309B" w:rsidP="00CE24A3">
            <w:pPr>
              <w:rPr>
                <w:b/>
              </w:rPr>
            </w:pPr>
            <w:r>
              <w:rPr>
                <w:b/>
              </w:rPr>
              <w:t>Add to / Deprecate from Message type or Component block</w:t>
            </w:r>
          </w:p>
        </w:tc>
      </w:tr>
      <w:tr w:rsidR="00057407" w14:paraId="61D54A78" w14:textId="77777777" w:rsidTr="00D250C7">
        <w:trPr>
          <w:gridAfter w:val="1"/>
          <w:wAfter w:w="6" w:type="dxa"/>
        </w:trPr>
        <w:tc>
          <w:tcPr>
            <w:tcW w:w="826" w:type="dxa"/>
            <w:tcBorders>
              <w:top w:val="double" w:sz="4" w:space="0" w:color="auto"/>
              <w:left w:val="double" w:sz="4" w:space="0" w:color="auto"/>
              <w:bottom w:val="single" w:sz="4" w:space="0" w:color="auto"/>
              <w:right w:val="single" w:sz="6" w:space="0" w:color="000000"/>
            </w:tcBorders>
            <w:hideMark/>
          </w:tcPr>
          <w:p w14:paraId="77CFBEA0" w14:textId="77777777" w:rsidR="00057407" w:rsidRDefault="00057407">
            <w:pPr>
              <w:jc w:val="center"/>
              <w:rPr>
                <w:lang w:val="en-GB" w:eastAsia="en-GB"/>
              </w:rPr>
            </w:pPr>
            <w:r>
              <w:rPr>
                <w:lang w:val="en-GB" w:eastAsia="en-GB"/>
              </w:rPr>
              <w:t>167</w:t>
            </w:r>
          </w:p>
        </w:tc>
        <w:tc>
          <w:tcPr>
            <w:tcW w:w="2071" w:type="dxa"/>
            <w:tcBorders>
              <w:top w:val="double" w:sz="4" w:space="0" w:color="auto"/>
              <w:left w:val="single" w:sz="6" w:space="0" w:color="000000"/>
              <w:bottom w:val="single" w:sz="4" w:space="0" w:color="auto"/>
              <w:right w:val="single" w:sz="6" w:space="0" w:color="000000"/>
            </w:tcBorders>
            <w:hideMark/>
          </w:tcPr>
          <w:p w14:paraId="77D0F95B" w14:textId="6D9E0ED1" w:rsidR="00642BBF" w:rsidRDefault="00057407" w:rsidP="001135A4">
            <w:pPr>
              <w:rPr>
                <w:lang w:val="en-GB" w:eastAsia="en-GB"/>
              </w:rPr>
            </w:pPr>
            <w:r>
              <w:rPr>
                <w:lang w:val="en-GB" w:eastAsia="en-GB"/>
              </w:rPr>
              <w:t>SecurityType</w:t>
            </w:r>
          </w:p>
        </w:tc>
        <w:tc>
          <w:tcPr>
            <w:tcW w:w="1081" w:type="dxa"/>
            <w:tcBorders>
              <w:top w:val="double" w:sz="4" w:space="0" w:color="auto"/>
              <w:left w:val="single" w:sz="6" w:space="0" w:color="000000"/>
              <w:bottom w:val="single" w:sz="4" w:space="0" w:color="auto"/>
              <w:right w:val="single" w:sz="6" w:space="0" w:color="000000"/>
            </w:tcBorders>
            <w:hideMark/>
          </w:tcPr>
          <w:p w14:paraId="2973EAB3" w14:textId="77777777" w:rsidR="00057407" w:rsidRDefault="00057407">
            <w:pPr>
              <w:rPr>
                <w:lang w:val="en-GB" w:eastAsia="en-GB"/>
              </w:rPr>
            </w:pPr>
            <w:r w:rsidRPr="00057407">
              <w:rPr>
                <w:highlight w:val="yellow"/>
                <w:lang w:val="en-GB" w:eastAsia="en-GB"/>
              </w:rPr>
              <w:t>CHANGE</w:t>
            </w:r>
          </w:p>
          <w:p w14:paraId="26FB145E" w14:textId="2B9ABD4F" w:rsidR="004A7CB2" w:rsidRDefault="004A7CB2">
            <w:pPr>
              <w:rPr>
                <w:lang w:val="en-GB" w:eastAsia="en-GB"/>
              </w:rPr>
            </w:pPr>
            <w:r w:rsidRPr="00AF4B5D">
              <w:rPr>
                <w:sz w:val="18"/>
                <w:szCs w:val="20"/>
                <w:lang w:val="en-GB" w:eastAsia="en-GB"/>
              </w:rPr>
              <w:t>S</w:t>
            </w:r>
            <w:r w:rsidR="004635AE" w:rsidRPr="00AF4B5D">
              <w:rPr>
                <w:sz w:val="18"/>
                <w:szCs w:val="20"/>
                <w:lang w:val="en-GB" w:eastAsia="en-GB"/>
              </w:rPr>
              <w:t>PEC-2601</w:t>
            </w:r>
          </w:p>
        </w:tc>
        <w:tc>
          <w:tcPr>
            <w:tcW w:w="1081" w:type="dxa"/>
            <w:tcBorders>
              <w:top w:val="double" w:sz="4" w:space="0" w:color="auto"/>
              <w:left w:val="single" w:sz="6" w:space="0" w:color="000000"/>
              <w:bottom w:val="single" w:sz="4" w:space="0" w:color="auto"/>
              <w:right w:val="single" w:sz="6" w:space="0" w:color="000000"/>
            </w:tcBorders>
            <w:hideMark/>
          </w:tcPr>
          <w:p w14:paraId="09491AD1" w14:textId="77777777" w:rsidR="00057407" w:rsidRDefault="00057407">
            <w:pPr>
              <w:rPr>
                <w:lang w:val="en-GB" w:eastAsia="en-GB"/>
              </w:rPr>
            </w:pPr>
            <w:r>
              <w:rPr>
                <w:lang w:val="en-GB" w:eastAsia="en-GB"/>
              </w:rPr>
              <w:t>String</w:t>
            </w:r>
          </w:p>
        </w:tc>
        <w:tc>
          <w:tcPr>
            <w:tcW w:w="4028" w:type="dxa"/>
            <w:tcBorders>
              <w:top w:val="double" w:sz="4" w:space="0" w:color="auto"/>
              <w:left w:val="single" w:sz="6" w:space="0" w:color="000000"/>
              <w:bottom w:val="single" w:sz="4" w:space="0" w:color="auto"/>
              <w:right w:val="single" w:sz="6" w:space="0" w:color="000000"/>
            </w:tcBorders>
          </w:tcPr>
          <w:p w14:paraId="54966E09" w14:textId="77777777" w:rsidR="00057407" w:rsidRDefault="00057407">
            <w:pPr>
              <w:rPr>
                <w:lang w:val="en-GB" w:eastAsia="en-GB"/>
              </w:rPr>
            </w:pPr>
            <w:r>
              <w:rPr>
                <w:i/>
                <w:lang w:val="en-GB" w:eastAsia="en-GB"/>
              </w:rPr>
              <w:t>(add the following new values to the groups)</w:t>
            </w:r>
          </w:p>
          <w:p w14:paraId="2A082C42" w14:textId="77777777" w:rsidR="00057407" w:rsidRDefault="00057407">
            <w:pPr>
              <w:rPr>
                <w:lang w:val="en-GB" w:eastAsia="en-GB"/>
              </w:rPr>
            </w:pPr>
          </w:p>
          <w:p w14:paraId="53840776" w14:textId="74941D00" w:rsidR="00F24651" w:rsidRDefault="00F24651" w:rsidP="00F24651">
            <w:pPr>
              <w:rPr>
                <w:b/>
                <w:lang w:val="en-GB" w:eastAsia="en-GB"/>
              </w:rPr>
            </w:pPr>
            <w:r>
              <w:rPr>
                <w:b/>
                <w:lang w:val="en-GB" w:eastAsia="en-GB"/>
              </w:rPr>
              <w:t>- Agency -</w:t>
            </w:r>
          </w:p>
          <w:p w14:paraId="0B1F08FF" w14:textId="511D48B3" w:rsidR="00F24651" w:rsidRDefault="0004643D" w:rsidP="00F24651">
            <w:pPr>
              <w:rPr>
                <w:lang w:val="en-GB" w:eastAsia="en-GB"/>
              </w:rPr>
            </w:pPr>
            <w:r>
              <w:rPr>
                <w:lang w:val="en-GB" w:eastAsia="en-GB"/>
              </w:rPr>
              <w:t>EUSUPRA</w:t>
            </w:r>
            <w:r w:rsidR="00F24651" w:rsidRPr="009E5E7D">
              <w:rPr>
                <w:lang w:val="en-GB" w:eastAsia="en-GB"/>
              </w:rPr>
              <w:t xml:space="preserve"> = </w:t>
            </w:r>
            <w:r w:rsidRPr="0004643D">
              <w:rPr>
                <w:lang w:val="en-GB" w:eastAsia="en-GB"/>
              </w:rPr>
              <w:t>Euro Supranational Coupons</w:t>
            </w:r>
            <w:r w:rsidR="00F24651">
              <w:rPr>
                <w:lang w:val="en-GB" w:eastAsia="en-GB"/>
              </w:rPr>
              <w:t xml:space="preserve"> </w:t>
            </w:r>
            <w:r w:rsidR="00F24651" w:rsidRPr="009E5E7D">
              <w:rPr>
                <w:strike/>
                <w:highlight w:val="yellow"/>
                <w:lang w:val="en-GB" w:eastAsia="en-GB"/>
              </w:rPr>
              <w:t>*</w:t>
            </w:r>
          </w:p>
          <w:p w14:paraId="40A8CAEB" w14:textId="77777777" w:rsidR="00F24651" w:rsidRDefault="00F24651" w:rsidP="00F24651">
            <w:pPr>
              <w:rPr>
                <w:lang w:val="en-GB" w:eastAsia="en-GB"/>
              </w:rPr>
            </w:pPr>
            <w:r w:rsidRPr="001219E6">
              <w:rPr>
                <w:highlight w:val="yellow"/>
                <w:lang w:val="en-GB" w:eastAsia="en-GB"/>
              </w:rPr>
              <w:t xml:space="preserve">[Elaboration: </w:t>
            </w:r>
            <w:r>
              <w:rPr>
                <w:highlight w:val="yellow"/>
                <w:lang w:val="en-GB" w:eastAsia="en-GB"/>
              </w:rPr>
              <w:t>Identify the issuer name in Issuer(106)</w:t>
            </w:r>
            <w:r w:rsidRPr="001219E6">
              <w:rPr>
                <w:highlight w:val="yellow"/>
                <w:lang w:val="en-GB" w:eastAsia="en-GB"/>
              </w:rPr>
              <w:t>.]</w:t>
            </w:r>
          </w:p>
          <w:p w14:paraId="5375AB3D" w14:textId="6055C4E3" w:rsidR="0004643D" w:rsidRDefault="0004643D" w:rsidP="0004643D">
            <w:pPr>
              <w:rPr>
                <w:lang w:val="en-GB" w:eastAsia="en-GB"/>
              </w:rPr>
            </w:pPr>
            <w:r>
              <w:rPr>
                <w:lang w:val="en-GB" w:eastAsia="en-GB"/>
              </w:rPr>
              <w:t>PEF</w:t>
            </w:r>
            <w:r w:rsidRPr="009E5E7D">
              <w:rPr>
                <w:lang w:val="en-GB" w:eastAsia="en-GB"/>
              </w:rPr>
              <w:t xml:space="preserve"> = </w:t>
            </w:r>
            <w:r w:rsidR="004556F9" w:rsidRPr="004556F9">
              <w:rPr>
                <w:lang w:val="en-GB" w:eastAsia="en-GB"/>
              </w:rPr>
              <w:t>Private Export Funding</w:t>
            </w:r>
            <w:r>
              <w:rPr>
                <w:lang w:val="en-GB" w:eastAsia="en-GB"/>
              </w:rPr>
              <w:t xml:space="preserve"> </w:t>
            </w:r>
            <w:r w:rsidRPr="009E5E7D">
              <w:rPr>
                <w:strike/>
                <w:highlight w:val="yellow"/>
                <w:lang w:val="en-GB" w:eastAsia="en-GB"/>
              </w:rPr>
              <w:t>*</w:t>
            </w:r>
          </w:p>
          <w:p w14:paraId="64372B9C" w14:textId="77777777" w:rsidR="0004643D" w:rsidRDefault="0004643D" w:rsidP="0004643D">
            <w:pPr>
              <w:rPr>
                <w:lang w:val="en-GB" w:eastAsia="en-GB"/>
              </w:rPr>
            </w:pPr>
            <w:r w:rsidRPr="001219E6">
              <w:rPr>
                <w:highlight w:val="yellow"/>
                <w:lang w:val="en-GB" w:eastAsia="en-GB"/>
              </w:rPr>
              <w:t xml:space="preserve">[Elaboration: </w:t>
            </w:r>
            <w:r>
              <w:rPr>
                <w:highlight w:val="yellow"/>
                <w:lang w:val="en-GB" w:eastAsia="en-GB"/>
              </w:rPr>
              <w:t>Identify the issuer name in Issuer(106)</w:t>
            </w:r>
            <w:r w:rsidRPr="001219E6">
              <w:rPr>
                <w:highlight w:val="yellow"/>
                <w:lang w:val="en-GB" w:eastAsia="en-GB"/>
              </w:rPr>
              <w:t>.]</w:t>
            </w:r>
          </w:p>
          <w:p w14:paraId="5E030B97" w14:textId="7D1BC574" w:rsidR="007837C3" w:rsidRDefault="007837C3" w:rsidP="007837C3">
            <w:pPr>
              <w:rPr>
                <w:lang w:val="en-GB" w:eastAsia="en-GB"/>
              </w:rPr>
            </w:pPr>
            <w:r>
              <w:rPr>
                <w:lang w:val="en-GB" w:eastAsia="en-GB"/>
              </w:rPr>
              <w:t>SUPRA</w:t>
            </w:r>
            <w:r w:rsidRPr="009E5E7D">
              <w:rPr>
                <w:lang w:val="en-GB" w:eastAsia="en-GB"/>
              </w:rPr>
              <w:t xml:space="preserve"> = </w:t>
            </w:r>
            <w:r w:rsidR="008D7828">
              <w:rPr>
                <w:lang w:val="en-GB" w:eastAsia="en-GB"/>
              </w:rPr>
              <w:t>USD</w:t>
            </w:r>
            <w:r w:rsidRPr="0004643D">
              <w:rPr>
                <w:lang w:val="en-GB" w:eastAsia="en-GB"/>
              </w:rPr>
              <w:t xml:space="preserve"> Supranational Coupons</w:t>
            </w:r>
            <w:r>
              <w:rPr>
                <w:lang w:val="en-GB" w:eastAsia="en-GB"/>
              </w:rPr>
              <w:t xml:space="preserve"> </w:t>
            </w:r>
            <w:r w:rsidRPr="009E5E7D">
              <w:rPr>
                <w:strike/>
                <w:highlight w:val="yellow"/>
                <w:lang w:val="en-GB" w:eastAsia="en-GB"/>
              </w:rPr>
              <w:t>*</w:t>
            </w:r>
          </w:p>
          <w:p w14:paraId="35E087DB" w14:textId="77777777" w:rsidR="007837C3" w:rsidRDefault="007837C3" w:rsidP="007837C3">
            <w:pPr>
              <w:rPr>
                <w:lang w:val="en-GB" w:eastAsia="en-GB"/>
              </w:rPr>
            </w:pPr>
            <w:r w:rsidRPr="001219E6">
              <w:rPr>
                <w:highlight w:val="yellow"/>
                <w:lang w:val="en-GB" w:eastAsia="en-GB"/>
              </w:rPr>
              <w:t xml:space="preserve">[Elaboration: </w:t>
            </w:r>
            <w:r>
              <w:rPr>
                <w:highlight w:val="yellow"/>
                <w:lang w:val="en-GB" w:eastAsia="en-GB"/>
              </w:rPr>
              <w:t>Identify the issuer name in Issuer(106)</w:t>
            </w:r>
            <w:r w:rsidRPr="001219E6">
              <w:rPr>
                <w:highlight w:val="yellow"/>
                <w:lang w:val="en-GB" w:eastAsia="en-GB"/>
              </w:rPr>
              <w:t>.]</w:t>
            </w:r>
          </w:p>
          <w:p w14:paraId="267D80A0" w14:textId="77777777" w:rsidR="00F24651" w:rsidRDefault="00F24651" w:rsidP="00F24651">
            <w:pPr>
              <w:rPr>
                <w:lang w:val="en-GB" w:eastAsia="en-GB"/>
              </w:rPr>
            </w:pPr>
          </w:p>
          <w:p w14:paraId="1696A36A" w14:textId="494489FA" w:rsidR="00057407" w:rsidRDefault="00057407">
            <w:pPr>
              <w:rPr>
                <w:b/>
                <w:lang w:val="en-GB" w:eastAsia="en-GB"/>
              </w:rPr>
            </w:pPr>
            <w:r>
              <w:rPr>
                <w:b/>
                <w:lang w:val="en-GB" w:eastAsia="en-GB"/>
              </w:rPr>
              <w:t>- Money Market</w:t>
            </w:r>
            <w:r w:rsidR="00127A2E">
              <w:rPr>
                <w:b/>
                <w:lang w:val="en-GB" w:eastAsia="en-GB"/>
              </w:rPr>
              <w:t xml:space="preserve"> </w:t>
            </w:r>
            <w:r>
              <w:rPr>
                <w:b/>
                <w:lang w:val="en-GB" w:eastAsia="en-GB"/>
              </w:rPr>
              <w:t>-</w:t>
            </w:r>
          </w:p>
          <w:p w14:paraId="2C07DF45" w14:textId="77777777" w:rsidR="00057407" w:rsidRDefault="00057407">
            <w:pPr>
              <w:rPr>
                <w:highlight w:val="yellow"/>
                <w:lang w:val="en-GB" w:eastAsia="en-GB"/>
              </w:rPr>
            </w:pPr>
            <w:r w:rsidRPr="001219E6">
              <w:rPr>
                <w:highlight w:val="yellow"/>
                <w:lang w:val="en-GB" w:eastAsia="en-GB"/>
              </w:rPr>
              <w:t>BAB = Bank Accepted Bill</w:t>
            </w:r>
          </w:p>
          <w:p w14:paraId="4F15E362" w14:textId="59D8374A" w:rsidR="006E2EB3" w:rsidRPr="001219E6" w:rsidRDefault="006E2EB3">
            <w:pPr>
              <w:rPr>
                <w:highlight w:val="yellow"/>
                <w:lang w:val="en-GB" w:eastAsia="en-GB"/>
              </w:rPr>
            </w:pPr>
            <w:r>
              <w:rPr>
                <w:highlight w:val="yellow"/>
              </w:rPr>
              <w:t>[Symbolic name: BankAcceptedBill]</w:t>
            </w:r>
          </w:p>
          <w:p w14:paraId="450D11AA" w14:textId="4DEFE732" w:rsidR="00057407" w:rsidRPr="001219E6" w:rsidRDefault="00057407">
            <w:pPr>
              <w:rPr>
                <w:highlight w:val="yellow"/>
                <w:lang w:val="en-GB" w:eastAsia="en-GB"/>
              </w:rPr>
            </w:pPr>
            <w:r w:rsidRPr="001219E6">
              <w:rPr>
                <w:highlight w:val="yellow"/>
                <w:lang w:val="en-GB" w:eastAsia="en-GB"/>
              </w:rPr>
              <w:t>[Elaboration: Also known as Bank Bill</w:t>
            </w:r>
            <w:r w:rsidR="00610F09">
              <w:rPr>
                <w:highlight w:val="yellow"/>
                <w:lang w:val="en-GB" w:eastAsia="en-GB"/>
              </w:rPr>
              <w:t>]</w:t>
            </w:r>
          </w:p>
          <w:p w14:paraId="05EAFA98" w14:textId="77777777" w:rsidR="00656D2B" w:rsidRDefault="00057407">
            <w:pPr>
              <w:rPr>
                <w:highlight w:val="yellow"/>
                <w:lang w:val="en-GB" w:eastAsia="en-GB"/>
              </w:rPr>
            </w:pPr>
            <w:r w:rsidRPr="001219E6">
              <w:rPr>
                <w:highlight w:val="yellow"/>
                <w:lang w:val="en-GB" w:eastAsia="en-GB"/>
              </w:rPr>
              <w:t>BNST = Short Term Bank Note</w:t>
            </w:r>
          </w:p>
          <w:p w14:paraId="4DCFC571" w14:textId="0D4407C6" w:rsidR="0048042A" w:rsidRPr="001219E6" w:rsidRDefault="0048042A">
            <w:pPr>
              <w:rPr>
                <w:highlight w:val="yellow"/>
                <w:lang w:val="en-GB" w:eastAsia="en-GB"/>
              </w:rPr>
            </w:pPr>
            <w:r>
              <w:rPr>
                <w:highlight w:val="yellow"/>
              </w:rPr>
              <w:t>[Symbolic name: ShortTermBankNote]</w:t>
            </w:r>
          </w:p>
          <w:p w14:paraId="4D10095D" w14:textId="77777777" w:rsidR="00656D2B" w:rsidRDefault="00057407">
            <w:pPr>
              <w:rPr>
                <w:highlight w:val="yellow"/>
                <w:lang w:val="en-GB" w:eastAsia="en-GB"/>
              </w:rPr>
            </w:pPr>
            <w:r w:rsidRPr="001219E6">
              <w:rPr>
                <w:highlight w:val="yellow"/>
                <w:lang w:val="en-GB" w:eastAsia="en-GB"/>
              </w:rPr>
              <w:t>CLCP = Callable Commercial Paper</w:t>
            </w:r>
          </w:p>
          <w:p w14:paraId="32E98E00" w14:textId="5EF73744" w:rsidR="00057407" w:rsidRPr="001219E6" w:rsidRDefault="0048042A">
            <w:pPr>
              <w:rPr>
                <w:highlight w:val="yellow"/>
                <w:lang w:val="en-GB" w:eastAsia="en-GB"/>
              </w:rPr>
            </w:pPr>
            <w:r>
              <w:rPr>
                <w:highlight w:val="yellow"/>
              </w:rPr>
              <w:t>[Symbolic name: CallableCommercialPaper]</w:t>
            </w:r>
          </w:p>
          <w:p w14:paraId="7E6E3D0A" w14:textId="77777777" w:rsidR="00656D2B" w:rsidRDefault="00057407">
            <w:pPr>
              <w:rPr>
                <w:highlight w:val="yellow"/>
                <w:lang w:val="en-GB" w:eastAsia="en-GB"/>
              </w:rPr>
            </w:pPr>
            <w:r w:rsidRPr="001219E6">
              <w:rPr>
                <w:highlight w:val="yellow"/>
                <w:lang w:val="en-GB" w:eastAsia="en-GB"/>
              </w:rPr>
              <w:t>CN = Commercial Note</w:t>
            </w:r>
          </w:p>
          <w:p w14:paraId="44F95278" w14:textId="2509A791" w:rsidR="00057407" w:rsidRPr="001219E6" w:rsidRDefault="0048042A">
            <w:pPr>
              <w:rPr>
                <w:highlight w:val="yellow"/>
                <w:lang w:val="en-GB" w:eastAsia="en-GB"/>
              </w:rPr>
            </w:pPr>
            <w:r>
              <w:rPr>
                <w:highlight w:val="yellow"/>
              </w:rPr>
              <w:t xml:space="preserve">[Symbolic name: </w:t>
            </w:r>
            <w:r w:rsidR="00A97666">
              <w:rPr>
                <w:highlight w:val="yellow"/>
              </w:rPr>
              <w:t>CommercialNote</w:t>
            </w:r>
            <w:r>
              <w:rPr>
                <w:highlight w:val="yellow"/>
              </w:rPr>
              <w:t>]</w:t>
            </w:r>
          </w:p>
          <w:p w14:paraId="2BDD8F79" w14:textId="77777777" w:rsidR="00057407" w:rsidRDefault="00057407">
            <w:pPr>
              <w:rPr>
                <w:highlight w:val="yellow"/>
                <w:lang w:val="en-GB" w:eastAsia="en-GB"/>
              </w:rPr>
            </w:pPr>
            <w:r w:rsidRPr="001219E6">
              <w:rPr>
                <w:highlight w:val="yellow"/>
                <w:lang w:val="en-GB" w:eastAsia="en-GB"/>
              </w:rPr>
              <w:t>CPIB = Interest Bearing Commercial Paper</w:t>
            </w:r>
          </w:p>
          <w:p w14:paraId="00E9ADC4" w14:textId="72D4F0A4" w:rsidR="00A97666" w:rsidRPr="001219E6" w:rsidRDefault="00A97666">
            <w:pPr>
              <w:rPr>
                <w:highlight w:val="yellow"/>
                <w:lang w:val="en-GB" w:eastAsia="en-GB"/>
              </w:rPr>
            </w:pPr>
            <w:r>
              <w:rPr>
                <w:highlight w:val="yellow"/>
              </w:rPr>
              <w:t xml:space="preserve">[Symbolic name: </w:t>
            </w:r>
            <w:r>
              <w:rPr>
                <w:highlight w:val="yellow"/>
              </w:rPr>
              <w:lastRenderedPageBreak/>
              <w:t>InterestBearingCommercialPaper]</w:t>
            </w:r>
          </w:p>
          <w:p w14:paraId="4FE5C279" w14:textId="77777777" w:rsidR="00F95B9A" w:rsidRDefault="00057407">
            <w:pPr>
              <w:rPr>
                <w:highlight w:val="yellow"/>
                <w:lang w:val="en-GB" w:eastAsia="en-GB"/>
              </w:rPr>
            </w:pPr>
            <w:r w:rsidRPr="001219E6">
              <w:rPr>
                <w:highlight w:val="yellow"/>
                <w:lang w:val="en-GB" w:eastAsia="en-GB"/>
              </w:rPr>
              <w:t>EUMTN = Euro Medium Term Note</w:t>
            </w:r>
          </w:p>
          <w:p w14:paraId="6DD5F28A" w14:textId="0638E63F" w:rsidR="00057407" w:rsidRPr="001219E6" w:rsidRDefault="00A97666">
            <w:pPr>
              <w:rPr>
                <w:highlight w:val="yellow"/>
                <w:lang w:val="en-GB" w:eastAsia="en-GB"/>
              </w:rPr>
            </w:pPr>
            <w:r>
              <w:rPr>
                <w:highlight w:val="yellow"/>
              </w:rPr>
              <w:t xml:space="preserve">[Symbolic name: </w:t>
            </w:r>
            <w:r w:rsidR="00F95B9A">
              <w:rPr>
                <w:highlight w:val="yellow"/>
              </w:rPr>
              <w:t>EuroMediumTermNote</w:t>
            </w:r>
            <w:r>
              <w:rPr>
                <w:highlight w:val="yellow"/>
              </w:rPr>
              <w:t>]</w:t>
            </w:r>
          </w:p>
          <w:p w14:paraId="67171BF5" w14:textId="77777777" w:rsidR="00F95B9A" w:rsidRDefault="00057407" w:rsidP="00F95B9A">
            <w:pPr>
              <w:rPr>
                <w:highlight w:val="yellow"/>
                <w:lang w:val="en-GB" w:eastAsia="en-GB"/>
              </w:rPr>
            </w:pPr>
            <w:r w:rsidRPr="001219E6">
              <w:rPr>
                <w:highlight w:val="yellow"/>
                <w:lang w:val="en-GB" w:eastAsia="en-GB"/>
              </w:rPr>
              <w:t>EUNCP = Euro Negotiable Commercial Paper</w:t>
            </w:r>
          </w:p>
          <w:p w14:paraId="43C69351" w14:textId="59D221C8" w:rsidR="00057407" w:rsidRPr="001219E6" w:rsidRDefault="00F95B9A">
            <w:pPr>
              <w:rPr>
                <w:highlight w:val="yellow"/>
                <w:lang w:val="en-GB" w:eastAsia="en-GB"/>
              </w:rPr>
            </w:pPr>
            <w:r>
              <w:rPr>
                <w:highlight w:val="yellow"/>
              </w:rPr>
              <w:t>[Symbolic name: EuroNegotiableCommercialPaper]</w:t>
            </w:r>
          </w:p>
          <w:p w14:paraId="340E5594" w14:textId="77777777" w:rsidR="00057407" w:rsidRPr="001219E6" w:rsidRDefault="00057407">
            <w:pPr>
              <w:rPr>
                <w:highlight w:val="yellow"/>
                <w:lang w:val="en-GB" w:eastAsia="en-GB"/>
              </w:rPr>
            </w:pPr>
            <w:r w:rsidRPr="001219E6">
              <w:rPr>
                <w:highlight w:val="yellow"/>
                <w:lang w:val="en-GB" w:eastAsia="en-GB"/>
              </w:rPr>
              <w:t>EUSTLQN = Euro Structured Liquidity Note</w:t>
            </w:r>
          </w:p>
          <w:p w14:paraId="0119D42A" w14:textId="283ECC45" w:rsidR="00656D2B" w:rsidRPr="001219E6" w:rsidRDefault="00656D2B" w:rsidP="00656D2B">
            <w:pPr>
              <w:rPr>
                <w:highlight w:val="yellow"/>
                <w:lang w:val="en-GB" w:eastAsia="en-GB"/>
              </w:rPr>
            </w:pPr>
            <w:r>
              <w:rPr>
                <w:highlight w:val="yellow"/>
              </w:rPr>
              <w:t xml:space="preserve">[Symbolic name: </w:t>
            </w:r>
            <w:r w:rsidR="00414ECF">
              <w:rPr>
                <w:highlight w:val="yellow"/>
              </w:rPr>
              <w:t>EuroStructuredLiquidityNote</w:t>
            </w:r>
            <w:r>
              <w:rPr>
                <w:highlight w:val="yellow"/>
              </w:rPr>
              <w:t>]</w:t>
            </w:r>
          </w:p>
          <w:p w14:paraId="24F5EFBA" w14:textId="77777777" w:rsidR="00057407" w:rsidRPr="001219E6" w:rsidRDefault="00057407">
            <w:pPr>
              <w:rPr>
                <w:highlight w:val="yellow"/>
                <w:lang w:val="en-GB" w:eastAsia="en-GB"/>
              </w:rPr>
            </w:pPr>
            <w:r w:rsidRPr="001219E6">
              <w:rPr>
                <w:highlight w:val="yellow"/>
                <w:lang w:val="en-GB" w:eastAsia="en-GB"/>
              </w:rPr>
              <w:t>EUTD = Euro Time Deposit</w:t>
            </w:r>
          </w:p>
          <w:p w14:paraId="22F1338F" w14:textId="2F6DBEA8" w:rsidR="00414ECF" w:rsidRPr="001219E6" w:rsidRDefault="00414ECF" w:rsidP="00414ECF">
            <w:pPr>
              <w:rPr>
                <w:highlight w:val="yellow"/>
                <w:lang w:val="en-GB" w:eastAsia="en-GB"/>
              </w:rPr>
            </w:pPr>
            <w:r>
              <w:rPr>
                <w:highlight w:val="yellow"/>
              </w:rPr>
              <w:t>[Symbolic name: EuroTimeDeposit]</w:t>
            </w:r>
          </w:p>
          <w:p w14:paraId="09FA67B3" w14:textId="77777777" w:rsidR="00057407" w:rsidRPr="001219E6" w:rsidRDefault="00057407">
            <w:pPr>
              <w:rPr>
                <w:highlight w:val="yellow"/>
                <w:lang w:val="en-GB" w:eastAsia="en-GB"/>
              </w:rPr>
            </w:pPr>
            <w:r w:rsidRPr="001219E6">
              <w:rPr>
                <w:highlight w:val="yellow"/>
                <w:lang w:val="en-GB" w:eastAsia="en-GB"/>
              </w:rPr>
              <w:t>JCD = Jumbo Certificate of Deposit</w:t>
            </w:r>
          </w:p>
          <w:p w14:paraId="4F7592BB" w14:textId="365291D2" w:rsidR="00414ECF" w:rsidRPr="001219E6" w:rsidRDefault="00414ECF" w:rsidP="00414ECF">
            <w:pPr>
              <w:rPr>
                <w:highlight w:val="yellow"/>
                <w:lang w:val="en-GB" w:eastAsia="en-GB"/>
              </w:rPr>
            </w:pPr>
            <w:r>
              <w:rPr>
                <w:highlight w:val="yellow"/>
              </w:rPr>
              <w:t>[Symbolic name: JumboCertificateOfDeposit]</w:t>
            </w:r>
          </w:p>
          <w:p w14:paraId="6668E92F" w14:textId="77777777" w:rsidR="00057407" w:rsidRPr="001219E6" w:rsidRDefault="00057407">
            <w:pPr>
              <w:rPr>
                <w:highlight w:val="yellow"/>
                <w:lang w:val="en-GB" w:eastAsia="en-GB"/>
              </w:rPr>
            </w:pPr>
            <w:r w:rsidRPr="001219E6">
              <w:rPr>
                <w:highlight w:val="yellow"/>
                <w:lang w:val="en-GB" w:eastAsia="en-GB"/>
              </w:rPr>
              <w:t>MMF = Money Market Fund</w:t>
            </w:r>
          </w:p>
          <w:p w14:paraId="5B045EE1" w14:textId="28433225" w:rsidR="00691128" w:rsidRPr="001219E6" w:rsidRDefault="00691128" w:rsidP="00691128">
            <w:pPr>
              <w:rPr>
                <w:highlight w:val="yellow"/>
                <w:lang w:val="en-GB" w:eastAsia="en-GB"/>
              </w:rPr>
            </w:pPr>
            <w:r>
              <w:rPr>
                <w:highlight w:val="yellow"/>
              </w:rPr>
              <w:t>[Symbolic name: MoneyMarketFund]</w:t>
            </w:r>
          </w:p>
          <w:p w14:paraId="61C6A1E3" w14:textId="77777777" w:rsidR="00057407" w:rsidRPr="001219E6" w:rsidRDefault="00057407">
            <w:pPr>
              <w:rPr>
                <w:highlight w:val="yellow"/>
                <w:lang w:val="en-GB" w:eastAsia="en-GB"/>
              </w:rPr>
            </w:pPr>
            <w:r w:rsidRPr="001219E6">
              <w:rPr>
                <w:highlight w:val="yellow"/>
                <w:lang w:val="en-GB" w:eastAsia="en-GB"/>
              </w:rPr>
              <w:t>MN = Master Note</w:t>
            </w:r>
          </w:p>
          <w:p w14:paraId="1C3D7E4C" w14:textId="77777777" w:rsidR="00057407" w:rsidRDefault="00057407">
            <w:pPr>
              <w:rPr>
                <w:highlight w:val="yellow"/>
                <w:lang w:val="en-GB" w:eastAsia="en-GB"/>
              </w:rPr>
            </w:pPr>
            <w:r w:rsidRPr="001219E6">
              <w:rPr>
                <w:highlight w:val="yellow"/>
                <w:lang w:val="en-GB" w:eastAsia="en-GB"/>
              </w:rPr>
              <w:t>[Elaboration: Short term notes issued by Federal Farm Credit Banks Funding Corporation to provide loans and funding under Federal Farm Credit System (FFCS).]</w:t>
            </w:r>
          </w:p>
          <w:p w14:paraId="15EB8514" w14:textId="42CADDB2" w:rsidR="00691128" w:rsidRPr="001219E6" w:rsidRDefault="00691128">
            <w:pPr>
              <w:rPr>
                <w:highlight w:val="yellow"/>
                <w:lang w:val="en-GB" w:eastAsia="en-GB"/>
              </w:rPr>
            </w:pPr>
            <w:r>
              <w:rPr>
                <w:highlight w:val="yellow"/>
              </w:rPr>
              <w:t xml:space="preserve">[Symbolic name: </w:t>
            </w:r>
            <w:r w:rsidR="00025C52">
              <w:rPr>
                <w:highlight w:val="yellow"/>
              </w:rPr>
              <w:t>ShortTerm</w:t>
            </w:r>
            <w:r w:rsidR="00502B05">
              <w:rPr>
                <w:highlight w:val="yellow"/>
              </w:rPr>
              <w:t>Note</w:t>
            </w:r>
            <w:r w:rsidR="00025C52">
              <w:rPr>
                <w:highlight w:val="yellow"/>
              </w:rPr>
              <w:t>FederalFarmCredit</w:t>
            </w:r>
            <w:r w:rsidR="00502B05">
              <w:rPr>
                <w:highlight w:val="yellow"/>
              </w:rPr>
              <w:t>System</w:t>
            </w:r>
            <w:r>
              <w:rPr>
                <w:highlight w:val="yellow"/>
              </w:rPr>
              <w:t>]</w:t>
            </w:r>
          </w:p>
          <w:p w14:paraId="6B09E667" w14:textId="77777777" w:rsidR="00D86548" w:rsidRDefault="00057407">
            <w:pPr>
              <w:rPr>
                <w:highlight w:val="yellow"/>
                <w:lang w:val="en-GB" w:eastAsia="en-GB"/>
              </w:rPr>
            </w:pPr>
            <w:r w:rsidRPr="001219E6">
              <w:rPr>
                <w:highlight w:val="yellow"/>
                <w:lang w:val="en-GB" w:eastAsia="en-GB"/>
              </w:rPr>
              <w:t>NCD = Negotiable Certificate of Deposit</w:t>
            </w:r>
          </w:p>
          <w:p w14:paraId="7E22F49C" w14:textId="6D4E3A7F" w:rsidR="00057407" w:rsidRPr="001219E6" w:rsidRDefault="00502B05">
            <w:pPr>
              <w:rPr>
                <w:highlight w:val="yellow"/>
                <w:lang w:val="en-GB" w:eastAsia="en-GB"/>
              </w:rPr>
            </w:pPr>
            <w:r>
              <w:rPr>
                <w:highlight w:val="yellow"/>
              </w:rPr>
              <w:t xml:space="preserve">[Symbolic name: </w:t>
            </w:r>
            <w:r w:rsidR="00D86548">
              <w:rPr>
                <w:highlight w:val="yellow"/>
              </w:rPr>
              <w:t>NegotiableCertificateOfDeposit</w:t>
            </w:r>
            <w:r>
              <w:rPr>
                <w:highlight w:val="yellow"/>
              </w:rPr>
              <w:t>]</w:t>
            </w:r>
          </w:p>
          <w:p w14:paraId="1E0EFE0F" w14:textId="77777777" w:rsidR="00057407" w:rsidRPr="001219E6" w:rsidRDefault="00057407">
            <w:pPr>
              <w:rPr>
                <w:highlight w:val="yellow"/>
                <w:lang w:val="en-GB" w:eastAsia="en-GB"/>
              </w:rPr>
            </w:pPr>
            <w:r w:rsidRPr="001219E6">
              <w:rPr>
                <w:highlight w:val="yellow"/>
                <w:lang w:val="en-GB" w:eastAsia="en-GB"/>
              </w:rPr>
              <w:t>NCP = Negotiable Commercial Paper</w:t>
            </w:r>
          </w:p>
          <w:p w14:paraId="3FD8AE24" w14:textId="567F638F" w:rsidR="00D86548" w:rsidRPr="001219E6" w:rsidRDefault="00D86548" w:rsidP="00D86548">
            <w:pPr>
              <w:rPr>
                <w:highlight w:val="yellow"/>
                <w:lang w:val="en-GB" w:eastAsia="en-GB"/>
              </w:rPr>
            </w:pPr>
            <w:r>
              <w:rPr>
                <w:highlight w:val="yellow"/>
              </w:rPr>
              <w:t>[Symbolic name: NeogitableCommercialPaper]</w:t>
            </w:r>
          </w:p>
          <w:p w14:paraId="403542D1" w14:textId="77777777" w:rsidR="00057407" w:rsidRPr="001219E6" w:rsidRDefault="00057407">
            <w:pPr>
              <w:rPr>
                <w:highlight w:val="yellow"/>
                <w:lang w:val="en-GB" w:eastAsia="en-GB"/>
              </w:rPr>
            </w:pPr>
            <w:r w:rsidRPr="001219E6">
              <w:rPr>
                <w:highlight w:val="yellow"/>
                <w:lang w:val="en-GB" w:eastAsia="en-GB"/>
              </w:rPr>
              <w:t>RCD = Retail Certificate of Deposit</w:t>
            </w:r>
          </w:p>
          <w:p w14:paraId="257F1BBC" w14:textId="7011B30E" w:rsidR="00D86548" w:rsidRPr="001219E6" w:rsidRDefault="00D86548" w:rsidP="00D86548">
            <w:pPr>
              <w:rPr>
                <w:highlight w:val="yellow"/>
                <w:lang w:val="en-GB" w:eastAsia="en-GB"/>
              </w:rPr>
            </w:pPr>
            <w:r>
              <w:rPr>
                <w:highlight w:val="yellow"/>
              </w:rPr>
              <w:lastRenderedPageBreak/>
              <w:t>[Symbolic name: RetailCertificateOfDeposit]</w:t>
            </w:r>
          </w:p>
          <w:p w14:paraId="56511CB3" w14:textId="48BD3774" w:rsidR="00057407" w:rsidRDefault="00057407">
            <w:pPr>
              <w:rPr>
                <w:lang w:val="en-GB" w:eastAsia="en-GB"/>
              </w:rPr>
            </w:pPr>
            <w:r w:rsidRPr="001219E6">
              <w:rPr>
                <w:highlight w:val="yellow"/>
                <w:lang w:val="en-GB" w:eastAsia="en-GB"/>
              </w:rPr>
              <w:t>TDR = Term Deposit</w:t>
            </w:r>
            <w:r w:rsidR="00AB1ACE">
              <w:rPr>
                <w:lang w:val="en-GB" w:eastAsia="en-GB"/>
              </w:rPr>
              <w:t xml:space="preserve"> </w:t>
            </w:r>
            <w:r w:rsidR="00AB1ACE" w:rsidRPr="00C674FC">
              <w:rPr>
                <w:highlight w:val="yellow"/>
                <w:lang w:val="en-GB" w:eastAsia="en-GB"/>
              </w:rPr>
              <w:t>Receipt</w:t>
            </w:r>
          </w:p>
          <w:p w14:paraId="00C6D187" w14:textId="03537E0F" w:rsidR="00057407" w:rsidRDefault="00FE391C">
            <w:pPr>
              <w:rPr>
                <w:highlight w:val="yellow"/>
              </w:rPr>
            </w:pPr>
            <w:r>
              <w:rPr>
                <w:highlight w:val="yellow"/>
              </w:rPr>
              <w:t>[Symbolic name: TermDeposit</w:t>
            </w:r>
            <w:r w:rsidR="00AB1ACE">
              <w:rPr>
                <w:highlight w:val="yellow"/>
              </w:rPr>
              <w:t>Receipt</w:t>
            </w:r>
            <w:r>
              <w:rPr>
                <w:highlight w:val="yellow"/>
              </w:rPr>
              <w:t>]</w:t>
            </w:r>
          </w:p>
          <w:p w14:paraId="5FC16F6F" w14:textId="77777777" w:rsidR="00FE391C" w:rsidRPr="00FE391C" w:rsidRDefault="00FE391C">
            <w:pPr>
              <w:rPr>
                <w:highlight w:val="yellow"/>
                <w:lang w:val="en-GB" w:eastAsia="en-GB"/>
              </w:rPr>
            </w:pPr>
          </w:p>
          <w:p w14:paraId="48549107" w14:textId="61671E56" w:rsidR="00065966" w:rsidRDefault="00065966" w:rsidP="00065966">
            <w:pPr>
              <w:rPr>
                <w:b/>
                <w:lang w:val="en-GB" w:eastAsia="en-GB"/>
              </w:rPr>
            </w:pPr>
            <w:r>
              <w:rPr>
                <w:b/>
                <w:lang w:val="en-GB" w:eastAsia="en-GB"/>
              </w:rPr>
              <w:t>- Mortgage -</w:t>
            </w:r>
          </w:p>
          <w:p w14:paraId="69F24EEC" w14:textId="2E5CC0BC" w:rsidR="00065966" w:rsidRDefault="00065966" w:rsidP="00FE606B">
            <w:pPr>
              <w:rPr>
                <w:lang w:val="en-GB" w:eastAsia="en-GB"/>
              </w:rPr>
            </w:pPr>
            <w:r w:rsidRPr="00B31E23">
              <w:rPr>
                <w:lang w:val="en-GB" w:eastAsia="en-GB"/>
              </w:rPr>
              <w:t xml:space="preserve">PFAND = </w:t>
            </w:r>
            <w:r w:rsidR="00FE606B">
              <w:rPr>
                <w:lang w:val="en-GB" w:eastAsia="en-GB"/>
              </w:rPr>
              <w:t xml:space="preserve">Pfandbrief </w:t>
            </w:r>
            <w:r w:rsidR="00FE606B" w:rsidRPr="00B31E23">
              <w:rPr>
                <w:strike/>
                <w:highlight w:val="yellow"/>
                <w:lang w:val="en-GB" w:eastAsia="en-GB"/>
              </w:rPr>
              <w:t>*</w:t>
            </w:r>
          </w:p>
          <w:p w14:paraId="0FCAB18B" w14:textId="02185231" w:rsidR="00065966" w:rsidRDefault="00F41A38" w:rsidP="00065966">
            <w:pPr>
              <w:rPr>
                <w:lang w:val="en-GB" w:eastAsia="en-GB"/>
              </w:rPr>
            </w:pPr>
            <w:r w:rsidRPr="001219E6">
              <w:rPr>
                <w:highlight w:val="yellow"/>
                <w:lang w:val="en-GB" w:eastAsia="en-GB"/>
              </w:rPr>
              <w:t xml:space="preserve">[Elaboration: </w:t>
            </w:r>
            <w:r>
              <w:rPr>
                <w:highlight w:val="yellow"/>
                <w:lang w:val="en-GB" w:eastAsia="en-GB"/>
              </w:rPr>
              <w:t>Identify the issuer name in Issuer(106)</w:t>
            </w:r>
            <w:r w:rsidRPr="001219E6">
              <w:rPr>
                <w:highlight w:val="yellow"/>
                <w:lang w:val="en-GB" w:eastAsia="en-GB"/>
              </w:rPr>
              <w:t>.]</w:t>
            </w:r>
          </w:p>
          <w:p w14:paraId="039DB98F" w14:textId="3CF9BAB1" w:rsidR="00213FB5" w:rsidRPr="00213FB5" w:rsidRDefault="00213FB5" w:rsidP="00065966">
            <w:pPr>
              <w:rPr>
                <w:highlight w:val="yellow"/>
                <w:lang w:val="en-GB" w:eastAsia="en-GB"/>
              </w:rPr>
            </w:pPr>
            <w:r>
              <w:rPr>
                <w:highlight w:val="yellow"/>
              </w:rPr>
              <w:t xml:space="preserve">[Symbolic name: </w:t>
            </w:r>
            <w:r w:rsidR="006E2EB3">
              <w:rPr>
                <w:highlight w:val="yellow"/>
              </w:rPr>
              <w:t>Pfandbrief</w:t>
            </w:r>
            <w:r>
              <w:rPr>
                <w:highlight w:val="yellow"/>
              </w:rPr>
              <w:t>]</w:t>
            </w:r>
          </w:p>
          <w:p w14:paraId="1E7E7033" w14:textId="77777777" w:rsidR="00F41A38" w:rsidRDefault="00F41A38" w:rsidP="00065966">
            <w:pPr>
              <w:rPr>
                <w:lang w:val="en-GB" w:eastAsia="en-GB"/>
              </w:rPr>
            </w:pPr>
          </w:p>
          <w:p w14:paraId="6660DAFE" w14:textId="4D8D3702" w:rsidR="00057407" w:rsidRDefault="00057407">
            <w:pPr>
              <w:rPr>
                <w:b/>
                <w:lang w:val="en-GB" w:eastAsia="en-GB"/>
              </w:rPr>
            </w:pPr>
            <w:r>
              <w:rPr>
                <w:b/>
                <w:lang w:val="en-GB" w:eastAsia="en-GB"/>
              </w:rPr>
              <w:t>- Corporate -</w:t>
            </w:r>
          </w:p>
          <w:p w14:paraId="2CBE2FE5" w14:textId="77777777" w:rsidR="00057407" w:rsidRPr="001219E6" w:rsidRDefault="00057407">
            <w:pPr>
              <w:rPr>
                <w:highlight w:val="yellow"/>
                <w:lang w:val="en-GB" w:eastAsia="en-GB"/>
              </w:rPr>
            </w:pPr>
            <w:r w:rsidRPr="001219E6">
              <w:rPr>
                <w:highlight w:val="yellow"/>
                <w:lang w:val="en-GB" w:eastAsia="en-GB"/>
              </w:rPr>
              <w:t>DIMSUMCORP = Offshore issued Chinese Yuan (CNY) denominated corporate bond</w:t>
            </w:r>
          </w:p>
          <w:p w14:paraId="29112A48" w14:textId="6912EED2" w:rsidR="00786DBF" w:rsidRPr="001219E6" w:rsidRDefault="00786DBF" w:rsidP="00786DBF">
            <w:pPr>
              <w:rPr>
                <w:highlight w:val="yellow"/>
                <w:lang w:val="en-GB" w:eastAsia="en-GB"/>
              </w:rPr>
            </w:pPr>
            <w:r>
              <w:rPr>
                <w:highlight w:val="yellow"/>
              </w:rPr>
              <w:t>[Symbolic name: OffshoreIssuedChineseYuan</w:t>
            </w:r>
            <w:r w:rsidR="00213FB5">
              <w:rPr>
                <w:highlight w:val="yellow"/>
              </w:rPr>
              <w:t>Corporate</w:t>
            </w:r>
            <w:r>
              <w:rPr>
                <w:highlight w:val="yellow"/>
              </w:rPr>
              <w:t>Bond]</w:t>
            </w:r>
          </w:p>
          <w:p w14:paraId="17403F88" w14:textId="77777777" w:rsidR="00057407" w:rsidRDefault="00057407">
            <w:pPr>
              <w:rPr>
                <w:lang w:val="en-GB" w:eastAsia="en-GB"/>
              </w:rPr>
            </w:pPr>
            <w:r w:rsidRPr="001219E6">
              <w:rPr>
                <w:highlight w:val="yellow"/>
                <w:lang w:val="en-GB" w:eastAsia="en-GB"/>
              </w:rPr>
              <w:t>PRCORP = Preferred Corporate Bond</w:t>
            </w:r>
          </w:p>
          <w:p w14:paraId="550625EA" w14:textId="536CCE24" w:rsidR="00FF684D" w:rsidRDefault="00FF684D">
            <w:pPr>
              <w:rPr>
                <w:lang w:val="en-GB" w:eastAsia="en-GB"/>
              </w:rPr>
            </w:pPr>
            <w:r>
              <w:rPr>
                <w:highlight w:val="yellow"/>
              </w:rPr>
              <w:t>[Symbolic name:</w:t>
            </w:r>
            <w:r>
              <w:t xml:space="preserve"> </w:t>
            </w:r>
            <w:r w:rsidR="00786DBF" w:rsidRPr="00786DBF">
              <w:rPr>
                <w:highlight w:val="yellow"/>
              </w:rPr>
              <w:t>PreferredCorporateBond]</w:t>
            </w:r>
          </w:p>
          <w:p w14:paraId="16D207FF" w14:textId="77777777" w:rsidR="00057407" w:rsidRDefault="00057407">
            <w:pPr>
              <w:rPr>
                <w:lang w:val="en-GB" w:eastAsia="en-GB"/>
              </w:rPr>
            </w:pPr>
          </w:p>
          <w:p w14:paraId="12896EF9" w14:textId="517DA7ED" w:rsidR="00057407" w:rsidRDefault="00057407">
            <w:pPr>
              <w:rPr>
                <w:b/>
                <w:lang w:val="en-GB" w:eastAsia="en-GB"/>
              </w:rPr>
            </w:pPr>
            <w:r>
              <w:rPr>
                <w:b/>
                <w:lang w:val="en-GB" w:eastAsia="en-GB"/>
              </w:rPr>
              <w:t>- Currency -</w:t>
            </w:r>
          </w:p>
          <w:p w14:paraId="3D72F5D0" w14:textId="77777777" w:rsidR="00057407" w:rsidRDefault="00057407">
            <w:pPr>
              <w:rPr>
                <w:highlight w:val="yellow"/>
                <w:lang w:val="en-GB" w:eastAsia="en-GB"/>
              </w:rPr>
            </w:pPr>
            <w:r w:rsidRPr="001219E6">
              <w:rPr>
                <w:highlight w:val="yellow"/>
                <w:lang w:val="en-GB" w:eastAsia="en-GB"/>
              </w:rPr>
              <w:t>FXBN = FX Bank Note</w:t>
            </w:r>
          </w:p>
          <w:p w14:paraId="18803BC5" w14:textId="7A6DF5D9" w:rsidR="00FF684D" w:rsidRPr="001219E6" w:rsidRDefault="00FF684D">
            <w:pPr>
              <w:rPr>
                <w:highlight w:val="yellow"/>
                <w:lang w:val="en-GB" w:eastAsia="en-GB"/>
              </w:rPr>
            </w:pPr>
            <w:r>
              <w:rPr>
                <w:highlight w:val="yellow"/>
              </w:rPr>
              <w:t>[Symbolic name: FXBankNote]</w:t>
            </w:r>
          </w:p>
          <w:p w14:paraId="7E4CFE9B" w14:textId="77777777" w:rsidR="00057407" w:rsidRPr="001219E6" w:rsidRDefault="00057407">
            <w:pPr>
              <w:rPr>
                <w:highlight w:val="yellow"/>
                <w:lang w:val="en-GB" w:eastAsia="en-GB"/>
              </w:rPr>
            </w:pPr>
            <w:r w:rsidRPr="001219E6">
              <w:rPr>
                <w:highlight w:val="yellow"/>
                <w:lang w:val="en-GB" w:eastAsia="en-GB"/>
              </w:rPr>
              <w:t>FXDN = Foreign Currency Discount Note</w:t>
            </w:r>
          </w:p>
          <w:p w14:paraId="6AD07C8A" w14:textId="77777777" w:rsidR="00057407" w:rsidRDefault="00057407">
            <w:pPr>
              <w:rPr>
                <w:lang w:val="en-GB" w:eastAsia="en-GB"/>
              </w:rPr>
            </w:pPr>
            <w:r w:rsidRPr="001219E6">
              <w:rPr>
                <w:highlight w:val="yellow"/>
                <w:lang w:val="en-GB" w:eastAsia="en-GB"/>
              </w:rPr>
              <w:t>[Elaboration: Discount notes issued in foreign currency by Fannie Mae.]</w:t>
            </w:r>
          </w:p>
          <w:p w14:paraId="6D026B17" w14:textId="33DEAB5D" w:rsidR="00B45208" w:rsidRDefault="00B45208">
            <w:pPr>
              <w:rPr>
                <w:lang w:val="en-GB" w:eastAsia="en-GB"/>
              </w:rPr>
            </w:pPr>
            <w:r>
              <w:rPr>
                <w:highlight w:val="yellow"/>
              </w:rPr>
              <w:t>[Symbolic name</w:t>
            </w:r>
            <w:r w:rsidRPr="00FF684D">
              <w:rPr>
                <w:highlight w:val="yellow"/>
              </w:rPr>
              <w:t xml:space="preserve">: </w:t>
            </w:r>
            <w:r w:rsidR="00FF684D" w:rsidRPr="00FF684D">
              <w:rPr>
                <w:highlight w:val="yellow"/>
              </w:rPr>
              <w:t>ForeignCurrencyDiscountNote]</w:t>
            </w:r>
          </w:p>
          <w:p w14:paraId="5B469A44" w14:textId="77777777" w:rsidR="00057407" w:rsidRDefault="00057407">
            <w:pPr>
              <w:rPr>
                <w:lang w:val="en-GB" w:eastAsia="en-GB"/>
              </w:rPr>
            </w:pPr>
          </w:p>
          <w:p w14:paraId="3E98FE57" w14:textId="646DE174" w:rsidR="00057407" w:rsidRDefault="00057407">
            <w:pPr>
              <w:rPr>
                <w:b/>
                <w:lang w:val="en-GB" w:eastAsia="en-GB"/>
              </w:rPr>
            </w:pPr>
            <w:r>
              <w:rPr>
                <w:b/>
                <w:lang w:val="en-GB" w:eastAsia="en-GB"/>
              </w:rPr>
              <w:t>- Government -</w:t>
            </w:r>
          </w:p>
          <w:p w14:paraId="19F4C094" w14:textId="17CBE6C5" w:rsidR="000F643A" w:rsidRDefault="003C4134" w:rsidP="000F643A">
            <w:pPr>
              <w:rPr>
                <w:lang w:val="en-GB" w:eastAsia="en-GB"/>
              </w:rPr>
            </w:pPr>
            <w:r>
              <w:rPr>
                <w:lang w:val="en-GB" w:eastAsia="en-GB"/>
              </w:rPr>
              <w:lastRenderedPageBreak/>
              <w:t>EUSOV</w:t>
            </w:r>
            <w:r w:rsidR="000F643A" w:rsidRPr="009E5E7D">
              <w:rPr>
                <w:lang w:val="en-GB" w:eastAsia="en-GB"/>
              </w:rPr>
              <w:t xml:space="preserve"> = </w:t>
            </w:r>
            <w:r w:rsidRPr="003C4134">
              <w:rPr>
                <w:lang w:val="en-GB" w:eastAsia="en-GB"/>
              </w:rPr>
              <w:t>Euro Sovereigns</w:t>
            </w:r>
            <w:r w:rsidR="000F643A">
              <w:rPr>
                <w:lang w:val="en-GB" w:eastAsia="en-GB"/>
              </w:rPr>
              <w:t xml:space="preserve"> </w:t>
            </w:r>
            <w:r w:rsidR="000F643A" w:rsidRPr="009E5E7D">
              <w:rPr>
                <w:strike/>
                <w:highlight w:val="yellow"/>
                <w:lang w:val="en-GB" w:eastAsia="en-GB"/>
              </w:rPr>
              <w:t>*</w:t>
            </w:r>
          </w:p>
          <w:p w14:paraId="5D8CA669" w14:textId="77777777" w:rsidR="000F643A" w:rsidRDefault="000F643A" w:rsidP="000F643A">
            <w:pPr>
              <w:rPr>
                <w:lang w:val="en-GB" w:eastAsia="en-GB"/>
              </w:rPr>
            </w:pPr>
            <w:r w:rsidRPr="001219E6">
              <w:rPr>
                <w:highlight w:val="yellow"/>
                <w:lang w:val="en-GB" w:eastAsia="en-GB"/>
              </w:rPr>
              <w:t xml:space="preserve">[Elaboration: </w:t>
            </w:r>
            <w:r>
              <w:rPr>
                <w:highlight w:val="yellow"/>
                <w:lang w:val="en-GB" w:eastAsia="en-GB"/>
              </w:rPr>
              <w:t>Identify the issuer name in Issuer(106)</w:t>
            </w:r>
            <w:r w:rsidRPr="001219E6">
              <w:rPr>
                <w:highlight w:val="yellow"/>
                <w:lang w:val="en-GB" w:eastAsia="en-GB"/>
              </w:rPr>
              <w:t>.]</w:t>
            </w:r>
          </w:p>
          <w:p w14:paraId="0E622F11" w14:textId="54C4FB63" w:rsidR="00057407" w:rsidRDefault="00057407">
            <w:pPr>
              <w:rPr>
                <w:highlight w:val="yellow"/>
                <w:lang w:val="en-GB" w:eastAsia="en-GB"/>
              </w:rPr>
            </w:pPr>
            <w:r w:rsidRPr="001219E6">
              <w:rPr>
                <w:highlight w:val="yellow"/>
                <w:lang w:val="en-GB" w:eastAsia="en-GB"/>
              </w:rPr>
              <w:t xml:space="preserve">DIMSUMSOV </w:t>
            </w:r>
            <w:r w:rsidR="000F09FD">
              <w:rPr>
                <w:highlight w:val="yellow"/>
                <w:lang w:val="en-GB" w:eastAsia="en-GB"/>
              </w:rPr>
              <w:t>=</w:t>
            </w:r>
            <w:r w:rsidRPr="001219E6">
              <w:rPr>
                <w:highlight w:val="yellow"/>
                <w:lang w:val="en-GB" w:eastAsia="en-GB"/>
              </w:rPr>
              <w:t xml:space="preserve"> Offshore issued Chinese Yuan (CNY) denominated sovereign bond</w:t>
            </w:r>
          </w:p>
          <w:p w14:paraId="2607264D" w14:textId="32B62F6D" w:rsidR="004E057C" w:rsidRPr="001219E6" w:rsidRDefault="004E057C">
            <w:pPr>
              <w:rPr>
                <w:highlight w:val="yellow"/>
                <w:lang w:val="en-GB" w:eastAsia="en-GB"/>
              </w:rPr>
            </w:pPr>
            <w:r>
              <w:rPr>
                <w:highlight w:val="yellow"/>
              </w:rPr>
              <w:t>[Symbolic name: OffshoreIssuedChineseYuanSovereignBond</w:t>
            </w:r>
            <w:r w:rsidR="00B45208">
              <w:rPr>
                <w:highlight w:val="yellow"/>
              </w:rPr>
              <w:t>]</w:t>
            </w:r>
          </w:p>
          <w:p w14:paraId="67B46262" w14:textId="77777777" w:rsidR="00057407" w:rsidRPr="001219E6" w:rsidRDefault="00057407">
            <w:pPr>
              <w:rPr>
                <w:highlight w:val="yellow"/>
                <w:lang w:val="en-GB" w:eastAsia="en-GB"/>
              </w:rPr>
            </w:pPr>
            <w:r w:rsidRPr="001219E6">
              <w:rPr>
                <w:highlight w:val="yellow"/>
                <w:lang w:val="en-GB" w:eastAsia="en-GB"/>
              </w:rPr>
              <w:t>SOV = Sovereign Bond</w:t>
            </w:r>
          </w:p>
          <w:p w14:paraId="0E2F472F" w14:textId="77777777" w:rsidR="00057407" w:rsidRDefault="00057407">
            <w:pPr>
              <w:rPr>
                <w:highlight w:val="yellow"/>
                <w:lang w:val="en-GB" w:eastAsia="en-GB"/>
              </w:rPr>
            </w:pPr>
            <w:r w:rsidRPr="001219E6">
              <w:rPr>
                <w:highlight w:val="yellow"/>
                <w:lang w:val="en-GB" w:eastAsia="en-GB"/>
              </w:rPr>
              <w:t>[Elaboration: Sovereign or government bond other than Euro and US issuer. Specify sovereign issuer in Issuer(106).]</w:t>
            </w:r>
          </w:p>
          <w:p w14:paraId="626B9D4B" w14:textId="2E24A765" w:rsidR="00E1690F" w:rsidRPr="001219E6" w:rsidRDefault="00E1690F">
            <w:pPr>
              <w:rPr>
                <w:highlight w:val="yellow"/>
                <w:lang w:val="en-GB" w:eastAsia="en-GB"/>
              </w:rPr>
            </w:pPr>
            <w:r>
              <w:rPr>
                <w:highlight w:val="yellow"/>
              </w:rPr>
              <w:t>[Symbolic name:</w:t>
            </w:r>
            <w:r w:rsidR="00357E96">
              <w:rPr>
                <w:highlight w:val="yellow"/>
              </w:rPr>
              <w:t xml:space="preserve"> SovereignBond]</w:t>
            </w:r>
          </w:p>
          <w:p w14:paraId="46CA9A09" w14:textId="77777777" w:rsidR="00057407" w:rsidRDefault="00057407">
            <w:pPr>
              <w:rPr>
                <w:lang w:val="en-GB" w:eastAsia="en-GB"/>
              </w:rPr>
            </w:pPr>
            <w:r w:rsidRPr="001219E6">
              <w:rPr>
                <w:highlight w:val="yellow"/>
                <w:lang w:val="en-GB" w:eastAsia="en-GB"/>
              </w:rPr>
              <w:t>TFRN = US Treasury Floating Rate Note</w:t>
            </w:r>
          </w:p>
          <w:p w14:paraId="5DCFE93F" w14:textId="3CE93E5C" w:rsidR="00E1690F" w:rsidRDefault="00E1690F">
            <w:pPr>
              <w:rPr>
                <w:lang w:val="en-GB" w:eastAsia="en-GB"/>
              </w:rPr>
            </w:pPr>
            <w:r>
              <w:rPr>
                <w:highlight w:val="yellow"/>
              </w:rPr>
              <w:t>[Symbolic name:</w:t>
            </w:r>
            <w:r>
              <w:t xml:space="preserve"> </w:t>
            </w:r>
            <w:r w:rsidRPr="001340B7">
              <w:rPr>
                <w:highlight w:val="yellow"/>
              </w:rPr>
              <w:t>USTreasuryFloatingRateNote]</w:t>
            </w:r>
          </w:p>
          <w:p w14:paraId="65841B71" w14:textId="77777777" w:rsidR="00057407" w:rsidRDefault="00057407">
            <w:pPr>
              <w:rPr>
                <w:lang w:val="en-GB" w:eastAsia="en-GB"/>
              </w:rPr>
            </w:pPr>
          </w:p>
          <w:p w14:paraId="181DA588" w14:textId="53006585" w:rsidR="00057407" w:rsidRDefault="00057407">
            <w:pPr>
              <w:rPr>
                <w:b/>
                <w:lang w:val="en-GB" w:eastAsia="en-GB"/>
              </w:rPr>
            </w:pPr>
            <w:r>
              <w:rPr>
                <w:b/>
                <w:lang w:val="en-GB" w:eastAsia="en-GB"/>
              </w:rPr>
              <w:t>- Municipal -</w:t>
            </w:r>
          </w:p>
          <w:p w14:paraId="4463FFF6" w14:textId="77777777" w:rsidR="00057407" w:rsidRDefault="00057407">
            <w:pPr>
              <w:rPr>
                <w:highlight w:val="yellow"/>
                <w:lang w:val="en-GB" w:eastAsia="en-GB"/>
              </w:rPr>
            </w:pPr>
            <w:r w:rsidRPr="001219E6">
              <w:rPr>
                <w:highlight w:val="yellow"/>
                <w:lang w:val="en-GB" w:eastAsia="en-GB"/>
              </w:rPr>
              <w:t>MCPIB = Municipal Interest Bearing Commercial Paper</w:t>
            </w:r>
          </w:p>
          <w:p w14:paraId="78E6AB38" w14:textId="6236063C" w:rsidR="007F1D15" w:rsidRPr="001219E6" w:rsidRDefault="007F1D15">
            <w:pPr>
              <w:rPr>
                <w:highlight w:val="yellow"/>
                <w:lang w:val="en-GB" w:eastAsia="en-GB"/>
              </w:rPr>
            </w:pPr>
            <w:r>
              <w:rPr>
                <w:highlight w:val="yellow"/>
              </w:rPr>
              <w:t>[Symbolic name: MunicipalInterestBearingCommercialPaper]</w:t>
            </w:r>
          </w:p>
          <w:p w14:paraId="4B5F6AFD" w14:textId="77777777" w:rsidR="00057407" w:rsidRDefault="00057407">
            <w:pPr>
              <w:rPr>
                <w:highlight w:val="yellow"/>
                <w:lang w:val="en-GB" w:eastAsia="en-GB"/>
              </w:rPr>
            </w:pPr>
            <w:r w:rsidRPr="001219E6">
              <w:rPr>
                <w:highlight w:val="yellow"/>
                <w:lang w:val="en-GB" w:eastAsia="en-GB"/>
              </w:rPr>
              <w:t>TMB = Taxable Municipal Bond</w:t>
            </w:r>
          </w:p>
          <w:p w14:paraId="3D34FC5B" w14:textId="18B5D18B" w:rsidR="00AB2CF4" w:rsidRPr="001219E6" w:rsidRDefault="00AB2CF4">
            <w:pPr>
              <w:rPr>
                <w:highlight w:val="yellow"/>
                <w:lang w:val="en-GB" w:eastAsia="en-GB"/>
              </w:rPr>
            </w:pPr>
            <w:r>
              <w:rPr>
                <w:highlight w:val="yellow"/>
              </w:rPr>
              <w:t>[Symbolic name:</w:t>
            </w:r>
            <w:r w:rsidR="007F1D15">
              <w:rPr>
                <w:highlight w:val="yellow"/>
              </w:rPr>
              <w:t xml:space="preserve"> TaxableMunicipalBond]</w:t>
            </w:r>
          </w:p>
          <w:p w14:paraId="269857F5" w14:textId="77777777" w:rsidR="00057407" w:rsidRDefault="00057407">
            <w:pPr>
              <w:rPr>
                <w:lang w:val="en-GB" w:eastAsia="en-GB"/>
              </w:rPr>
            </w:pPr>
            <w:r w:rsidRPr="001219E6">
              <w:rPr>
                <w:highlight w:val="yellow"/>
                <w:lang w:val="en-GB" w:eastAsia="en-GB"/>
              </w:rPr>
              <w:t>VRDO = Variable Rate Demand Obligation</w:t>
            </w:r>
          </w:p>
          <w:p w14:paraId="4C4363DF" w14:textId="78E2A4F2" w:rsidR="00F06CA4" w:rsidRDefault="00F06CA4">
            <w:pPr>
              <w:rPr>
                <w:lang w:val="en-GB" w:eastAsia="en-GB"/>
              </w:rPr>
            </w:pPr>
            <w:r>
              <w:rPr>
                <w:highlight w:val="yellow"/>
              </w:rPr>
              <w:t>[Symbolic name:</w:t>
            </w:r>
            <w:r w:rsidR="00330803">
              <w:t xml:space="preserve"> </w:t>
            </w:r>
            <w:r w:rsidR="00330803" w:rsidRPr="001340B7">
              <w:rPr>
                <w:highlight w:val="yellow"/>
              </w:rPr>
              <w:t>VariableRateDemandObligation]</w:t>
            </w:r>
          </w:p>
          <w:p w14:paraId="3D7328FF" w14:textId="77777777" w:rsidR="00057407" w:rsidRDefault="00057407">
            <w:pPr>
              <w:rPr>
                <w:lang w:val="en-GB" w:eastAsia="en-GB"/>
              </w:rPr>
            </w:pPr>
          </w:p>
          <w:p w14:paraId="05F8940F" w14:textId="352EF4BE" w:rsidR="00057407" w:rsidRPr="001219E6" w:rsidRDefault="00057407">
            <w:pPr>
              <w:rPr>
                <w:b/>
                <w:lang w:val="en-GB" w:eastAsia="en-GB"/>
              </w:rPr>
            </w:pPr>
            <w:r w:rsidRPr="001219E6">
              <w:rPr>
                <w:b/>
                <w:lang w:val="en-GB" w:eastAsia="en-GB"/>
              </w:rPr>
              <w:t>- Other -</w:t>
            </w:r>
          </w:p>
          <w:p w14:paraId="2C54B9A0" w14:textId="23ECEE3E" w:rsidR="00057407" w:rsidRDefault="00057407">
            <w:pPr>
              <w:rPr>
                <w:lang w:val="en-GB" w:eastAsia="en-GB"/>
              </w:rPr>
            </w:pPr>
            <w:r w:rsidRPr="00057407">
              <w:rPr>
                <w:highlight w:val="yellow"/>
                <w:lang w:val="en-GB" w:eastAsia="en-GB"/>
              </w:rPr>
              <w:t xml:space="preserve">ETF </w:t>
            </w:r>
            <w:r w:rsidR="00543227">
              <w:rPr>
                <w:highlight w:val="yellow"/>
                <w:lang w:val="en-GB" w:eastAsia="en-GB"/>
              </w:rPr>
              <w:t>=</w:t>
            </w:r>
            <w:r w:rsidRPr="00057407">
              <w:rPr>
                <w:highlight w:val="yellow"/>
                <w:lang w:val="en-GB" w:eastAsia="en-GB"/>
              </w:rPr>
              <w:t xml:space="preserve"> Exchange Traded Fund</w:t>
            </w:r>
          </w:p>
          <w:p w14:paraId="64280498" w14:textId="12FB3393" w:rsidR="00FD2E7E" w:rsidRPr="00F06CA4" w:rsidRDefault="00FD2E7E">
            <w:pPr>
              <w:rPr>
                <w:highlight w:val="yellow"/>
              </w:rPr>
            </w:pPr>
            <w:r>
              <w:rPr>
                <w:highlight w:val="yellow"/>
              </w:rPr>
              <w:lastRenderedPageBreak/>
              <w:t xml:space="preserve">[Symbolic name: </w:t>
            </w:r>
            <w:r w:rsidR="00F06CA4">
              <w:rPr>
                <w:highlight w:val="yellow"/>
              </w:rPr>
              <w:t>ExchangeTradedFund</w:t>
            </w:r>
            <w:r>
              <w:rPr>
                <w:highlight w:val="yellow"/>
              </w:rPr>
              <w:t>]</w:t>
            </w:r>
          </w:p>
          <w:p w14:paraId="4961EF1D" w14:textId="77777777" w:rsidR="00057407" w:rsidRDefault="00057407">
            <w:pPr>
              <w:rPr>
                <w:lang w:val="en-GB" w:eastAsia="en-GB"/>
              </w:rPr>
            </w:pPr>
          </w:p>
        </w:tc>
        <w:tc>
          <w:tcPr>
            <w:tcW w:w="1654" w:type="dxa"/>
            <w:tcBorders>
              <w:top w:val="double" w:sz="4" w:space="0" w:color="auto"/>
              <w:left w:val="single" w:sz="6" w:space="0" w:color="000000"/>
              <w:bottom w:val="single" w:sz="4" w:space="0" w:color="auto"/>
              <w:right w:val="single" w:sz="6" w:space="0" w:color="000000"/>
            </w:tcBorders>
          </w:tcPr>
          <w:p w14:paraId="4D1F0A05" w14:textId="673ED5C2" w:rsidR="00057407" w:rsidRDefault="00880C6C">
            <w:pPr>
              <w:rPr>
                <w:lang w:val="en-GB" w:eastAsia="en-GB"/>
              </w:rPr>
            </w:pPr>
            <w:r>
              <w:rPr>
                <w:lang w:val="en-GB" w:eastAsia="en-GB"/>
              </w:rPr>
              <w:lastRenderedPageBreak/>
              <w:t>SecTyp</w:t>
            </w:r>
          </w:p>
        </w:tc>
        <w:tc>
          <w:tcPr>
            <w:tcW w:w="3119" w:type="dxa"/>
            <w:tcBorders>
              <w:top w:val="double" w:sz="4" w:space="0" w:color="auto"/>
              <w:left w:val="single" w:sz="6" w:space="0" w:color="000000"/>
              <w:bottom w:val="single" w:sz="4" w:space="0" w:color="auto"/>
              <w:right w:val="double" w:sz="4" w:space="0" w:color="auto"/>
            </w:tcBorders>
          </w:tcPr>
          <w:p w14:paraId="3AD03D87" w14:textId="77777777" w:rsidR="00057407" w:rsidRDefault="00057407">
            <w:pPr>
              <w:rPr>
                <w:lang w:val="en-GB" w:eastAsia="en-GB"/>
              </w:rPr>
            </w:pPr>
          </w:p>
        </w:tc>
      </w:tr>
      <w:tr w:rsidR="00DC22BA" w14:paraId="1D6A5C14" w14:textId="77777777" w:rsidTr="00D250C7">
        <w:trPr>
          <w:gridAfter w:val="1"/>
          <w:wAfter w:w="6" w:type="dxa"/>
        </w:trPr>
        <w:tc>
          <w:tcPr>
            <w:tcW w:w="826" w:type="dxa"/>
            <w:tcBorders>
              <w:top w:val="single" w:sz="4" w:space="0" w:color="auto"/>
              <w:left w:val="double" w:sz="4" w:space="0" w:color="auto"/>
              <w:bottom w:val="single" w:sz="4" w:space="0" w:color="auto"/>
              <w:right w:val="single" w:sz="6" w:space="0" w:color="000000"/>
            </w:tcBorders>
            <w:hideMark/>
          </w:tcPr>
          <w:p w14:paraId="6DACE22E" w14:textId="77777777" w:rsidR="00DC22BA" w:rsidRDefault="00DC22BA">
            <w:pPr>
              <w:jc w:val="center"/>
              <w:rPr>
                <w:lang w:val="en-GB" w:eastAsia="en-GB"/>
              </w:rPr>
            </w:pPr>
            <w:r>
              <w:rPr>
                <w:lang w:val="en-GB" w:eastAsia="en-GB"/>
              </w:rPr>
              <w:lastRenderedPageBreak/>
              <w:t>221</w:t>
            </w:r>
          </w:p>
        </w:tc>
        <w:tc>
          <w:tcPr>
            <w:tcW w:w="2071" w:type="dxa"/>
            <w:tcBorders>
              <w:top w:val="single" w:sz="4" w:space="0" w:color="auto"/>
              <w:left w:val="single" w:sz="6" w:space="0" w:color="000000"/>
              <w:bottom w:val="single" w:sz="4" w:space="0" w:color="auto"/>
              <w:right w:val="single" w:sz="6" w:space="0" w:color="000000"/>
            </w:tcBorders>
            <w:hideMark/>
          </w:tcPr>
          <w:p w14:paraId="1C6DEC1C" w14:textId="462A53BF" w:rsidR="00642BBF" w:rsidRDefault="00DC22BA">
            <w:pPr>
              <w:rPr>
                <w:lang w:val="en-GB" w:eastAsia="en-GB"/>
              </w:rPr>
            </w:pPr>
            <w:r>
              <w:rPr>
                <w:lang w:val="en-GB" w:eastAsia="en-GB"/>
              </w:rPr>
              <w:t>BenchmarkCurveName</w:t>
            </w:r>
          </w:p>
        </w:tc>
        <w:tc>
          <w:tcPr>
            <w:tcW w:w="1081" w:type="dxa"/>
            <w:tcBorders>
              <w:top w:val="single" w:sz="4" w:space="0" w:color="auto"/>
              <w:left w:val="single" w:sz="6" w:space="0" w:color="000000"/>
              <w:bottom w:val="single" w:sz="4" w:space="0" w:color="auto"/>
              <w:right w:val="single" w:sz="6" w:space="0" w:color="000000"/>
            </w:tcBorders>
            <w:hideMark/>
          </w:tcPr>
          <w:p w14:paraId="5C2A5F5E" w14:textId="77777777" w:rsidR="00DC22BA" w:rsidRDefault="00DC22BA">
            <w:pPr>
              <w:rPr>
                <w:lang w:val="en-GB" w:eastAsia="en-GB"/>
              </w:rPr>
            </w:pPr>
            <w:r w:rsidRPr="009D6B9F">
              <w:rPr>
                <w:highlight w:val="yellow"/>
                <w:lang w:val="en-GB" w:eastAsia="en-GB"/>
              </w:rPr>
              <w:t>CHANGE</w:t>
            </w:r>
          </w:p>
          <w:p w14:paraId="4007A924" w14:textId="24D3E964" w:rsidR="00982458" w:rsidRPr="00AF4B5D" w:rsidRDefault="00982458">
            <w:pPr>
              <w:rPr>
                <w:sz w:val="18"/>
                <w:szCs w:val="18"/>
                <w:lang w:val="en-GB" w:eastAsia="en-GB"/>
              </w:rPr>
            </w:pPr>
            <w:r w:rsidRPr="00AF4B5D">
              <w:rPr>
                <w:sz w:val="18"/>
                <w:szCs w:val="18"/>
                <w:lang w:val="en-GB" w:eastAsia="en-GB"/>
              </w:rPr>
              <w:t>SPEC-2602</w:t>
            </w:r>
          </w:p>
        </w:tc>
        <w:tc>
          <w:tcPr>
            <w:tcW w:w="1081" w:type="dxa"/>
            <w:tcBorders>
              <w:top w:val="single" w:sz="4" w:space="0" w:color="auto"/>
              <w:left w:val="single" w:sz="6" w:space="0" w:color="000000"/>
              <w:bottom w:val="single" w:sz="4" w:space="0" w:color="auto"/>
              <w:right w:val="single" w:sz="6" w:space="0" w:color="000000"/>
            </w:tcBorders>
            <w:hideMark/>
          </w:tcPr>
          <w:p w14:paraId="00F0A20C" w14:textId="77777777" w:rsidR="00DC22BA" w:rsidRDefault="00DC22BA">
            <w:pPr>
              <w:rPr>
                <w:lang w:val="en-GB" w:eastAsia="en-GB"/>
              </w:rPr>
            </w:pPr>
            <w:r>
              <w:rPr>
                <w:lang w:val="en-GB" w:eastAsia="en-GB"/>
              </w:rPr>
              <w:t>String</w:t>
            </w:r>
          </w:p>
        </w:tc>
        <w:tc>
          <w:tcPr>
            <w:tcW w:w="4028" w:type="dxa"/>
            <w:tcBorders>
              <w:top w:val="single" w:sz="4" w:space="0" w:color="auto"/>
              <w:left w:val="single" w:sz="6" w:space="0" w:color="000000"/>
              <w:bottom w:val="single" w:sz="4" w:space="0" w:color="auto"/>
              <w:right w:val="single" w:sz="6" w:space="0" w:color="000000"/>
            </w:tcBorders>
          </w:tcPr>
          <w:p w14:paraId="2A856347" w14:textId="77777777" w:rsidR="00DC22BA" w:rsidRPr="00D2433E" w:rsidRDefault="00DC22BA">
            <w:pPr>
              <w:rPr>
                <w:highlight w:val="yellow"/>
                <w:lang w:val="en-GB" w:eastAsia="en-GB"/>
              </w:rPr>
            </w:pPr>
            <w:r w:rsidRPr="00D2433E">
              <w:rPr>
                <w:i/>
                <w:highlight w:val="yellow"/>
                <w:lang w:val="en-GB" w:eastAsia="en-GB"/>
              </w:rPr>
              <w:t>(add the following new values)</w:t>
            </w:r>
          </w:p>
          <w:p w14:paraId="5A3E681E" w14:textId="77777777" w:rsidR="00DC22BA" w:rsidRPr="00D2433E" w:rsidRDefault="00DC22BA">
            <w:pPr>
              <w:rPr>
                <w:highlight w:val="yellow"/>
                <w:lang w:val="en-GB" w:eastAsia="en-GB"/>
              </w:rPr>
            </w:pPr>
          </w:p>
          <w:p w14:paraId="272D3DA0" w14:textId="77777777" w:rsidR="00DC22BA" w:rsidRPr="00D2433E" w:rsidRDefault="00DC22BA">
            <w:pPr>
              <w:rPr>
                <w:highlight w:val="yellow"/>
                <w:lang w:val="en-GB" w:eastAsia="en-GB"/>
              </w:rPr>
            </w:pPr>
            <w:r w:rsidRPr="00D2433E">
              <w:rPr>
                <w:highlight w:val="yellow"/>
                <w:lang w:val="en-GB" w:eastAsia="en-GB"/>
              </w:rPr>
              <w:t>AONIA = Reserve Bank of Australia Interbank Overnight Cash Rate</w:t>
            </w:r>
          </w:p>
          <w:p w14:paraId="0DA1E285" w14:textId="77777777" w:rsidR="00DC22BA" w:rsidRDefault="00DC22BA">
            <w:pPr>
              <w:rPr>
                <w:highlight w:val="yellow"/>
                <w:lang w:val="en-GB" w:eastAsia="en-GB"/>
              </w:rPr>
            </w:pPr>
            <w:r w:rsidRPr="00D2433E">
              <w:rPr>
                <w:highlight w:val="yellow"/>
                <w:lang w:val="en-GB" w:eastAsia="en-GB"/>
              </w:rPr>
              <w:t>[Elaboration: Also known as AUD Overnight Index Average]</w:t>
            </w:r>
          </w:p>
          <w:p w14:paraId="157E75D1" w14:textId="02A28155" w:rsidR="006F07F5" w:rsidRPr="00D2433E" w:rsidRDefault="006F07F5">
            <w:pPr>
              <w:rPr>
                <w:highlight w:val="yellow"/>
                <w:lang w:val="en-GB" w:eastAsia="en-GB"/>
              </w:rPr>
            </w:pPr>
            <w:r>
              <w:rPr>
                <w:highlight w:val="yellow"/>
              </w:rPr>
              <w:t>[Symbolic name:</w:t>
            </w:r>
            <w:r w:rsidR="00783595">
              <w:rPr>
                <w:highlight w:val="yellow"/>
              </w:rPr>
              <w:t>AONIA]</w:t>
            </w:r>
          </w:p>
          <w:p w14:paraId="167BAF0F" w14:textId="77777777" w:rsidR="00DC22BA" w:rsidRPr="00D2433E" w:rsidRDefault="00DC22BA">
            <w:pPr>
              <w:rPr>
                <w:highlight w:val="yellow"/>
                <w:lang w:val="en-GB" w:eastAsia="en-GB"/>
              </w:rPr>
            </w:pPr>
            <w:r w:rsidRPr="00D2433E">
              <w:rPr>
                <w:highlight w:val="yellow"/>
                <w:lang w:val="en-GB" w:eastAsia="en-GB"/>
              </w:rPr>
              <w:t>AONIA-R = Realised AONIA</w:t>
            </w:r>
          </w:p>
          <w:p w14:paraId="21F78268" w14:textId="3A41385D" w:rsidR="00DC22BA" w:rsidRPr="00D2433E" w:rsidRDefault="00DC22BA">
            <w:pPr>
              <w:rPr>
                <w:highlight w:val="yellow"/>
                <w:lang w:val="en-GB" w:eastAsia="en-GB"/>
              </w:rPr>
            </w:pPr>
            <w:r w:rsidRPr="00D2433E">
              <w:rPr>
                <w:highlight w:val="yellow"/>
                <w:lang w:val="en-GB" w:eastAsia="en-GB"/>
              </w:rPr>
              <w:t xml:space="preserve">[Elaboration: "Realised AONIA applies a compounding formula to the daily AONIA rate, to determine the compounded average rate over the prior 1 to 6 month period." (source </w:t>
            </w:r>
            <w:hyperlink r:id="rId14" w:history="1">
              <w:r w:rsidR="00642BBF" w:rsidRPr="006D53B6">
                <w:rPr>
                  <w:rStyle w:val="Hyperlink"/>
                  <w:highlight w:val="yellow"/>
                  <w:lang w:val="en-GB" w:eastAsia="en-GB"/>
                </w:rPr>
                <w:t>https://www</w:t>
              </w:r>
            </w:hyperlink>
            <w:r w:rsidRPr="00D2433E">
              <w:rPr>
                <w:highlight w:val="yellow"/>
                <w:lang w:val="en-GB" w:eastAsia="en-GB"/>
              </w:rPr>
              <w:t>.asx.com.au/documents/products/realised-aonia-explained.pdf)]</w:t>
            </w:r>
          </w:p>
          <w:p w14:paraId="731547A5" w14:textId="0380ACF8" w:rsidR="00783595" w:rsidRDefault="00783595">
            <w:pPr>
              <w:rPr>
                <w:highlight w:val="yellow"/>
              </w:rPr>
            </w:pPr>
            <w:r>
              <w:rPr>
                <w:highlight w:val="yellow"/>
              </w:rPr>
              <w:t>[Symbolic name: AONIA</w:t>
            </w:r>
            <w:r w:rsidR="00AE4D74">
              <w:rPr>
                <w:highlight w:val="yellow"/>
              </w:rPr>
              <w:t>R</w:t>
            </w:r>
            <w:r>
              <w:rPr>
                <w:highlight w:val="yellow"/>
              </w:rPr>
              <w:t>]</w:t>
            </w:r>
          </w:p>
          <w:p w14:paraId="2F528CD9" w14:textId="22BACB48" w:rsidR="00DC22BA" w:rsidRPr="00D2433E" w:rsidRDefault="00DC22BA">
            <w:pPr>
              <w:rPr>
                <w:highlight w:val="yellow"/>
                <w:lang w:val="en-GB" w:eastAsia="en-GB"/>
              </w:rPr>
            </w:pPr>
            <w:r w:rsidRPr="00D2433E">
              <w:rPr>
                <w:highlight w:val="yellow"/>
                <w:lang w:val="en-GB" w:eastAsia="en-GB"/>
              </w:rPr>
              <w:t>BKBM = New Zealand Bank Bill Market Rate</w:t>
            </w:r>
          </w:p>
          <w:p w14:paraId="1DCEDAC7" w14:textId="77777777" w:rsidR="000301EA" w:rsidRDefault="00783595">
            <w:pPr>
              <w:rPr>
                <w:highlight w:val="yellow"/>
              </w:rPr>
            </w:pPr>
            <w:r>
              <w:rPr>
                <w:highlight w:val="yellow"/>
              </w:rPr>
              <w:t xml:space="preserve">[Symbolic name: </w:t>
            </w:r>
            <w:r w:rsidR="000301EA">
              <w:rPr>
                <w:highlight w:val="yellow"/>
              </w:rPr>
              <w:t>BKBM]</w:t>
            </w:r>
          </w:p>
          <w:p w14:paraId="0CF23C19" w14:textId="72AE2503" w:rsidR="00DC22BA" w:rsidRPr="00D2433E" w:rsidRDefault="00DC22BA">
            <w:pPr>
              <w:rPr>
                <w:highlight w:val="yellow"/>
                <w:lang w:val="en-GB" w:eastAsia="en-GB"/>
              </w:rPr>
            </w:pPr>
            <w:r w:rsidRPr="00D2433E">
              <w:rPr>
                <w:highlight w:val="yellow"/>
                <w:lang w:val="en-GB" w:eastAsia="en-GB"/>
              </w:rPr>
              <w:t>CD91D = Republic of Korea 90-Day Certificate of Deposit Rate</w:t>
            </w:r>
          </w:p>
          <w:p w14:paraId="3462CA0F" w14:textId="77777777" w:rsidR="000301EA" w:rsidRDefault="000301EA">
            <w:pPr>
              <w:rPr>
                <w:highlight w:val="yellow"/>
              </w:rPr>
            </w:pPr>
            <w:r>
              <w:rPr>
                <w:highlight w:val="yellow"/>
              </w:rPr>
              <w:t>[Symbolic name: CD91D]</w:t>
            </w:r>
          </w:p>
          <w:p w14:paraId="43F847B3" w14:textId="1A1BB7B1" w:rsidR="00DC22BA" w:rsidRPr="00D2433E" w:rsidRDefault="00DC22BA">
            <w:pPr>
              <w:rPr>
                <w:highlight w:val="yellow"/>
                <w:lang w:val="en-GB" w:eastAsia="en-GB"/>
              </w:rPr>
            </w:pPr>
            <w:r w:rsidRPr="00D2433E">
              <w:rPr>
                <w:highlight w:val="yellow"/>
                <w:lang w:val="en-GB" w:eastAsia="en-GB"/>
              </w:rPr>
              <w:t>CORRA = Canadian Overnight Repo Rate Average</w:t>
            </w:r>
          </w:p>
          <w:p w14:paraId="3C6AFAF5" w14:textId="407AF964" w:rsidR="000301EA" w:rsidRDefault="000301EA">
            <w:pPr>
              <w:rPr>
                <w:highlight w:val="yellow"/>
              </w:rPr>
            </w:pPr>
            <w:r>
              <w:rPr>
                <w:highlight w:val="yellow"/>
              </w:rPr>
              <w:t xml:space="preserve">[Symbolic name: </w:t>
            </w:r>
            <w:r w:rsidR="000A5608">
              <w:rPr>
                <w:highlight w:val="yellow"/>
              </w:rPr>
              <w:t>CORRA]</w:t>
            </w:r>
          </w:p>
          <w:p w14:paraId="26E375D8" w14:textId="44B0599F" w:rsidR="00DC22BA" w:rsidRPr="00D2433E" w:rsidRDefault="00DC22BA">
            <w:pPr>
              <w:rPr>
                <w:highlight w:val="yellow"/>
                <w:lang w:val="en-GB" w:eastAsia="en-GB"/>
              </w:rPr>
            </w:pPr>
            <w:r w:rsidRPr="00D2433E">
              <w:rPr>
                <w:highlight w:val="yellow"/>
                <w:lang w:val="en-GB" w:eastAsia="en-GB"/>
              </w:rPr>
              <w:t>DIRR-TN = Danish Interbank Interest Rate-Tomorrow or Next</w:t>
            </w:r>
          </w:p>
          <w:p w14:paraId="2A43584F" w14:textId="77777777" w:rsidR="00FE4DA0" w:rsidRDefault="00AE4D74">
            <w:pPr>
              <w:rPr>
                <w:highlight w:val="yellow"/>
              </w:rPr>
            </w:pPr>
            <w:r>
              <w:rPr>
                <w:highlight w:val="yellow"/>
              </w:rPr>
              <w:t xml:space="preserve">[Symbolic name: </w:t>
            </w:r>
            <w:r w:rsidR="00FE4DA0">
              <w:rPr>
                <w:highlight w:val="yellow"/>
              </w:rPr>
              <w:t>DIRRTN]</w:t>
            </w:r>
          </w:p>
          <w:p w14:paraId="7F2CB4CF" w14:textId="513646B4" w:rsidR="00DC22BA" w:rsidRPr="00D2433E" w:rsidRDefault="00DC22BA">
            <w:pPr>
              <w:rPr>
                <w:highlight w:val="yellow"/>
                <w:lang w:val="en-GB" w:eastAsia="en-GB"/>
              </w:rPr>
            </w:pPr>
            <w:r w:rsidRPr="00D2433E">
              <w:rPr>
                <w:highlight w:val="yellow"/>
                <w:lang w:val="en-GB" w:eastAsia="en-GB"/>
              </w:rPr>
              <w:t>EIBOR = Emirates Interbank Offered Rate</w:t>
            </w:r>
          </w:p>
          <w:p w14:paraId="6EE955EF" w14:textId="171FB248" w:rsidR="00FE4DA0" w:rsidRDefault="00FE4DA0">
            <w:pPr>
              <w:rPr>
                <w:highlight w:val="yellow"/>
              </w:rPr>
            </w:pPr>
            <w:r>
              <w:rPr>
                <w:highlight w:val="yellow"/>
              </w:rPr>
              <w:lastRenderedPageBreak/>
              <w:t>[Symbolic name: EIBOR]</w:t>
            </w:r>
          </w:p>
          <w:p w14:paraId="6D1285CA" w14:textId="06BF2B35" w:rsidR="00DC22BA" w:rsidRPr="00D2433E" w:rsidRDefault="00DC22BA">
            <w:pPr>
              <w:rPr>
                <w:highlight w:val="yellow"/>
                <w:lang w:val="en-GB" w:eastAsia="en-GB"/>
              </w:rPr>
            </w:pPr>
            <w:r w:rsidRPr="00D2433E">
              <w:rPr>
                <w:highlight w:val="yellow"/>
                <w:lang w:val="en-GB" w:eastAsia="en-GB"/>
              </w:rPr>
              <w:t>FixingRepoRate = China Interbank Overnight Repo Rate</w:t>
            </w:r>
          </w:p>
          <w:p w14:paraId="07583F70" w14:textId="77777777" w:rsidR="003D7299" w:rsidRDefault="00FE4DA0">
            <w:pPr>
              <w:rPr>
                <w:highlight w:val="yellow"/>
              </w:rPr>
            </w:pPr>
            <w:r>
              <w:rPr>
                <w:highlight w:val="yellow"/>
              </w:rPr>
              <w:t>[Symbolic name: FixingRepoRate</w:t>
            </w:r>
            <w:r w:rsidR="003D7299">
              <w:rPr>
                <w:highlight w:val="yellow"/>
              </w:rPr>
              <w:t>]</w:t>
            </w:r>
          </w:p>
          <w:p w14:paraId="7AA39AB4" w14:textId="7498072D" w:rsidR="00DC22BA" w:rsidRPr="00D2433E" w:rsidRDefault="00DC22BA">
            <w:pPr>
              <w:rPr>
                <w:highlight w:val="yellow"/>
                <w:lang w:val="en-GB" w:eastAsia="en-GB"/>
              </w:rPr>
            </w:pPr>
            <w:r w:rsidRPr="00D2433E">
              <w:rPr>
                <w:highlight w:val="yellow"/>
                <w:lang w:val="en-GB" w:eastAsia="en-GB"/>
              </w:rPr>
              <w:t>HIBOR = Hong Kong Interbank Offered Rate</w:t>
            </w:r>
          </w:p>
          <w:p w14:paraId="7A55ABE0" w14:textId="77777777" w:rsidR="003D7299" w:rsidRDefault="003D7299">
            <w:pPr>
              <w:rPr>
                <w:highlight w:val="yellow"/>
              </w:rPr>
            </w:pPr>
            <w:r>
              <w:rPr>
                <w:highlight w:val="yellow"/>
              </w:rPr>
              <w:t>[Symbolic name: HIBOR]</w:t>
            </w:r>
          </w:p>
          <w:p w14:paraId="7172E333" w14:textId="78F8C2CA" w:rsidR="00DC22BA" w:rsidRPr="00D2433E" w:rsidRDefault="00DC22BA">
            <w:pPr>
              <w:rPr>
                <w:highlight w:val="yellow"/>
                <w:lang w:val="en-GB" w:eastAsia="en-GB"/>
              </w:rPr>
            </w:pPr>
            <w:r w:rsidRPr="00D2433E">
              <w:rPr>
                <w:highlight w:val="yellow"/>
                <w:lang w:val="en-GB" w:eastAsia="en-GB"/>
              </w:rPr>
              <w:t>IBR = Colombia Overnight Interbank Reference Rate</w:t>
            </w:r>
          </w:p>
          <w:p w14:paraId="5563CAD7" w14:textId="019A6403" w:rsidR="003D7299" w:rsidRDefault="003D7299">
            <w:pPr>
              <w:rPr>
                <w:highlight w:val="yellow"/>
                <w:lang w:val="en-GB" w:eastAsia="en-GB"/>
              </w:rPr>
            </w:pPr>
            <w:r>
              <w:rPr>
                <w:highlight w:val="yellow"/>
              </w:rPr>
              <w:t>[Symbolic name: IBR]</w:t>
            </w:r>
          </w:p>
          <w:p w14:paraId="409B4B69" w14:textId="6F1A0CA3" w:rsidR="00DC22BA" w:rsidRDefault="00DC22BA">
            <w:pPr>
              <w:rPr>
                <w:highlight w:val="yellow"/>
                <w:lang w:val="en-GB" w:eastAsia="en-GB"/>
              </w:rPr>
            </w:pPr>
            <w:r w:rsidRPr="00D2433E">
              <w:rPr>
                <w:highlight w:val="yellow"/>
                <w:lang w:val="en-GB" w:eastAsia="en-GB"/>
              </w:rPr>
              <w:t>KLIBOR = Kuala Lumpur Interbank Offered Rate</w:t>
            </w:r>
          </w:p>
          <w:p w14:paraId="0ED1A3B3" w14:textId="5CE2FF36" w:rsidR="003D7299" w:rsidRPr="00D2433E" w:rsidRDefault="003D7299">
            <w:pPr>
              <w:rPr>
                <w:highlight w:val="yellow"/>
                <w:lang w:val="en-GB" w:eastAsia="en-GB"/>
              </w:rPr>
            </w:pPr>
            <w:r>
              <w:rPr>
                <w:highlight w:val="yellow"/>
              </w:rPr>
              <w:t>[Symbolic name: KLIBOR]</w:t>
            </w:r>
          </w:p>
          <w:p w14:paraId="20A8C89F" w14:textId="77777777" w:rsidR="00DC22BA" w:rsidRPr="00D2433E" w:rsidRDefault="00DC22BA">
            <w:pPr>
              <w:rPr>
                <w:highlight w:val="yellow"/>
                <w:lang w:val="en-GB" w:eastAsia="en-GB"/>
              </w:rPr>
            </w:pPr>
            <w:r w:rsidRPr="00D2433E">
              <w:rPr>
                <w:highlight w:val="yellow"/>
                <w:lang w:val="en-GB" w:eastAsia="en-GB"/>
              </w:rPr>
              <w:t>MIBOR = Mumbia Interbank Offered Rate</w:t>
            </w:r>
          </w:p>
          <w:p w14:paraId="76DD5DD4" w14:textId="77777777" w:rsidR="008C082D" w:rsidRDefault="008C082D">
            <w:pPr>
              <w:rPr>
                <w:highlight w:val="yellow"/>
              </w:rPr>
            </w:pPr>
            <w:r>
              <w:rPr>
                <w:highlight w:val="yellow"/>
              </w:rPr>
              <w:t>[Symbolic name: MIBOR]</w:t>
            </w:r>
          </w:p>
          <w:p w14:paraId="06254E90" w14:textId="71FC4B30" w:rsidR="00DC22BA" w:rsidRDefault="00DC22BA">
            <w:pPr>
              <w:rPr>
                <w:highlight w:val="yellow"/>
                <w:lang w:val="en-GB" w:eastAsia="en-GB"/>
              </w:rPr>
            </w:pPr>
            <w:r w:rsidRPr="00D2433E">
              <w:rPr>
                <w:highlight w:val="yellow"/>
                <w:lang w:val="en-GB" w:eastAsia="en-GB"/>
              </w:rPr>
              <w:t>NZIONA = New Zealand Overnight Indexed Swaps (OIS)</w:t>
            </w:r>
          </w:p>
          <w:p w14:paraId="7DE8A122" w14:textId="4BE6D59E" w:rsidR="003047E8" w:rsidRPr="00D2433E" w:rsidRDefault="003047E8">
            <w:pPr>
              <w:rPr>
                <w:highlight w:val="yellow"/>
                <w:lang w:val="en-GB" w:eastAsia="en-GB"/>
              </w:rPr>
            </w:pPr>
            <w:r>
              <w:rPr>
                <w:highlight w:val="yellow"/>
              </w:rPr>
              <w:t>[Symbolic name: NZIONA</w:t>
            </w:r>
            <w:r w:rsidR="008C082D">
              <w:rPr>
                <w:highlight w:val="yellow"/>
              </w:rPr>
              <w:t>]</w:t>
            </w:r>
          </w:p>
          <w:p w14:paraId="604392C6" w14:textId="77777777" w:rsidR="00DC22BA" w:rsidRDefault="00DC22BA">
            <w:pPr>
              <w:rPr>
                <w:highlight w:val="yellow"/>
                <w:lang w:val="en-GB" w:eastAsia="en-GB"/>
              </w:rPr>
            </w:pPr>
            <w:r w:rsidRPr="00D2433E">
              <w:rPr>
                <w:highlight w:val="yellow"/>
                <w:lang w:val="en-GB" w:eastAsia="en-GB"/>
              </w:rPr>
              <w:t>PHIREF = Philippines Interbank Reference Rate</w:t>
            </w:r>
          </w:p>
          <w:p w14:paraId="70D4215E" w14:textId="29ABE697" w:rsidR="003047E8" w:rsidRPr="00D2433E" w:rsidRDefault="003047E8">
            <w:pPr>
              <w:rPr>
                <w:highlight w:val="yellow"/>
                <w:lang w:val="en-GB" w:eastAsia="en-GB"/>
              </w:rPr>
            </w:pPr>
            <w:r>
              <w:rPr>
                <w:highlight w:val="yellow"/>
              </w:rPr>
              <w:t>[Symbolic name: PHIREF]</w:t>
            </w:r>
          </w:p>
          <w:p w14:paraId="1B629311" w14:textId="77777777" w:rsidR="00DC22BA" w:rsidRDefault="00DC22BA">
            <w:pPr>
              <w:rPr>
                <w:highlight w:val="yellow"/>
                <w:lang w:val="en-GB" w:eastAsia="en-GB"/>
              </w:rPr>
            </w:pPr>
            <w:r w:rsidRPr="00D2433E">
              <w:rPr>
                <w:highlight w:val="yellow"/>
                <w:lang w:val="en-GB" w:eastAsia="en-GB"/>
              </w:rPr>
              <w:t>REIBOR = Reykjavik Interbank Offered Rate</w:t>
            </w:r>
          </w:p>
          <w:p w14:paraId="354D0A5D" w14:textId="5BE9C8A5" w:rsidR="003047E8" w:rsidRPr="00D2433E" w:rsidRDefault="003047E8">
            <w:pPr>
              <w:rPr>
                <w:highlight w:val="yellow"/>
                <w:lang w:val="en-GB" w:eastAsia="en-GB"/>
              </w:rPr>
            </w:pPr>
            <w:r>
              <w:rPr>
                <w:highlight w:val="yellow"/>
              </w:rPr>
              <w:t>[Symbolic name: REIBOR]</w:t>
            </w:r>
          </w:p>
          <w:p w14:paraId="2FB0C48D" w14:textId="77777777" w:rsidR="00DC22BA" w:rsidRDefault="00DC22BA">
            <w:pPr>
              <w:rPr>
                <w:highlight w:val="yellow"/>
                <w:lang w:val="en-GB" w:eastAsia="en-GB"/>
              </w:rPr>
            </w:pPr>
            <w:r w:rsidRPr="00D2433E">
              <w:rPr>
                <w:highlight w:val="yellow"/>
                <w:lang w:val="en-GB" w:eastAsia="en-GB"/>
              </w:rPr>
              <w:t>SAIBOR = Saudi Arabian Interbank Offered Rate</w:t>
            </w:r>
          </w:p>
          <w:p w14:paraId="4009DE75" w14:textId="4016AE03" w:rsidR="00F32F15" w:rsidRPr="00D2433E" w:rsidRDefault="00F32F15">
            <w:pPr>
              <w:rPr>
                <w:highlight w:val="yellow"/>
                <w:lang w:val="en-GB" w:eastAsia="en-GB"/>
              </w:rPr>
            </w:pPr>
            <w:r>
              <w:rPr>
                <w:highlight w:val="yellow"/>
              </w:rPr>
              <w:t>[Symbolic name: SAIBOR</w:t>
            </w:r>
            <w:r w:rsidR="003047E8">
              <w:rPr>
                <w:highlight w:val="yellow"/>
              </w:rPr>
              <w:t>]</w:t>
            </w:r>
          </w:p>
          <w:p w14:paraId="2B7112BE" w14:textId="77777777" w:rsidR="00DC22BA" w:rsidRPr="00D2433E" w:rsidRDefault="00DC22BA">
            <w:pPr>
              <w:rPr>
                <w:highlight w:val="yellow"/>
                <w:lang w:val="en-GB" w:eastAsia="en-GB"/>
              </w:rPr>
            </w:pPr>
            <w:r w:rsidRPr="00D2433E">
              <w:rPr>
                <w:highlight w:val="yellow"/>
                <w:lang w:val="en-GB" w:eastAsia="en-GB"/>
              </w:rPr>
              <w:t>SARON = Swiss Average Rate Overnight</w:t>
            </w:r>
          </w:p>
          <w:p w14:paraId="016F9EFB" w14:textId="599625CD" w:rsidR="00F32F15" w:rsidRDefault="00F32F15">
            <w:pPr>
              <w:rPr>
                <w:highlight w:val="yellow"/>
                <w:lang w:val="en-GB" w:eastAsia="en-GB"/>
              </w:rPr>
            </w:pPr>
            <w:r>
              <w:rPr>
                <w:highlight w:val="yellow"/>
              </w:rPr>
              <w:t>[Symbolic name: SARON]</w:t>
            </w:r>
          </w:p>
          <w:p w14:paraId="2BE8BB5F" w14:textId="22891ECF" w:rsidR="00DC22BA" w:rsidRPr="00D2433E" w:rsidRDefault="00DC22BA">
            <w:pPr>
              <w:rPr>
                <w:highlight w:val="yellow"/>
                <w:lang w:val="en-GB" w:eastAsia="en-GB"/>
              </w:rPr>
            </w:pPr>
            <w:r w:rsidRPr="00D2433E">
              <w:rPr>
                <w:highlight w:val="yellow"/>
                <w:lang w:val="en-GB" w:eastAsia="en-GB"/>
              </w:rPr>
              <w:t>SORA = Singapore Swap Offer Rate</w:t>
            </w:r>
          </w:p>
          <w:p w14:paraId="5AF0C234" w14:textId="39950B6F" w:rsidR="00F32F15" w:rsidRDefault="00F32F15">
            <w:pPr>
              <w:rPr>
                <w:highlight w:val="yellow"/>
                <w:lang w:val="en-GB" w:eastAsia="en-GB"/>
              </w:rPr>
            </w:pPr>
            <w:r>
              <w:rPr>
                <w:highlight w:val="yellow"/>
              </w:rPr>
              <w:t>[Symbolic name: SORA]</w:t>
            </w:r>
          </w:p>
          <w:p w14:paraId="1A68F5C5" w14:textId="5A251057" w:rsidR="00DC22BA" w:rsidRDefault="00DC22BA">
            <w:pPr>
              <w:rPr>
                <w:highlight w:val="yellow"/>
                <w:lang w:val="en-GB" w:eastAsia="en-GB"/>
              </w:rPr>
            </w:pPr>
            <w:r w:rsidRPr="00D2433E">
              <w:rPr>
                <w:highlight w:val="yellow"/>
                <w:lang w:val="en-GB" w:eastAsia="en-GB"/>
              </w:rPr>
              <w:lastRenderedPageBreak/>
              <w:t>TLREF = Turkish Lira Overnight Reference Rate</w:t>
            </w:r>
          </w:p>
          <w:p w14:paraId="32CB6F72" w14:textId="2690D86C" w:rsidR="00F32F15" w:rsidRPr="00D2433E" w:rsidRDefault="00F32F15">
            <w:pPr>
              <w:rPr>
                <w:highlight w:val="yellow"/>
                <w:lang w:val="en-GB" w:eastAsia="en-GB"/>
              </w:rPr>
            </w:pPr>
            <w:r>
              <w:rPr>
                <w:highlight w:val="yellow"/>
              </w:rPr>
              <w:t>[Symbolic name: TLREF]</w:t>
            </w:r>
          </w:p>
          <w:p w14:paraId="47A93A44" w14:textId="77777777" w:rsidR="00DC22BA" w:rsidRPr="00D2433E" w:rsidRDefault="00DC22BA">
            <w:pPr>
              <w:rPr>
                <w:highlight w:val="yellow"/>
                <w:lang w:val="en-GB" w:eastAsia="en-GB"/>
              </w:rPr>
            </w:pPr>
            <w:r w:rsidRPr="00D2433E">
              <w:rPr>
                <w:highlight w:val="yellow"/>
                <w:lang w:val="en-GB" w:eastAsia="en-GB"/>
              </w:rPr>
              <w:t>TIIE = Mexico Interbank Equilibrium Interest Rate</w:t>
            </w:r>
          </w:p>
          <w:p w14:paraId="7797AB4E" w14:textId="702A48B4" w:rsidR="00F32F15" w:rsidRDefault="00F32F15">
            <w:pPr>
              <w:rPr>
                <w:highlight w:val="yellow"/>
                <w:lang w:val="en-GB" w:eastAsia="en-GB"/>
              </w:rPr>
            </w:pPr>
            <w:r>
              <w:rPr>
                <w:highlight w:val="yellow"/>
              </w:rPr>
              <w:t>[Symbolic name: TIIE]</w:t>
            </w:r>
          </w:p>
          <w:p w14:paraId="422D2948" w14:textId="007A86F2" w:rsidR="00DC22BA" w:rsidRPr="00D2433E" w:rsidRDefault="00DC22BA">
            <w:pPr>
              <w:rPr>
                <w:highlight w:val="yellow"/>
                <w:lang w:val="en-GB" w:eastAsia="en-GB"/>
              </w:rPr>
            </w:pPr>
            <w:r w:rsidRPr="00D2433E">
              <w:rPr>
                <w:highlight w:val="yellow"/>
                <w:lang w:val="en-GB" w:eastAsia="en-GB"/>
              </w:rPr>
              <w:t xml:space="preserve">THBFIX </w:t>
            </w:r>
            <w:r w:rsidR="003541F6">
              <w:rPr>
                <w:highlight w:val="yellow"/>
                <w:lang w:val="en-GB" w:eastAsia="en-GB"/>
              </w:rPr>
              <w:t>=</w:t>
            </w:r>
            <w:r w:rsidRPr="00D2433E">
              <w:rPr>
                <w:highlight w:val="yellow"/>
                <w:lang w:val="en-GB" w:eastAsia="en-GB"/>
              </w:rPr>
              <w:t xml:space="preserve"> Thai Baht Interest Rate Fixing</w:t>
            </w:r>
          </w:p>
          <w:p w14:paraId="702E27DD" w14:textId="77777777" w:rsidR="00F32F15" w:rsidRDefault="003D7299">
            <w:pPr>
              <w:rPr>
                <w:highlight w:val="yellow"/>
              </w:rPr>
            </w:pPr>
            <w:r>
              <w:rPr>
                <w:highlight w:val="yellow"/>
              </w:rPr>
              <w:t xml:space="preserve">[Symbolic name: </w:t>
            </w:r>
            <w:r w:rsidR="00F32F15">
              <w:rPr>
                <w:highlight w:val="yellow"/>
              </w:rPr>
              <w:t>THBFIX]</w:t>
            </w:r>
          </w:p>
          <w:p w14:paraId="59957C2E" w14:textId="33055F84" w:rsidR="00DC22BA" w:rsidRDefault="00DC22BA">
            <w:pPr>
              <w:rPr>
                <w:highlight w:val="yellow"/>
                <w:lang w:val="en-GB" w:eastAsia="en-GB"/>
              </w:rPr>
            </w:pPr>
            <w:r w:rsidRPr="00D2433E">
              <w:rPr>
                <w:highlight w:val="yellow"/>
                <w:lang w:val="en-GB" w:eastAsia="en-GB"/>
              </w:rPr>
              <w:t>TONAR = Tokyo Overnight Average Rate</w:t>
            </w:r>
          </w:p>
          <w:p w14:paraId="3FC1F52E" w14:textId="55A8C708" w:rsidR="003D7299" w:rsidRPr="00D2433E" w:rsidRDefault="003D7299">
            <w:pPr>
              <w:rPr>
                <w:highlight w:val="yellow"/>
                <w:lang w:val="en-GB" w:eastAsia="en-GB"/>
              </w:rPr>
            </w:pPr>
            <w:r>
              <w:rPr>
                <w:highlight w:val="yellow"/>
              </w:rPr>
              <w:t>[Symbolic name: TONAR]</w:t>
            </w:r>
          </w:p>
          <w:p w14:paraId="1A99A4CA" w14:textId="008F7F63" w:rsidR="00DC22BA" w:rsidRDefault="00DC22BA">
            <w:pPr>
              <w:rPr>
                <w:lang w:val="en-GB" w:eastAsia="en-GB"/>
              </w:rPr>
            </w:pPr>
          </w:p>
        </w:tc>
        <w:tc>
          <w:tcPr>
            <w:tcW w:w="1654" w:type="dxa"/>
            <w:tcBorders>
              <w:top w:val="single" w:sz="4" w:space="0" w:color="auto"/>
              <w:left w:val="single" w:sz="6" w:space="0" w:color="000000"/>
              <w:bottom w:val="single" w:sz="4" w:space="0" w:color="auto"/>
              <w:right w:val="single" w:sz="6" w:space="0" w:color="000000"/>
            </w:tcBorders>
          </w:tcPr>
          <w:p w14:paraId="13538DE9" w14:textId="328B02B0" w:rsidR="00DC22BA" w:rsidRDefault="00880C6C">
            <w:pPr>
              <w:rPr>
                <w:lang w:val="en-GB" w:eastAsia="en-GB"/>
              </w:rPr>
            </w:pPr>
            <w:r>
              <w:rPr>
                <w:lang w:val="en-GB" w:eastAsia="en-GB"/>
              </w:rPr>
              <w:lastRenderedPageBreak/>
              <w:t>Name</w:t>
            </w:r>
          </w:p>
        </w:tc>
        <w:tc>
          <w:tcPr>
            <w:tcW w:w="3119" w:type="dxa"/>
            <w:tcBorders>
              <w:top w:val="single" w:sz="4" w:space="0" w:color="auto"/>
              <w:left w:val="single" w:sz="6" w:space="0" w:color="000000"/>
              <w:bottom w:val="single" w:sz="4" w:space="0" w:color="auto"/>
              <w:right w:val="double" w:sz="4" w:space="0" w:color="auto"/>
            </w:tcBorders>
          </w:tcPr>
          <w:p w14:paraId="0777E3C9" w14:textId="77777777" w:rsidR="00DC22BA" w:rsidRDefault="00DC22BA">
            <w:pPr>
              <w:rPr>
                <w:lang w:val="en-GB" w:eastAsia="en-GB"/>
              </w:rPr>
            </w:pPr>
          </w:p>
        </w:tc>
      </w:tr>
      <w:tr w:rsidR="00171593" w14:paraId="5710C1B2" w14:textId="77777777" w:rsidTr="00DC22BA">
        <w:tc>
          <w:tcPr>
            <w:tcW w:w="826" w:type="dxa"/>
          </w:tcPr>
          <w:p w14:paraId="05E8E039" w14:textId="1991FB35" w:rsidR="00171593" w:rsidRDefault="00171593" w:rsidP="00171593">
            <w:pPr>
              <w:jc w:val="center"/>
            </w:pPr>
            <w:r>
              <w:lastRenderedPageBreak/>
              <w:t>2530</w:t>
            </w:r>
          </w:p>
        </w:tc>
        <w:tc>
          <w:tcPr>
            <w:tcW w:w="2071" w:type="dxa"/>
          </w:tcPr>
          <w:p w14:paraId="51EEA945" w14:textId="4B0392B8" w:rsidR="00642BBF" w:rsidRDefault="00171593" w:rsidP="00171593">
            <w:r>
              <w:t>RelativeValueType</w:t>
            </w:r>
          </w:p>
        </w:tc>
        <w:tc>
          <w:tcPr>
            <w:tcW w:w="1081" w:type="dxa"/>
          </w:tcPr>
          <w:p w14:paraId="22855C69" w14:textId="77777777" w:rsidR="00171593" w:rsidRDefault="00171593" w:rsidP="00171593">
            <w:r w:rsidRPr="008623F7">
              <w:rPr>
                <w:highlight w:val="yellow"/>
              </w:rPr>
              <w:t>CHANGE</w:t>
            </w:r>
          </w:p>
          <w:p w14:paraId="4BE0AF9B" w14:textId="76CA6771" w:rsidR="00982458" w:rsidRPr="000C415C" w:rsidRDefault="00982458" w:rsidP="00171593">
            <w:pPr>
              <w:rPr>
                <w:sz w:val="18"/>
                <w:szCs w:val="18"/>
              </w:rPr>
            </w:pPr>
            <w:r w:rsidRPr="000C415C">
              <w:rPr>
                <w:sz w:val="18"/>
                <w:szCs w:val="18"/>
              </w:rPr>
              <w:t>SPEC-2600</w:t>
            </w:r>
          </w:p>
        </w:tc>
        <w:tc>
          <w:tcPr>
            <w:tcW w:w="1081" w:type="dxa"/>
          </w:tcPr>
          <w:p w14:paraId="05BDAA99" w14:textId="69A8C817" w:rsidR="00171593" w:rsidRDefault="007478CC" w:rsidP="00171593">
            <w:r>
              <w:t>i</w:t>
            </w:r>
            <w:r w:rsidR="00171593">
              <w:t>nt</w:t>
            </w:r>
          </w:p>
        </w:tc>
        <w:tc>
          <w:tcPr>
            <w:tcW w:w="4028" w:type="dxa"/>
          </w:tcPr>
          <w:p w14:paraId="4453DEA7" w14:textId="77777777" w:rsidR="00171593" w:rsidRDefault="00171593" w:rsidP="00171593">
            <w:r w:rsidRPr="00531340">
              <w:t>Indicates the type of relative value measurement being specified.</w:t>
            </w:r>
          </w:p>
          <w:p w14:paraId="226A8226" w14:textId="77777777" w:rsidR="00171593" w:rsidRDefault="00171593" w:rsidP="00171593"/>
          <w:p w14:paraId="54D97E48" w14:textId="77777777" w:rsidR="00171593" w:rsidRPr="00770212" w:rsidRDefault="00171593" w:rsidP="00171593">
            <w:pPr>
              <w:rPr>
                <w:highlight w:val="yellow"/>
              </w:rPr>
            </w:pPr>
            <w:r w:rsidRPr="00770212">
              <w:rPr>
                <w:highlight w:val="yellow"/>
              </w:rPr>
              <w:t>&lt;tbd&gt; = DV01/PV01</w:t>
            </w:r>
          </w:p>
          <w:p w14:paraId="36CE6EA4" w14:textId="412F08B6" w:rsidR="00171593" w:rsidRPr="00770212" w:rsidRDefault="00171593" w:rsidP="00171593">
            <w:pPr>
              <w:rPr>
                <w:highlight w:val="yellow"/>
              </w:rPr>
            </w:pPr>
            <w:r w:rsidRPr="00770212">
              <w:rPr>
                <w:highlight w:val="yellow"/>
              </w:rPr>
              <w:t>[Elaboration: The currency value change resulting from a move of one basis point in the yield curve. This limits the interest rate risk exposure. Also known as “basis point value” or BPV.]</w:t>
            </w:r>
          </w:p>
          <w:p w14:paraId="2877654B" w14:textId="7F0C71DE" w:rsidR="00171593" w:rsidRPr="00770212" w:rsidRDefault="00917026" w:rsidP="00171593">
            <w:pPr>
              <w:rPr>
                <w:highlight w:val="yellow"/>
              </w:rPr>
            </w:pPr>
            <w:r>
              <w:rPr>
                <w:highlight w:val="yellow"/>
              </w:rPr>
              <w:t>[Symbolic name: DV01]</w:t>
            </w:r>
          </w:p>
          <w:p w14:paraId="0775AE50" w14:textId="77777777" w:rsidR="00171593" w:rsidRPr="00770212" w:rsidRDefault="00171593" w:rsidP="00171593">
            <w:pPr>
              <w:rPr>
                <w:highlight w:val="yellow"/>
              </w:rPr>
            </w:pPr>
            <w:r w:rsidRPr="00770212">
              <w:rPr>
                <w:highlight w:val="yellow"/>
              </w:rPr>
              <w:t>&lt;tbd&gt; = CS01</w:t>
            </w:r>
          </w:p>
          <w:p w14:paraId="55B42CB0" w14:textId="77777777" w:rsidR="00171593" w:rsidRDefault="00171593" w:rsidP="00171593">
            <w:r w:rsidRPr="00770212">
              <w:rPr>
                <w:highlight w:val="yellow"/>
              </w:rPr>
              <w:t>[Elaboration: Credit spread sensitivity. Represents the change in market value of a CDS for a one basis point change in the credit spread.]</w:t>
            </w:r>
          </w:p>
          <w:p w14:paraId="58466887" w14:textId="5A2A2891" w:rsidR="00917026" w:rsidRDefault="00917026" w:rsidP="00171593">
            <w:r w:rsidRPr="00C92F7B">
              <w:rPr>
                <w:highlight w:val="yellow"/>
              </w:rPr>
              <w:t>[Symbolic name: CS01]</w:t>
            </w:r>
          </w:p>
        </w:tc>
        <w:tc>
          <w:tcPr>
            <w:tcW w:w="1654" w:type="dxa"/>
          </w:tcPr>
          <w:p w14:paraId="2024DEAF" w14:textId="41692CD2" w:rsidR="00171593" w:rsidRDefault="00171593" w:rsidP="00171593">
            <w:r>
              <w:t>Typ</w:t>
            </w:r>
          </w:p>
        </w:tc>
        <w:tc>
          <w:tcPr>
            <w:tcW w:w="3125" w:type="dxa"/>
            <w:gridSpan w:val="2"/>
          </w:tcPr>
          <w:p w14:paraId="417F98AB" w14:textId="77777777" w:rsidR="00171593" w:rsidRDefault="00171593" w:rsidP="00171593"/>
        </w:tc>
      </w:tr>
    </w:tbl>
    <w:p w14:paraId="7A83D57C" w14:textId="77777777" w:rsidR="00F85F52" w:rsidRPr="00C3568B" w:rsidRDefault="00F85F52" w:rsidP="00172ACC">
      <w:pPr>
        <w:pStyle w:val="BodyText"/>
        <w:rPr>
          <w:lang w:val="en-GB"/>
        </w:rPr>
      </w:pPr>
    </w:p>
    <w:p w14:paraId="145CFF00" w14:textId="77777777" w:rsidR="00CC134C" w:rsidRPr="00C3568B" w:rsidRDefault="00CC134C" w:rsidP="000B1019">
      <w:pPr>
        <w:pStyle w:val="Heading1"/>
        <w:numPr>
          <w:ilvl w:val="0"/>
          <w:numId w:val="0"/>
        </w:numPr>
        <w:rPr>
          <w:lang w:val="en-GB"/>
        </w:rPr>
        <w:sectPr w:rsidR="00CC134C" w:rsidRPr="00C3568B" w:rsidSect="00142D98">
          <w:headerReference w:type="default" r:id="rId15"/>
          <w:footerReference w:type="default" r:id="rId16"/>
          <w:pgSz w:w="15840" w:h="12240" w:orient="landscape" w:code="1"/>
          <w:pgMar w:top="1440" w:right="1440" w:bottom="1440" w:left="1440" w:header="720" w:footer="720" w:gutter="0"/>
          <w:cols w:space="720"/>
          <w:docGrid w:linePitch="360"/>
        </w:sectPr>
      </w:pPr>
    </w:p>
    <w:p w14:paraId="0AB214DE" w14:textId="11A37C67" w:rsidR="00AB2374" w:rsidRPr="00C3568B" w:rsidRDefault="00AB2374" w:rsidP="000B1019">
      <w:pPr>
        <w:pStyle w:val="BodyText"/>
        <w:rPr>
          <w:lang w:val="en-GB"/>
        </w:rPr>
      </w:pPr>
    </w:p>
    <w:p w14:paraId="49BA6A6C" w14:textId="074BFEE9" w:rsidR="000F1A3F" w:rsidRPr="00C3568B" w:rsidRDefault="000F1A3F" w:rsidP="00A056A3">
      <w:pPr>
        <w:pStyle w:val="Heading1"/>
        <w:numPr>
          <w:ilvl w:val="0"/>
          <w:numId w:val="0"/>
        </w:numPr>
        <w:rPr>
          <w:lang w:val="en-GB"/>
        </w:rPr>
      </w:pPr>
      <w:bookmarkStart w:id="25" w:name="_Toc345162690"/>
      <w:bookmarkStart w:id="26" w:name="_Toc93228522"/>
      <w:r w:rsidRPr="00C3568B">
        <w:rPr>
          <w:lang w:val="en-GB"/>
        </w:rPr>
        <w:t>Appendix B - Glossary Entries</w:t>
      </w:r>
      <w:bookmarkEnd w:id="25"/>
      <w:bookmarkEnd w:id="26"/>
    </w:p>
    <w:p w14:paraId="706D4365" w14:textId="36C5D80A" w:rsidR="00613970" w:rsidRDefault="00613970" w:rsidP="00613970">
      <w:pPr>
        <w:pBdr>
          <w:top w:val="double" w:sz="4" w:space="1" w:color="008000"/>
          <w:left w:val="double" w:sz="4" w:space="4" w:color="008000"/>
          <w:bottom w:val="double" w:sz="4" w:space="1" w:color="008000"/>
          <w:right w:val="double" w:sz="4" w:space="4" w:color="008000"/>
        </w:pBdr>
        <w:rPr>
          <w:vanish/>
          <w:color w:val="008000"/>
          <w:szCs w:val="20"/>
          <w:lang w:val="en-GB"/>
        </w:rPr>
      </w:pPr>
      <w:r>
        <w:rPr>
          <w:vanish/>
          <w:color w:val="008000"/>
          <w:szCs w:val="20"/>
          <w:lang w:val="en-GB"/>
        </w:rPr>
        <w:t xml:space="preserve">This </w:t>
      </w:r>
      <w:r w:rsidRPr="00C3568B">
        <w:rPr>
          <w:vanish/>
          <w:color w:val="008000"/>
          <w:szCs w:val="20"/>
          <w:lang w:val="en-GB"/>
        </w:rPr>
        <w:t>section, if included, should contain a table with terminology to be included in the FIX specification Glossary in Volume 1.  These are usually business terms that are defined to help readers understand the relevant space for the proposal.</w:t>
      </w:r>
    </w:p>
    <w:p w14:paraId="618A6CA5" w14:textId="77777777" w:rsidR="00613970" w:rsidRPr="00ED06FB" w:rsidRDefault="00613970" w:rsidP="007A64A6">
      <w:pPr>
        <w:pBdr>
          <w:top w:val="double" w:sz="4" w:space="1" w:color="008000"/>
          <w:left w:val="double" w:sz="4" w:space="4" w:color="008000"/>
          <w:bottom w:val="double" w:sz="4" w:space="1" w:color="008000"/>
          <w:right w:val="double" w:sz="4" w:space="4" w:color="008000"/>
        </w:pBdr>
        <w:rPr>
          <w:vanish/>
          <w:color w:val="008000"/>
          <w:szCs w:val="20"/>
          <w:lang w:val="en-GB"/>
        </w:rPr>
      </w:pPr>
    </w:p>
    <w:p w14:paraId="0F919604" w14:textId="4273D2DD"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Term</w:t>
      </w:r>
      <w:r w:rsidRPr="00C3568B">
        <w:rPr>
          <w:vanish/>
          <w:color w:val="008000"/>
          <w:szCs w:val="20"/>
          <w:lang w:val="en-GB"/>
        </w:rPr>
        <w:t xml:space="preserve"> - The business term.</w:t>
      </w:r>
    </w:p>
    <w:p w14:paraId="5F34D6B1"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Definition</w:t>
      </w:r>
      <w:r w:rsidRPr="00C3568B">
        <w:rPr>
          <w:vanish/>
          <w:color w:val="008000"/>
          <w:szCs w:val="20"/>
          <w:lang w:val="en-GB"/>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91D29D5" w14:textId="77777777" w:rsidR="000F1A3F" w:rsidRPr="00C3568B" w:rsidRDefault="000F1A3F" w:rsidP="000F1A3F">
      <w:pPr>
        <w:numPr>
          <w:ilvl w:val="0"/>
          <w:numId w:val="4"/>
        </w:num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b/>
          <w:vanish/>
          <w:color w:val="008000"/>
          <w:szCs w:val="20"/>
          <w:lang w:val="en-GB"/>
        </w:rPr>
        <w:t>Field where used</w:t>
      </w:r>
      <w:r w:rsidRPr="00C3568B">
        <w:rPr>
          <w:vanish/>
          <w:color w:val="008000"/>
          <w:szCs w:val="20"/>
          <w:lang w:val="en-GB"/>
        </w:rPr>
        <w:t xml:space="preserve"> - Identifies the FIX field name for the field where this term is used.</w:t>
      </w:r>
    </w:p>
    <w:p w14:paraId="3EDA8893" w14:textId="77777777" w:rsidR="000F1A3F" w:rsidRPr="00C3568B" w:rsidRDefault="000F1A3F" w:rsidP="000F1A3F">
      <w:pPr>
        <w:pStyle w:val="BodyText"/>
        <w:rPr>
          <w:lang w:val="en-GB"/>
        </w:rPr>
      </w:pP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0F1A3F" w:rsidRPr="00C3568B" w14:paraId="118151DC" w14:textId="77777777" w:rsidTr="00A056A3">
        <w:tc>
          <w:tcPr>
            <w:tcW w:w="2358" w:type="dxa"/>
            <w:tcBorders>
              <w:top w:val="double" w:sz="4" w:space="0" w:color="auto"/>
              <w:bottom w:val="double" w:sz="4" w:space="0" w:color="auto"/>
            </w:tcBorders>
            <w:shd w:val="clear" w:color="auto" w:fill="F3F3F3"/>
          </w:tcPr>
          <w:p w14:paraId="4D77D1EF" w14:textId="77777777" w:rsidR="000F1A3F" w:rsidRPr="00C3568B" w:rsidRDefault="000F1A3F" w:rsidP="00E36D2B">
            <w:pPr>
              <w:jc w:val="center"/>
              <w:rPr>
                <w:b/>
                <w:lang w:val="en-GB"/>
              </w:rPr>
            </w:pPr>
            <w:r w:rsidRPr="00C3568B">
              <w:rPr>
                <w:b/>
                <w:lang w:val="en-GB"/>
              </w:rPr>
              <w:t>Term</w:t>
            </w:r>
          </w:p>
        </w:tc>
        <w:tc>
          <w:tcPr>
            <w:tcW w:w="5400" w:type="dxa"/>
            <w:tcBorders>
              <w:top w:val="double" w:sz="4" w:space="0" w:color="auto"/>
              <w:bottom w:val="double" w:sz="4" w:space="0" w:color="auto"/>
            </w:tcBorders>
            <w:shd w:val="clear" w:color="auto" w:fill="F3F3F3"/>
          </w:tcPr>
          <w:p w14:paraId="08BDA3A8" w14:textId="77777777" w:rsidR="000F1A3F" w:rsidRPr="00C3568B" w:rsidRDefault="000F1A3F" w:rsidP="00E36D2B">
            <w:pPr>
              <w:jc w:val="center"/>
              <w:rPr>
                <w:b/>
                <w:lang w:val="en-GB"/>
              </w:rPr>
            </w:pPr>
            <w:r w:rsidRPr="00C3568B">
              <w:rPr>
                <w:b/>
                <w:lang w:val="en-GB"/>
              </w:rPr>
              <w:t>Definition</w:t>
            </w:r>
          </w:p>
        </w:tc>
        <w:tc>
          <w:tcPr>
            <w:tcW w:w="1800" w:type="dxa"/>
            <w:tcBorders>
              <w:top w:val="double" w:sz="4" w:space="0" w:color="auto"/>
              <w:bottom w:val="double" w:sz="4" w:space="0" w:color="auto"/>
            </w:tcBorders>
            <w:shd w:val="clear" w:color="auto" w:fill="F3F3F3"/>
          </w:tcPr>
          <w:p w14:paraId="6E3C11BC" w14:textId="77777777" w:rsidR="000F1A3F" w:rsidRPr="00C3568B" w:rsidRDefault="000F1A3F" w:rsidP="00E36D2B">
            <w:pPr>
              <w:jc w:val="center"/>
              <w:rPr>
                <w:b/>
                <w:lang w:val="en-GB"/>
              </w:rPr>
            </w:pPr>
            <w:r w:rsidRPr="00C3568B">
              <w:rPr>
                <w:b/>
                <w:lang w:val="en-GB"/>
              </w:rPr>
              <w:t>Field where used</w:t>
            </w:r>
          </w:p>
        </w:tc>
      </w:tr>
      <w:tr w:rsidR="000F1A3F" w:rsidRPr="00C3568B" w14:paraId="452760C3" w14:textId="77777777" w:rsidTr="00A056A3">
        <w:tc>
          <w:tcPr>
            <w:tcW w:w="2358" w:type="dxa"/>
            <w:tcBorders>
              <w:top w:val="double" w:sz="4" w:space="0" w:color="auto"/>
            </w:tcBorders>
          </w:tcPr>
          <w:p w14:paraId="292E2271" w14:textId="77777777" w:rsidR="000F1A3F" w:rsidRPr="00C3568B" w:rsidRDefault="000F1A3F" w:rsidP="00E36D2B">
            <w:pPr>
              <w:rPr>
                <w:lang w:val="en-GB"/>
              </w:rPr>
            </w:pPr>
          </w:p>
        </w:tc>
        <w:tc>
          <w:tcPr>
            <w:tcW w:w="5400" w:type="dxa"/>
            <w:tcBorders>
              <w:top w:val="double" w:sz="4" w:space="0" w:color="auto"/>
            </w:tcBorders>
          </w:tcPr>
          <w:p w14:paraId="69EC0165" w14:textId="77777777" w:rsidR="000F1A3F" w:rsidRPr="00C3568B" w:rsidRDefault="000F1A3F" w:rsidP="00E36D2B">
            <w:pPr>
              <w:rPr>
                <w:lang w:val="en-GB"/>
              </w:rPr>
            </w:pPr>
          </w:p>
        </w:tc>
        <w:tc>
          <w:tcPr>
            <w:tcW w:w="1800" w:type="dxa"/>
            <w:tcBorders>
              <w:top w:val="double" w:sz="4" w:space="0" w:color="auto"/>
            </w:tcBorders>
          </w:tcPr>
          <w:p w14:paraId="1DFE7050" w14:textId="77777777" w:rsidR="000F1A3F" w:rsidRPr="00C3568B" w:rsidRDefault="000F1A3F" w:rsidP="00E36D2B">
            <w:pPr>
              <w:rPr>
                <w:lang w:val="en-GB"/>
              </w:rPr>
            </w:pPr>
          </w:p>
        </w:tc>
      </w:tr>
      <w:tr w:rsidR="000F1A3F" w:rsidRPr="00C3568B" w14:paraId="47742B78" w14:textId="77777777" w:rsidTr="00A056A3">
        <w:tc>
          <w:tcPr>
            <w:tcW w:w="2358" w:type="dxa"/>
          </w:tcPr>
          <w:p w14:paraId="12B7FF6B" w14:textId="77777777" w:rsidR="000F1A3F" w:rsidRPr="00C3568B" w:rsidRDefault="000F1A3F" w:rsidP="00E36D2B">
            <w:pPr>
              <w:rPr>
                <w:lang w:val="en-GB"/>
              </w:rPr>
            </w:pPr>
          </w:p>
        </w:tc>
        <w:tc>
          <w:tcPr>
            <w:tcW w:w="5400" w:type="dxa"/>
          </w:tcPr>
          <w:p w14:paraId="37CE78E6" w14:textId="77777777" w:rsidR="000F1A3F" w:rsidRPr="00C3568B" w:rsidRDefault="000F1A3F" w:rsidP="00E36D2B">
            <w:pPr>
              <w:rPr>
                <w:lang w:val="en-GB"/>
              </w:rPr>
            </w:pPr>
          </w:p>
        </w:tc>
        <w:tc>
          <w:tcPr>
            <w:tcW w:w="1800" w:type="dxa"/>
          </w:tcPr>
          <w:p w14:paraId="0700DEE8" w14:textId="77777777" w:rsidR="000F1A3F" w:rsidRPr="00C3568B" w:rsidRDefault="000F1A3F" w:rsidP="00E36D2B">
            <w:pPr>
              <w:rPr>
                <w:lang w:val="en-GB"/>
              </w:rPr>
            </w:pPr>
          </w:p>
        </w:tc>
      </w:tr>
      <w:tr w:rsidR="000F1A3F" w:rsidRPr="00C3568B" w14:paraId="34539CAF" w14:textId="77777777" w:rsidTr="00A056A3">
        <w:tc>
          <w:tcPr>
            <w:tcW w:w="2358" w:type="dxa"/>
          </w:tcPr>
          <w:p w14:paraId="4EB4757B" w14:textId="77777777" w:rsidR="000F1A3F" w:rsidRPr="00C3568B" w:rsidRDefault="000F1A3F" w:rsidP="00E36D2B">
            <w:pPr>
              <w:rPr>
                <w:lang w:val="en-GB"/>
              </w:rPr>
            </w:pPr>
          </w:p>
        </w:tc>
        <w:tc>
          <w:tcPr>
            <w:tcW w:w="5400" w:type="dxa"/>
          </w:tcPr>
          <w:p w14:paraId="7C0BD62F" w14:textId="77777777" w:rsidR="000F1A3F" w:rsidRPr="00C3568B" w:rsidRDefault="000F1A3F" w:rsidP="00E36D2B">
            <w:pPr>
              <w:rPr>
                <w:lang w:val="en-GB"/>
              </w:rPr>
            </w:pPr>
          </w:p>
        </w:tc>
        <w:tc>
          <w:tcPr>
            <w:tcW w:w="1800" w:type="dxa"/>
          </w:tcPr>
          <w:p w14:paraId="6D24B57E" w14:textId="77777777" w:rsidR="000F1A3F" w:rsidRPr="00C3568B" w:rsidRDefault="000F1A3F" w:rsidP="00E36D2B">
            <w:pPr>
              <w:rPr>
                <w:lang w:val="en-GB"/>
              </w:rPr>
            </w:pPr>
          </w:p>
        </w:tc>
      </w:tr>
      <w:tr w:rsidR="000F1A3F" w:rsidRPr="00C3568B" w14:paraId="21F49815" w14:textId="77777777" w:rsidTr="00A056A3">
        <w:tc>
          <w:tcPr>
            <w:tcW w:w="2358" w:type="dxa"/>
          </w:tcPr>
          <w:p w14:paraId="06AEAD6F" w14:textId="77777777" w:rsidR="000F1A3F" w:rsidRPr="00C3568B" w:rsidRDefault="000F1A3F" w:rsidP="00E36D2B">
            <w:pPr>
              <w:rPr>
                <w:snapToGrid w:val="0"/>
                <w:lang w:val="en-GB"/>
              </w:rPr>
            </w:pPr>
          </w:p>
        </w:tc>
        <w:tc>
          <w:tcPr>
            <w:tcW w:w="5400" w:type="dxa"/>
          </w:tcPr>
          <w:p w14:paraId="76403637" w14:textId="77777777" w:rsidR="000F1A3F" w:rsidRPr="00C3568B" w:rsidRDefault="000F1A3F" w:rsidP="00E36D2B">
            <w:pPr>
              <w:rPr>
                <w:lang w:val="en-GB"/>
              </w:rPr>
            </w:pPr>
          </w:p>
        </w:tc>
        <w:tc>
          <w:tcPr>
            <w:tcW w:w="1800" w:type="dxa"/>
          </w:tcPr>
          <w:p w14:paraId="186CD358" w14:textId="77777777" w:rsidR="000F1A3F" w:rsidRPr="00C3568B" w:rsidRDefault="000F1A3F" w:rsidP="00E36D2B">
            <w:pPr>
              <w:rPr>
                <w:lang w:val="en-GB"/>
              </w:rPr>
            </w:pPr>
          </w:p>
        </w:tc>
      </w:tr>
    </w:tbl>
    <w:p w14:paraId="3F7B318D" w14:textId="77777777" w:rsidR="000F1A3F" w:rsidRPr="00C3568B" w:rsidRDefault="000F1A3F" w:rsidP="000F1A3F">
      <w:pPr>
        <w:pStyle w:val="BodyText"/>
        <w:rPr>
          <w:lang w:val="en-GB"/>
        </w:rPr>
      </w:pPr>
    </w:p>
    <w:p w14:paraId="7428B27B" w14:textId="77777777" w:rsidR="000F1A3F" w:rsidRPr="00C3568B" w:rsidRDefault="000F1A3F" w:rsidP="000F1A3F">
      <w:pPr>
        <w:pStyle w:val="BodyText"/>
        <w:rPr>
          <w:lang w:val="en-GB"/>
        </w:rPr>
      </w:pPr>
    </w:p>
    <w:p w14:paraId="585404BB" w14:textId="77777777" w:rsidR="000F1A3F" w:rsidRPr="00C3568B" w:rsidRDefault="000F1A3F" w:rsidP="000F1A3F">
      <w:pPr>
        <w:pStyle w:val="Heading1"/>
        <w:numPr>
          <w:ilvl w:val="0"/>
          <w:numId w:val="0"/>
        </w:numPr>
        <w:rPr>
          <w:lang w:val="en-GB"/>
        </w:rPr>
      </w:pPr>
      <w:bookmarkStart w:id="27" w:name="_Toc345162691"/>
      <w:bookmarkStart w:id="28" w:name="_Toc93228523"/>
      <w:r w:rsidRPr="00C3568B">
        <w:rPr>
          <w:lang w:val="en-GB"/>
        </w:rPr>
        <w:t>Appendix C - Abbreviations</w:t>
      </w:r>
      <w:bookmarkEnd w:id="27"/>
      <w:bookmarkEnd w:id="28"/>
    </w:p>
    <w:p w14:paraId="2A465114"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When new fields, components, and messages are added to the FIX Specification, an abbreviated name that is primarily used for FIXML (at this time) must be created for them. Abbreviations are standardized within the FIX Specification. A list of abbreviations is maintained in the FIX Repository. You can access the current list of abbreviations via FIXimate on the FPL website. If abbreviations do not exist, use this table to define additional abbreviations required for your proposal.  New abbreviations are subject to final approval of and may be changed by the GTC.</w:t>
      </w:r>
    </w:p>
    <w:p w14:paraId="66A12941"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p>
    <w:p w14:paraId="4FB89D45"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If you are not comfortable proposing new abbreviations, the "Proposed Abbreviations" can be omitted and the GTC will assign new abbreviations.</w:t>
      </w:r>
    </w:p>
    <w:p w14:paraId="7876472A" w14:textId="77777777" w:rsidR="000F1A3F" w:rsidRPr="00C3568B" w:rsidRDefault="000F1A3F" w:rsidP="000F1A3F">
      <w:pPr>
        <w:rPr>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0F1A3F" w:rsidRPr="00C3568B" w14:paraId="7EA41F2D" w14:textId="77777777" w:rsidTr="00E36D2B">
        <w:tc>
          <w:tcPr>
            <w:tcW w:w="2358" w:type="dxa"/>
            <w:tcBorders>
              <w:top w:val="double" w:sz="4" w:space="0" w:color="auto"/>
              <w:bottom w:val="double" w:sz="4" w:space="0" w:color="auto"/>
            </w:tcBorders>
            <w:shd w:val="clear" w:color="auto" w:fill="F3F3F3"/>
          </w:tcPr>
          <w:p w14:paraId="6C95140F" w14:textId="77777777" w:rsidR="000F1A3F" w:rsidRPr="00C3568B" w:rsidRDefault="000F1A3F" w:rsidP="00E36D2B">
            <w:pPr>
              <w:jc w:val="center"/>
              <w:rPr>
                <w:b/>
                <w:lang w:val="en-GB"/>
              </w:rPr>
            </w:pPr>
            <w:r w:rsidRPr="00C3568B">
              <w:rPr>
                <w:b/>
                <w:lang w:val="en-GB"/>
              </w:rPr>
              <w:t>Term</w:t>
            </w:r>
          </w:p>
        </w:tc>
        <w:tc>
          <w:tcPr>
            <w:tcW w:w="2430" w:type="dxa"/>
            <w:tcBorders>
              <w:top w:val="double" w:sz="4" w:space="0" w:color="auto"/>
              <w:bottom w:val="double" w:sz="4" w:space="0" w:color="auto"/>
            </w:tcBorders>
            <w:shd w:val="clear" w:color="auto" w:fill="F3F3F3"/>
          </w:tcPr>
          <w:p w14:paraId="2E2F82C1" w14:textId="77777777" w:rsidR="000F1A3F" w:rsidRPr="00C3568B" w:rsidRDefault="000F1A3F" w:rsidP="00E36D2B">
            <w:pPr>
              <w:jc w:val="center"/>
              <w:rPr>
                <w:b/>
                <w:lang w:val="en-GB"/>
              </w:rPr>
            </w:pPr>
            <w:r w:rsidRPr="00C3568B">
              <w:rPr>
                <w:b/>
                <w:lang w:val="en-GB"/>
              </w:rPr>
              <w:t>Proposed Abbreviation</w:t>
            </w:r>
          </w:p>
        </w:tc>
        <w:tc>
          <w:tcPr>
            <w:tcW w:w="4770" w:type="dxa"/>
            <w:tcBorders>
              <w:top w:val="double" w:sz="4" w:space="0" w:color="auto"/>
              <w:bottom w:val="double" w:sz="4" w:space="0" w:color="auto"/>
            </w:tcBorders>
            <w:shd w:val="clear" w:color="auto" w:fill="F3F3F3"/>
          </w:tcPr>
          <w:p w14:paraId="6FB7F0F7" w14:textId="77777777" w:rsidR="000F1A3F" w:rsidRPr="00C3568B" w:rsidRDefault="000F1A3F" w:rsidP="00E36D2B">
            <w:pPr>
              <w:jc w:val="center"/>
              <w:rPr>
                <w:b/>
                <w:lang w:val="en-GB"/>
              </w:rPr>
            </w:pPr>
            <w:r w:rsidRPr="00C3568B">
              <w:rPr>
                <w:b/>
                <w:lang w:val="en-GB"/>
              </w:rPr>
              <w:t>Proposed Messages, Components, Fields where used</w:t>
            </w:r>
          </w:p>
        </w:tc>
      </w:tr>
      <w:tr w:rsidR="000F1A3F" w:rsidRPr="00C3568B" w14:paraId="3B80BEC6" w14:textId="77777777" w:rsidTr="00E36D2B">
        <w:tc>
          <w:tcPr>
            <w:tcW w:w="2358" w:type="dxa"/>
            <w:tcBorders>
              <w:top w:val="double" w:sz="4" w:space="0" w:color="auto"/>
            </w:tcBorders>
          </w:tcPr>
          <w:p w14:paraId="794CED77" w14:textId="77777777" w:rsidR="000F1A3F" w:rsidRPr="00C3568B" w:rsidRDefault="000F1A3F" w:rsidP="00E36D2B">
            <w:pPr>
              <w:rPr>
                <w:lang w:val="en-GB"/>
              </w:rPr>
            </w:pPr>
          </w:p>
        </w:tc>
        <w:tc>
          <w:tcPr>
            <w:tcW w:w="2430" w:type="dxa"/>
            <w:tcBorders>
              <w:top w:val="double" w:sz="4" w:space="0" w:color="auto"/>
            </w:tcBorders>
          </w:tcPr>
          <w:p w14:paraId="173EF2A2" w14:textId="77777777" w:rsidR="000F1A3F" w:rsidRPr="00C3568B" w:rsidRDefault="000F1A3F" w:rsidP="00E36D2B">
            <w:pPr>
              <w:rPr>
                <w:lang w:val="en-GB"/>
              </w:rPr>
            </w:pPr>
          </w:p>
        </w:tc>
        <w:tc>
          <w:tcPr>
            <w:tcW w:w="4770" w:type="dxa"/>
            <w:tcBorders>
              <w:top w:val="double" w:sz="4" w:space="0" w:color="auto"/>
            </w:tcBorders>
          </w:tcPr>
          <w:p w14:paraId="64EEE2D4" w14:textId="77777777" w:rsidR="000F1A3F" w:rsidRPr="00C3568B" w:rsidRDefault="000F1A3F" w:rsidP="00E36D2B">
            <w:pPr>
              <w:rPr>
                <w:lang w:val="en-GB"/>
              </w:rPr>
            </w:pPr>
          </w:p>
        </w:tc>
      </w:tr>
      <w:tr w:rsidR="000F1A3F" w:rsidRPr="00C3568B" w14:paraId="1B4DCCA5" w14:textId="77777777" w:rsidTr="00E36D2B">
        <w:tc>
          <w:tcPr>
            <w:tcW w:w="2358" w:type="dxa"/>
          </w:tcPr>
          <w:p w14:paraId="55239103" w14:textId="77777777" w:rsidR="000F1A3F" w:rsidRPr="00C3568B" w:rsidRDefault="000F1A3F" w:rsidP="00E36D2B">
            <w:pPr>
              <w:rPr>
                <w:lang w:val="en-GB"/>
              </w:rPr>
            </w:pPr>
          </w:p>
        </w:tc>
        <w:tc>
          <w:tcPr>
            <w:tcW w:w="2430" w:type="dxa"/>
          </w:tcPr>
          <w:p w14:paraId="507F0D2F" w14:textId="77777777" w:rsidR="000F1A3F" w:rsidRPr="00C3568B" w:rsidRDefault="000F1A3F" w:rsidP="00E36D2B">
            <w:pPr>
              <w:rPr>
                <w:lang w:val="en-GB"/>
              </w:rPr>
            </w:pPr>
          </w:p>
        </w:tc>
        <w:tc>
          <w:tcPr>
            <w:tcW w:w="4770" w:type="dxa"/>
          </w:tcPr>
          <w:p w14:paraId="3529AFE6" w14:textId="77777777" w:rsidR="000F1A3F" w:rsidRPr="00C3568B" w:rsidRDefault="000F1A3F" w:rsidP="00E36D2B">
            <w:pPr>
              <w:rPr>
                <w:lang w:val="en-GB"/>
              </w:rPr>
            </w:pPr>
          </w:p>
        </w:tc>
      </w:tr>
      <w:tr w:rsidR="000F1A3F" w:rsidRPr="00C3568B" w14:paraId="43C5B82F" w14:textId="77777777" w:rsidTr="00E36D2B">
        <w:tc>
          <w:tcPr>
            <w:tcW w:w="2358" w:type="dxa"/>
          </w:tcPr>
          <w:p w14:paraId="12B0915D" w14:textId="77777777" w:rsidR="000F1A3F" w:rsidRPr="00C3568B" w:rsidRDefault="000F1A3F" w:rsidP="00E36D2B">
            <w:pPr>
              <w:rPr>
                <w:lang w:val="en-GB"/>
              </w:rPr>
            </w:pPr>
          </w:p>
        </w:tc>
        <w:tc>
          <w:tcPr>
            <w:tcW w:w="2430" w:type="dxa"/>
          </w:tcPr>
          <w:p w14:paraId="1AC551D6" w14:textId="77777777" w:rsidR="000F1A3F" w:rsidRPr="00C3568B" w:rsidRDefault="000F1A3F" w:rsidP="00E36D2B">
            <w:pPr>
              <w:rPr>
                <w:lang w:val="en-GB"/>
              </w:rPr>
            </w:pPr>
          </w:p>
        </w:tc>
        <w:tc>
          <w:tcPr>
            <w:tcW w:w="4770" w:type="dxa"/>
          </w:tcPr>
          <w:p w14:paraId="1EE1494C" w14:textId="77777777" w:rsidR="000F1A3F" w:rsidRPr="00C3568B" w:rsidRDefault="000F1A3F" w:rsidP="00E36D2B">
            <w:pPr>
              <w:rPr>
                <w:lang w:val="en-GB"/>
              </w:rPr>
            </w:pPr>
          </w:p>
        </w:tc>
      </w:tr>
      <w:tr w:rsidR="000F1A3F" w:rsidRPr="00C3568B" w14:paraId="49D11208" w14:textId="77777777" w:rsidTr="00E36D2B">
        <w:tc>
          <w:tcPr>
            <w:tcW w:w="2358" w:type="dxa"/>
          </w:tcPr>
          <w:p w14:paraId="1337B92B" w14:textId="77777777" w:rsidR="000F1A3F" w:rsidRPr="00C3568B" w:rsidRDefault="000F1A3F" w:rsidP="00E36D2B">
            <w:pPr>
              <w:rPr>
                <w:snapToGrid w:val="0"/>
                <w:lang w:val="en-GB"/>
              </w:rPr>
            </w:pPr>
          </w:p>
        </w:tc>
        <w:tc>
          <w:tcPr>
            <w:tcW w:w="2430" w:type="dxa"/>
          </w:tcPr>
          <w:p w14:paraId="5BC77525" w14:textId="77777777" w:rsidR="000F1A3F" w:rsidRPr="00C3568B" w:rsidRDefault="000F1A3F" w:rsidP="00E36D2B">
            <w:pPr>
              <w:rPr>
                <w:lang w:val="en-GB"/>
              </w:rPr>
            </w:pPr>
          </w:p>
        </w:tc>
        <w:tc>
          <w:tcPr>
            <w:tcW w:w="4770" w:type="dxa"/>
          </w:tcPr>
          <w:p w14:paraId="0DE5F412" w14:textId="77777777" w:rsidR="000F1A3F" w:rsidRPr="00C3568B" w:rsidRDefault="000F1A3F" w:rsidP="00E36D2B">
            <w:pPr>
              <w:rPr>
                <w:lang w:val="en-GB"/>
              </w:rPr>
            </w:pPr>
          </w:p>
        </w:tc>
      </w:tr>
    </w:tbl>
    <w:p w14:paraId="74AD9F49" w14:textId="77777777" w:rsidR="000F1A3F" w:rsidRPr="00C3568B" w:rsidRDefault="000F1A3F" w:rsidP="000F1A3F">
      <w:pPr>
        <w:pStyle w:val="BodyText"/>
        <w:rPr>
          <w:lang w:val="en-GB"/>
        </w:rPr>
      </w:pPr>
    </w:p>
    <w:p w14:paraId="43C4A051" w14:textId="2EBC16C0" w:rsidR="000F1A3F" w:rsidRDefault="000F1A3F" w:rsidP="000F1A3F">
      <w:pPr>
        <w:pStyle w:val="Heading1"/>
        <w:numPr>
          <w:ilvl w:val="0"/>
          <w:numId w:val="0"/>
        </w:numPr>
        <w:rPr>
          <w:lang w:val="en-GB"/>
        </w:rPr>
      </w:pPr>
      <w:bookmarkStart w:id="29" w:name="_Toc345162692"/>
      <w:bookmarkStart w:id="30" w:name="_Toc93228524"/>
      <w:r w:rsidRPr="00C3568B">
        <w:rPr>
          <w:lang w:val="en-GB"/>
        </w:rPr>
        <w:t>Appendix D - Usage Examples</w:t>
      </w:r>
      <w:bookmarkEnd w:id="29"/>
      <w:bookmarkEnd w:id="30"/>
    </w:p>
    <w:p w14:paraId="6947135F" w14:textId="77777777" w:rsidR="000F1A3F" w:rsidRPr="00C3568B" w:rsidRDefault="000F1A3F" w:rsidP="000F1A3F">
      <w:pPr>
        <w:pBdr>
          <w:top w:val="double" w:sz="4" w:space="1" w:color="008000"/>
          <w:left w:val="double" w:sz="4" w:space="4" w:color="008000"/>
          <w:bottom w:val="double" w:sz="4" w:space="1" w:color="008000"/>
          <w:right w:val="double" w:sz="4" w:space="4" w:color="008000"/>
        </w:pBdr>
        <w:rPr>
          <w:vanish/>
          <w:color w:val="008000"/>
          <w:szCs w:val="20"/>
          <w:lang w:val="en-GB"/>
        </w:rPr>
      </w:pPr>
      <w:r w:rsidRPr="00C3568B">
        <w:rPr>
          <w:vanish/>
          <w:color w:val="008000"/>
          <w:szCs w:val="20"/>
          <w:lang w:val="en-GB"/>
        </w:rPr>
        <w:t>This is an optional section where the sub-committee or working group can provide whole or fragments of example FIX messages with actual or dummy data.  These examples are useful for illustrating usage or rules specific to the business domain covered in the proposal.</w:t>
      </w:r>
    </w:p>
    <w:p w14:paraId="47E82D8B" w14:textId="27B14046" w:rsidR="000F1A3F" w:rsidRDefault="000F1A3F" w:rsidP="000B1019">
      <w:pPr>
        <w:pStyle w:val="BodyText"/>
        <w:rPr>
          <w:lang w:val="en-GB"/>
        </w:rPr>
      </w:pPr>
    </w:p>
    <w:p w14:paraId="0CECEC9F" w14:textId="60BD0250" w:rsidR="00983C63" w:rsidRPr="00CD6429" w:rsidRDefault="00CD6429" w:rsidP="00CD6429">
      <w:pPr>
        <w:pStyle w:val="BodyText"/>
      </w:pPr>
      <w:r>
        <w:t>NONE</w:t>
      </w:r>
    </w:p>
    <w:sectPr w:rsidR="00983C63" w:rsidRPr="00CD6429" w:rsidSect="00142D98">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9739" w14:textId="77777777" w:rsidR="008171B6" w:rsidRDefault="008171B6">
      <w:r>
        <w:separator/>
      </w:r>
    </w:p>
  </w:endnote>
  <w:endnote w:type="continuationSeparator" w:id="0">
    <w:p w14:paraId="0DCAA954" w14:textId="77777777" w:rsidR="008171B6" w:rsidRDefault="008171B6">
      <w:r>
        <w:continuationSeparator/>
      </w:r>
    </w:p>
  </w:endnote>
  <w:endnote w:type="continuationNotice" w:id="1">
    <w:p w14:paraId="3D24E311" w14:textId="77777777" w:rsidR="008171B6" w:rsidRDefault="00817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0340" w14:textId="77777777" w:rsidR="00E9721D" w:rsidRPr="005D628B" w:rsidRDefault="00E9721D"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E9721D" w14:paraId="4DEECDA3" w14:textId="77777777" w:rsidTr="00414EBB">
      <w:tc>
        <w:tcPr>
          <w:tcW w:w="2340" w:type="dxa"/>
        </w:tcPr>
        <w:p w14:paraId="05E96D1E" w14:textId="77777777" w:rsidR="00E9721D" w:rsidRDefault="00E9721D" w:rsidP="00414EBB">
          <w:pPr>
            <w:pStyle w:val="Footer"/>
            <w:tabs>
              <w:tab w:val="clear" w:pos="8640"/>
              <w:tab w:val="right" w:pos="9360"/>
            </w:tabs>
            <w:jc w:val="right"/>
          </w:pPr>
          <w:r>
            <w:t>Submission Date</w:t>
          </w:r>
        </w:p>
      </w:tc>
      <w:tc>
        <w:tcPr>
          <w:tcW w:w="2340" w:type="dxa"/>
        </w:tcPr>
        <w:p w14:paraId="670BDA95" w14:textId="4B601B76" w:rsidR="00E9721D" w:rsidRDefault="00E9721D" w:rsidP="00414EBB">
          <w:pPr>
            <w:pStyle w:val="Footer"/>
            <w:tabs>
              <w:tab w:val="clear" w:pos="8640"/>
              <w:tab w:val="right" w:pos="9360"/>
            </w:tabs>
          </w:pPr>
          <w:r>
            <w:t>December 29, 2021</w:t>
          </w:r>
        </w:p>
      </w:tc>
      <w:tc>
        <w:tcPr>
          <w:tcW w:w="1890" w:type="dxa"/>
        </w:tcPr>
        <w:p w14:paraId="4CCD794B" w14:textId="77777777" w:rsidR="00E9721D" w:rsidRDefault="00E9721D" w:rsidP="00414EBB">
          <w:pPr>
            <w:pStyle w:val="Footer"/>
            <w:tabs>
              <w:tab w:val="clear" w:pos="4320"/>
              <w:tab w:val="clear" w:pos="8640"/>
              <w:tab w:val="right" w:pos="9360"/>
            </w:tabs>
            <w:jc w:val="right"/>
          </w:pPr>
          <w:r>
            <w:t>Control Number</w:t>
          </w:r>
        </w:p>
      </w:tc>
      <w:tc>
        <w:tcPr>
          <w:tcW w:w="2790" w:type="dxa"/>
        </w:tcPr>
        <w:p w14:paraId="01B3130F" w14:textId="77777777" w:rsidR="00E9721D" w:rsidRDefault="00E9721D" w:rsidP="00414EBB">
          <w:pPr>
            <w:pStyle w:val="Footer"/>
            <w:tabs>
              <w:tab w:val="clear" w:pos="4320"/>
              <w:tab w:val="clear" w:pos="8640"/>
              <w:tab w:val="center" w:pos="-11268"/>
              <w:tab w:val="right" w:pos="9360"/>
            </w:tabs>
          </w:pPr>
        </w:p>
      </w:tc>
    </w:tr>
    <w:tr w:rsidR="00E9721D" w14:paraId="4A9FF2E1" w14:textId="77777777" w:rsidTr="00414EBB">
      <w:tc>
        <w:tcPr>
          <w:tcW w:w="2340" w:type="dxa"/>
        </w:tcPr>
        <w:p w14:paraId="5D53BFFB" w14:textId="77777777" w:rsidR="00E9721D" w:rsidRDefault="00E9721D" w:rsidP="00414EBB">
          <w:pPr>
            <w:pStyle w:val="Footer"/>
            <w:tabs>
              <w:tab w:val="clear" w:pos="8640"/>
              <w:tab w:val="right" w:pos="9360"/>
            </w:tabs>
            <w:jc w:val="right"/>
          </w:pPr>
          <w:r>
            <w:t>Submission Status</w:t>
          </w:r>
        </w:p>
      </w:tc>
      <w:tc>
        <w:tcPr>
          <w:tcW w:w="2340" w:type="dxa"/>
        </w:tcPr>
        <w:p w14:paraId="70F8E1E3" w14:textId="40181FAF" w:rsidR="00E9721D" w:rsidRDefault="00E86326" w:rsidP="00414EBB">
          <w:pPr>
            <w:pStyle w:val="Footer"/>
            <w:tabs>
              <w:tab w:val="clear" w:pos="8640"/>
              <w:tab w:val="right" w:pos="9360"/>
            </w:tabs>
          </w:pPr>
          <w:r>
            <w:t>Public Comment</w:t>
          </w:r>
        </w:p>
      </w:tc>
      <w:tc>
        <w:tcPr>
          <w:tcW w:w="1890" w:type="dxa"/>
        </w:tcPr>
        <w:p w14:paraId="16FEBC46" w14:textId="77777777" w:rsidR="00E9721D" w:rsidRDefault="00E9721D" w:rsidP="00414EBB">
          <w:pPr>
            <w:pStyle w:val="Footer"/>
            <w:tabs>
              <w:tab w:val="clear" w:pos="8640"/>
              <w:tab w:val="right" w:pos="9360"/>
            </w:tabs>
            <w:jc w:val="right"/>
          </w:pPr>
          <w:r>
            <w:t>Ratified Date</w:t>
          </w:r>
        </w:p>
      </w:tc>
      <w:tc>
        <w:tcPr>
          <w:tcW w:w="2790" w:type="dxa"/>
        </w:tcPr>
        <w:p w14:paraId="4589982E" w14:textId="77777777" w:rsidR="00E9721D" w:rsidRDefault="00E9721D" w:rsidP="00414EBB">
          <w:pPr>
            <w:pStyle w:val="Footer"/>
            <w:tabs>
              <w:tab w:val="clear" w:pos="8640"/>
              <w:tab w:val="right" w:pos="9360"/>
            </w:tabs>
          </w:pPr>
        </w:p>
      </w:tc>
    </w:tr>
    <w:tr w:rsidR="00E9721D" w14:paraId="71C5F345" w14:textId="77777777" w:rsidTr="00414EBB">
      <w:tc>
        <w:tcPr>
          <w:tcW w:w="2340" w:type="dxa"/>
        </w:tcPr>
        <w:p w14:paraId="7535773B" w14:textId="77777777" w:rsidR="00E9721D" w:rsidRDefault="00E9721D" w:rsidP="00414EBB">
          <w:pPr>
            <w:pStyle w:val="Footer"/>
            <w:tabs>
              <w:tab w:val="clear" w:pos="8640"/>
              <w:tab w:val="right" w:pos="9360"/>
            </w:tabs>
            <w:jc w:val="right"/>
          </w:pPr>
          <w:r>
            <w:t>Primary Contact Person</w:t>
          </w:r>
        </w:p>
      </w:tc>
      <w:tc>
        <w:tcPr>
          <w:tcW w:w="2340" w:type="dxa"/>
        </w:tcPr>
        <w:p w14:paraId="1F2BF5F1" w14:textId="49D6A69E" w:rsidR="00E9721D" w:rsidRDefault="00E9721D" w:rsidP="00414EBB">
          <w:pPr>
            <w:pStyle w:val="Footer"/>
            <w:tabs>
              <w:tab w:val="clear" w:pos="8640"/>
              <w:tab w:val="right" w:pos="9360"/>
            </w:tabs>
          </w:pPr>
          <w:r>
            <w:t>Hanno Klein, GTC</w:t>
          </w:r>
        </w:p>
      </w:tc>
      <w:tc>
        <w:tcPr>
          <w:tcW w:w="1890" w:type="dxa"/>
        </w:tcPr>
        <w:p w14:paraId="7486DA6A" w14:textId="77777777" w:rsidR="00E9721D" w:rsidRDefault="00E9721D" w:rsidP="00414EBB">
          <w:pPr>
            <w:pStyle w:val="Footer"/>
            <w:tabs>
              <w:tab w:val="clear" w:pos="8640"/>
              <w:tab w:val="right" w:pos="9360"/>
            </w:tabs>
            <w:jc w:val="right"/>
          </w:pPr>
          <w:r>
            <w:t>Release Identifier</w:t>
          </w:r>
        </w:p>
      </w:tc>
      <w:tc>
        <w:tcPr>
          <w:tcW w:w="2790" w:type="dxa"/>
        </w:tcPr>
        <w:p w14:paraId="747619BA" w14:textId="77777777" w:rsidR="00E9721D" w:rsidRDefault="00E9721D" w:rsidP="00414EBB">
          <w:pPr>
            <w:pStyle w:val="Footer"/>
            <w:tabs>
              <w:tab w:val="clear" w:pos="8640"/>
              <w:tab w:val="right" w:pos="9360"/>
            </w:tabs>
          </w:pPr>
        </w:p>
      </w:tc>
    </w:tr>
  </w:tbl>
  <w:p w14:paraId="5212A443" w14:textId="77777777" w:rsidR="00E9721D" w:rsidRDefault="00E9721D" w:rsidP="008F72BB">
    <w:pPr>
      <w:pStyle w:val="Footer"/>
      <w:tabs>
        <w:tab w:val="clear" w:pos="8640"/>
        <w:tab w:val="right" w:pos="9360"/>
      </w:tabs>
    </w:pPr>
  </w:p>
  <w:p w14:paraId="30348478" w14:textId="4EF76CB1" w:rsidR="00E9721D" w:rsidRDefault="00E9721D" w:rsidP="005D628B">
    <w:pPr>
      <w:pStyle w:val="Footer"/>
      <w:tabs>
        <w:tab w:val="clear" w:pos="8640"/>
        <w:tab w:val="right" w:pos="9360"/>
      </w:tabs>
    </w:pPr>
    <w:r>
      <w:sym w:font="Symbol" w:char="F0D3"/>
    </w:r>
    <w:r>
      <w:t xml:space="preserve"> Copyright, 2011-202</w:t>
    </w:r>
    <w:r w:rsidR="004867D0">
      <w:t>2</w:t>
    </w:r>
    <w:r>
      <w:t>, FIX Protocol, Limited</w:t>
    </w:r>
  </w:p>
  <w:p w14:paraId="69CAB92C" w14:textId="24817EEC" w:rsidR="00E9721D" w:rsidRPr="00DD44E0" w:rsidRDefault="00E9721D"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DC" w14:textId="0511ABF4" w:rsidR="00E9721D" w:rsidRDefault="00E9721D">
    <w:pPr>
      <w:pStyle w:val="Footer"/>
      <w:pBdr>
        <w:top w:val="single" w:sz="4" w:space="1" w:color="auto"/>
      </w:pBdr>
      <w:tabs>
        <w:tab w:val="clear" w:pos="8640"/>
        <w:tab w:val="right" w:pos="9360"/>
      </w:tabs>
    </w:pPr>
    <w:r>
      <w:sym w:font="Symbol" w:char="F0D3"/>
    </w:r>
    <w:r>
      <w:t xml:space="preserve"> Copyright, 202</w:t>
    </w:r>
    <w:r w:rsidR="00715399">
      <w:t>2</w:t>
    </w:r>
    <w:r>
      <w:t>, FIX Protocol, Limited</w:t>
    </w:r>
    <w:r>
      <w:tab/>
    </w:r>
    <w:r>
      <w:tab/>
      <w:t xml:space="preserve">Page </w:t>
    </w:r>
    <w:r>
      <w:fldChar w:fldCharType="begin"/>
    </w:r>
    <w:r>
      <w:instrText xml:space="preserve"> PAGE </w:instrText>
    </w:r>
    <w:r>
      <w:fldChar w:fldCharType="separate"/>
    </w:r>
    <w:r w:rsidR="00C06014">
      <w:rPr>
        <w:noProof/>
      </w:rPr>
      <w:t>9</w:t>
    </w:r>
    <w:r>
      <w:rPr>
        <w:noProof/>
      </w:rPr>
      <w:fldChar w:fldCharType="end"/>
    </w:r>
    <w:r>
      <w:t xml:space="preserve"> of </w:t>
    </w:r>
    <w:r>
      <w:fldChar w:fldCharType="begin"/>
    </w:r>
    <w:r>
      <w:instrText xml:space="preserve"> NUMPAGES </w:instrText>
    </w:r>
    <w:r>
      <w:fldChar w:fldCharType="separate"/>
    </w:r>
    <w:r w:rsidR="00C06014">
      <w:rPr>
        <w:noProof/>
      </w:rPr>
      <w:t>17</w:t>
    </w:r>
    <w:r>
      <w:rPr>
        <w:noProof/>
      </w:rPr>
      <w:fldChar w:fldCharType="end"/>
    </w:r>
  </w:p>
  <w:p w14:paraId="766B93C5" w14:textId="63E582BC" w:rsidR="00E9721D" w:rsidRPr="00DD44E0" w:rsidRDefault="00E9721D"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5905" w14:textId="11FE6777" w:rsidR="00E9721D" w:rsidRDefault="00E9721D" w:rsidP="0056368C">
    <w:pPr>
      <w:pStyle w:val="Footer"/>
      <w:pBdr>
        <w:top w:val="single" w:sz="4" w:space="1" w:color="auto"/>
      </w:pBdr>
      <w:tabs>
        <w:tab w:val="clear" w:pos="4320"/>
        <w:tab w:val="clear" w:pos="8640"/>
        <w:tab w:val="right" w:pos="13041"/>
      </w:tabs>
    </w:pPr>
    <w:r>
      <w:sym w:font="Symbol" w:char="F0D3"/>
    </w:r>
    <w:r>
      <w:t xml:space="preserve"> Copyright, 202</w:t>
    </w:r>
    <w:r w:rsidR="00E66928">
      <w:t>2</w:t>
    </w:r>
    <w:r>
      <w:t>, FIX Protocol, Limited</w:t>
    </w:r>
    <w:r>
      <w:tab/>
      <w:t xml:space="preserve">Page </w:t>
    </w:r>
    <w:r>
      <w:fldChar w:fldCharType="begin"/>
    </w:r>
    <w:r>
      <w:instrText xml:space="preserve"> PAGE </w:instrText>
    </w:r>
    <w:r>
      <w:fldChar w:fldCharType="separate"/>
    </w:r>
    <w:r w:rsidR="00C06014">
      <w:rPr>
        <w:noProof/>
      </w:rPr>
      <w:t>15</w:t>
    </w:r>
    <w:r>
      <w:rPr>
        <w:noProof/>
      </w:rPr>
      <w:fldChar w:fldCharType="end"/>
    </w:r>
    <w:r>
      <w:t xml:space="preserve"> of </w:t>
    </w:r>
    <w:r>
      <w:fldChar w:fldCharType="begin"/>
    </w:r>
    <w:r>
      <w:instrText xml:space="preserve"> NUMPAGES </w:instrText>
    </w:r>
    <w:r>
      <w:fldChar w:fldCharType="separate"/>
    </w:r>
    <w:r w:rsidR="00C06014">
      <w:rPr>
        <w:noProof/>
      </w:rPr>
      <w:t>17</w:t>
    </w:r>
    <w:r>
      <w:rPr>
        <w:noProof/>
      </w:rPr>
      <w:fldChar w:fldCharType="end"/>
    </w:r>
  </w:p>
  <w:p w14:paraId="661AC48B" w14:textId="77777777" w:rsidR="00E9721D" w:rsidRPr="00DD44E0" w:rsidRDefault="00E9721D"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98D5" w14:textId="67D40011" w:rsidR="00E9721D" w:rsidRDefault="00E9721D">
    <w:pPr>
      <w:pStyle w:val="Footer"/>
      <w:pBdr>
        <w:top w:val="single" w:sz="4" w:space="1" w:color="auto"/>
      </w:pBdr>
      <w:tabs>
        <w:tab w:val="clear" w:pos="8640"/>
        <w:tab w:val="right" w:pos="9360"/>
      </w:tabs>
    </w:pPr>
    <w:r>
      <w:sym w:font="Symbol" w:char="F0D3"/>
    </w:r>
    <w:r>
      <w:t xml:space="preserve"> Copyright, 202</w:t>
    </w:r>
    <w:r w:rsidR="00E66928">
      <w:t>2</w:t>
    </w:r>
    <w:r>
      <w:t>, FIX Protocol, Limited</w:t>
    </w:r>
    <w:r>
      <w:tab/>
    </w:r>
    <w:r>
      <w:tab/>
      <w:t xml:space="preserve">Page </w:t>
    </w:r>
    <w:r>
      <w:fldChar w:fldCharType="begin"/>
    </w:r>
    <w:r>
      <w:instrText xml:space="preserve"> PAGE </w:instrText>
    </w:r>
    <w:r>
      <w:fldChar w:fldCharType="separate"/>
    </w:r>
    <w:r w:rsidR="00C06014">
      <w:rPr>
        <w:noProof/>
      </w:rPr>
      <w:t>16</w:t>
    </w:r>
    <w:r>
      <w:rPr>
        <w:noProof/>
      </w:rPr>
      <w:fldChar w:fldCharType="end"/>
    </w:r>
    <w:r>
      <w:t xml:space="preserve"> of </w:t>
    </w:r>
    <w:r>
      <w:fldChar w:fldCharType="begin"/>
    </w:r>
    <w:r>
      <w:instrText xml:space="preserve"> NUMPAGES </w:instrText>
    </w:r>
    <w:r>
      <w:fldChar w:fldCharType="separate"/>
    </w:r>
    <w:r w:rsidR="00C06014">
      <w:rPr>
        <w:noProof/>
      </w:rPr>
      <w:t>17</w:t>
    </w:r>
    <w:r>
      <w:rPr>
        <w:noProof/>
      </w:rPr>
      <w:fldChar w:fldCharType="end"/>
    </w:r>
  </w:p>
  <w:p w14:paraId="5D0C1831" w14:textId="77777777" w:rsidR="00E9721D" w:rsidRPr="00DD44E0" w:rsidRDefault="00E9721D"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598B" w14:textId="77777777" w:rsidR="008171B6" w:rsidRDefault="008171B6">
      <w:r>
        <w:separator/>
      </w:r>
    </w:p>
  </w:footnote>
  <w:footnote w:type="continuationSeparator" w:id="0">
    <w:p w14:paraId="67844A18" w14:textId="77777777" w:rsidR="008171B6" w:rsidRDefault="008171B6">
      <w:r>
        <w:continuationSeparator/>
      </w:r>
    </w:p>
  </w:footnote>
  <w:footnote w:type="continuationNotice" w:id="1">
    <w:p w14:paraId="0BE61CD4" w14:textId="77777777" w:rsidR="008171B6" w:rsidRDefault="00817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9BC" w14:textId="77777777" w:rsidR="00E9721D" w:rsidRDefault="00E9721D"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292" w14:textId="61C9425C" w:rsidR="00E9721D" w:rsidRPr="0039667A" w:rsidRDefault="00E9721D" w:rsidP="00D873DF">
    <w:pPr>
      <w:rPr>
        <w:szCs w:val="22"/>
      </w:rPr>
    </w:pPr>
    <w:r w:rsidRPr="0039667A">
      <w:rPr>
        <w:szCs w:val="22"/>
      </w:rPr>
      <w:fldChar w:fldCharType="begin"/>
    </w:r>
    <w:r w:rsidRPr="0039667A">
      <w:rPr>
        <w:szCs w:val="22"/>
      </w:rPr>
      <w:instrText xml:space="preserve"> REF DocTitle \h  \* </w:instrText>
    </w:r>
    <w:r>
      <w:rPr>
        <w:szCs w:val="22"/>
      </w:rPr>
      <w:instrText>CHAR</w:instrText>
    </w:r>
    <w:r w:rsidRPr="0039667A">
      <w:rPr>
        <w:szCs w:val="22"/>
      </w:rPr>
      <w:instrText xml:space="preserve">FORMAT </w:instrText>
    </w:r>
    <w:r w:rsidRPr="0039667A">
      <w:rPr>
        <w:szCs w:val="22"/>
      </w:rPr>
    </w:r>
    <w:r w:rsidRPr="0039667A">
      <w:rPr>
        <w:szCs w:val="22"/>
      </w:rPr>
      <w:fldChar w:fldCharType="separate"/>
    </w:r>
    <w:r w:rsidR="000C415C" w:rsidRPr="000C415C">
      <w:rPr>
        <w:szCs w:val="22"/>
      </w:rPr>
      <w:t>Code Set Extensions 2021</w:t>
    </w:r>
    <w:r w:rsidRPr="0039667A">
      <w:rPr>
        <w:szCs w:val="22"/>
      </w:rPr>
      <w:fldChar w:fldCharType="end"/>
    </w:r>
  </w:p>
  <w:p w14:paraId="4FB9EBC4" w14:textId="69C47B94" w:rsidR="00E9721D" w:rsidRPr="00313EC3" w:rsidRDefault="00E9721D" w:rsidP="00366313">
    <w:pPr>
      <w:pBdr>
        <w:bottom w:val="single" w:sz="4" w:space="1" w:color="auto"/>
      </w:pBdr>
      <w:tabs>
        <w:tab w:val="right" w:pos="9356"/>
      </w:tabs>
      <w:spacing w:after="240"/>
      <w:ind w:right="6"/>
      <w:rPr>
        <w:sz w:val="24"/>
      </w:rPr>
    </w:pPr>
    <w:r>
      <w:rPr>
        <w:noProof/>
        <w:szCs w:val="20"/>
      </w:rPr>
      <w:fldChar w:fldCharType="begin"/>
    </w:r>
    <w:r>
      <w:rPr>
        <w:noProof/>
        <w:szCs w:val="20"/>
      </w:rPr>
      <w:instrText xml:space="preserve"> FILENAME   \* MERGEFORMAT </w:instrText>
    </w:r>
    <w:r>
      <w:rPr>
        <w:noProof/>
        <w:szCs w:val="20"/>
      </w:rPr>
      <w:fldChar w:fldCharType="separate"/>
    </w:r>
    <w:r w:rsidR="000C415C">
      <w:rPr>
        <w:noProof/>
        <w:szCs w:val="20"/>
      </w:rPr>
      <w:t>FIX Protocol Gap Analysis - Code Set Extensions 2021 v0.2.docx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0C415C" w:rsidRPr="000C415C">
      <w:rPr>
        <w:szCs w:val="20"/>
      </w:rPr>
      <w:t>December 29, 2021</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0C415C" w:rsidRPr="000C415C">
      <w:rPr>
        <w:szCs w:val="20"/>
      </w:rPr>
      <w:t>Revision 0.2</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2F44" w14:textId="37DE2DA9" w:rsidR="00E9721D" w:rsidRPr="009B4C40" w:rsidRDefault="00E9721D" w:rsidP="00D873DF">
    <w:pPr>
      <w:rPr>
        <w:szCs w:val="22"/>
      </w:rPr>
    </w:pPr>
    <w:r w:rsidRPr="009B4C40">
      <w:rPr>
        <w:szCs w:val="22"/>
      </w:rPr>
      <w:fldChar w:fldCharType="begin"/>
    </w:r>
    <w:r w:rsidRPr="009B4C40">
      <w:rPr>
        <w:szCs w:val="22"/>
      </w:rPr>
      <w:instrText xml:space="preserve"> REF DocTitle \h  \* </w:instrText>
    </w:r>
    <w:r>
      <w:rPr>
        <w:szCs w:val="22"/>
      </w:rPr>
      <w:instrText>CHAR</w:instrText>
    </w:r>
    <w:r w:rsidRPr="009B4C40">
      <w:rPr>
        <w:szCs w:val="22"/>
      </w:rPr>
      <w:instrText xml:space="preserve">FORMAT </w:instrText>
    </w:r>
    <w:r w:rsidRPr="009B4C40">
      <w:rPr>
        <w:szCs w:val="22"/>
      </w:rPr>
    </w:r>
    <w:r w:rsidRPr="009B4C40">
      <w:rPr>
        <w:szCs w:val="22"/>
      </w:rPr>
      <w:fldChar w:fldCharType="separate"/>
    </w:r>
    <w:r w:rsidR="000C415C" w:rsidRPr="000C415C">
      <w:rPr>
        <w:szCs w:val="22"/>
      </w:rPr>
      <w:t>Code Set Extensions 2021</w:t>
    </w:r>
    <w:r w:rsidRPr="009B4C40">
      <w:rPr>
        <w:szCs w:val="22"/>
      </w:rPr>
      <w:fldChar w:fldCharType="end"/>
    </w:r>
  </w:p>
  <w:p w14:paraId="59CE0BC4" w14:textId="44BCC32E" w:rsidR="00E9721D" w:rsidRPr="008041F3" w:rsidRDefault="00E9721D" w:rsidP="0056368C">
    <w:pPr>
      <w:pBdr>
        <w:bottom w:val="single" w:sz="4" w:space="1" w:color="auto"/>
      </w:pBdr>
      <w:tabs>
        <w:tab w:val="right" w:pos="13041"/>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0C415C">
      <w:rPr>
        <w:noProof/>
        <w:szCs w:val="20"/>
      </w:rPr>
      <w:t>FIX Protocol Gap Analysis - Code Set Extensions 2021 v0.2.docx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0C415C" w:rsidRPr="000C415C">
      <w:rPr>
        <w:szCs w:val="20"/>
      </w:rPr>
      <w:t>December 29, 2021</w:t>
    </w:r>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r w:rsidR="000C415C" w:rsidRPr="000C415C">
      <w:rPr>
        <w:szCs w:val="20"/>
      </w:rPr>
      <w:t>Revision 0.2</w:t>
    </w:r>
    <w:r>
      <w:rPr>
        <w:sz w:val="24"/>
      </w:rPr>
      <w:fldChar w:fldCharType="end"/>
    </w:r>
  </w:p>
  <w:p w14:paraId="50A64B4C" w14:textId="77777777" w:rsidR="00E9721D" w:rsidRPr="00652D01" w:rsidRDefault="008171B6" w:rsidP="008041F3">
    <w:pPr>
      <w:tabs>
        <w:tab w:val="left" w:pos="300"/>
      </w:tabs>
      <w:rPr>
        <w:szCs w:val="20"/>
      </w:rPr>
    </w:pPr>
    <w:r>
      <w:rPr>
        <w:noProof/>
        <w:szCs w:val="20"/>
      </w:rPr>
      <w:pict w14:anchorId="4129478E">
        <v:rect id="_x0000_i1026" alt="" style="width:468pt;height:.05pt;mso-width-percent:0;mso-height-percent:0;mso-width-percent:0;mso-height-percent:0"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21B4" w14:textId="3708EC84" w:rsidR="00E9721D" w:rsidRPr="00DF21C7" w:rsidRDefault="00E9721D" w:rsidP="00D873DF">
    <w:pPr>
      <w:rPr>
        <w:szCs w:val="22"/>
      </w:rPr>
    </w:pPr>
    <w:r w:rsidRPr="00DF21C7">
      <w:rPr>
        <w:szCs w:val="22"/>
      </w:rPr>
      <w:fldChar w:fldCharType="begin"/>
    </w:r>
    <w:r w:rsidRPr="00DF21C7">
      <w:rPr>
        <w:szCs w:val="22"/>
      </w:rPr>
      <w:instrText xml:space="preserve"> REF DocTitle \h  \* </w:instrText>
    </w:r>
    <w:r>
      <w:rPr>
        <w:szCs w:val="22"/>
      </w:rPr>
      <w:instrText>CHAR</w:instrText>
    </w:r>
    <w:r w:rsidRPr="00DF21C7">
      <w:rPr>
        <w:szCs w:val="22"/>
      </w:rPr>
      <w:instrText xml:space="preserve">FORMAT </w:instrText>
    </w:r>
    <w:r w:rsidRPr="00DF21C7">
      <w:rPr>
        <w:szCs w:val="22"/>
      </w:rPr>
    </w:r>
    <w:r w:rsidRPr="00DF21C7">
      <w:rPr>
        <w:szCs w:val="22"/>
      </w:rPr>
      <w:fldChar w:fldCharType="separate"/>
    </w:r>
    <w:r w:rsidR="000C415C" w:rsidRPr="000C415C">
      <w:rPr>
        <w:szCs w:val="22"/>
      </w:rPr>
      <w:t>Code Set Extensions 2021</w:t>
    </w:r>
    <w:r w:rsidRPr="00DF21C7">
      <w:rPr>
        <w:szCs w:val="22"/>
      </w:rPr>
      <w:fldChar w:fldCharType="end"/>
    </w:r>
  </w:p>
  <w:p w14:paraId="0B42202A" w14:textId="14B41CE8" w:rsidR="00E9721D" w:rsidRPr="008041F3" w:rsidRDefault="00E9721D" w:rsidP="00D60945">
    <w:pPr>
      <w:pBdr>
        <w:bottom w:val="single" w:sz="4" w:space="1" w:color="auto"/>
      </w:pBdr>
      <w:tabs>
        <w:tab w:val="right" w:pos="9360"/>
      </w:tabs>
      <w:ind w:right="4"/>
      <w:rPr>
        <w:sz w:val="24"/>
      </w:rPr>
    </w:pPr>
    <w:r>
      <w:rPr>
        <w:noProof/>
        <w:szCs w:val="20"/>
      </w:rPr>
      <w:fldChar w:fldCharType="begin"/>
    </w:r>
    <w:r>
      <w:rPr>
        <w:noProof/>
        <w:szCs w:val="20"/>
      </w:rPr>
      <w:instrText xml:space="preserve"> FILENAME   \* MERGEFORMAT </w:instrText>
    </w:r>
    <w:r>
      <w:rPr>
        <w:noProof/>
        <w:szCs w:val="20"/>
      </w:rPr>
      <w:fldChar w:fldCharType="separate"/>
    </w:r>
    <w:r w:rsidR="000C415C">
      <w:rPr>
        <w:noProof/>
        <w:szCs w:val="20"/>
      </w:rPr>
      <w:t>FIX Protocol Gap Analysis - Code Set Extensions 2021 v0.2.docx</w:t>
    </w:r>
    <w:r>
      <w:rPr>
        <w:noProof/>
      </w:rPr>
      <w:fldChar w:fldCharType="end"/>
    </w:r>
    <w:r>
      <w:rPr>
        <w:noProof/>
      </w:rPr>
      <w:tab/>
    </w:r>
    <w:r>
      <w:rPr>
        <w:szCs w:val="20"/>
      </w:rPr>
      <w:fldChar w:fldCharType="begin"/>
    </w:r>
    <w:r>
      <w:rPr>
        <w:szCs w:val="20"/>
      </w:rPr>
      <w:instrText xml:space="preserve"> REF  RevDate  \* MERGEFORMAT </w:instrText>
    </w:r>
    <w:r>
      <w:rPr>
        <w:szCs w:val="20"/>
      </w:rPr>
      <w:fldChar w:fldCharType="separate"/>
    </w:r>
    <w:r w:rsidR="000C415C" w:rsidRPr="000C415C">
      <w:rPr>
        <w:szCs w:val="20"/>
      </w:rPr>
      <w:t>December 29, 2021</w:t>
    </w:r>
    <w:r>
      <w:rPr>
        <w:szCs w:val="20"/>
      </w:rPr>
      <w:fldChar w:fldCharType="end"/>
    </w:r>
    <w:r w:rsidRPr="00103231">
      <w:rPr>
        <w:szCs w:val="20"/>
      </w:rPr>
      <w:t>-</w:t>
    </w:r>
    <w:r>
      <w:rPr>
        <w:szCs w:val="20"/>
      </w:rPr>
      <w:fldChar w:fldCharType="begin"/>
    </w:r>
    <w:r>
      <w:rPr>
        <w:szCs w:val="20"/>
      </w:rPr>
      <w:instrText xml:space="preserve"> REF  RevNum  \* MERGEFORMAT </w:instrText>
    </w:r>
    <w:r>
      <w:rPr>
        <w:szCs w:val="20"/>
      </w:rPr>
      <w:fldChar w:fldCharType="separate"/>
    </w:r>
    <w:r w:rsidR="000C415C" w:rsidRPr="000C415C">
      <w:rPr>
        <w:szCs w:val="20"/>
      </w:rPr>
      <w:t>Revision 0.2</w:t>
    </w:r>
    <w:r>
      <w:rPr>
        <w:sz w:val="24"/>
      </w:rPr>
      <w:fldChar w:fldCharType="end"/>
    </w:r>
  </w:p>
  <w:p w14:paraId="02D8AF39" w14:textId="77777777" w:rsidR="00E9721D" w:rsidRPr="00652D01" w:rsidRDefault="008171B6" w:rsidP="008041F3">
    <w:pPr>
      <w:tabs>
        <w:tab w:val="left" w:pos="300"/>
      </w:tabs>
      <w:rPr>
        <w:szCs w:val="20"/>
      </w:rPr>
    </w:pPr>
    <w:r>
      <w:rPr>
        <w:noProof/>
        <w:szCs w:val="20"/>
      </w:rPr>
      <w:pict w14:anchorId="71EFA3F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B10"/>
    <w:multiLevelType w:val="hybridMultilevel"/>
    <w:tmpl w:val="F50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3FE5A41"/>
    <w:multiLevelType w:val="hybridMultilevel"/>
    <w:tmpl w:val="61F8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05275"/>
    <w:multiLevelType w:val="hybridMultilevel"/>
    <w:tmpl w:val="2BC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366D"/>
    <w:multiLevelType w:val="hybridMultilevel"/>
    <w:tmpl w:val="5DAC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A07C82"/>
    <w:multiLevelType w:val="hybridMultilevel"/>
    <w:tmpl w:val="D97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22C9E"/>
    <w:multiLevelType w:val="hybridMultilevel"/>
    <w:tmpl w:val="D6C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C24E3"/>
    <w:multiLevelType w:val="hybridMultilevel"/>
    <w:tmpl w:val="AAD8CCE6"/>
    <w:lvl w:ilvl="0" w:tplc="EDCE8204">
      <w:start w:val="1"/>
      <w:numFmt w:val="decimal"/>
      <w:pStyle w:val="ImageCaption"/>
      <w:lvlText w:val="Figure %1 — "/>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D7EB6"/>
    <w:multiLevelType w:val="hybridMultilevel"/>
    <w:tmpl w:val="ADD0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10C38"/>
    <w:multiLevelType w:val="hybridMultilevel"/>
    <w:tmpl w:val="F484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D4CD7"/>
    <w:multiLevelType w:val="hybridMultilevel"/>
    <w:tmpl w:val="190E9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60EF4"/>
    <w:multiLevelType w:val="hybridMultilevel"/>
    <w:tmpl w:val="C826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176D5"/>
    <w:multiLevelType w:val="hybridMultilevel"/>
    <w:tmpl w:val="2A7C1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C0573"/>
    <w:multiLevelType w:val="hybridMultilevel"/>
    <w:tmpl w:val="933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54A4F"/>
    <w:multiLevelType w:val="hybridMultilevel"/>
    <w:tmpl w:val="D60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C05A18"/>
    <w:multiLevelType w:val="hybridMultilevel"/>
    <w:tmpl w:val="39B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B6EB9"/>
    <w:multiLevelType w:val="hybridMultilevel"/>
    <w:tmpl w:val="0894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23BD6"/>
    <w:multiLevelType w:val="hybridMultilevel"/>
    <w:tmpl w:val="4CDE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3ABE"/>
    <w:multiLevelType w:val="hybridMultilevel"/>
    <w:tmpl w:val="B4B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73A94"/>
    <w:multiLevelType w:val="hybridMultilevel"/>
    <w:tmpl w:val="2340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D43DD"/>
    <w:multiLevelType w:val="hybridMultilevel"/>
    <w:tmpl w:val="695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056EB"/>
    <w:multiLevelType w:val="hybridMultilevel"/>
    <w:tmpl w:val="8726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CA36BE"/>
    <w:multiLevelType w:val="hybridMultilevel"/>
    <w:tmpl w:val="AE46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9576D0"/>
    <w:multiLevelType w:val="hybridMultilevel"/>
    <w:tmpl w:val="91E4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B3032"/>
    <w:multiLevelType w:val="hybridMultilevel"/>
    <w:tmpl w:val="3696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B0769"/>
    <w:multiLevelType w:val="hybridMultilevel"/>
    <w:tmpl w:val="13863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26"/>
  </w:num>
  <w:num w:numId="4">
    <w:abstractNumId w:val="5"/>
  </w:num>
  <w:num w:numId="5">
    <w:abstractNumId w:val="16"/>
  </w:num>
  <w:num w:numId="6">
    <w:abstractNumId w:val="20"/>
  </w:num>
  <w:num w:numId="7">
    <w:abstractNumId w:val="7"/>
  </w:num>
  <w:num w:numId="8">
    <w:abstractNumId w:val="4"/>
  </w:num>
  <w:num w:numId="9">
    <w:abstractNumId w:val="1"/>
  </w:num>
  <w:num w:numId="10">
    <w:abstractNumId w:val="23"/>
  </w:num>
  <w:num w:numId="11">
    <w:abstractNumId w:val="30"/>
  </w:num>
  <w:num w:numId="12">
    <w:abstractNumId w:val="6"/>
  </w:num>
  <w:num w:numId="13">
    <w:abstractNumId w:val="27"/>
  </w:num>
  <w:num w:numId="14">
    <w:abstractNumId w:val="8"/>
  </w:num>
  <w:num w:numId="15">
    <w:abstractNumId w:val="15"/>
  </w:num>
  <w:num w:numId="16">
    <w:abstractNumId w:val="29"/>
  </w:num>
  <w:num w:numId="17">
    <w:abstractNumId w:val="18"/>
  </w:num>
  <w:num w:numId="18">
    <w:abstractNumId w:val="2"/>
  </w:num>
  <w:num w:numId="19">
    <w:abstractNumId w:val="19"/>
  </w:num>
  <w:num w:numId="20">
    <w:abstractNumId w:val="3"/>
  </w:num>
  <w:num w:numId="21">
    <w:abstractNumId w:val="14"/>
  </w:num>
  <w:num w:numId="22">
    <w:abstractNumId w:val="24"/>
  </w:num>
  <w:num w:numId="23">
    <w:abstractNumId w:val="28"/>
  </w:num>
  <w:num w:numId="24">
    <w:abstractNumId w:val="12"/>
  </w:num>
  <w:num w:numId="25">
    <w:abstractNumId w:val="10"/>
  </w:num>
  <w:num w:numId="26">
    <w:abstractNumId w:val="11"/>
  </w:num>
  <w:num w:numId="27">
    <w:abstractNumId w:val="0"/>
  </w:num>
  <w:num w:numId="28">
    <w:abstractNumId w:val="13"/>
  </w:num>
  <w:num w:numId="29">
    <w:abstractNumId w:val="17"/>
  </w:num>
  <w:num w:numId="30">
    <w:abstractNumId w:val="9"/>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0A50"/>
    <w:rsid w:val="00001920"/>
    <w:rsid w:val="00002040"/>
    <w:rsid w:val="00002A1B"/>
    <w:rsid w:val="000055AF"/>
    <w:rsid w:val="00006293"/>
    <w:rsid w:val="000067D9"/>
    <w:rsid w:val="000067EB"/>
    <w:rsid w:val="00007252"/>
    <w:rsid w:val="00007D52"/>
    <w:rsid w:val="00010E70"/>
    <w:rsid w:val="00010FA9"/>
    <w:rsid w:val="000116D8"/>
    <w:rsid w:val="0001233C"/>
    <w:rsid w:val="00012E8E"/>
    <w:rsid w:val="00014CE8"/>
    <w:rsid w:val="00016596"/>
    <w:rsid w:val="0001692B"/>
    <w:rsid w:val="00016F4A"/>
    <w:rsid w:val="00017C4B"/>
    <w:rsid w:val="00021058"/>
    <w:rsid w:val="000231A2"/>
    <w:rsid w:val="000231D4"/>
    <w:rsid w:val="00024334"/>
    <w:rsid w:val="00025598"/>
    <w:rsid w:val="00025C52"/>
    <w:rsid w:val="00026188"/>
    <w:rsid w:val="000264F0"/>
    <w:rsid w:val="00026562"/>
    <w:rsid w:val="00026DEB"/>
    <w:rsid w:val="00026F50"/>
    <w:rsid w:val="000301EA"/>
    <w:rsid w:val="00032078"/>
    <w:rsid w:val="00033091"/>
    <w:rsid w:val="000333B4"/>
    <w:rsid w:val="00034737"/>
    <w:rsid w:val="00035659"/>
    <w:rsid w:val="0003663D"/>
    <w:rsid w:val="000371E1"/>
    <w:rsid w:val="000373B8"/>
    <w:rsid w:val="00037CEE"/>
    <w:rsid w:val="00042DEC"/>
    <w:rsid w:val="00044007"/>
    <w:rsid w:val="0004643D"/>
    <w:rsid w:val="0005071D"/>
    <w:rsid w:val="000509BF"/>
    <w:rsid w:val="0005170E"/>
    <w:rsid w:val="00051913"/>
    <w:rsid w:val="000519CA"/>
    <w:rsid w:val="0005230C"/>
    <w:rsid w:val="000524FE"/>
    <w:rsid w:val="00053808"/>
    <w:rsid w:val="00055564"/>
    <w:rsid w:val="00055624"/>
    <w:rsid w:val="00056A2B"/>
    <w:rsid w:val="00056A81"/>
    <w:rsid w:val="00057407"/>
    <w:rsid w:val="00060F3A"/>
    <w:rsid w:val="000633C4"/>
    <w:rsid w:val="0006358B"/>
    <w:rsid w:val="00064100"/>
    <w:rsid w:val="00065966"/>
    <w:rsid w:val="00065B07"/>
    <w:rsid w:val="000718F5"/>
    <w:rsid w:val="00071F92"/>
    <w:rsid w:val="0007452F"/>
    <w:rsid w:val="000760B9"/>
    <w:rsid w:val="00076A17"/>
    <w:rsid w:val="00077161"/>
    <w:rsid w:val="00080034"/>
    <w:rsid w:val="00080420"/>
    <w:rsid w:val="00082C42"/>
    <w:rsid w:val="000845F0"/>
    <w:rsid w:val="000850A6"/>
    <w:rsid w:val="00085EE5"/>
    <w:rsid w:val="00085F1D"/>
    <w:rsid w:val="00090548"/>
    <w:rsid w:val="000915F1"/>
    <w:rsid w:val="0009434D"/>
    <w:rsid w:val="000946FE"/>
    <w:rsid w:val="0009487E"/>
    <w:rsid w:val="00094B72"/>
    <w:rsid w:val="00096624"/>
    <w:rsid w:val="00096659"/>
    <w:rsid w:val="00097CB5"/>
    <w:rsid w:val="000A1843"/>
    <w:rsid w:val="000A2B5C"/>
    <w:rsid w:val="000A4269"/>
    <w:rsid w:val="000A47BC"/>
    <w:rsid w:val="000A4A48"/>
    <w:rsid w:val="000A5608"/>
    <w:rsid w:val="000A59DF"/>
    <w:rsid w:val="000A6345"/>
    <w:rsid w:val="000A7081"/>
    <w:rsid w:val="000A7FCB"/>
    <w:rsid w:val="000B1019"/>
    <w:rsid w:val="000B3648"/>
    <w:rsid w:val="000B410A"/>
    <w:rsid w:val="000B50E8"/>
    <w:rsid w:val="000B7286"/>
    <w:rsid w:val="000C1909"/>
    <w:rsid w:val="000C2D83"/>
    <w:rsid w:val="000C3F9C"/>
    <w:rsid w:val="000C415C"/>
    <w:rsid w:val="000C427E"/>
    <w:rsid w:val="000C71D2"/>
    <w:rsid w:val="000C7FFB"/>
    <w:rsid w:val="000D01CA"/>
    <w:rsid w:val="000D1ABD"/>
    <w:rsid w:val="000D2A1B"/>
    <w:rsid w:val="000D3338"/>
    <w:rsid w:val="000D3F80"/>
    <w:rsid w:val="000D4A29"/>
    <w:rsid w:val="000D6351"/>
    <w:rsid w:val="000D67AA"/>
    <w:rsid w:val="000D6FEC"/>
    <w:rsid w:val="000D72D1"/>
    <w:rsid w:val="000D7D21"/>
    <w:rsid w:val="000E0B24"/>
    <w:rsid w:val="000E1C70"/>
    <w:rsid w:val="000E2F8E"/>
    <w:rsid w:val="000E37C3"/>
    <w:rsid w:val="000E3956"/>
    <w:rsid w:val="000E3D68"/>
    <w:rsid w:val="000E4322"/>
    <w:rsid w:val="000E4635"/>
    <w:rsid w:val="000E6197"/>
    <w:rsid w:val="000E6561"/>
    <w:rsid w:val="000E687D"/>
    <w:rsid w:val="000F05F3"/>
    <w:rsid w:val="000F09FD"/>
    <w:rsid w:val="000F0EE9"/>
    <w:rsid w:val="000F1A3F"/>
    <w:rsid w:val="000F2088"/>
    <w:rsid w:val="000F20DB"/>
    <w:rsid w:val="000F2EEB"/>
    <w:rsid w:val="000F3F9B"/>
    <w:rsid w:val="000F4D7F"/>
    <w:rsid w:val="000F5529"/>
    <w:rsid w:val="000F643A"/>
    <w:rsid w:val="000F6A85"/>
    <w:rsid w:val="000F6F3D"/>
    <w:rsid w:val="000F7ECC"/>
    <w:rsid w:val="00100277"/>
    <w:rsid w:val="00101C4B"/>
    <w:rsid w:val="001037F5"/>
    <w:rsid w:val="001051BE"/>
    <w:rsid w:val="0010555D"/>
    <w:rsid w:val="00105CBB"/>
    <w:rsid w:val="00106CBA"/>
    <w:rsid w:val="00111D96"/>
    <w:rsid w:val="00112D94"/>
    <w:rsid w:val="001135A4"/>
    <w:rsid w:val="001135B0"/>
    <w:rsid w:val="00113715"/>
    <w:rsid w:val="00113CCB"/>
    <w:rsid w:val="00116FD0"/>
    <w:rsid w:val="00117326"/>
    <w:rsid w:val="00121480"/>
    <w:rsid w:val="001219E6"/>
    <w:rsid w:val="00121EAC"/>
    <w:rsid w:val="001224E5"/>
    <w:rsid w:val="00123B65"/>
    <w:rsid w:val="0012467B"/>
    <w:rsid w:val="001254F6"/>
    <w:rsid w:val="0012600A"/>
    <w:rsid w:val="00127961"/>
    <w:rsid w:val="00127A2E"/>
    <w:rsid w:val="0013153E"/>
    <w:rsid w:val="001321B4"/>
    <w:rsid w:val="00132FEC"/>
    <w:rsid w:val="00133376"/>
    <w:rsid w:val="00133C91"/>
    <w:rsid w:val="001340B7"/>
    <w:rsid w:val="00134248"/>
    <w:rsid w:val="00136DB6"/>
    <w:rsid w:val="00137F91"/>
    <w:rsid w:val="001419EE"/>
    <w:rsid w:val="00141F05"/>
    <w:rsid w:val="00142762"/>
    <w:rsid w:val="001427F0"/>
    <w:rsid w:val="00142D98"/>
    <w:rsid w:val="00147173"/>
    <w:rsid w:val="0014781F"/>
    <w:rsid w:val="001520A9"/>
    <w:rsid w:val="001525BE"/>
    <w:rsid w:val="001535D0"/>
    <w:rsid w:val="00154A5A"/>
    <w:rsid w:val="00160973"/>
    <w:rsid w:val="00161744"/>
    <w:rsid w:val="0016368D"/>
    <w:rsid w:val="00163A67"/>
    <w:rsid w:val="00163CFE"/>
    <w:rsid w:val="0016580A"/>
    <w:rsid w:val="00165E81"/>
    <w:rsid w:val="00170539"/>
    <w:rsid w:val="001713E1"/>
    <w:rsid w:val="00171593"/>
    <w:rsid w:val="00171BC7"/>
    <w:rsid w:val="00171E28"/>
    <w:rsid w:val="00172490"/>
    <w:rsid w:val="00172ACC"/>
    <w:rsid w:val="00173298"/>
    <w:rsid w:val="0017399A"/>
    <w:rsid w:val="001759EA"/>
    <w:rsid w:val="00175E75"/>
    <w:rsid w:val="0017640F"/>
    <w:rsid w:val="001772C8"/>
    <w:rsid w:val="001801EE"/>
    <w:rsid w:val="00180729"/>
    <w:rsid w:val="001819FF"/>
    <w:rsid w:val="00185934"/>
    <w:rsid w:val="00186240"/>
    <w:rsid w:val="001876BD"/>
    <w:rsid w:val="0019025B"/>
    <w:rsid w:val="00190929"/>
    <w:rsid w:val="001912CF"/>
    <w:rsid w:val="00192472"/>
    <w:rsid w:val="0019255A"/>
    <w:rsid w:val="00193DC5"/>
    <w:rsid w:val="001A1A97"/>
    <w:rsid w:val="001A2325"/>
    <w:rsid w:val="001A4A01"/>
    <w:rsid w:val="001A51F6"/>
    <w:rsid w:val="001A6A52"/>
    <w:rsid w:val="001A6E79"/>
    <w:rsid w:val="001A7B7D"/>
    <w:rsid w:val="001A7B96"/>
    <w:rsid w:val="001A7D2A"/>
    <w:rsid w:val="001A7F4E"/>
    <w:rsid w:val="001B466F"/>
    <w:rsid w:val="001B4C2C"/>
    <w:rsid w:val="001B66A8"/>
    <w:rsid w:val="001C169C"/>
    <w:rsid w:val="001C39DB"/>
    <w:rsid w:val="001C5750"/>
    <w:rsid w:val="001C59D2"/>
    <w:rsid w:val="001C6168"/>
    <w:rsid w:val="001C740E"/>
    <w:rsid w:val="001D0551"/>
    <w:rsid w:val="001D22D4"/>
    <w:rsid w:val="001D3C93"/>
    <w:rsid w:val="001D4A5B"/>
    <w:rsid w:val="001D66F3"/>
    <w:rsid w:val="001D7484"/>
    <w:rsid w:val="001E1AC3"/>
    <w:rsid w:val="001E1BF7"/>
    <w:rsid w:val="001E55BD"/>
    <w:rsid w:val="001E5EA7"/>
    <w:rsid w:val="001F090E"/>
    <w:rsid w:val="001F431A"/>
    <w:rsid w:val="001F4F19"/>
    <w:rsid w:val="001F5CF8"/>
    <w:rsid w:val="001F7811"/>
    <w:rsid w:val="0020174E"/>
    <w:rsid w:val="0020196A"/>
    <w:rsid w:val="002071A7"/>
    <w:rsid w:val="00211A6C"/>
    <w:rsid w:val="0021276B"/>
    <w:rsid w:val="002131AC"/>
    <w:rsid w:val="00213FB5"/>
    <w:rsid w:val="002145D1"/>
    <w:rsid w:val="00214AAC"/>
    <w:rsid w:val="0021772B"/>
    <w:rsid w:val="00221342"/>
    <w:rsid w:val="002216C0"/>
    <w:rsid w:val="00222465"/>
    <w:rsid w:val="00222C4B"/>
    <w:rsid w:val="00223503"/>
    <w:rsid w:val="00224BB0"/>
    <w:rsid w:val="00224E0E"/>
    <w:rsid w:val="002266CF"/>
    <w:rsid w:val="002325DF"/>
    <w:rsid w:val="0023316E"/>
    <w:rsid w:val="002342F4"/>
    <w:rsid w:val="0023485E"/>
    <w:rsid w:val="00234B0E"/>
    <w:rsid w:val="00235288"/>
    <w:rsid w:val="00236404"/>
    <w:rsid w:val="0023783B"/>
    <w:rsid w:val="00237FCE"/>
    <w:rsid w:val="00240503"/>
    <w:rsid w:val="00240AB5"/>
    <w:rsid w:val="0024347D"/>
    <w:rsid w:val="00244CC5"/>
    <w:rsid w:val="00245DCC"/>
    <w:rsid w:val="0024745B"/>
    <w:rsid w:val="0025161F"/>
    <w:rsid w:val="0025375D"/>
    <w:rsid w:val="002538F6"/>
    <w:rsid w:val="00254483"/>
    <w:rsid w:val="00255C32"/>
    <w:rsid w:val="00261471"/>
    <w:rsid w:val="00262E2C"/>
    <w:rsid w:val="00264B15"/>
    <w:rsid w:val="00264EA1"/>
    <w:rsid w:val="00265055"/>
    <w:rsid w:val="00266A23"/>
    <w:rsid w:val="0026724A"/>
    <w:rsid w:val="00270F42"/>
    <w:rsid w:val="00270F64"/>
    <w:rsid w:val="0027150E"/>
    <w:rsid w:val="0027217D"/>
    <w:rsid w:val="002729A9"/>
    <w:rsid w:val="0027465D"/>
    <w:rsid w:val="0027543C"/>
    <w:rsid w:val="002760ED"/>
    <w:rsid w:val="00276560"/>
    <w:rsid w:val="00277F60"/>
    <w:rsid w:val="00280612"/>
    <w:rsid w:val="00281C9E"/>
    <w:rsid w:val="002828BF"/>
    <w:rsid w:val="002830BA"/>
    <w:rsid w:val="002901FA"/>
    <w:rsid w:val="00290CCA"/>
    <w:rsid w:val="00291566"/>
    <w:rsid w:val="00291629"/>
    <w:rsid w:val="00291A6C"/>
    <w:rsid w:val="00291C58"/>
    <w:rsid w:val="00292480"/>
    <w:rsid w:val="00292F4C"/>
    <w:rsid w:val="00294383"/>
    <w:rsid w:val="0029476D"/>
    <w:rsid w:val="00294C66"/>
    <w:rsid w:val="00295526"/>
    <w:rsid w:val="002975F5"/>
    <w:rsid w:val="002A044F"/>
    <w:rsid w:val="002A04A2"/>
    <w:rsid w:val="002A1A94"/>
    <w:rsid w:val="002A2750"/>
    <w:rsid w:val="002A2DAC"/>
    <w:rsid w:val="002A4E22"/>
    <w:rsid w:val="002A5AA1"/>
    <w:rsid w:val="002A68D0"/>
    <w:rsid w:val="002A7218"/>
    <w:rsid w:val="002A763E"/>
    <w:rsid w:val="002B0AD4"/>
    <w:rsid w:val="002B2D8E"/>
    <w:rsid w:val="002B331B"/>
    <w:rsid w:val="002B5A6C"/>
    <w:rsid w:val="002B659F"/>
    <w:rsid w:val="002B69C3"/>
    <w:rsid w:val="002B6A7B"/>
    <w:rsid w:val="002B6F15"/>
    <w:rsid w:val="002B74E6"/>
    <w:rsid w:val="002C3F1E"/>
    <w:rsid w:val="002C4150"/>
    <w:rsid w:val="002C4C63"/>
    <w:rsid w:val="002C56E1"/>
    <w:rsid w:val="002C5D3D"/>
    <w:rsid w:val="002C6F51"/>
    <w:rsid w:val="002D1E34"/>
    <w:rsid w:val="002D245D"/>
    <w:rsid w:val="002D2B92"/>
    <w:rsid w:val="002D2C0A"/>
    <w:rsid w:val="002D3A24"/>
    <w:rsid w:val="002D4148"/>
    <w:rsid w:val="002D463D"/>
    <w:rsid w:val="002D5D7F"/>
    <w:rsid w:val="002D6017"/>
    <w:rsid w:val="002D74A6"/>
    <w:rsid w:val="002D76C5"/>
    <w:rsid w:val="002E0923"/>
    <w:rsid w:val="002E181C"/>
    <w:rsid w:val="002E329C"/>
    <w:rsid w:val="002E4E39"/>
    <w:rsid w:val="002E706B"/>
    <w:rsid w:val="002E7FCD"/>
    <w:rsid w:val="002F00D6"/>
    <w:rsid w:val="002F0A4E"/>
    <w:rsid w:val="002F11E8"/>
    <w:rsid w:val="002F124B"/>
    <w:rsid w:val="002F15E9"/>
    <w:rsid w:val="002F21AE"/>
    <w:rsid w:val="002F2BD9"/>
    <w:rsid w:val="002F3598"/>
    <w:rsid w:val="002F4F90"/>
    <w:rsid w:val="002F5216"/>
    <w:rsid w:val="002F529A"/>
    <w:rsid w:val="002F5B43"/>
    <w:rsid w:val="002F6282"/>
    <w:rsid w:val="002F670F"/>
    <w:rsid w:val="002F746F"/>
    <w:rsid w:val="003021B4"/>
    <w:rsid w:val="003047E8"/>
    <w:rsid w:val="00305870"/>
    <w:rsid w:val="00305CDD"/>
    <w:rsid w:val="00305E1E"/>
    <w:rsid w:val="0030686D"/>
    <w:rsid w:val="00306FBA"/>
    <w:rsid w:val="0031072B"/>
    <w:rsid w:val="00311707"/>
    <w:rsid w:val="00312C37"/>
    <w:rsid w:val="00313EC3"/>
    <w:rsid w:val="00315FB7"/>
    <w:rsid w:val="00320BCD"/>
    <w:rsid w:val="00320EE1"/>
    <w:rsid w:val="00322EAC"/>
    <w:rsid w:val="00324F19"/>
    <w:rsid w:val="00325256"/>
    <w:rsid w:val="00326A24"/>
    <w:rsid w:val="003270A9"/>
    <w:rsid w:val="003278F2"/>
    <w:rsid w:val="0032794D"/>
    <w:rsid w:val="00330803"/>
    <w:rsid w:val="003318F4"/>
    <w:rsid w:val="00331B08"/>
    <w:rsid w:val="00334532"/>
    <w:rsid w:val="0033599B"/>
    <w:rsid w:val="00336AB4"/>
    <w:rsid w:val="0033717B"/>
    <w:rsid w:val="003401E9"/>
    <w:rsid w:val="00342768"/>
    <w:rsid w:val="00342B81"/>
    <w:rsid w:val="00342DD2"/>
    <w:rsid w:val="00344E15"/>
    <w:rsid w:val="003454D8"/>
    <w:rsid w:val="003476CD"/>
    <w:rsid w:val="003519C4"/>
    <w:rsid w:val="003541F6"/>
    <w:rsid w:val="0035793B"/>
    <w:rsid w:val="00357DCE"/>
    <w:rsid w:val="00357E96"/>
    <w:rsid w:val="0036287E"/>
    <w:rsid w:val="00363845"/>
    <w:rsid w:val="00364F3B"/>
    <w:rsid w:val="003656FF"/>
    <w:rsid w:val="00366313"/>
    <w:rsid w:val="00366545"/>
    <w:rsid w:val="00367340"/>
    <w:rsid w:val="003704FE"/>
    <w:rsid w:val="00370508"/>
    <w:rsid w:val="00371839"/>
    <w:rsid w:val="0037276E"/>
    <w:rsid w:val="00373A0D"/>
    <w:rsid w:val="0037456D"/>
    <w:rsid w:val="0037649D"/>
    <w:rsid w:val="003777E5"/>
    <w:rsid w:val="00380663"/>
    <w:rsid w:val="00380885"/>
    <w:rsid w:val="00382488"/>
    <w:rsid w:val="003832E1"/>
    <w:rsid w:val="0038516F"/>
    <w:rsid w:val="003858F4"/>
    <w:rsid w:val="00385D99"/>
    <w:rsid w:val="00386147"/>
    <w:rsid w:val="003869B1"/>
    <w:rsid w:val="00386A39"/>
    <w:rsid w:val="00390356"/>
    <w:rsid w:val="00392038"/>
    <w:rsid w:val="00394403"/>
    <w:rsid w:val="00394651"/>
    <w:rsid w:val="00395327"/>
    <w:rsid w:val="0039667A"/>
    <w:rsid w:val="003971C3"/>
    <w:rsid w:val="003A00F5"/>
    <w:rsid w:val="003A0891"/>
    <w:rsid w:val="003A1DFD"/>
    <w:rsid w:val="003A2514"/>
    <w:rsid w:val="003A3982"/>
    <w:rsid w:val="003A4134"/>
    <w:rsid w:val="003A44AA"/>
    <w:rsid w:val="003A4B31"/>
    <w:rsid w:val="003A4C6A"/>
    <w:rsid w:val="003A4F04"/>
    <w:rsid w:val="003A5D57"/>
    <w:rsid w:val="003A616A"/>
    <w:rsid w:val="003B0457"/>
    <w:rsid w:val="003B0CED"/>
    <w:rsid w:val="003B0DA4"/>
    <w:rsid w:val="003B2686"/>
    <w:rsid w:val="003B27F2"/>
    <w:rsid w:val="003C1F30"/>
    <w:rsid w:val="003C35DC"/>
    <w:rsid w:val="003C37A3"/>
    <w:rsid w:val="003C4134"/>
    <w:rsid w:val="003C442B"/>
    <w:rsid w:val="003C557B"/>
    <w:rsid w:val="003C5AA6"/>
    <w:rsid w:val="003C5FDD"/>
    <w:rsid w:val="003D1D2C"/>
    <w:rsid w:val="003D242B"/>
    <w:rsid w:val="003D249D"/>
    <w:rsid w:val="003D3414"/>
    <w:rsid w:val="003D430A"/>
    <w:rsid w:val="003D4C29"/>
    <w:rsid w:val="003D5C59"/>
    <w:rsid w:val="003D6E73"/>
    <w:rsid w:val="003D7299"/>
    <w:rsid w:val="003E034C"/>
    <w:rsid w:val="003E05C1"/>
    <w:rsid w:val="003E0BD6"/>
    <w:rsid w:val="003E1BBF"/>
    <w:rsid w:val="003E1FE0"/>
    <w:rsid w:val="003E24EE"/>
    <w:rsid w:val="003E25B9"/>
    <w:rsid w:val="003E2C11"/>
    <w:rsid w:val="003E2C25"/>
    <w:rsid w:val="003E2C50"/>
    <w:rsid w:val="003E311A"/>
    <w:rsid w:val="003E57DD"/>
    <w:rsid w:val="003E7CC3"/>
    <w:rsid w:val="003F02E4"/>
    <w:rsid w:val="003F1ADE"/>
    <w:rsid w:val="003F26E6"/>
    <w:rsid w:val="003F27AC"/>
    <w:rsid w:val="003F293F"/>
    <w:rsid w:val="003F4974"/>
    <w:rsid w:val="003F4E7F"/>
    <w:rsid w:val="003F52F2"/>
    <w:rsid w:val="003F5C09"/>
    <w:rsid w:val="003F5FCD"/>
    <w:rsid w:val="0040085F"/>
    <w:rsid w:val="00400FA2"/>
    <w:rsid w:val="00401B97"/>
    <w:rsid w:val="00403113"/>
    <w:rsid w:val="00404C9D"/>
    <w:rsid w:val="00404FD8"/>
    <w:rsid w:val="0040500F"/>
    <w:rsid w:val="00405555"/>
    <w:rsid w:val="00407997"/>
    <w:rsid w:val="00407F3A"/>
    <w:rsid w:val="004109C7"/>
    <w:rsid w:val="004117BE"/>
    <w:rsid w:val="0041268B"/>
    <w:rsid w:val="00414194"/>
    <w:rsid w:val="004148A7"/>
    <w:rsid w:val="00414EBB"/>
    <w:rsid w:val="00414ECF"/>
    <w:rsid w:val="00417D49"/>
    <w:rsid w:val="00423288"/>
    <w:rsid w:val="00424A83"/>
    <w:rsid w:val="004251B4"/>
    <w:rsid w:val="00425FE9"/>
    <w:rsid w:val="00426013"/>
    <w:rsid w:val="00430103"/>
    <w:rsid w:val="0043045D"/>
    <w:rsid w:val="004305AB"/>
    <w:rsid w:val="00433049"/>
    <w:rsid w:val="00433D0E"/>
    <w:rsid w:val="004344D7"/>
    <w:rsid w:val="004346B3"/>
    <w:rsid w:val="004361FE"/>
    <w:rsid w:val="0043771B"/>
    <w:rsid w:val="00437DC0"/>
    <w:rsid w:val="00440031"/>
    <w:rsid w:val="004421B9"/>
    <w:rsid w:val="00443559"/>
    <w:rsid w:val="0044377E"/>
    <w:rsid w:val="00443AB5"/>
    <w:rsid w:val="0044586F"/>
    <w:rsid w:val="004467CA"/>
    <w:rsid w:val="00446916"/>
    <w:rsid w:val="004501F6"/>
    <w:rsid w:val="00450BC7"/>
    <w:rsid w:val="00451316"/>
    <w:rsid w:val="004554CD"/>
    <w:rsid w:val="004556F9"/>
    <w:rsid w:val="00456E72"/>
    <w:rsid w:val="00460B58"/>
    <w:rsid w:val="004610B0"/>
    <w:rsid w:val="00461387"/>
    <w:rsid w:val="00461535"/>
    <w:rsid w:val="004618FA"/>
    <w:rsid w:val="00461B4F"/>
    <w:rsid w:val="004635AE"/>
    <w:rsid w:val="00463A8E"/>
    <w:rsid w:val="004649B1"/>
    <w:rsid w:val="0046547E"/>
    <w:rsid w:val="004656B4"/>
    <w:rsid w:val="004675FB"/>
    <w:rsid w:val="0046777D"/>
    <w:rsid w:val="0046798E"/>
    <w:rsid w:val="00475151"/>
    <w:rsid w:val="0047522E"/>
    <w:rsid w:val="0047559D"/>
    <w:rsid w:val="00476208"/>
    <w:rsid w:val="0047708A"/>
    <w:rsid w:val="00477A92"/>
    <w:rsid w:val="0048042A"/>
    <w:rsid w:val="00481385"/>
    <w:rsid w:val="004828D5"/>
    <w:rsid w:val="004829A2"/>
    <w:rsid w:val="004830D5"/>
    <w:rsid w:val="004832C5"/>
    <w:rsid w:val="0048647C"/>
    <w:rsid w:val="004867CC"/>
    <w:rsid w:val="004867D0"/>
    <w:rsid w:val="0048692A"/>
    <w:rsid w:val="00487F25"/>
    <w:rsid w:val="00490494"/>
    <w:rsid w:val="004919BD"/>
    <w:rsid w:val="00491C6A"/>
    <w:rsid w:val="0049302E"/>
    <w:rsid w:val="00493C0C"/>
    <w:rsid w:val="00494BC5"/>
    <w:rsid w:val="0049550D"/>
    <w:rsid w:val="00495577"/>
    <w:rsid w:val="0049639B"/>
    <w:rsid w:val="004968F4"/>
    <w:rsid w:val="0049737F"/>
    <w:rsid w:val="004A03CA"/>
    <w:rsid w:val="004A0546"/>
    <w:rsid w:val="004A0858"/>
    <w:rsid w:val="004A1735"/>
    <w:rsid w:val="004A1E8C"/>
    <w:rsid w:val="004A25B1"/>
    <w:rsid w:val="004A3B9E"/>
    <w:rsid w:val="004A3BDA"/>
    <w:rsid w:val="004A3F33"/>
    <w:rsid w:val="004A4057"/>
    <w:rsid w:val="004A4080"/>
    <w:rsid w:val="004A4C6A"/>
    <w:rsid w:val="004A60C6"/>
    <w:rsid w:val="004A6828"/>
    <w:rsid w:val="004A70F5"/>
    <w:rsid w:val="004A72CB"/>
    <w:rsid w:val="004A7CB2"/>
    <w:rsid w:val="004B009B"/>
    <w:rsid w:val="004B15A8"/>
    <w:rsid w:val="004B1684"/>
    <w:rsid w:val="004B276C"/>
    <w:rsid w:val="004B356C"/>
    <w:rsid w:val="004B3FA7"/>
    <w:rsid w:val="004B430E"/>
    <w:rsid w:val="004B469A"/>
    <w:rsid w:val="004B4AC3"/>
    <w:rsid w:val="004B595D"/>
    <w:rsid w:val="004C04A0"/>
    <w:rsid w:val="004C1FC1"/>
    <w:rsid w:val="004C3036"/>
    <w:rsid w:val="004C5FAF"/>
    <w:rsid w:val="004D0D36"/>
    <w:rsid w:val="004D1D60"/>
    <w:rsid w:val="004D2D1E"/>
    <w:rsid w:val="004D44BA"/>
    <w:rsid w:val="004D5E38"/>
    <w:rsid w:val="004D71EB"/>
    <w:rsid w:val="004D7AB2"/>
    <w:rsid w:val="004E057C"/>
    <w:rsid w:val="004E0E09"/>
    <w:rsid w:val="004E1881"/>
    <w:rsid w:val="004E1947"/>
    <w:rsid w:val="004E1E17"/>
    <w:rsid w:val="004E2049"/>
    <w:rsid w:val="004E2EFF"/>
    <w:rsid w:val="004E4DD0"/>
    <w:rsid w:val="004E5EE1"/>
    <w:rsid w:val="004E6851"/>
    <w:rsid w:val="004E6BB8"/>
    <w:rsid w:val="004E6F29"/>
    <w:rsid w:val="004F0C3D"/>
    <w:rsid w:val="004F20B7"/>
    <w:rsid w:val="004F2529"/>
    <w:rsid w:val="004F45CA"/>
    <w:rsid w:val="004F47AE"/>
    <w:rsid w:val="004F4D97"/>
    <w:rsid w:val="004F566F"/>
    <w:rsid w:val="004F587A"/>
    <w:rsid w:val="004F59AA"/>
    <w:rsid w:val="004F5A12"/>
    <w:rsid w:val="004F5A48"/>
    <w:rsid w:val="004F64F2"/>
    <w:rsid w:val="004F688C"/>
    <w:rsid w:val="00501144"/>
    <w:rsid w:val="00502B05"/>
    <w:rsid w:val="00506898"/>
    <w:rsid w:val="00506DE2"/>
    <w:rsid w:val="005074F1"/>
    <w:rsid w:val="005127A8"/>
    <w:rsid w:val="00513064"/>
    <w:rsid w:val="005133E5"/>
    <w:rsid w:val="00513CCE"/>
    <w:rsid w:val="00515AF5"/>
    <w:rsid w:val="00515BB7"/>
    <w:rsid w:val="00516379"/>
    <w:rsid w:val="005200C5"/>
    <w:rsid w:val="005204FE"/>
    <w:rsid w:val="00520C30"/>
    <w:rsid w:val="005219A0"/>
    <w:rsid w:val="0052282B"/>
    <w:rsid w:val="00523597"/>
    <w:rsid w:val="00525149"/>
    <w:rsid w:val="00527186"/>
    <w:rsid w:val="00527264"/>
    <w:rsid w:val="005278CB"/>
    <w:rsid w:val="00527933"/>
    <w:rsid w:val="00527FA3"/>
    <w:rsid w:val="00531340"/>
    <w:rsid w:val="00531A1E"/>
    <w:rsid w:val="00532AC6"/>
    <w:rsid w:val="00532EAA"/>
    <w:rsid w:val="0053416C"/>
    <w:rsid w:val="00534DC4"/>
    <w:rsid w:val="005367FE"/>
    <w:rsid w:val="00536905"/>
    <w:rsid w:val="005377B0"/>
    <w:rsid w:val="005412E2"/>
    <w:rsid w:val="00543227"/>
    <w:rsid w:val="005441DD"/>
    <w:rsid w:val="0054593B"/>
    <w:rsid w:val="00545AE0"/>
    <w:rsid w:val="00545DC0"/>
    <w:rsid w:val="00545EC9"/>
    <w:rsid w:val="00547083"/>
    <w:rsid w:val="00547CBE"/>
    <w:rsid w:val="005500C9"/>
    <w:rsid w:val="0055097A"/>
    <w:rsid w:val="00552116"/>
    <w:rsid w:val="0055289B"/>
    <w:rsid w:val="00554161"/>
    <w:rsid w:val="00554A92"/>
    <w:rsid w:val="00560074"/>
    <w:rsid w:val="00560C2A"/>
    <w:rsid w:val="00561C6F"/>
    <w:rsid w:val="005627F6"/>
    <w:rsid w:val="00562DA5"/>
    <w:rsid w:val="00563119"/>
    <w:rsid w:val="005634F1"/>
    <w:rsid w:val="0056368C"/>
    <w:rsid w:val="005646E5"/>
    <w:rsid w:val="00564BF7"/>
    <w:rsid w:val="0056632F"/>
    <w:rsid w:val="00566B18"/>
    <w:rsid w:val="00566B94"/>
    <w:rsid w:val="0057247E"/>
    <w:rsid w:val="00573A54"/>
    <w:rsid w:val="00573A81"/>
    <w:rsid w:val="005747CE"/>
    <w:rsid w:val="00575417"/>
    <w:rsid w:val="00576FE1"/>
    <w:rsid w:val="005800E0"/>
    <w:rsid w:val="00581070"/>
    <w:rsid w:val="00582368"/>
    <w:rsid w:val="00583464"/>
    <w:rsid w:val="0058495F"/>
    <w:rsid w:val="00585A72"/>
    <w:rsid w:val="0058606B"/>
    <w:rsid w:val="00586F21"/>
    <w:rsid w:val="00586F79"/>
    <w:rsid w:val="00590928"/>
    <w:rsid w:val="0059256C"/>
    <w:rsid w:val="00592796"/>
    <w:rsid w:val="00592FF5"/>
    <w:rsid w:val="005944B5"/>
    <w:rsid w:val="005949A1"/>
    <w:rsid w:val="00595144"/>
    <w:rsid w:val="00595D9C"/>
    <w:rsid w:val="005A3476"/>
    <w:rsid w:val="005A39B5"/>
    <w:rsid w:val="005A5984"/>
    <w:rsid w:val="005A5AAE"/>
    <w:rsid w:val="005A5DCD"/>
    <w:rsid w:val="005A6904"/>
    <w:rsid w:val="005B3121"/>
    <w:rsid w:val="005B3C49"/>
    <w:rsid w:val="005B57A2"/>
    <w:rsid w:val="005B5860"/>
    <w:rsid w:val="005B7BC2"/>
    <w:rsid w:val="005C02D7"/>
    <w:rsid w:val="005C0A1A"/>
    <w:rsid w:val="005C0CAE"/>
    <w:rsid w:val="005C2A42"/>
    <w:rsid w:val="005C33C7"/>
    <w:rsid w:val="005C6C43"/>
    <w:rsid w:val="005C72C3"/>
    <w:rsid w:val="005D060D"/>
    <w:rsid w:val="005D08D5"/>
    <w:rsid w:val="005D4263"/>
    <w:rsid w:val="005D49F9"/>
    <w:rsid w:val="005D628B"/>
    <w:rsid w:val="005D640B"/>
    <w:rsid w:val="005D6D88"/>
    <w:rsid w:val="005E0EB4"/>
    <w:rsid w:val="005E22CE"/>
    <w:rsid w:val="005E2902"/>
    <w:rsid w:val="005E2965"/>
    <w:rsid w:val="005E2AC4"/>
    <w:rsid w:val="005E3F82"/>
    <w:rsid w:val="005E5F4F"/>
    <w:rsid w:val="005F05B2"/>
    <w:rsid w:val="005F2839"/>
    <w:rsid w:val="005F3427"/>
    <w:rsid w:val="00600F71"/>
    <w:rsid w:val="00602911"/>
    <w:rsid w:val="00604720"/>
    <w:rsid w:val="006047F4"/>
    <w:rsid w:val="00606049"/>
    <w:rsid w:val="00606A85"/>
    <w:rsid w:val="00606E53"/>
    <w:rsid w:val="0060729A"/>
    <w:rsid w:val="006103AB"/>
    <w:rsid w:val="00610F09"/>
    <w:rsid w:val="00611067"/>
    <w:rsid w:val="00611B26"/>
    <w:rsid w:val="00612199"/>
    <w:rsid w:val="0061223B"/>
    <w:rsid w:val="00613970"/>
    <w:rsid w:val="006152DD"/>
    <w:rsid w:val="00617392"/>
    <w:rsid w:val="006178ED"/>
    <w:rsid w:val="00617AD1"/>
    <w:rsid w:val="00617EAF"/>
    <w:rsid w:val="00617FBE"/>
    <w:rsid w:val="0062019D"/>
    <w:rsid w:val="00621DBF"/>
    <w:rsid w:val="00621FF0"/>
    <w:rsid w:val="0062265D"/>
    <w:rsid w:val="00624346"/>
    <w:rsid w:val="00625235"/>
    <w:rsid w:val="00625AC0"/>
    <w:rsid w:val="00632B75"/>
    <w:rsid w:val="00633919"/>
    <w:rsid w:val="006339EF"/>
    <w:rsid w:val="00640820"/>
    <w:rsid w:val="00640B1F"/>
    <w:rsid w:val="00642BBF"/>
    <w:rsid w:val="006432FE"/>
    <w:rsid w:val="0064445F"/>
    <w:rsid w:val="00646A28"/>
    <w:rsid w:val="00651180"/>
    <w:rsid w:val="006511B9"/>
    <w:rsid w:val="00651F4D"/>
    <w:rsid w:val="00652268"/>
    <w:rsid w:val="00652D01"/>
    <w:rsid w:val="00653B7F"/>
    <w:rsid w:val="00654619"/>
    <w:rsid w:val="0065579A"/>
    <w:rsid w:val="006569A9"/>
    <w:rsid w:val="00656D2B"/>
    <w:rsid w:val="00657C10"/>
    <w:rsid w:val="00661711"/>
    <w:rsid w:val="0066232D"/>
    <w:rsid w:val="006629A5"/>
    <w:rsid w:val="006674F5"/>
    <w:rsid w:val="00667D80"/>
    <w:rsid w:val="00670874"/>
    <w:rsid w:val="00670B3E"/>
    <w:rsid w:val="00670B90"/>
    <w:rsid w:val="006724A5"/>
    <w:rsid w:val="00672B35"/>
    <w:rsid w:val="00673049"/>
    <w:rsid w:val="0067385A"/>
    <w:rsid w:val="00676087"/>
    <w:rsid w:val="00676ECE"/>
    <w:rsid w:val="0068029D"/>
    <w:rsid w:val="00680B1E"/>
    <w:rsid w:val="00681617"/>
    <w:rsid w:val="00681AC9"/>
    <w:rsid w:val="0068436A"/>
    <w:rsid w:val="00685B3A"/>
    <w:rsid w:val="00685F8C"/>
    <w:rsid w:val="0068733E"/>
    <w:rsid w:val="00687B2F"/>
    <w:rsid w:val="00691128"/>
    <w:rsid w:val="0069301A"/>
    <w:rsid w:val="00694092"/>
    <w:rsid w:val="00694289"/>
    <w:rsid w:val="006945C3"/>
    <w:rsid w:val="00695244"/>
    <w:rsid w:val="00695F1B"/>
    <w:rsid w:val="00696841"/>
    <w:rsid w:val="006970AE"/>
    <w:rsid w:val="006972C1"/>
    <w:rsid w:val="006A0210"/>
    <w:rsid w:val="006A205A"/>
    <w:rsid w:val="006A3102"/>
    <w:rsid w:val="006A3C57"/>
    <w:rsid w:val="006A3DD2"/>
    <w:rsid w:val="006A3FCF"/>
    <w:rsid w:val="006B0E0C"/>
    <w:rsid w:val="006B3353"/>
    <w:rsid w:val="006B52E2"/>
    <w:rsid w:val="006B5D79"/>
    <w:rsid w:val="006B6496"/>
    <w:rsid w:val="006B69CF"/>
    <w:rsid w:val="006B759B"/>
    <w:rsid w:val="006B7E84"/>
    <w:rsid w:val="006C1A64"/>
    <w:rsid w:val="006C1ED9"/>
    <w:rsid w:val="006C2CC2"/>
    <w:rsid w:val="006C3637"/>
    <w:rsid w:val="006C3EB7"/>
    <w:rsid w:val="006C3F8B"/>
    <w:rsid w:val="006C402B"/>
    <w:rsid w:val="006C4B1D"/>
    <w:rsid w:val="006C4B9D"/>
    <w:rsid w:val="006C53B3"/>
    <w:rsid w:val="006D0177"/>
    <w:rsid w:val="006D13FA"/>
    <w:rsid w:val="006D20E2"/>
    <w:rsid w:val="006D268F"/>
    <w:rsid w:val="006D2CD1"/>
    <w:rsid w:val="006D511E"/>
    <w:rsid w:val="006D51E3"/>
    <w:rsid w:val="006D72A0"/>
    <w:rsid w:val="006D74E0"/>
    <w:rsid w:val="006E0A26"/>
    <w:rsid w:val="006E0E4D"/>
    <w:rsid w:val="006E235E"/>
    <w:rsid w:val="006E2713"/>
    <w:rsid w:val="006E2EB3"/>
    <w:rsid w:val="006E3513"/>
    <w:rsid w:val="006E3998"/>
    <w:rsid w:val="006E3A3D"/>
    <w:rsid w:val="006E4152"/>
    <w:rsid w:val="006E428C"/>
    <w:rsid w:val="006E44DB"/>
    <w:rsid w:val="006E5509"/>
    <w:rsid w:val="006E7B26"/>
    <w:rsid w:val="006E7F8B"/>
    <w:rsid w:val="006F07F5"/>
    <w:rsid w:val="006F0866"/>
    <w:rsid w:val="006F0B9D"/>
    <w:rsid w:val="006F1171"/>
    <w:rsid w:val="006F19BD"/>
    <w:rsid w:val="006F2F75"/>
    <w:rsid w:val="006F44B5"/>
    <w:rsid w:val="006F4606"/>
    <w:rsid w:val="006F5769"/>
    <w:rsid w:val="006F585F"/>
    <w:rsid w:val="006F58D8"/>
    <w:rsid w:val="006F7750"/>
    <w:rsid w:val="00702014"/>
    <w:rsid w:val="0070209D"/>
    <w:rsid w:val="00705C49"/>
    <w:rsid w:val="007109E3"/>
    <w:rsid w:val="00711F82"/>
    <w:rsid w:val="007121CE"/>
    <w:rsid w:val="00713B32"/>
    <w:rsid w:val="007146FC"/>
    <w:rsid w:val="00715399"/>
    <w:rsid w:val="00715A74"/>
    <w:rsid w:val="0072044D"/>
    <w:rsid w:val="00720787"/>
    <w:rsid w:val="00720F66"/>
    <w:rsid w:val="00721B77"/>
    <w:rsid w:val="00722594"/>
    <w:rsid w:val="00722903"/>
    <w:rsid w:val="00723623"/>
    <w:rsid w:val="00723AE4"/>
    <w:rsid w:val="00730A67"/>
    <w:rsid w:val="00730E64"/>
    <w:rsid w:val="007310E9"/>
    <w:rsid w:val="007314BD"/>
    <w:rsid w:val="00731509"/>
    <w:rsid w:val="00732F95"/>
    <w:rsid w:val="00733922"/>
    <w:rsid w:val="00733B45"/>
    <w:rsid w:val="00733EE9"/>
    <w:rsid w:val="007359F6"/>
    <w:rsid w:val="0074014A"/>
    <w:rsid w:val="007405B7"/>
    <w:rsid w:val="0074172C"/>
    <w:rsid w:val="00742B77"/>
    <w:rsid w:val="00742FBE"/>
    <w:rsid w:val="0074684C"/>
    <w:rsid w:val="00747378"/>
    <w:rsid w:val="007478CC"/>
    <w:rsid w:val="007504A1"/>
    <w:rsid w:val="007504A9"/>
    <w:rsid w:val="007506A6"/>
    <w:rsid w:val="00750B94"/>
    <w:rsid w:val="00751B88"/>
    <w:rsid w:val="0075309B"/>
    <w:rsid w:val="00756774"/>
    <w:rsid w:val="00756C59"/>
    <w:rsid w:val="00757739"/>
    <w:rsid w:val="00757892"/>
    <w:rsid w:val="00757D2B"/>
    <w:rsid w:val="007600CB"/>
    <w:rsid w:val="0076019B"/>
    <w:rsid w:val="00761678"/>
    <w:rsid w:val="00761B60"/>
    <w:rsid w:val="00761C6B"/>
    <w:rsid w:val="00761CE0"/>
    <w:rsid w:val="00762171"/>
    <w:rsid w:val="00764534"/>
    <w:rsid w:val="007656AD"/>
    <w:rsid w:val="0076683C"/>
    <w:rsid w:val="0076722C"/>
    <w:rsid w:val="00767289"/>
    <w:rsid w:val="007678B0"/>
    <w:rsid w:val="00770212"/>
    <w:rsid w:val="007706C9"/>
    <w:rsid w:val="007706EB"/>
    <w:rsid w:val="00770A1A"/>
    <w:rsid w:val="00772113"/>
    <w:rsid w:val="0077331B"/>
    <w:rsid w:val="00773534"/>
    <w:rsid w:val="00774C6F"/>
    <w:rsid w:val="0077595A"/>
    <w:rsid w:val="0077614D"/>
    <w:rsid w:val="00776E06"/>
    <w:rsid w:val="00780157"/>
    <w:rsid w:val="0078015E"/>
    <w:rsid w:val="0078038C"/>
    <w:rsid w:val="00782DC0"/>
    <w:rsid w:val="00783595"/>
    <w:rsid w:val="007837C3"/>
    <w:rsid w:val="00784080"/>
    <w:rsid w:val="00784820"/>
    <w:rsid w:val="007851C0"/>
    <w:rsid w:val="007859AE"/>
    <w:rsid w:val="007863B6"/>
    <w:rsid w:val="00786DBF"/>
    <w:rsid w:val="007911CB"/>
    <w:rsid w:val="00794D5D"/>
    <w:rsid w:val="00796895"/>
    <w:rsid w:val="00797369"/>
    <w:rsid w:val="007A07B6"/>
    <w:rsid w:val="007A13A9"/>
    <w:rsid w:val="007A16F3"/>
    <w:rsid w:val="007A1891"/>
    <w:rsid w:val="007A3B17"/>
    <w:rsid w:val="007A463F"/>
    <w:rsid w:val="007A5057"/>
    <w:rsid w:val="007A5068"/>
    <w:rsid w:val="007A5A0E"/>
    <w:rsid w:val="007A645D"/>
    <w:rsid w:val="007A64A6"/>
    <w:rsid w:val="007A6A88"/>
    <w:rsid w:val="007B00DB"/>
    <w:rsid w:val="007B137E"/>
    <w:rsid w:val="007B1971"/>
    <w:rsid w:val="007B25AB"/>
    <w:rsid w:val="007B3971"/>
    <w:rsid w:val="007B3C3A"/>
    <w:rsid w:val="007B49B3"/>
    <w:rsid w:val="007B7543"/>
    <w:rsid w:val="007C03C9"/>
    <w:rsid w:val="007C1690"/>
    <w:rsid w:val="007C2F62"/>
    <w:rsid w:val="007C42AD"/>
    <w:rsid w:val="007C4DCE"/>
    <w:rsid w:val="007C4DED"/>
    <w:rsid w:val="007C52EC"/>
    <w:rsid w:val="007C5581"/>
    <w:rsid w:val="007C5C4E"/>
    <w:rsid w:val="007C70DD"/>
    <w:rsid w:val="007C7BBD"/>
    <w:rsid w:val="007D08F1"/>
    <w:rsid w:val="007D0F02"/>
    <w:rsid w:val="007D25CC"/>
    <w:rsid w:val="007D25F8"/>
    <w:rsid w:val="007D2BC8"/>
    <w:rsid w:val="007D4DA4"/>
    <w:rsid w:val="007D4FE9"/>
    <w:rsid w:val="007D5450"/>
    <w:rsid w:val="007D68FC"/>
    <w:rsid w:val="007D7F22"/>
    <w:rsid w:val="007E03BB"/>
    <w:rsid w:val="007E14C2"/>
    <w:rsid w:val="007E38E2"/>
    <w:rsid w:val="007E39F1"/>
    <w:rsid w:val="007E39FC"/>
    <w:rsid w:val="007E41D3"/>
    <w:rsid w:val="007E4355"/>
    <w:rsid w:val="007E447C"/>
    <w:rsid w:val="007E4A48"/>
    <w:rsid w:val="007E5245"/>
    <w:rsid w:val="007E6382"/>
    <w:rsid w:val="007E77E5"/>
    <w:rsid w:val="007F06B1"/>
    <w:rsid w:val="007F1057"/>
    <w:rsid w:val="007F18F0"/>
    <w:rsid w:val="007F1D15"/>
    <w:rsid w:val="007F1DCB"/>
    <w:rsid w:val="007F216F"/>
    <w:rsid w:val="007F233D"/>
    <w:rsid w:val="007F2FF4"/>
    <w:rsid w:val="007F5D1F"/>
    <w:rsid w:val="007F650B"/>
    <w:rsid w:val="007F6695"/>
    <w:rsid w:val="007F6E5C"/>
    <w:rsid w:val="007F7918"/>
    <w:rsid w:val="00800489"/>
    <w:rsid w:val="008006F7"/>
    <w:rsid w:val="0080139B"/>
    <w:rsid w:val="00802692"/>
    <w:rsid w:val="00802BBA"/>
    <w:rsid w:val="0080329D"/>
    <w:rsid w:val="008037FD"/>
    <w:rsid w:val="008041F3"/>
    <w:rsid w:val="008042E2"/>
    <w:rsid w:val="008046E1"/>
    <w:rsid w:val="00804B58"/>
    <w:rsid w:val="00804F5E"/>
    <w:rsid w:val="00805CA4"/>
    <w:rsid w:val="008075FC"/>
    <w:rsid w:val="00807AC0"/>
    <w:rsid w:val="0081014A"/>
    <w:rsid w:val="0081191B"/>
    <w:rsid w:val="00811CC6"/>
    <w:rsid w:val="00811F59"/>
    <w:rsid w:val="00815DE3"/>
    <w:rsid w:val="00816BB3"/>
    <w:rsid w:val="00816FFE"/>
    <w:rsid w:val="008171B6"/>
    <w:rsid w:val="00820830"/>
    <w:rsid w:val="00820E35"/>
    <w:rsid w:val="0082237D"/>
    <w:rsid w:val="00824363"/>
    <w:rsid w:val="0083019B"/>
    <w:rsid w:val="00830FD6"/>
    <w:rsid w:val="00831168"/>
    <w:rsid w:val="00832B76"/>
    <w:rsid w:val="00832DD0"/>
    <w:rsid w:val="008336EA"/>
    <w:rsid w:val="00836098"/>
    <w:rsid w:val="00836C15"/>
    <w:rsid w:val="0083723A"/>
    <w:rsid w:val="00837413"/>
    <w:rsid w:val="00837EB5"/>
    <w:rsid w:val="008421FF"/>
    <w:rsid w:val="0084280C"/>
    <w:rsid w:val="008431EC"/>
    <w:rsid w:val="00843885"/>
    <w:rsid w:val="00843A98"/>
    <w:rsid w:val="00843F2B"/>
    <w:rsid w:val="0084438B"/>
    <w:rsid w:val="008450AA"/>
    <w:rsid w:val="008456CB"/>
    <w:rsid w:val="00847261"/>
    <w:rsid w:val="00847435"/>
    <w:rsid w:val="0084776A"/>
    <w:rsid w:val="00851E50"/>
    <w:rsid w:val="008527BE"/>
    <w:rsid w:val="00852CBF"/>
    <w:rsid w:val="00853CEE"/>
    <w:rsid w:val="008557C5"/>
    <w:rsid w:val="00855D35"/>
    <w:rsid w:val="0085609F"/>
    <w:rsid w:val="008564BD"/>
    <w:rsid w:val="008565E7"/>
    <w:rsid w:val="00856721"/>
    <w:rsid w:val="00856CCE"/>
    <w:rsid w:val="00857476"/>
    <w:rsid w:val="008577F7"/>
    <w:rsid w:val="008623F7"/>
    <w:rsid w:val="0086399C"/>
    <w:rsid w:val="00863C80"/>
    <w:rsid w:val="00863EE4"/>
    <w:rsid w:val="008642FF"/>
    <w:rsid w:val="00864968"/>
    <w:rsid w:val="00865658"/>
    <w:rsid w:val="008675BF"/>
    <w:rsid w:val="008707CE"/>
    <w:rsid w:val="00871380"/>
    <w:rsid w:val="008714D1"/>
    <w:rsid w:val="00871A61"/>
    <w:rsid w:val="008728DA"/>
    <w:rsid w:val="00873A9D"/>
    <w:rsid w:val="00873E9A"/>
    <w:rsid w:val="00874050"/>
    <w:rsid w:val="00874548"/>
    <w:rsid w:val="00874F1F"/>
    <w:rsid w:val="008756BF"/>
    <w:rsid w:val="00875718"/>
    <w:rsid w:val="00875D02"/>
    <w:rsid w:val="00876200"/>
    <w:rsid w:val="00876529"/>
    <w:rsid w:val="00876E39"/>
    <w:rsid w:val="0087767E"/>
    <w:rsid w:val="00877C95"/>
    <w:rsid w:val="00880A58"/>
    <w:rsid w:val="00880B49"/>
    <w:rsid w:val="00880C6C"/>
    <w:rsid w:val="0088111F"/>
    <w:rsid w:val="00882B79"/>
    <w:rsid w:val="0088366C"/>
    <w:rsid w:val="008849BF"/>
    <w:rsid w:val="00884DCF"/>
    <w:rsid w:val="008855A7"/>
    <w:rsid w:val="00885678"/>
    <w:rsid w:val="00886A6A"/>
    <w:rsid w:val="00887345"/>
    <w:rsid w:val="00887874"/>
    <w:rsid w:val="008879BF"/>
    <w:rsid w:val="00887E8C"/>
    <w:rsid w:val="00890469"/>
    <w:rsid w:val="00891CFF"/>
    <w:rsid w:val="00892145"/>
    <w:rsid w:val="008922DD"/>
    <w:rsid w:val="0089277B"/>
    <w:rsid w:val="008928DC"/>
    <w:rsid w:val="00893A74"/>
    <w:rsid w:val="00894C9F"/>
    <w:rsid w:val="008957FC"/>
    <w:rsid w:val="0089619D"/>
    <w:rsid w:val="008A0FDB"/>
    <w:rsid w:val="008A109C"/>
    <w:rsid w:val="008A1B2B"/>
    <w:rsid w:val="008A1DFA"/>
    <w:rsid w:val="008A227A"/>
    <w:rsid w:val="008A40D0"/>
    <w:rsid w:val="008A6B74"/>
    <w:rsid w:val="008A6BA1"/>
    <w:rsid w:val="008B2A6C"/>
    <w:rsid w:val="008B3914"/>
    <w:rsid w:val="008B39B0"/>
    <w:rsid w:val="008B3B3F"/>
    <w:rsid w:val="008B4286"/>
    <w:rsid w:val="008B4639"/>
    <w:rsid w:val="008B5163"/>
    <w:rsid w:val="008B5BFE"/>
    <w:rsid w:val="008B5E83"/>
    <w:rsid w:val="008B6EDD"/>
    <w:rsid w:val="008B6F83"/>
    <w:rsid w:val="008B71EB"/>
    <w:rsid w:val="008B7EC8"/>
    <w:rsid w:val="008C082D"/>
    <w:rsid w:val="008C1910"/>
    <w:rsid w:val="008C1F3E"/>
    <w:rsid w:val="008C219F"/>
    <w:rsid w:val="008C232C"/>
    <w:rsid w:val="008C25A0"/>
    <w:rsid w:val="008C2D47"/>
    <w:rsid w:val="008C39D9"/>
    <w:rsid w:val="008C3E4D"/>
    <w:rsid w:val="008C6770"/>
    <w:rsid w:val="008C6DE5"/>
    <w:rsid w:val="008C7F9E"/>
    <w:rsid w:val="008D005A"/>
    <w:rsid w:val="008D0B7B"/>
    <w:rsid w:val="008D1456"/>
    <w:rsid w:val="008D15B0"/>
    <w:rsid w:val="008D3A1E"/>
    <w:rsid w:val="008D46C7"/>
    <w:rsid w:val="008D4B08"/>
    <w:rsid w:val="008D5FE8"/>
    <w:rsid w:val="008D69C8"/>
    <w:rsid w:val="008D727E"/>
    <w:rsid w:val="008D77B2"/>
    <w:rsid w:val="008D7828"/>
    <w:rsid w:val="008D7969"/>
    <w:rsid w:val="008E103C"/>
    <w:rsid w:val="008E18BE"/>
    <w:rsid w:val="008E25F5"/>
    <w:rsid w:val="008E284E"/>
    <w:rsid w:val="008E3292"/>
    <w:rsid w:val="008E3876"/>
    <w:rsid w:val="008E44E7"/>
    <w:rsid w:val="008E45BC"/>
    <w:rsid w:val="008E4782"/>
    <w:rsid w:val="008E53AC"/>
    <w:rsid w:val="008E5644"/>
    <w:rsid w:val="008E5839"/>
    <w:rsid w:val="008E5DBB"/>
    <w:rsid w:val="008E60D6"/>
    <w:rsid w:val="008F179D"/>
    <w:rsid w:val="008F2AA2"/>
    <w:rsid w:val="008F2F5A"/>
    <w:rsid w:val="008F44AE"/>
    <w:rsid w:val="008F5545"/>
    <w:rsid w:val="008F5CA2"/>
    <w:rsid w:val="008F72BB"/>
    <w:rsid w:val="00900DBC"/>
    <w:rsid w:val="009011E6"/>
    <w:rsid w:val="00901989"/>
    <w:rsid w:val="00902BB4"/>
    <w:rsid w:val="009032D8"/>
    <w:rsid w:val="00903A35"/>
    <w:rsid w:val="00903AFF"/>
    <w:rsid w:val="00903B6B"/>
    <w:rsid w:val="00903CC3"/>
    <w:rsid w:val="00903D76"/>
    <w:rsid w:val="009041A9"/>
    <w:rsid w:val="0090530A"/>
    <w:rsid w:val="00905E94"/>
    <w:rsid w:val="00907CBE"/>
    <w:rsid w:val="00910148"/>
    <w:rsid w:val="009109CE"/>
    <w:rsid w:val="00912DCA"/>
    <w:rsid w:val="00912EC3"/>
    <w:rsid w:val="009140B2"/>
    <w:rsid w:val="00914DF1"/>
    <w:rsid w:val="00915F17"/>
    <w:rsid w:val="0091613B"/>
    <w:rsid w:val="0091664B"/>
    <w:rsid w:val="00916E41"/>
    <w:rsid w:val="00917026"/>
    <w:rsid w:val="009205CD"/>
    <w:rsid w:val="00921874"/>
    <w:rsid w:val="00922A32"/>
    <w:rsid w:val="0092390B"/>
    <w:rsid w:val="00926ACB"/>
    <w:rsid w:val="00927049"/>
    <w:rsid w:val="00931190"/>
    <w:rsid w:val="009323E2"/>
    <w:rsid w:val="00932695"/>
    <w:rsid w:val="00932AE9"/>
    <w:rsid w:val="00932C18"/>
    <w:rsid w:val="00933B6D"/>
    <w:rsid w:val="00933C59"/>
    <w:rsid w:val="00936632"/>
    <w:rsid w:val="00937623"/>
    <w:rsid w:val="00937BBE"/>
    <w:rsid w:val="009403BA"/>
    <w:rsid w:val="00940B10"/>
    <w:rsid w:val="009415AF"/>
    <w:rsid w:val="00944BE7"/>
    <w:rsid w:val="009453C5"/>
    <w:rsid w:val="0094725A"/>
    <w:rsid w:val="00947409"/>
    <w:rsid w:val="009477B6"/>
    <w:rsid w:val="00950C17"/>
    <w:rsid w:val="00953342"/>
    <w:rsid w:val="00953FE6"/>
    <w:rsid w:val="00954E02"/>
    <w:rsid w:val="0095546E"/>
    <w:rsid w:val="0095706C"/>
    <w:rsid w:val="00957954"/>
    <w:rsid w:val="0096075C"/>
    <w:rsid w:val="00962AE6"/>
    <w:rsid w:val="00964185"/>
    <w:rsid w:val="00964DB8"/>
    <w:rsid w:val="009651DD"/>
    <w:rsid w:val="00966421"/>
    <w:rsid w:val="009668D4"/>
    <w:rsid w:val="009672B5"/>
    <w:rsid w:val="00971781"/>
    <w:rsid w:val="00973129"/>
    <w:rsid w:val="00973B2C"/>
    <w:rsid w:val="00973B8A"/>
    <w:rsid w:val="00973E86"/>
    <w:rsid w:val="00974C50"/>
    <w:rsid w:val="00975FDF"/>
    <w:rsid w:val="0097609E"/>
    <w:rsid w:val="00976BD5"/>
    <w:rsid w:val="00977B45"/>
    <w:rsid w:val="00977CF5"/>
    <w:rsid w:val="00980FB0"/>
    <w:rsid w:val="00982458"/>
    <w:rsid w:val="009825F3"/>
    <w:rsid w:val="00983518"/>
    <w:rsid w:val="00983A7D"/>
    <w:rsid w:val="00983C63"/>
    <w:rsid w:val="00984CC1"/>
    <w:rsid w:val="00984FBF"/>
    <w:rsid w:val="0098550D"/>
    <w:rsid w:val="00991AFD"/>
    <w:rsid w:val="009924BE"/>
    <w:rsid w:val="009928B6"/>
    <w:rsid w:val="00992A7B"/>
    <w:rsid w:val="0099353C"/>
    <w:rsid w:val="00993770"/>
    <w:rsid w:val="00994094"/>
    <w:rsid w:val="009943F2"/>
    <w:rsid w:val="00994E1B"/>
    <w:rsid w:val="00995AAC"/>
    <w:rsid w:val="00996580"/>
    <w:rsid w:val="009A2BEC"/>
    <w:rsid w:val="009A4243"/>
    <w:rsid w:val="009A449E"/>
    <w:rsid w:val="009A44D7"/>
    <w:rsid w:val="009A584E"/>
    <w:rsid w:val="009A5AC1"/>
    <w:rsid w:val="009A5DDF"/>
    <w:rsid w:val="009A66AD"/>
    <w:rsid w:val="009A6A00"/>
    <w:rsid w:val="009A6EA5"/>
    <w:rsid w:val="009A6EE7"/>
    <w:rsid w:val="009B17A4"/>
    <w:rsid w:val="009B2037"/>
    <w:rsid w:val="009B2457"/>
    <w:rsid w:val="009B35B0"/>
    <w:rsid w:val="009B3F45"/>
    <w:rsid w:val="009B4C40"/>
    <w:rsid w:val="009B5A55"/>
    <w:rsid w:val="009B5B01"/>
    <w:rsid w:val="009B614F"/>
    <w:rsid w:val="009B63C3"/>
    <w:rsid w:val="009B7F48"/>
    <w:rsid w:val="009C0810"/>
    <w:rsid w:val="009C0AC3"/>
    <w:rsid w:val="009C4041"/>
    <w:rsid w:val="009C502D"/>
    <w:rsid w:val="009C6DD3"/>
    <w:rsid w:val="009C78EB"/>
    <w:rsid w:val="009D032E"/>
    <w:rsid w:val="009D210C"/>
    <w:rsid w:val="009D25F6"/>
    <w:rsid w:val="009D27C0"/>
    <w:rsid w:val="009D2B14"/>
    <w:rsid w:val="009D3004"/>
    <w:rsid w:val="009D32FA"/>
    <w:rsid w:val="009D4778"/>
    <w:rsid w:val="009D4A06"/>
    <w:rsid w:val="009D52C1"/>
    <w:rsid w:val="009D6B9F"/>
    <w:rsid w:val="009D6CFF"/>
    <w:rsid w:val="009D7444"/>
    <w:rsid w:val="009E16B1"/>
    <w:rsid w:val="009E2C75"/>
    <w:rsid w:val="009E32B4"/>
    <w:rsid w:val="009E4F58"/>
    <w:rsid w:val="009E6F16"/>
    <w:rsid w:val="009E75A6"/>
    <w:rsid w:val="009E7EEA"/>
    <w:rsid w:val="009F0E37"/>
    <w:rsid w:val="009F10A6"/>
    <w:rsid w:val="009F1D86"/>
    <w:rsid w:val="009F6508"/>
    <w:rsid w:val="00A0045E"/>
    <w:rsid w:val="00A00614"/>
    <w:rsid w:val="00A00C80"/>
    <w:rsid w:val="00A014AC"/>
    <w:rsid w:val="00A0194C"/>
    <w:rsid w:val="00A01B5A"/>
    <w:rsid w:val="00A034DA"/>
    <w:rsid w:val="00A037D0"/>
    <w:rsid w:val="00A04E5D"/>
    <w:rsid w:val="00A056A3"/>
    <w:rsid w:val="00A074D7"/>
    <w:rsid w:val="00A10223"/>
    <w:rsid w:val="00A1114C"/>
    <w:rsid w:val="00A1162B"/>
    <w:rsid w:val="00A11B33"/>
    <w:rsid w:val="00A13C0C"/>
    <w:rsid w:val="00A1416D"/>
    <w:rsid w:val="00A14C06"/>
    <w:rsid w:val="00A156BA"/>
    <w:rsid w:val="00A16201"/>
    <w:rsid w:val="00A16F8B"/>
    <w:rsid w:val="00A2152A"/>
    <w:rsid w:val="00A23904"/>
    <w:rsid w:val="00A249B2"/>
    <w:rsid w:val="00A25236"/>
    <w:rsid w:val="00A26823"/>
    <w:rsid w:val="00A27903"/>
    <w:rsid w:val="00A307F0"/>
    <w:rsid w:val="00A31C22"/>
    <w:rsid w:val="00A335AC"/>
    <w:rsid w:val="00A34DA3"/>
    <w:rsid w:val="00A3537D"/>
    <w:rsid w:val="00A36BDE"/>
    <w:rsid w:val="00A410CB"/>
    <w:rsid w:val="00A412D4"/>
    <w:rsid w:val="00A41E86"/>
    <w:rsid w:val="00A425FD"/>
    <w:rsid w:val="00A441E8"/>
    <w:rsid w:val="00A44372"/>
    <w:rsid w:val="00A44F1C"/>
    <w:rsid w:val="00A460FD"/>
    <w:rsid w:val="00A468FA"/>
    <w:rsid w:val="00A46D8E"/>
    <w:rsid w:val="00A47E9F"/>
    <w:rsid w:val="00A50A59"/>
    <w:rsid w:val="00A51506"/>
    <w:rsid w:val="00A51999"/>
    <w:rsid w:val="00A53147"/>
    <w:rsid w:val="00A543BB"/>
    <w:rsid w:val="00A55874"/>
    <w:rsid w:val="00A56823"/>
    <w:rsid w:val="00A5695B"/>
    <w:rsid w:val="00A57665"/>
    <w:rsid w:val="00A57E0A"/>
    <w:rsid w:val="00A60CD8"/>
    <w:rsid w:val="00A611BF"/>
    <w:rsid w:val="00A61FED"/>
    <w:rsid w:val="00A62ABA"/>
    <w:rsid w:val="00A6301C"/>
    <w:rsid w:val="00A64205"/>
    <w:rsid w:val="00A656A7"/>
    <w:rsid w:val="00A65924"/>
    <w:rsid w:val="00A668F0"/>
    <w:rsid w:val="00A670C2"/>
    <w:rsid w:val="00A71291"/>
    <w:rsid w:val="00A716F4"/>
    <w:rsid w:val="00A71E7B"/>
    <w:rsid w:val="00A71E8E"/>
    <w:rsid w:val="00A73684"/>
    <w:rsid w:val="00A73A41"/>
    <w:rsid w:val="00A73D7B"/>
    <w:rsid w:val="00A74660"/>
    <w:rsid w:val="00A75005"/>
    <w:rsid w:val="00A76556"/>
    <w:rsid w:val="00A76A71"/>
    <w:rsid w:val="00A76B4C"/>
    <w:rsid w:val="00A800D6"/>
    <w:rsid w:val="00A81F4C"/>
    <w:rsid w:val="00A841C1"/>
    <w:rsid w:val="00A841C9"/>
    <w:rsid w:val="00A86800"/>
    <w:rsid w:val="00A86912"/>
    <w:rsid w:val="00A87F48"/>
    <w:rsid w:val="00A87FD3"/>
    <w:rsid w:val="00A90838"/>
    <w:rsid w:val="00A90B51"/>
    <w:rsid w:val="00A91060"/>
    <w:rsid w:val="00A91161"/>
    <w:rsid w:val="00A9195C"/>
    <w:rsid w:val="00A92B0E"/>
    <w:rsid w:val="00A93DFD"/>
    <w:rsid w:val="00A947A8"/>
    <w:rsid w:val="00A94D16"/>
    <w:rsid w:val="00A95B23"/>
    <w:rsid w:val="00A97666"/>
    <w:rsid w:val="00AA08EF"/>
    <w:rsid w:val="00AA0F01"/>
    <w:rsid w:val="00AA1F58"/>
    <w:rsid w:val="00AA2080"/>
    <w:rsid w:val="00AA2744"/>
    <w:rsid w:val="00AA3B34"/>
    <w:rsid w:val="00AA3C2A"/>
    <w:rsid w:val="00AA408B"/>
    <w:rsid w:val="00AA4D41"/>
    <w:rsid w:val="00AA5A94"/>
    <w:rsid w:val="00AA6A9C"/>
    <w:rsid w:val="00AA6F3A"/>
    <w:rsid w:val="00AA7184"/>
    <w:rsid w:val="00AA7C3E"/>
    <w:rsid w:val="00AB058C"/>
    <w:rsid w:val="00AB094A"/>
    <w:rsid w:val="00AB0C25"/>
    <w:rsid w:val="00AB1ACE"/>
    <w:rsid w:val="00AB2374"/>
    <w:rsid w:val="00AB2CF4"/>
    <w:rsid w:val="00AB36DF"/>
    <w:rsid w:val="00AB4B2B"/>
    <w:rsid w:val="00AB596D"/>
    <w:rsid w:val="00AB66F3"/>
    <w:rsid w:val="00AC31D6"/>
    <w:rsid w:val="00AC3238"/>
    <w:rsid w:val="00AC3FAD"/>
    <w:rsid w:val="00AC67C4"/>
    <w:rsid w:val="00AC6B92"/>
    <w:rsid w:val="00AC74C8"/>
    <w:rsid w:val="00AC7563"/>
    <w:rsid w:val="00AC76DD"/>
    <w:rsid w:val="00AC772E"/>
    <w:rsid w:val="00AD063D"/>
    <w:rsid w:val="00AD1299"/>
    <w:rsid w:val="00AD12A2"/>
    <w:rsid w:val="00AD203B"/>
    <w:rsid w:val="00AD37B3"/>
    <w:rsid w:val="00AD4206"/>
    <w:rsid w:val="00AD565F"/>
    <w:rsid w:val="00AD576D"/>
    <w:rsid w:val="00AD5DA1"/>
    <w:rsid w:val="00AD602C"/>
    <w:rsid w:val="00AD60B4"/>
    <w:rsid w:val="00AD6637"/>
    <w:rsid w:val="00AD6E05"/>
    <w:rsid w:val="00AD6F76"/>
    <w:rsid w:val="00AE00BD"/>
    <w:rsid w:val="00AE1E01"/>
    <w:rsid w:val="00AE2380"/>
    <w:rsid w:val="00AE35D1"/>
    <w:rsid w:val="00AE4D74"/>
    <w:rsid w:val="00AE52D2"/>
    <w:rsid w:val="00AE53AE"/>
    <w:rsid w:val="00AF06D2"/>
    <w:rsid w:val="00AF4B5D"/>
    <w:rsid w:val="00AF4C61"/>
    <w:rsid w:val="00AF5015"/>
    <w:rsid w:val="00AF676C"/>
    <w:rsid w:val="00AF7531"/>
    <w:rsid w:val="00B0052A"/>
    <w:rsid w:val="00B00B2D"/>
    <w:rsid w:val="00B0361A"/>
    <w:rsid w:val="00B04686"/>
    <w:rsid w:val="00B0527E"/>
    <w:rsid w:val="00B05982"/>
    <w:rsid w:val="00B06104"/>
    <w:rsid w:val="00B062EF"/>
    <w:rsid w:val="00B073E0"/>
    <w:rsid w:val="00B10EDC"/>
    <w:rsid w:val="00B11DE6"/>
    <w:rsid w:val="00B13051"/>
    <w:rsid w:val="00B13DE9"/>
    <w:rsid w:val="00B144B9"/>
    <w:rsid w:val="00B1531B"/>
    <w:rsid w:val="00B174DF"/>
    <w:rsid w:val="00B213BE"/>
    <w:rsid w:val="00B2466C"/>
    <w:rsid w:val="00B2637D"/>
    <w:rsid w:val="00B27F09"/>
    <w:rsid w:val="00B30BA4"/>
    <w:rsid w:val="00B31D0A"/>
    <w:rsid w:val="00B31E23"/>
    <w:rsid w:val="00B3401E"/>
    <w:rsid w:val="00B34DFB"/>
    <w:rsid w:val="00B359C9"/>
    <w:rsid w:val="00B36733"/>
    <w:rsid w:val="00B37348"/>
    <w:rsid w:val="00B4077D"/>
    <w:rsid w:val="00B407C6"/>
    <w:rsid w:val="00B41582"/>
    <w:rsid w:val="00B42DA7"/>
    <w:rsid w:val="00B42E89"/>
    <w:rsid w:val="00B43BEE"/>
    <w:rsid w:val="00B44B9C"/>
    <w:rsid w:val="00B44CCD"/>
    <w:rsid w:val="00B45208"/>
    <w:rsid w:val="00B45D0E"/>
    <w:rsid w:val="00B47AA6"/>
    <w:rsid w:val="00B47B8A"/>
    <w:rsid w:val="00B516A4"/>
    <w:rsid w:val="00B52E3D"/>
    <w:rsid w:val="00B55A09"/>
    <w:rsid w:val="00B5669A"/>
    <w:rsid w:val="00B57155"/>
    <w:rsid w:val="00B5726E"/>
    <w:rsid w:val="00B574DB"/>
    <w:rsid w:val="00B57F98"/>
    <w:rsid w:val="00B60086"/>
    <w:rsid w:val="00B60A71"/>
    <w:rsid w:val="00B60AE4"/>
    <w:rsid w:val="00B60C7F"/>
    <w:rsid w:val="00B63858"/>
    <w:rsid w:val="00B64E33"/>
    <w:rsid w:val="00B666F4"/>
    <w:rsid w:val="00B70419"/>
    <w:rsid w:val="00B705AB"/>
    <w:rsid w:val="00B70BB6"/>
    <w:rsid w:val="00B7212C"/>
    <w:rsid w:val="00B7262E"/>
    <w:rsid w:val="00B72F70"/>
    <w:rsid w:val="00B73EAA"/>
    <w:rsid w:val="00B73F1F"/>
    <w:rsid w:val="00B74E93"/>
    <w:rsid w:val="00B7611D"/>
    <w:rsid w:val="00B7621A"/>
    <w:rsid w:val="00B76337"/>
    <w:rsid w:val="00B76702"/>
    <w:rsid w:val="00B771AD"/>
    <w:rsid w:val="00B77906"/>
    <w:rsid w:val="00B77DAE"/>
    <w:rsid w:val="00B77E76"/>
    <w:rsid w:val="00B81B47"/>
    <w:rsid w:val="00B825EF"/>
    <w:rsid w:val="00B83266"/>
    <w:rsid w:val="00B837BE"/>
    <w:rsid w:val="00B850D5"/>
    <w:rsid w:val="00B851ED"/>
    <w:rsid w:val="00B869A0"/>
    <w:rsid w:val="00B87148"/>
    <w:rsid w:val="00B90276"/>
    <w:rsid w:val="00B904E6"/>
    <w:rsid w:val="00B90608"/>
    <w:rsid w:val="00B90972"/>
    <w:rsid w:val="00B9118A"/>
    <w:rsid w:val="00B918B4"/>
    <w:rsid w:val="00B930C9"/>
    <w:rsid w:val="00B93184"/>
    <w:rsid w:val="00B96C4A"/>
    <w:rsid w:val="00BA093D"/>
    <w:rsid w:val="00BA0C0A"/>
    <w:rsid w:val="00BA0DE2"/>
    <w:rsid w:val="00BA12D2"/>
    <w:rsid w:val="00BA2068"/>
    <w:rsid w:val="00BA2A9B"/>
    <w:rsid w:val="00BA353A"/>
    <w:rsid w:val="00BA36BF"/>
    <w:rsid w:val="00BA436E"/>
    <w:rsid w:val="00BA5067"/>
    <w:rsid w:val="00BA52ED"/>
    <w:rsid w:val="00BA5B67"/>
    <w:rsid w:val="00BA62DA"/>
    <w:rsid w:val="00BA65EA"/>
    <w:rsid w:val="00BA67EE"/>
    <w:rsid w:val="00BB0691"/>
    <w:rsid w:val="00BB08A5"/>
    <w:rsid w:val="00BB10A9"/>
    <w:rsid w:val="00BB24D1"/>
    <w:rsid w:val="00BB2580"/>
    <w:rsid w:val="00BB39AF"/>
    <w:rsid w:val="00BB3EA2"/>
    <w:rsid w:val="00BB4530"/>
    <w:rsid w:val="00BB494E"/>
    <w:rsid w:val="00BB510E"/>
    <w:rsid w:val="00BB5341"/>
    <w:rsid w:val="00BB66AD"/>
    <w:rsid w:val="00BB6B75"/>
    <w:rsid w:val="00BB6BEA"/>
    <w:rsid w:val="00BB6EF5"/>
    <w:rsid w:val="00BC0109"/>
    <w:rsid w:val="00BC1C98"/>
    <w:rsid w:val="00BC264E"/>
    <w:rsid w:val="00BC2781"/>
    <w:rsid w:val="00BC28FC"/>
    <w:rsid w:val="00BC3BBA"/>
    <w:rsid w:val="00BC3BEB"/>
    <w:rsid w:val="00BC4D65"/>
    <w:rsid w:val="00BC4ED2"/>
    <w:rsid w:val="00BC5C79"/>
    <w:rsid w:val="00BC6428"/>
    <w:rsid w:val="00BD0422"/>
    <w:rsid w:val="00BD14CC"/>
    <w:rsid w:val="00BD1635"/>
    <w:rsid w:val="00BD1F58"/>
    <w:rsid w:val="00BD2717"/>
    <w:rsid w:val="00BD2DED"/>
    <w:rsid w:val="00BD39FB"/>
    <w:rsid w:val="00BD3D23"/>
    <w:rsid w:val="00BD6189"/>
    <w:rsid w:val="00BD6DBB"/>
    <w:rsid w:val="00BE07D8"/>
    <w:rsid w:val="00BE0957"/>
    <w:rsid w:val="00BE0DE8"/>
    <w:rsid w:val="00BE1912"/>
    <w:rsid w:val="00BE2ABC"/>
    <w:rsid w:val="00BE2DF5"/>
    <w:rsid w:val="00BE44FB"/>
    <w:rsid w:val="00BE53A5"/>
    <w:rsid w:val="00BE5C1B"/>
    <w:rsid w:val="00BE7315"/>
    <w:rsid w:val="00BF05B7"/>
    <w:rsid w:val="00BF0738"/>
    <w:rsid w:val="00BF2B75"/>
    <w:rsid w:val="00BF32B9"/>
    <w:rsid w:val="00BF3C6E"/>
    <w:rsid w:val="00BF3EBD"/>
    <w:rsid w:val="00BF58BD"/>
    <w:rsid w:val="00BF67E1"/>
    <w:rsid w:val="00C01506"/>
    <w:rsid w:val="00C029E9"/>
    <w:rsid w:val="00C06014"/>
    <w:rsid w:val="00C07064"/>
    <w:rsid w:val="00C10851"/>
    <w:rsid w:val="00C11CEA"/>
    <w:rsid w:val="00C13585"/>
    <w:rsid w:val="00C136B7"/>
    <w:rsid w:val="00C149A3"/>
    <w:rsid w:val="00C14B0B"/>
    <w:rsid w:val="00C15CFF"/>
    <w:rsid w:val="00C16894"/>
    <w:rsid w:val="00C16E1A"/>
    <w:rsid w:val="00C23EF8"/>
    <w:rsid w:val="00C24194"/>
    <w:rsid w:val="00C245EB"/>
    <w:rsid w:val="00C25F4C"/>
    <w:rsid w:val="00C2735B"/>
    <w:rsid w:val="00C27BB7"/>
    <w:rsid w:val="00C3030F"/>
    <w:rsid w:val="00C314E6"/>
    <w:rsid w:val="00C3153C"/>
    <w:rsid w:val="00C31DE2"/>
    <w:rsid w:val="00C345BC"/>
    <w:rsid w:val="00C3568B"/>
    <w:rsid w:val="00C35A37"/>
    <w:rsid w:val="00C366D8"/>
    <w:rsid w:val="00C3780E"/>
    <w:rsid w:val="00C37976"/>
    <w:rsid w:val="00C4183D"/>
    <w:rsid w:val="00C421FF"/>
    <w:rsid w:val="00C43248"/>
    <w:rsid w:val="00C44A86"/>
    <w:rsid w:val="00C47F28"/>
    <w:rsid w:val="00C510AE"/>
    <w:rsid w:val="00C51ACD"/>
    <w:rsid w:val="00C51E72"/>
    <w:rsid w:val="00C5371E"/>
    <w:rsid w:val="00C54470"/>
    <w:rsid w:val="00C55E51"/>
    <w:rsid w:val="00C56116"/>
    <w:rsid w:val="00C56E8A"/>
    <w:rsid w:val="00C57317"/>
    <w:rsid w:val="00C6315C"/>
    <w:rsid w:val="00C655D6"/>
    <w:rsid w:val="00C65C0D"/>
    <w:rsid w:val="00C66588"/>
    <w:rsid w:val="00C6674B"/>
    <w:rsid w:val="00C674FC"/>
    <w:rsid w:val="00C700F5"/>
    <w:rsid w:val="00C706A2"/>
    <w:rsid w:val="00C70A7F"/>
    <w:rsid w:val="00C71FF6"/>
    <w:rsid w:val="00C73801"/>
    <w:rsid w:val="00C7426D"/>
    <w:rsid w:val="00C74A6E"/>
    <w:rsid w:val="00C75FF8"/>
    <w:rsid w:val="00C7694C"/>
    <w:rsid w:val="00C77E77"/>
    <w:rsid w:val="00C8093B"/>
    <w:rsid w:val="00C821F8"/>
    <w:rsid w:val="00C82898"/>
    <w:rsid w:val="00C82FC0"/>
    <w:rsid w:val="00C8493E"/>
    <w:rsid w:val="00C865AC"/>
    <w:rsid w:val="00C92D2C"/>
    <w:rsid w:val="00C92F7B"/>
    <w:rsid w:val="00C95BF0"/>
    <w:rsid w:val="00C96217"/>
    <w:rsid w:val="00C9638E"/>
    <w:rsid w:val="00C96C77"/>
    <w:rsid w:val="00C97D0D"/>
    <w:rsid w:val="00CA109E"/>
    <w:rsid w:val="00CA25B6"/>
    <w:rsid w:val="00CA2906"/>
    <w:rsid w:val="00CA3213"/>
    <w:rsid w:val="00CA32EE"/>
    <w:rsid w:val="00CA36DF"/>
    <w:rsid w:val="00CA5B4B"/>
    <w:rsid w:val="00CA677B"/>
    <w:rsid w:val="00CA68A9"/>
    <w:rsid w:val="00CA69EC"/>
    <w:rsid w:val="00CA6EE2"/>
    <w:rsid w:val="00CB0E71"/>
    <w:rsid w:val="00CB11A0"/>
    <w:rsid w:val="00CB19AA"/>
    <w:rsid w:val="00CB1F20"/>
    <w:rsid w:val="00CB23A6"/>
    <w:rsid w:val="00CB27C2"/>
    <w:rsid w:val="00CB36A1"/>
    <w:rsid w:val="00CB4BD6"/>
    <w:rsid w:val="00CB4DA2"/>
    <w:rsid w:val="00CB5CA0"/>
    <w:rsid w:val="00CB668B"/>
    <w:rsid w:val="00CB6E03"/>
    <w:rsid w:val="00CB6EF3"/>
    <w:rsid w:val="00CC0AE1"/>
    <w:rsid w:val="00CC12A4"/>
    <w:rsid w:val="00CC134C"/>
    <w:rsid w:val="00CC135C"/>
    <w:rsid w:val="00CC15A7"/>
    <w:rsid w:val="00CC4123"/>
    <w:rsid w:val="00CC422A"/>
    <w:rsid w:val="00CC5527"/>
    <w:rsid w:val="00CC700F"/>
    <w:rsid w:val="00CD03CF"/>
    <w:rsid w:val="00CD1632"/>
    <w:rsid w:val="00CD19F0"/>
    <w:rsid w:val="00CD2C55"/>
    <w:rsid w:val="00CD303C"/>
    <w:rsid w:val="00CD35B2"/>
    <w:rsid w:val="00CD44DA"/>
    <w:rsid w:val="00CD598C"/>
    <w:rsid w:val="00CD6429"/>
    <w:rsid w:val="00CD6C1B"/>
    <w:rsid w:val="00CE0BD0"/>
    <w:rsid w:val="00CE0E6E"/>
    <w:rsid w:val="00CE18EE"/>
    <w:rsid w:val="00CE24A3"/>
    <w:rsid w:val="00CE4766"/>
    <w:rsid w:val="00CE576B"/>
    <w:rsid w:val="00CE71FF"/>
    <w:rsid w:val="00CF0119"/>
    <w:rsid w:val="00CF1441"/>
    <w:rsid w:val="00CF2648"/>
    <w:rsid w:val="00CF26FD"/>
    <w:rsid w:val="00CF2993"/>
    <w:rsid w:val="00CF32D7"/>
    <w:rsid w:val="00CF6A94"/>
    <w:rsid w:val="00CF739F"/>
    <w:rsid w:val="00CF74BE"/>
    <w:rsid w:val="00D001DD"/>
    <w:rsid w:val="00D00758"/>
    <w:rsid w:val="00D00BAE"/>
    <w:rsid w:val="00D01CFA"/>
    <w:rsid w:val="00D04F62"/>
    <w:rsid w:val="00D0513F"/>
    <w:rsid w:val="00D05249"/>
    <w:rsid w:val="00D054AF"/>
    <w:rsid w:val="00D05A66"/>
    <w:rsid w:val="00D079F9"/>
    <w:rsid w:val="00D07BCB"/>
    <w:rsid w:val="00D10A5D"/>
    <w:rsid w:val="00D10E43"/>
    <w:rsid w:val="00D12227"/>
    <w:rsid w:val="00D133FA"/>
    <w:rsid w:val="00D148BC"/>
    <w:rsid w:val="00D1514A"/>
    <w:rsid w:val="00D1601F"/>
    <w:rsid w:val="00D16AA4"/>
    <w:rsid w:val="00D211C4"/>
    <w:rsid w:val="00D217B4"/>
    <w:rsid w:val="00D23BBD"/>
    <w:rsid w:val="00D23C71"/>
    <w:rsid w:val="00D2433E"/>
    <w:rsid w:val="00D2477D"/>
    <w:rsid w:val="00D250C7"/>
    <w:rsid w:val="00D25630"/>
    <w:rsid w:val="00D2656E"/>
    <w:rsid w:val="00D266C4"/>
    <w:rsid w:val="00D30DB2"/>
    <w:rsid w:val="00D344A1"/>
    <w:rsid w:val="00D34508"/>
    <w:rsid w:val="00D34795"/>
    <w:rsid w:val="00D348C4"/>
    <w:rsid w:val="00D37466"/>
    <w:rsid w:val="00D377EC"/>
    <w:rsid w:val="00D37E0D"/>
    <w:rsid w:val="00D430D4"/>
    <w:rsid w:val="00D4403D"/>
    <w:rsid w:val="00D44D4A"/>
    <w:rsid w:val="00D4569D"/>
    <w:rsid w:val="00D4588E"/>
    <w:rsid w:val="00D45CE9"/>
    <w:rsid w:val="00D466A9"/>
    <w:rsid w:val="00D4739C"/>
    <w:rsid w:val="00D47901"/>
    <w:rsid w:val="00D50272"/>
    <w:rsid w:val="00D5145E"/>
    <w:rsid w:val="00D51F6C"/>
    <w:rsid w:val="00D523B4"/>
    <w:rsid w:val="00D52BBA"/>
    <w:rsid w:val="00D54468"/>
    <w:rsid w:val="00D54634"/>
    <w:rsid w:val="00D5546F"/>
    <w:rsid w:val="00D57212"/>
    <w:rsid w:val="00D57BC6"/>
    <w:rsid w:val="00D608FD"/>
    <w:rsid w:val="00D60945"/>
    <w:rsid w:val="00D60D0F"/>
    <w:rsid w:val="00D62B99"/>
    <w:rsid w:val="00D6349C"/>
    <w:rsid w:val="00D63C92"/>
    <w:rsid w:val="00D67820"/>
    <w:rsid w:val="00D678DF"/>
    <w:rsid w:val="00D7117B"/>
    <w:rsid w:val="00D729FB"/>
    <w:rsid w:val="00D757F6"/>
    <w:rsid w:val="00D76483"/>
    <w:rsid w:val="00D77126"/>
    <w:rsid w:val="00D77D8C"/>
    <w:rsid w:val="00D814FA"/>
    <w:rsid w:val="00D81562"/>
    <w:rsid w:val="00D815A4"/>
    <w:rsid w:val="00D81FC9"/>
    <w:rsid w:val="00D84744"/>
    <w:rsid w:val="00D84BC8"/>
    <w:rsid w:val="00D85107"/>
    <w:rsid w:val="00D85234"/>
    <w:rsid w:val="00D8600F"/>
    <w:rsid w:val="00D8604F"/>
    <w:rsid w:val="00D86548"/>
    <w:rsid w:val="00D873B9"/>
    <w:rsid w:val="00D873DF"/>
    <w:rsid w:val="00D911AE"/>
    <w:rsid w:val="00D92A73"/>
    <w:rsid w:val="00D92B69"/>
    <w:rsid w:val="00D92C00"/>
    <w:rsid w:val="00D94A3B"/>
    <w:rsid w:val="00D94A54"/>
    <w:rsid w:val="00D9561A"/>
    <w:rsid w:val="00D9639E"/>
    <w:rsid w:val="00DA1688"/>
    <w:rsid w:val="00DA40D7"/>
    <w:rsid w:val="00DA49E2"/>
    <w:rsid w:val="00DA5628"/>
    <w:rsid w:val="00DA6C7D"/>
    <w:rsid w:val="00DA6D7F"/>
    <w:rsid w:val="00DB003C"/>
    <w:rsid w:val="00DB1916"/>
    <w:rsid w:val="00DB238C"/>
    <w:rsid w:val="00DB45E8"/>
    <w:rsid w:val="00DB4632"/>
    <w:rsid w:val="00DB48F9"/>
    <w:rsid w:val="00DB50B7"/>
    <w:rsid w:val="00DB7AA6"/>
    <w:rsid w:val="00DB7B92"/>
    <w:rsid w:val="00DC13B5"/>
    <w:rsid w:val="00DC22BA"/>
    <w:rsid w:val="00DC2C8C"/>
    <w:rsid w:val="00DC3236"/>
    <w:rsid w:val="00DC429A"/>
    <w:rsid w:val="00DC59F0"/>
    <w:rsid w:val="00DC5B1D"/>
    <w:rsid w:val="00DC6183"/>
    <w:rsid w:val="00DC61D4"/>
    <w:rsid w:val="00DC66BC"/>
    <w:rsid w:val="00DC7A34"/>
    <w:rsid w:val="00DD1030"/>
    <w:rsid w:val="00DD1F67"/>
    <w:rsid w:val="00DD2AAC"/>
    <w:rsid w:val="00DD313F"/>
    <w:rsid w:val="00DD3835"/>
    <w:rsid w:val="00DD44E0"/>
    <w:rsid w:val="00DD45BA"/>
    <w:rsid w:val="00DD5F7A"/>
    <w:rsid w:val="00DD68D3"/>
    <w:rsid w:val="00DD69F9"/>
    <w:rsid w:val="00DD6F45"/>
    <w:rsid w:val="00DD7689"/>
    <w:rsid w:val="00DE1A00"/>
    <w:rsid w:val="00DE272B"/>
    <w:rsid w:val="00DE4854"/>
    <w:rsid w:val="00DE70EF"/>
    <w:rsid w:val="00DE751A"/>
    <w:rsid w:val="00DF00D5"/>
    <w:rsid w:val="00DF0BE3"/>
    <w:rsid w:val="00DF162E"/>
    <w:rsid w:val="00DF21C7"/>
    <w:rsid w:val="00DF274D"/>
    <w:rsid w:val="00DF28ED"/>
    <w:rsid w:val="00DF412F"/>
    <w:rsid w:val="00DF41EA"/>
    <w:rsid w:val="00DF50D4"/>
    <w:rsid w:val="00DF7B99"/>
    <w:rsid w:val="00E00A20"/>
    <w:rsid w:val="00E00DB5"/>
    <w:rsid w:val="00E02760"/>
    <w:rsid w:val="00E029F8"/>
    <w:rsid w:val="00E035FD"/>
    <w:rsid w:val="00E03C4B"/>
    <w:rsid w:val="00E04F04"/>
    <w:rsid w:val="00E05469"/>
    <w:rsid w:val="00E06C9C"/>
    <w:rsid w:val="00E07EE8"/>
    <w:rsid w:val="00E10E46"/>
    <w:rsid w:val="00E11A66"/>
    <w:rsid w:val="00E124B6"/>
    <w:rsid w:val="00E1281D"/>
    <w:rsid w:val="00E13878"/>
    <w:rsid w:val="00E14792"/>
    <w:rsid w:val="00E14867"/>
    <w:rsid w:val="00E167A5"/>
    <w:rsid w:val="00E1690F"/>
    <w:rsid w:val="00E174EC"/>
    <w:rsid w:val="00E17A44"/>
    <w:rsid w:val="00E20540"/>
    <w:rsid w:val="00E228CE"/>
    <w:rsid w:val="00E22C4E"/>
    <w:rsid w:val="00E23E75"/>
    <w:rsid w:val="00E2468F"/>
    <w:rsid w:val="00E26EE9"/>
    <w:rsid w:val="00E30673"/>
    <w:rsid w:val="00E30CDB"/>
    <w:rsid w:val="00E30D65"/>
    <w:rsid w:val="00E3163F"/>
    <w:rsid w:val="00E35070"/>
    <w:rsid w:val="00E35297"/>
    <w:rsid w:val="00E35CB9"/>
    <w:rsid w:val="00E361C2"/>
    <w:rsid w:val="00E36BED"/>
    <w:rsid w:val="00E36D2B"/>
    <w:rsid w:val="00E37829"/>
    <w:rsid w:val="00E40B6B"/>
    <w:rsid w:val="00E412FF"/>
    <w:rsid w:val="00E4158E"/>
    <w:rsid w:val="00E41AEC"/>
    <w:rsid w:val="00E42F3F"/>
    <w:rsid w:val="00E444C3"/>
    <w:rsid w:val="00E4474D"/>
    <w:rsid w:val="00E44A5D"/>
    <w:rsid w:val="00E457AF"/>
    <w:rsid w:val="00E45C75"/>
    <w:rsid w:val="00E45EC1"/>
    <w:rsid w:val="00E46DE7"/>
    <w:rsid w:val="00E52247"/>
    <w:rsid w:val="00E52714"/>
    <w:rsid w:val="00E55262"/>
    <w:rsid w:val="00E566BA"/>
    <w:rsid w:val="00E567D6"/>
    <w:rsid w:val="00E57C1A"/>
    <w:rsid w:val="00E60F9C"/>
    <w:rsid w:val="00E6126E"/>
    <w:rsid w:val="00E61940"/>
    <w:rsid w:val="00E6452C"/>
    <w:rsid w:val="00E66928"/>
    <w:rsid w:val="00E66A23"/>
    <w:rsid w:val="00E67062"/>
    <w:rsid w:val="00E67E67"/>
    <w:rsid w:val="00E70DB4"/>
    <w:rsid w:val="00E712EC"/>
    <w:rsid w:val="00E7256E"/>
    <w:rsid w:val="00E74BEA"/>
    <w:rsid w:val="00E7776D"/>
    <w:rsid w:val="00E80674"/>
    <w:rsid w:val="00E80690"/>
    <w:rsid w:val="00E822F1"/>
    <w:rsid w:val="00E826E7"/>
    <w:rsid w:val="00E84F36"/>
    <w:rsid w:val="00E86326"/>
    <w:rsid w:val="00E86F4C"/>
    <w:rsid w:val="00E90785"/>
    <w:rsid w:val="00E9086A"/>
    <w:rsid w:val="00E91C92"/>
    <w:rsid w:val="00E92FA4"/>
    <w:rsid w:val="00E939C3"/>
    <w:rsid w:val="00E94402"/>
    <w:rsid w:val="00E9446B"/>
    <w:rsid w:val="00E9518A"/>
    <w:rsid w:val="00E953CD"/>
    <w:rsid w:val="00E95606"/>
    <w:rsid w:val="00E95D3A"/>
    <w:rsid w:val="00E95EAC"/>
    <w:rsid w:val="00E97178"/>
    <w:rsid w:val="00E9721D"/>
    <w:rsid w:val="00E97DA5"/>
    <w:rsid w:val="00EA0039"/>
    <w:rsid w:val="00EA2583"/>
    <w:rsid w:val="00EA2862"/>
    <w:rsid w:val="00EA357B"/>
    <w:rsid w:val="00EA501E"/>
    <w:rsid w:val="00EA725A"/>
    <w:rsid w:val="00EB02F1"/>
    <w:rsid w:val="00EB133A"/>
    <w:rsid w:val="00EB3995"/>
    <w:rsid w:val="00EB4116"/>
    <w:rsid w:val="00EB5967"/>
    <w:rsid w:val="00EB5F30"/>
    <w:rsid w:val="00EC0A71"/>
    <w:rsid w:val="00EC0E2E"/>
    <w:rsid w:val="00EC11C0"/>
    <w:rsid w:val="00EC11EB"/>
    <w:rsid w:val="00EC28DB"/>
    <w:rsid w:val="00EC40A9"/>
    <w:rsid w:val="00EC5943"/>
    <w:rsid w:val="00EC6441"/>
    <w:rsid w:val="00EC6F23"/>
    <w:rsid w:val="00EC73ED"/>
    <w:rsid w:val="00ED040F"/>
    <w:rsid w:val="00ED06FB"/>
    <w:rsid w:val="00ED177E"/>
    <w:rsid w:val="00ED1904"/>
    <w:rsid w:val="00ED1FB9"/>
    <w:rsid w:val="00ED2264"/>
    <w:rsid w:val="00ED3F09"/>
    <w:rsid w:val="00ED42B2"/>
    <w:rsid w:val="00ED43BA"/>
    <w:rsid w:val="00ED5199"/>
    <w:rsid w:val="00ED6826"/>
    <w:rsid w:val="00ED76C4"/>
    <w:rsid w:val="00ED7EF8"/>
    <w:rsid w:val="00EE0AE5"/>
    <w:rsid w:val="00EE39FC"/>
    <w:rsid w:val="00EE62E9"/>
    <w:rsid w:val="00EE6A0B"/>
    <w:rsid w:val="00EE75A5"/>
    <w:rsid w:val="00EF179A"/>
    <w:rsid w:val="00EF188F"/>
    <w:rsid w:val="00EF18C6"/>
    <w:rsid w:val="00EF2080"/>
    <w:rsid w:val="00EF2AF4"/>
    <w:rsid w:val="00EF37EA"/>
    <w:rsid w:val="00EF3F2B"/>
    <w:rsid w:val="00EF542A"/>
    <w:rsid w:val="00EF5630"/>
    <w:rsid w:val="00F005C6"/>
    <w:rsid w:val="00F017E3"/>
    <w:rsid w:val="00F02602"/>
    <w:rsid w:val="00F02855"/>
    <w:rsid w:val="00F03DD0"/>
    <w:rsid w:val="00F04299"/>
    <w:rsid w:val="00F054E3"/>
    <w:rsid w:val="00F06689"/>
    <w:rsid w:val="00F06CA4"/>
    <w:rsid w:val="00F06DC9"/>
    <w:rsid w:val="00F06FB7"/>
    <w:rsid w:val="00F0727F"/>
    <w:rsid w:val="00F1047A"/>
    <w:rsid w:val="00F1171A"/>
    <w:rsid w:val="00F15C8B"/>
    <w:rsid w:val="00F16477"/>
    <w:rsid w:val="00F175FB"/>
    <w:rsid w:val="00F2071A"/>
    <w:rsid w:val="00F2091B"/>
    <w:rsid w:val="00F20F24"/>
    <w:rsid w:val="00F228E5"/>
    <w:rsid w:val="00F23242"/>
    <w:rsid w:val="00F24070"/>
    <w:rsid w:val="00F24241"/>
    <w:rsid w:val="00F24581"/>
    <w:rsid w:val="00F24651"/>
    <w:rsid w:val="00F2510C"/>
    <w:rsid w:val="00F32B52"/>
    <w:rsid w:val="00F32E2C"/>
    <w:rsid w:val="00F32F15"/>
    <w:rsid w:val="00F330BE"/>
    <w:rsid w:val="00F33B75"/>
    <w:rsid w:val="00F3654F"/>
    <w:rsid w:val="00F371BC"/>
    <w:rsid w:val="00F403EB"/>
    <w:rsid w:val="00F41A38"/>
    <w:rsid w:val="00F41E6D"/>
    <w:rsid w:val="00F428F8"/>
    <w:rsid w:val="00F45838"/>
    <w:rsid w:val="00F47594"/>
    <w:rsid w:val="00F47FD6"/>
    <w:rsid w:val="00F5009F"/>
    <w:rsid w:val="00F52472"/>
    <w:rsid w:val="00F52C1A"/>
    <w:rsid w:val="00F5756F"/>
    <w:rsid w:val="00F60957"/>
    <w:rsid w:val="00F60AC0"/>
    <w:rsid w:val="00F60C0F"/>
    <w:rsid w:val="00F61445"/>
    <w:rsid w:val="00F6156F"/>
    <w:rsid w:val="00F61637"/>
    <w:rsid w:val="00F6357C"/>
    <w:rsid w:val="00F652C0"/>
    <w:rsid w:val="00F6575C"/>
    <w:rsid w:val="00F660C5"/>
    <w:rsid w:val="00F6645B"/>
    <w:rsid w:val="00F66510"/>
    <w:rsid w:val="00F67C30"/>
    <w:rsid w:val="00F67F44"/>
    <w:rsid w:val="00F73102"/>
    <w:rsid w:val="00F747B7"/>
    <w:rsid w:val="00F76EB7"/>
    <w:rsid w:val="00F77556"/>
    <w:rsid w:val="00F80455"/>
    <w:rsid w:val="00F83DED"/>
    <w:rsid w:val="00F8421C"/>
    <w:rsid w:val="00F847BC"/>
    <w:rsid w:val="00F84B32"/>
    <w:rsid w:val="00F85179"/>
    <w:rsid w:val="00F85EDD"/>
    <w:rsid w:val="00F85F52"/>
    <w:rsid w:val="00F86508"/>
    <w:rsid w:val="00F86DBB"/>
    <w:rsid w:val="00F86FA7"/>
    <w:rsid w:val="00F90DDE"/>
    <w:rsid w:val="00F91F1D"/>
    <w:rsid w:val="00F93C54"/>
    <w:rsid w:val="00F946DF"/>
    <w:rsid w:val="00F94760"/>
    <w:rsid w:val="00F949D6"/>
    <w:rsid w:val="00F95B9A"/>
    <w:rsid w:val="00FA0D39"/>
    <w:rsid w:val="00FA17D6"/>
    <w:rsid w:val="00FA2263"/>
    <w:rsid w:val="00FA2C5F"/>
    <w:rsid w:val="00FA3D6B"/>
    <w:rsid w:val="00FA40A3"/>
    <w:rsid w:val="00FA44A2"/>
    <w:rsid w:val="00FA500E"/>
    <w:rsid w:val="00FA5A4C"/>
    <w:rsid w:val="00FA5E8E"/>
    <w:rsid w:val="00FA6F4B"/>
    <w:rsid w:val="00FB0F64"/>
    <w:rsid w:val="00FB5F0D"/>
    <w:rsid w:val="00FB652D"/>
    <w:rsid w:val="00FB67DE"/>
    <w:rsid w:val="00FB6AF6"/>
    <w:rsid w:val="00FB700A"/>
    <w:rsid w:val="00FC0D7C"/>
    <w:rsid w:val="00FC4D2A"/>
    <w:rsid w:val="00FC4DEE"/>
    <w:rsid w:val="00FC4DF9"/>
    <w:rsid w:val="00FC4FC7"/>
    <w:rsid w:val="00FC56E9"/>
    <w:rsid w:val="00FC59F4"/>
    <w:rsid w:val="00FC6952"/>
    <w:rsid w:val="00FC75B4"/>
    <w:rsid w:val="00FD0AD8"/>
    <w:rsid w:val="00FD1D21"/>
    <w:rsid w:val="00FD23D0"/>
    <w:rsid w:val="00FD2E7E"/>
    <w:rsid w:val="00FD4887"/>
    <w:rsid w:val="00FD5E41"/>
    <w:rsid w:val="00FD5EDA"/>
    <w:rsid w:val="00FD6AA2"/>
    <w:rsid w:val="00FD6BD9"/>
    <w:rsid w:val="00FD6C20"/>
    <w:rsid w:val="00FD7724"/>
    <w:rsid w:val="00FE0136"/>
    <w:rsid w:val="00FE04FA"/>
    <w:rsid w:val="00FE1DFE"/>
    <w:rsid w:val="00FE22D3"/>
    <w:rsid w:val="00FE2312"/>
    <w:rsid w:val="00FE2A44"/>
    <w:rsid w:val="00FE378E"/>
    <w:rsid w:val="00FE391C"/>
    <w:rsid w:val="00FE4DA0"/>
    <w:rsid w:val="00FE5A54"/>
    <w:rsid w:val="00FE606B"/>
    <w:rsid w:val="00FE68DC"/>
    <w:rsid w:val="00FE6E5C"/>
    <w:rsid w:val="00FF0C12"/>
    <w:rsid w:val="00FF1458"/>
    <w:rsid w:val="00FF1683"/>
    <w:rsid w:val="00FF3BEE"/>
    <w:rsid w:val="00FF570C"/>
    <w:rsid w:val="00FF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FE950"/>
  <w15:docId w15:val="{D7A7979E-A10E-B749-A3D0-CD499DE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17B"/>
    <w:rPr>
      <w:rFonts w:asciiTheme="minorHAnsi" w:hAnsiTheme="minorHAnsi"/>
      <w:sz w:val="22"/>
      <w:szCs w:val="24"/>
      <w:lang w:val="en-US" w:eastAsia="en-US"/>
    </w:rPr>
  </w:style>
  <w:style w:type="paragraph" w:styleId="Heading1">
    <w:name w:val="heading 1"/>
    <w:basedOn w:val="Normal"/>
    <w:next w:val="Normal"/>
    <w:qFormat/>
    <w:rsid w:val="00313EC3"/>
    <w:pPr>
      <w:keepNext/>
      <w:numPr>
        <w:numId w:val="1"/>
      </w:numPr>
      <w:tabs>
        <w:tab w:val="left" w:pos="360"/>
      </w:tabs>
      <w:spacing w:before="240" w:after="60"/>
      <w:ind w:left="431" w:hanging="431"/>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63EE4"/>
    <w:pPr>
      <w:keepNext/>
      <w:numPr>
        <w:ilvl w:val="2"/>
        <w:numId w:val="1"/>
      </w:numPr>
      <w:spacing w:before="360" w:after="60"/>
      <w:ind w:left="720"/>
      <w:outlineLvl w:val="2"/>
    </w:pPr>
    <w:rPr>
      <w:rFonts w:ascii="Arial" w:hAnsi="Arial" w:cs="Arial"/>
      <w:b/>
      <w:bCs/>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E80674"/>
    <w:pPr>
      <w:tabs>
        <w:tab w:val="left" w:pos="448"/>
        <w:tab w:val="right" w:leader="dot" w:pos="9350"/>
      </w:tabs>
    </w:p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2F124B"/>
    <w:pPr>
      <w:tabs>
        <w:tab w:val="left" w:pos="1080"/>
        <w:tab w:val="right" w:leader="dot" w:pos="9350"/>
      </w:tabs>
      <w:ind w:left="448"/>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123B65"/>
    <w:rPr>
      <w:rFonts w:asciiTheme="minorHAnsi" w:hAnsiTheme="minorHAnsi"/>
      <w:sz w:val="22"/>
      <w:szCs w:val="24"/>
      <w:lang w:val="en-US" w:eastAsia="en-US"/>
    </w:rPr>
  </w:style>
  <w:style w:type="paragraph" w:customStyle="1" w:styleId="TableParagraph">
    <w:name w:val="Table Paragraph"/>
    <w:basedOn w:val="Normal"/>
    <w:qFormat/>
    <w:rsid w:val="00123B65"/>
    <w:pPr>
      <w:spacing w:after="60"/>
    </w:pPr>
    <w:rPr>
      <w:sz w:val="20"/>
    </w:rPr>
  </w:style>
  <w:style w:type="paragraph" w:customStyle="1" w:styleId="TableList">
    <w:name w:val="Table List"/>
    <w:basedOn w:val="TableParagraph"/>
    <w:qFormat/>
    <w:rsid w:val="00123B65"/>
    <w:pPr>
      <w:spacing w:after="0"/>
    </w:pPr>
  </w:style>
  <w:style w:type="character" w:customStyle="1" w:styleId="UnresolvedMention1">
    <w:name w:val="Unresolved Mention1"/>
    <w:basedOn w:val="DefaultParagraphFont"/>
    <w:uiPriority w:val="99"/>
    <w:semiHidden/>
    <w:unhideWhenUsed/>
    <w:rsid w:val="00AD576D"/>
    <w:rPr>
      <w:color w:val="605E5C"/>
      <w:shd w:val="clear" w:color="auto" w:fill="E1DFDD"/>
    </w:rPr>
  </w:style>
  <w:style w:type="paragraph" w:styleId="Caption">
    <w:name w:val="caption"/>
    <w:basedOn w:val="Normal"/>
    <w:next w:val="Normal"/>
    <w:unhideWhenUsed/>
    <w:qFormat/>
    <w:rsid w:val="0057247E"/>
    <w:pPr>
      <w:spacing w:after="200"/>
    </w:pPr>
    <w:rPr>
      <w:i/>
      <w:iCs/>
      <w:color w:val="1F497D" w:themeColor="text2"/>
      <w:sz w:val="18"/>
      <w:szCs w:val="18"/>
    </w:rPr>
  </w:style>
  <w:style w:type="paragraph" w:styleId="TableofFigures">
    <w:name w:val="table of figures"/>
    <w:basedOn w:val="Normal"/>
    <w:next w:val="Normal"/>
    <w:uiPriority w:val="99"/>
    <w:unhideWhenUsed/>
    <w:rsid w:val="0057247E"/>
  </w:style>
  <w:style w:type="paragraph" w:styleId="ListParagraph">
    <w:name w:val="List Paragraph"/>
    <w:basedOn w:val="Normal"/>
    <w:uiPriority w:val="34"/>
    <w:qFormat/>
    <w:rsid w:val="00CF0119"/>
    <w:pPr>
      <w:ind w:left="720"/>
      <w:contextualSpacing/>
    </w:pPr>
  </w:style>
  <w:style w:type="paragraph" w:styleId="FootnoteText">
    <w:name w:val="footnote text"/>
    <w:basedOn w:val="Normal"/>
    <w:link w:val="FootnoteTextChar"/>
    <w:uiPriority w:val="9"/>
    <w:unhideWhenUsed/>
    <w:qFormat/>
    <w:rsid w:val="00673049"/>
    <w:rPr>
      <w:sz w:val="16"/>
      <w:szCs w:val="20"/>
    </w:rPr>
  </w:style>
  <w:style w:type="character" w:customStyle="1" w:styleId="FootnoteTextChar">
    <w:name w:val="Footnote Text Char"/>
    <w:basedOn w:val="DefaultParagraphFont"/>
    <w:link w:val="FootnoteText"/>
    <w:uiPriority w:val="9"/>
    <w:rsid w:val="00673049"/>
    <w:rPr>
      <w:rFonts w:asciiTheme="minorHAnsi" w:hAnsiTheme="minorHAnsi"/>
      <w:sz w:val="16"/>
      <w:lang w:val="en-US" w:eastAsia="en-US"/>
    </w:rPr>
  </w:style>
  <w:style w:type="character" w:styleId="FootnoteReference">
    <w:name w:val="footnote reference"/>
    <w:basedOn w:val="DefaultParagraphFont"/>
    <w:unhideWhenUsed/>
    <w:rsid w:val="003D242B"/>
    <w:rPr>
      <w:vertAlign w:val="superscript"/>
    </w:rPr>
  </w:style>
  <w:style w:type="character" w:styleId="FollowedHyperlink">
    <w:name w:val="FollowedHyperlink"/>
    <w:basedOn w:val="DefaultParagraphFont"/>
    <w:semiHidden/>
    <w:unhideWhenUsed/>
    <w:rsid w:val="002325DF"/>
    <w:rPr>
      <w:color w:val="800080" w:themeColor="followedHyperlink"/>
      <w:u w:val="single"/>
    </w:rPr>
  </w:style>
  <w:style w:type="paragraph" w:customStyle="1" w:styleId="even">
    <w:name w:val="even"/>
    <w:basedOn w:val="Normal"/>
    <w:rsid w:val="00E6452C"/>
    <w:pPr>
      <w:spacing w:before="100" w:beforeAutospacing="1" w:after="100" w:afterAutospacing="1"/>
    </w:pPr>
    <w:rPr>
      <w:rFonts w:ascii="Times New Roman" w:hAnsi="Times New Roman"/>
      <w:sz w:val="24"/>
      <w:lang w:val="de-DE"/>
    </w:rPr>
  </w:style>
  <w:style w:type="character" w:customStyle="1" w:styleId="UnresolvedMention2">
    <w:name w:val="Unresolved Mention2"/>
    <w:basedOn w:val="DefaultParagraphFont"/>
    <w:uiPriority w:val="99"/>
    <w:semiHidden/>
    <w:unhideWhenUsed/>
    <w:rsid w:val="003E57DD"/>
    <w:rPr>
      <w:color w:val="605E5C"/>
      <w:shd w:val="clear" w:color="auto" w:fill="E1DFDD"/>
    </w:rPr>
  </w:style>
  <w:style w:type="paragraph" w:customStyle="1" w:styleId="ImageCaption">
    <w:name w:val="Image Caption"/>
    <w:basedOn w:val="Caption"/>
    <w:rsid w:val="00C7694C"/>
    <w:pPr>
      <w:numPr>
        <w:numId w:val="14"/>
      </w:numPr>
      <w:tabs>
        <w:tab w:val="left" w:pos="992"/>
      </w:tabs>
      <w:spacing w:before="120" w:after="120"/>
      <w:ind w:left="851" w:hanging="851"/>
    </w:pPr>
    <w:rPr>
      <w:rFonts w:ascii="Calibri" w:eastAsiaTheme="minorHAnsi" w:hAnsi="Calibri" w:cs="Times New Roman (Body CS)"/>
      <w:iCs w:val="0"/>
      <w:color w:val="auto"/>
      <w:szCs w:val="24"/>
    </w:rPr>
  </w:style>
  <w:style w:type="character" w:customStyle="1" w:styleId="UnresolvedMention3">
    <w:name w:val="Unresolved Mention3"/>
    <w:basedOn w:val="DefaultParagraphFont"/>
    <w:uiPriority w:val="99"/>
    <w:semiHidden/>
    <w:unhideWhenUsed/>
    <w:rsid w:val="000373B8"/>
    <w:rPr>
      <w:color w:val="605E5C"/>
      <w:shd w:val="clear" w:color="auto" w:fill="E1DFDD"/>
    </w:rPr>
  </w:style>
  <w:style w:type="paragraph" w:customStyle="1" w:styleId="Compact">
    <w:name w:val="Compact"/>
    <w:basedOn w:val="BodyText"/>
    <w:qFormat/>
    <w:rsid w:val="00D81FC9"/>
    <w:pPr>
      <w:spacing w:before="60" w:after="60" w:line="160" w:lineRule="atLeast"/>
    </w:pPr>
    <w:rPr>
      <w:rFonts w:ascii="Calibri" w:eastAsiaTheme="minorHAnsi" w:hAnsi="Calibri" w:cstheme="minorBidi"/>
      <w:sz w:val="20"/>
    </w:rPr>
  </w:style>
  <w:style w:type="table" w:customStyle="1" w:styleId="Table">
    <w:name w:val="Table"/>
    <w:basedOn w:val="TableNormal"/>
    <w:uiPriority w:val="99"/>
    <w:rsid w:val="00D81FC9"/>
    <w:rPr>
      <w:rFonts w:eastAsiaTheme="minorHAnsi" w:cstheme="minorBidi"/>
      <w:szCs w:val="24"/>
      <w:lang w:val="en-US" w:eastAsia="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spacing w:line="240" w:lineRule="auto"/>
      </w:pPr>
      <w:rPr>
        <w:rFonts w:ascii="Calibri" w:hAnsi="Calibri"/>
        <w:b/>
        <w:i w:val="0"/>
      </w:rPr>
      <w:tblPr/>
      <w:trPr>
        <w:tblHeader/>
      </w:trPr>
      <w:tcPr>
        <w:shd w:val="clear" w:color="auto" w:fill="B8CCE4" w:themeFill="accent1" w:themeFillTint="66"/>
      </w:tcPr>
    </w:tblStylePr>
  </w:style>
  <w:style w:type="paragraph" w:styleId="TOC3">
    <w:name w:val="toc 3"/>
    <w:basedOn w:val="Normal"/>
    <w:next w:val="Normal"/>
    <w:autoRedefine/>
    <w:uiPriority w:val="39"/>
    <w:unhideWhenUsed/>
    <w:rsid w:val="003519C4"/>
    <w:pPr>
      <w:tabs>
        <w:tab w:val="left" w:pos="1440"/>
        <w:tab w:val="right" w:leader="dot" w:pos="9350"/>
      </w:tabs>
      <w:ind w:left="442"/>
    </w:pPr>
    <w:rPr>
      <w:sz w:val="18"/>
    </w:rPr>
  </w:style>
  <w:style w:type="paragraph" w:styleId="TOC4">
    <w:name w:val="toc 4"/>
    <w:basedOn w:val="Normal"/>
    <w:next w:val="Normal"/>
    <w:autoRedefine/>
    <w:uiPriority w:val="39"/>
    <w:unhideWhenUsed/>
    <w:rsid w:val="003E311A"/>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3E311A"/>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3E311A"/>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3E311A"/>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3E311A"/>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3E311A"/>
    <w:pPr>
      <w:spacing w:after="100" w:line="259" w:lineRule="auto"/>
      <w:ind w:left="1760"/>
    </w:pPr>
    <w:rPr>
      <w:rFonts w:eastAsiaTheme="minorEastAsia" w:cstheme="minorBidi"/>
      <w:szCs w:val="22"/>
    </w:rPr>
  </w:style>
  <w:style w:type="character" w:customStyle="1" w:styleId="UnresolvedMention4">
    <w:name w:val="Unresolved Mention4"/>
    <w:basedOn w:val="DefaultParagraphFont"/>
    <w:uiPriority w:val="99"/>
    <w:semiHidden/>
    <w:unhideWhenUsed/>
    <w:rsid w:val="00C92F7B"/>
    <w:rPr>
      <w:color w:val="605E5C"/>
      <w:shd w:val="clear" w:color="auto" w:fill="E1DFDD"/>
    </w:rPr>
  </w:style>
  <w:style w:type="character" w:styleId="UnresolvedMention">
    <w:name w:val="Unresolved Mention"/>
    <w:basedOn w:val="DefaultParagraphFont"/>
    <w:uiPriority w:val="99"/>
    <w:semiHidden/>
    <w:unhideWhenUsed/>
    <w:rsid w:val="00CC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809">
      <w:bodyDiv w:val="1"/>
      <w:marLeft w:val="0"/>
      <w:marRight w:val="0"/>
      <w:marTop w:val="0"/>
      <w:marBottom w:val="0"/>
      <w:divBdr>
        <w:top w:val="none" w:sz="0" w:space="0" w:color="auto"/>
        <w:left w:val="none" w:sz="0" w:space="0" w:color="auto"/>
        <w:bottom w:val="none" w:sz="0" w:space="0" w:color="auto"/>
        <w:right w:val="none" w:sz="0" w:space="0" w:color="auto"/>
      </w:divBdr>
    </w:div>
    <w:div w:id="129514401">
      <w:bodyDiv w:val="1"/>
      <w:marLeft w:val="0"/>
      <w:marRight w:val="0"/>
      <w:marTop w:val="0"/>
      <w:marBottom w:val="0"/>
      <w:divBdr>
        <w:top w:val="none" w:sz="0" w:space="0" w:color="auto"/>
        <w:left w:val="none" w:sz="0" w:space="0" w:color="auto"/>
        <w:bottom w:val="none" w:sz="0" w:space="0" w:color="auto"/>
        <w:right w:val="none" w:sz="0" w:space="0" w:color="auto"/>
      </w:divBdr>
    </w:div>
    <w:div w:id="157311553">
      <w:bodyDiv w:val="1"/>
      <w:marLeft w:val="0"/>
      <w:marRight w:val="0"/>
      <w:marTop w:val="0"/>
      <w:marBottom w:val="0"/>
      <w:divBdr>
        <w:top w:val="none" w:sz="0" w:space="0" w:color="auto"/>
        <w:left w:val="none" w:sz="0" w:space="0" w:color="auto"/>
        <w:bottom w:val="none" w:sz="0" w:space="0" w:color="auto"/>
        <w:right w:val="none" w:sz="0" w:space="0" w:color="auto"/>
      </w:divBdr>
    </w:div>
    <w:div w:id="358437931">
      <w:bodyDiv w:val="1"/>
      <w:marLeft w:val="0"/>
      <w:marRight w:val="0"/>
      <w:marTop w:val="0"/>
      <w:marBottom w:val="0"/>
      <w:divBdr>
        <w:top w:val="none" w:sz="0" w:space="0" w:color="auto"/>
        <w:left w:val="none" w:sz="0" w:space="0" w:color="auto"/>
        <w:bottom w:val="none" w:sz="0" w:space="0" w:color="auto"/>
        <w:right w:val="none" w:sz="0" w:space="0" w:color="auto"/>
      </w:divBdr>
    </w:div>
    <w:div w:id="413285654">
      <w:bodyDiv w:val="1"/>
      <w:marLeft w:val="0"/>
      <w:marRight w:val="0"/>
      <w:marTop w:val="0"/>
      <w:marBottom w:val="0"/>
      <w:divBdr>
        <w:top w:val="none" w:sz="0" w:space="0" w:color="auto"/>
        <w:left w:val="none" w:sz="0" w:space="0" w:color="auto"/>
        <w:bottom w:val="none" w:sz="0" w:space="0" w:color="auto"/>
        <w:right w:val="none" w:sz="0" w:space="0" w:color="auto"/>
      </w:divBdr>
    </w:div>
    <w:div w:id="510603026">
      <w:bodyDiv w:val="1"/>
      <w:marLeft w:val="0"/>
      <w:marRight w:val="0"/>
      <w:marTop w:val="0"/>
      <w:marBottom w:val="0"/>
      <w:divBdr>
        <w:top w:val="none" w:sz="0" w:space="0" w:color="auto"/>
        <w:left w:val="none" w:sz="0" w:space="0" w:color="auto"/>
        <w:bottom w:val="none" w:sz="0" w:space="0" w:color="auto"/>
        <w:right w:val="none" w:sz="0" w:space="0" w:color="auto"/>
      </w:divBdr>
    </w:div>
    <w:div w:id="538471729">
      <w:bodyDiv w:val="1"/>
      <w:marLeft w:val="0"/>
      <w:marRight w:val="0"/>
      <w:marTop w:val="0"/>
      <w:marBottom w:val="0"/>
      <w:divBdr>
        <w:top w:val="none" w:sz="0" w:space="0" w:color="auto"/>
        <w:left w:val="none" w:sz="0" w:space="0" w:color="auto"/>
        <w:bottom w:val="none" w:sz="0" w:space="0" w:color="auto"/>
        <w:right w:val="none" w:sz="0" w:space="0" w:color="auto"/>
      </w:divBdr>
    </w:div>
    <w:div w:id="545482637">
      <w:bodyDiv w:val="1"/>
      <w:marLeft w:val="0"/>
      <w:marRight w:val="0"/>
      <w:marTop w:val="0"/>
      <w:marBottom w:val="0"/>
      <w:divBdr>
        <w:top w:val="none" w:sz="0" w:space="0" w:color="auto"/>
        <w:left w:val="none" w:sz="0" w:space="0" w:color="auto"/>
        <w:bottom w:val="none" w:sz="0" w:space="0" w:color="auto"/>
        <w:right w:val="none" w:sz="0" w:space="0" w:color="auto"/>
      </w:divBdr>
      <w:divsChild>
        <w:div w:id="150173976">
          <w:marLeft w:val="1166"/>
          <w:marRight w:val="0"/>
          <w:marTop w:val="58"/>
          <w:marBottom w:val="0"/>
          <w:divBdr>
            <w:top w:val="none" w:sz="0" w:space="0" w:color="auto"/>
            <w:left w:val="none" w:sz="0" w:space="0" w:color="auto"/>
            <w:bottom w:val="none" w:sz="0" w:space="0" w:color="auto"/>
            <w:right w:val="none" w:sz="0" w:space="0" w:color="auto"/>
          </w:divBdr>
        </w:div>
        <w:div w:id="394007834">
          <w:marLeft w:val="1166"/>
          <w:marRight w:val="0"/>
          <w:marTop w:val="58"/>
          <w:marBottom w:val="0"/>
          <w:divBdr>
            <w:top w:val="none" w:sz="0" w:space="0" w:color="auto"/>
            <w:left w:val="none" w:sz="0" w:space="0" w:color="auto"/>
            <w:bottom w:val="none" w:sz="0" w:space="0" w:color="auto"/>
            <w:right w:val="none" w:sz="0" w:space="0" w:color="auto"/>
          </w:divBdr>
        </w:div>
        <w:div w:id="616835746">
          <w:marLeft w:val="1166"/>
          <w:marRight w:val="0"/>
          <w:marTop w:val="58"/>
          <w:marBottom w:val="0"/>
          <w:divBdr>
            <w:top w:val="none" w:sz="0" w:space="0" w:color="auto"/>
            <w:left w:val="none" w:sz="0" w:space="0" w:color="auto"/>
            <w:bottom w:val="none" w:sz="0" w:space="0" w:color="auto"/>
            <w:right w:val="none" w:sz="0" w:space="0" w:color="auto"/>
          </w:divBdr>
        </w:div>
        <w:div w:id="1516264393">
          <w:marLeft w:val="821"/>
          <w:marRight w:val="0"/>
          <w:marTop w:val="67"/>
          <w:marBottom w:val="0"/>
          <w:divBdr>
            <w:top w:val="none" w:sz="0" w:space="0" w:color="auto"/>
            <w:left w:val="none" w:sz="0" w:space="0" w:color="auto"/>
            <w:bottom w:val="none" w:sz="0" w:space="0" w:color="auto"/>
            <w:right w:val="none" w:sz="0" w:space="0" w:color="auto"/>
          </w:divBdr>
        </w:div>
        <w:div w:id="1559822572">
          <w:marLeft w:val="821"/>
          <w:marRight w:val="0"/>
          <w:marTop w:val="67"/>
          <w:marBottom w:val="0"/>
          <w:divBdr>
            <w:top w:val="none" w:sz="0" w:space="0" w:color="auto"/>
            <w:left w:val="none" w:sz="0" w:space="0" w:color="auto"/>
            <w:bottom w:val="none" w:sz="0" w:space="0" w:color="auto"/>
            <w:right w:val="none" w:sz="0" w:space="0" w:color="auto"/>
          </w:divBdr>
        </w:div>
        <w:div w:id="2016957359">
          <w:marLeft w:val="821"/>
          <w:marRight w:val="0"/>
          <w:marTop w:val="67"/>
          <w:marBottom w:val="0"/>
          <w:divBdr>
            <w:top w:val="none" w:sz="0" w:space="0" w:color="auto"/>
            <w:left w:val="none" w:sz="0" w:space="0" w:color="auto"/>
            <w:bottom w:val="none" w:sz="0" w:space="0" w:color="auto"/>
            <w:right w:val="none" w:sz="0" w:space="0" w:color="auto"/>
          </w:divBdr>
        </w:div>
        <w:div w:id="2119716688">
          <w:marLeft w:val="821"/>
          <w:marRight w:val="0"/>
          <w:marTop w:val="67"/>
          <w:marBottom w:val="0"/>
          <w:divBdr>
            <w:top w:val="none" w:sz="0" w:space="0" w:color="auto"/>
            <w:left w:val="none" w:sz="0" w:space="0" w:color="auto"/>
            <w:bottom w:val="none" w:sz="0" w:space="0" w:color="auto"/>
            <w:right w:val="none" w:sz="0" w:space="0" w:color="auto"/>
          </w:divBdr>
        </w:div>
      </w:divsChild>
    </w:div>
    <w:div w:id="574630732">
      <w:bodyDiv w:val="1"/>
      <w:marLeft w:val="0"/>
      <w:marRight w:val="0"/>
      <w:marTop w:val="0"/>
      <w:marBottom w:val="0"/>
      <w:divBdr>
        <w:top w:val="none" w:sz="0" w:space="0" w:color="auto"/>
        <w:left w:val="none" w:sz="0" w:space="0" w:color="auto"/>
        <w:bottom w:val="none" w:sz="0" w:space="0" w:color="auto"/>
        <w:right w:val="none" w:sz="0" w:space="0" w:color="auto"/>
      </w:divBdr>
    </w:div>
    <w:div w:id="576478772">
      <w:bodyDiv w:val="1"/>
      <w:marLeft w:val="0"/>
      <w:marRight w:val="0"/>
      <w:marTop w:val="0"/>
      <w:marBottom w:val="0"/>
      <w:divBdr>
        <w:top w:val="none" w:sz="0" w:space="0" w:color="auto"/>
        <w:left w:val="none" w:sz="0" w:space="0" w:color="auto"/>
        <w:bottom w:val="none" w:sz="0" w:space="0" w:color="auto"/>
        <w:right w:val="none" w:sz="0" w:space="0" w:color="auto"/>
      </w:divBdr>
    </w:div>
    <w:div w:id="636225970">
      <w:bodyDiv w:val="1"/>
      <w:marLeft w:val="0"/>
      <w:marRight w:val="0"/>
      <w:marTop w:val="0"/>
      <w:marBottom w:val="0"/>
      <w:divBdr>
        <w:top w:val="none" w:sz="0" w:space="0" w:color="auto"/>
        <w:left w:val="none" w:sz="0" w:space="0" w:color="auto"/>
        <w:bottom w:val="none" w:sz="0" w:space="0" w:color="auto"/>
        <w:right w:val="none" w:sz="0" w:space="0" w:color="auto"/>
      </w:divBdr>
    </w:div>
    <w:div w:id="639964841">
      <w:bodyDiv w:val="1"/>
      <w:marLeft w:val="0"/>
      <w:marRight w:val="0"/>
      <w:marTop w:val="0"/>
      <w:marBottom w:val="0"/>
      <w:divBdr>
        <w:top w:val="none" w:sz="0" w:space="0" w:color="auto"/>
        <w:left w:val="none" w:sz="0" w:space="0" w:color="auto"/>
        <w:bottom w:val="none" w:sz="0" w:space="0" w:color="auto"/>
        <w:right w:val="none" w:sz="0" w:space="0" w:color="auto"/>
      </w:divBdr>
    </w:div>
    <w:div w:id="753280492">
      <w:bodyDiv w:val="1"/>
      <w:marLeft w:val="0"/>
      <w:marRight w:val="0"/>
      <w:marTop w:val="0"/>
      <w:marBottom w:val="0"/>
      <w:divBdr>
        <w:top w:val="none" w:sz="0" w:space="0" w:color="auto"/>
        <w:left w:val="none" w:sz="0" w:space="0" w:color="auto"/>
        <w:bottom w:val="none" w:sz="0" w:space="0" w:color="auto"/>
        <w:right w:val="none" w:sz="0" w:space="0" w:color="auto"/>
      </w:divBdr>
    </w:div>
    <w:div w:id="858157730">
      <w:bodyDiv w:val="1"/>
      <w:marLeft w:val="0"/>
      <w:marRight w:val="0"/>
      <w:marTop w:val="0"/>
      <w:marBottom w:val="0"/>
      <w:divBdr>
        <w:top w:val="none" w:sz="0" w:space="0" w:color="auto"/>
        <w:left w:val="none" w:sz="0" w:space="0" w:color="auto"/>
        <w:bottom w:val="none" w:sz="0" w:space="0" w:color="auto"/>
        <w:right w:val="none" w:sz="0" w:space="0" w:color="auto"/>
      </w:divBdr>
    </w:div>
    <w:div w:id="869687006">
      <w:bodyDiv w:val="1"/>
      <w:marLeft w:val="0"/>
      <w:marRight w:val="0"/>
      <w:marTop w:val="0"/>
      <w:marBottom w:val="0"/>
      <w:divBdr>
        <w:top w:val="none" w:sz="0" w:space="0" w:color="auto"/>
        <w:left w:val="none" w:sz="0" w:space="0" w:color="auto"/>
        <w:bottom w:val="none" w:sz="0" w:space="0" w:color="auto"/>
        <w:right w:val="none" w:sz="0" w:space="0" w:color="auto"/>
      </w:divBdr>
    </w:div>
    <w:div w:id="1066761326">
      <w:bodyDiv w:val="1"/>
      <w:marLeft w:val="0"/>
      <w:marRight w:val="0"/>
      <w:marTop w:val="0"/>
      <w:marBottom w:val="0"/>
      <w:divBdr>
        <w:top w:val="none" w:sz="0" w:space="0" w:color="auto"/>
        <w:left w:val="none" w:sz="0" w:space="0" w:color="auto"/>
        <w:bottom w:val="none" w:sz="0" w:space="0" w:color="auto"/>
        <w:right w:val="none" w:sz="0" w:space="0" w:color="auto"/>
      </w:divBdr>
    </w:div>
    <w:div w:id="1105274654">
      <w:bodyDiv w:val="1"/>
      <w:marLeft w:val="0"/>
      <w:marRight w:val="0"/>
      <w:marTop w:val="0"/>
      <w:marBottom w:val="0"/>
      <w:divBdr>
        <w:top w:val="none" w:sz="0" w:space="0" w:color="auto"/>
        <w:left w:val="none" w:sz="0" w:space="0" w:color="auto"/>
        <w:bottom w:val="none" w:sz="0" w:space="0" w:color="auto"/>
        <w:right w:val="none" w:sz="0" w:space="0" w:color="auto"/>
      </w:divBdr>
    </w:div>
    <w:div w:id="1153520209">
      <w:bodyDiv w:val="1"/>
      <w:marLeft w:val="0"/>
      <w:marRight w:val="0"/>
      <w:marTop w:val="0"/>
      <w:marBottom w:val="0"/>
      <w:divBdr>
        <w:top w:val="none" w:sz="0" w:space="0" w:color="auto"/>
        <w:left w:val="none" w:sz="0" w:space="0" w:color="auto"/>
        <w:bottom w:val="none" w:sz="0" w:space="0" w:color="auto"/>
        <w:right w:val="none" w:sz="0" w:space="0" w:color="auto"/>
      </w:divBdr>
      <w:divsChild>
        <w:div w:id="45495166">
          <w:marLeft w:val="821"/>
          <w:marRight w:val="0"/>
          <w:marTop w:val="67"/>
          <w:marBottom w:val="0"/>
          <w:divBdr>
            <w:top w:val="none" w:sz="0" w:space="0" w:color="auto"/>
            <w:left w:val="none" w:sz="0" w:space="0" w:color="auto"/>
            <w:bottom w:val="none" w:sz="0" w:space="0" w:color="auto"/>
            <w:right w:val="none" w:sz="0" w:space="0" w:color="auto"/>
          </w:divBdr>
        </w:div>
        <w:div w:id="624577943">
          <w:marLeft w:val="1166"/>
          <w:marRight w:val="0"/>
          <w:marTop w:val="58"/>
          <w:marBottom w:val="0"/>
          <w:divBdr>
            <w:top w:val="none" w:sz="0" w:space="0" w:color="auto"/>
            <w:left w:val="none" w:sz="0" w:space="0" w:color="auto"/>
            <w:bottom w:val="none" w:sz="0" w:space="0" w:color="auto"/>
            <w:right w:val="none" w:sz="0" w:space="0" w:color="auto"/>
          </w:divBdr>
        </w:div>
        <w:div w:id="744032055">
          <w:marLeft w:val="1166"/>
          <w:marRight w:val="0"/>
          <w:marTop w:val="58"/>
          <w:marBottom w:val="0"/>
          <w:divBdr>
            <w:top w:val="none" w:sz="0" w:space="0" w:color="auto"/>
            <w:left w:val="none" w:sz="0" w:space="0" w:color="auto"/>
            <w:bottom w:val="none" w:sz="0" w:space="0" w:color="auto"/>
            <w:right w:val="none" w:sz="0" w:space="0" w:color="auto"/>
          </w:divBdr>
        </w:div>
        <w:div w:id="1392775751">
          <w:marLeft w:val="821"/>
          <w:marRight w:val="0"/>
          <w:marTop w:val="67"/>
          <w:marBottom w:val="0"/>
          <w:divBdr>
            <w:top w:val="none" w:sz="0" w:space="0" w:color="auto"/>
            <w:left w:val="none" w:sz="0" w:space="0" w:color="auto"/>
            <w:bottom w:val="none" w:sz="0" w:space="0" w:color="auto"/>
            <w:right w:val="none" w:sz="0" w:space="0" w:color="auto"/>
          </w:divBdr>
        </w:div>
        <w:div w:id="1409884010">
          <w:marLeft w:val="821"/>
          <w:marRight w:val="0"/>
          <w:marTop w:val="67"/>
          <w:marBottom w:val="0"/>
          <w:divBdr>
            <w:top w:val="none" w:sz="0" w:space="0" w:color="auto"/>
            <w:left w:val="none" w:sz="0" w:space="0" w:color="auto"/>
            <w:bottom w:val="none" w:sz="0" w:space="0" w:color="auto"/>
            <w:right w:val="none" w:sz="0" w:space="0" w:color="auto"/>
          </w:divBdr>
        </w:div>
        <w:div w:id="2073766919">
          <w:marLeft w:val="821"/>
          <w:marRight w:val="0"/>
          <w:marTop w:val="67"/>
          <w:marBottom w:val="0"/>
          <w:divBdr>
            <w:top w:val="none" w:sz="0" w:space="0" w:color="auto"/>
            <w:left w:val="none" w:sz="0" w:space="0" w:color="auto"/>
            <w:bottom w:val="none" w:sz="0" w:space="0" w:color="auto"/>
            <w:right w:val="none" w:sz="0" w:space="0" w:color="auto"/>
          </w:divBdr>
        </w:div>
        <w:div w:id="2122071743">
          <w:marLeft w:val="1166"/>
          <w:marRight w:val="0"/>
          <w:marTop w:val="58"/>
          <w:marBottom w:val="0"/>
          <w:divBdr>
            <w:top w:val="none" w:sz="0" w:space="0" w:color="auto"/>
            <w:left w:val="none" w:sz="0" w:space="0" w:color="auto"/>
            <w:bottom w:val="none" w:sz="0" w:space="0" w:color="auto"/>
            <w:right w:val="none" w:sz="0" w:space="0" w:color="auto"/>
          </w:divBdr>
        </w:div>
      </w:divsChild>
    </w:div>
    <w:div w:id="1179197832">
      <w:bodyDiv w:val="1"/>
      <w:marLeft w:val="0"/>
      <w:marRight w:val="0"/>
      <w:marTop w:val="0"/>
      <w:marBottom w:val="0"/>
      <w:divBdr>
        <w:top w:val="none" w:sz="0" w:space="0" w:color="auto"/>
        <w:left w:val="none" w:sz="0" w:space="0" w:color="auto"/>
        <w:bottom w:val="none" w:sz="0" w:space="0" w:color="auto"/>
        <w:right w:val="none" w:sz="0" w:space="0" w:color="auto"/>
      </w:divBdr>
      <w:divsChild>
        <w:div w:id="847335128">
          <w:marLeft w:val="0"/>
          <w:marRight w:val="0"/>
          <w:marTop w:val="0"/>
          <w:marBottom w:val="0"/>
          <w:divBdr>
            <w:top w:val="none" w:sz="0" w:space="0" w:color="auto"/>
            <w:left w:val="none" w:sz="0" w:space="0" w:color="auto"/>
            <w:bottom w:val="single" w:sz="6" w:space="8" w:color="CCCCCC"/>
            <w:right w:val="none" w:sz="0" w:space="0" w:color="auto"/>
          </w:divBdr>
          <w:divsChild>
            <w:div w:id="1136948297">
              <w:marLeft w:val="0"/>
              <w:marRight w:val="0"/>
              <w:marTop w:val="0"/>
              <w:marBottom w:val="0"/>
              <w:divBdr>
                <w:top w:val="none" w:sz="0" w:space="0" w:color="auto"/>
                <w:left w:val="none" w:sz="0" w:space="0" w:color="auto"/>
                <w:bottom w:val="none" w:sz="0" w:space="0" w:color="auto"/>
                <w:right w:val="none" w:sz="0" w:space="0" w:color="auto"/>
              </w:divBdr>
              <w:divsChild>
                <w:div w:id="1101680395">
                  <w:marLeft w:val="0"/>
                  <w:marRight w:val="0"/>
                  <w:marTop w:val="0"/>
                  <w:marBottom w:val="0"/>
                  <w:divBdr>
                    <w:top w:val="none" w:sz="0" w:space="0" w:color="auto"/>
                    <w:left w:val="none" w:sz="0" w:space="0" w:color="auto"/>
                    <w:bottom w:val="none" w:sz="0" w:space="0" w:color="auto"/>
                    <w:right w:val="none" w:sz="0" w:space="0" w:color="auto"/>
                  </w:divBdr>
                  <w:divsChild>
                    <w:div w:id="158086987">
                      <w:marLeft w:val="0"/>
                      <w:marRight w:val="0"/>
                      <w:marTop w:val="0"/>
                      <w:marBottom w:val="0"/>
                      <w:divBdr>
                        <w:top w:val="none" w:sz="0" w:space="0" w:color="auto"/>
                        <w:left w:val="none" w:sz="0" w:space="0" w:color="auto"/>
                        <w:bottom w:val="none" w:sz="0" w:space="0" w:color="auto"/>
                        <w:right w:val="none" w:sz="0" w:space="0" w:color="auto"/>
                      </w:divBdr>
                    </w:div>
                  </w:divsChild>
                </w:div>
                <w:div w:id="1988977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5923082">
          <w:marLeft w:val="0"/>
          <w:marRight w:val="0"/>
          <w:marTop w:val="0"/>
          <w:marBottom w:val="0"/>
          <w:divBdr>
            <w:top w:val="none" w:sz="0" w:space="0" w:color="auto"/>
            <w:left w:val="single" w:sz="36" w:space="4" w:color="3572B0"/>
            <w:bottom w:val="single" w:sz="6" w:space="8" w:color="CCCCCC"/>
            <w:right w:val="none" w:sz="0" w:space="0" w:color="auto"/>
          </w:divBdr>
          <w:divsChild>
            <w:div w:id="1530873932">
              <w:marLeft w:val="0"/>
              <w:marRight w:val="0"/>
              <w:marTop w:val="0"/>
              <w:marBottom w:val="0"/>
              <w:divBdr>
                <w:top w:val="none" w:sz="0" w:space="0" w:color="auto"/>
                <w:left w:val="none" w:sz="0" w:space="0" w:color="auto"/>
                <w:bottom w:val="none" w:sz="0" w:space="0" w:color="auto"/>
                <w:right w:val="none" w:sz="0" w:space="0" w:color="auto"/>
              </w:divBdr>
              <w:divsChild>
                <w:div w:id="525678835">
                  <w:marLeft w:val="0"/>
                  <w:marRight w:val="0"/>
                  <w:marTop w:val="150"/>
                  <w:marBottom w:val="0"/>
                  <w:divBdr>
                    <w:top w:val="none" w:sz="0" w:space="0" w:color="auto"/>
                    <w:left w:val="none" w:sz="0" w:space="0" w:color="auto"/>
                    <w:bottom w:val="none" w:sz="0" w:space="0" w:color="auto"/>
                    <w:right w:val="none" w:sz="0" w:space="0" w:color="auto"/>
                  </w:divBdr>
                </w:div>
                <w:div w:id="11512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9896">
      <w:bodyDiv w:val="1"/>
      <w:marLeft w:val="0"/>
      <w:marRight w:val="0"/>
      <w:marTop w:val="0"/>
      <w:marBottom w:val="0"/>
      <w:divBdr>
        <w:top w:val="none" w:sz="0" w:space="0" w:color="auto"/>
        <w:left w:val="none" w:sz="0" w:space="0" w:color="auto"/>
        <w:bottom w:val="none" w:sz="0" w:space="0" w:color="auto"/>
        <w:right w:val="none" w:sz="0" w:space="0" w:color="auto"/>
      </w:divBdr>
    </w:div>
    <w:div w:id="1370842451">
      <w:bodyDiv w:val="1"/>
      <w:marLeft w:val="0"/>
      <w:marRight w:val="0"/>
      <w:marTop w:val="0"/>
      <w:marBottom w:val="0"/>
      <w:divBdr>
        <w:top w:val="none" w:sz="0" w:space="0" w:color="auto"/>
        <w:left w:val="none" w:sz="0" w:space="0" w:color="auto"/>
        <w:bottom w:val="none" w:sz="0" w:space="0" w:color="auto"/>
        <w:right w:val="none" w:sz="0" w:space="0" w:color="auto"/>
      </w:divBdr>
      <w:divsChild>
        <w:div w:id="149835494">
          <w:marLeft w:val="821"/>
          <w:marRight w:val="0"/>
          <w:marTop w:val="67"/>
          <w:marBottom w:val="0"/>
          <w:divBdr>
            <w:top w:val="none" w:sz="0" w:space="0" w:color="auto"/>
            <w:left w:val="none" w:sz="0" w:space="0" w:color="auto"/>
            <w:bottom w:val="none" w:sz="0" w:space="0" w:color="auto"/>
            <w:right w:val="none" w:sz="0" w:space="0" w:color="auto"/>
          </w:divBdr>
        </w:div>
        <w:div w:id="178589372">
          <w:marLeft w:val="821"/>
          <w:marRight w:val="0"/>
          <w:marTop w:val="67"/>
          <w:marBottom w:val="0"/>
          <w:divBdr>
            <w:top w:val="none" w:sz="0" w:space="0" w:color="auto"/>
            <w:left w:val="none" w:sz="0" w:space="0" w:color="auto"/>
            <w:bottom w:val="none" w:sz="0" w:space="0" w:color="auto"/>
            <w:right w:val="none" w:sz="0" w:space="0" w:color="auto"/>
          </w:divBdr>
        </w:div>
        <w:div w:id="192613922">
          <w:marLeft w:val="821"/>
          <w:marRight w:val="0"/>
          <w:marTop w:val="67"/>
          <w:marBottom w:val="0"/>
          <w:divBdr>
            <w:top w:val="none" w:sz="0" w:space="0" w:color="auto"/>
            <w:left w:val="none" w:sz="0" w:space="0" w:color="auto"/>
            <w:bottom w:val="none" w:sz="0" w:space="0" w:color="auto"/>
            <w:right w:val="none" w:sz="0" w:space="0" w:color="auto"/>
          </w:divBdr>
        </w:div>
        <w:div w:id="536502065">
          <w:marLeft w:val="403"/>
          <w:marRight w:val="0"/>
          <w:marTop w:val="77"/>
          <w:marBottom w:val="0"/>
          <w:divBdr>
            <w:top w:val="none" w:sz="0" w:space="0" w:color="auto"/>
            <w:left w:val="none" w:sz="0" w:space="0" w:color="auto"/>
            <w:bottom w:val="none" w:sz="0" w:space="0" w:color="auto"/>
            <w:right w:val="none" w:sz="0" w:space="0" w:color="auto"/>
          </w:divBdr>
        </w:div>
        <w:div w:id="557127290">
          <w:marLeft w:val="821"/>
          <w:marRight w:val="0"/>
          <w:marTop w:val="67"/>
          <w:marBottom w:val="0"/>
          <w:divBdr>
            <w:top w:val="none" w:sz="0" w:space="0" w:color="auto"/>
            <w:left w:val="none" w:sz="0" w:space="0" w:color="auto"/>
            <w:bottom w:val="none" w:sz="0" w:space="0" w:color="auto"/>
            <w:right w:val="none" w:sz="0" w:space="0" w:color="auto"/>
          </w:divBdr>
        </w:div>
        <w:div w:id="584337718">
          <w:marLeft w:val="821"/>
          <w:marRight w:val="0"/>
          <w:marTop w:val="67"/>
          <w:marBottom w:val="0"/>
          <w:divBdr>
            <w:top w:val="none" w:sz="0" w:space="0" w:color="auto"/>
            <w:left w:val="none" w:sz="0" w:space="0" w:color="auto"/>
            <w:bottom w:val="none" w:sz="0" w:space="0" w:color="auto"/>
            <w:right w:val="none" w:sz="0" w:space="0" w:color="auto"/>
          </w:divBdr>
        </w:div>
        <w:div w:id="624969420">
          <w:marLeft w:val="1166"/>
          <w:marRight w:val="0"/>
          <w:marTop w:val="58"/>
          <w:marBottom w:val="0"/>
          <w:divBdr>
            <w:top w:val="none" w:sz="0" w:space="0" w:color="auto"/>
            <w:left w:val="none" w:sz="0" w:space="0" w:color="auto"/>
            <w:bottom w:val="none" w:sz="0" w:space="0" w:color="auto"/>
            <w:right w:val="none" w:sz="0" w:space="0" w:color="auto"/>
          </w:divBdr>
        </w:div>
        <w:div w:id="819536763">
          <w:marLeft w:val="821"/>
          <w:marRight w:val="0"/>
          <w:marTop w:val="67"/>
          <w:marBottom w:val="0"/>
          <w:divBdr>
            <w:top w:val="none" w:sz="0" w:space="0" w:color="auto"/>
            <w:left w:val="none" w:sz="0" w:space="0" w:color="auto"/>
            <w:bottom w:val="none" w:sz="0" w:space="0" w:color="auto"/>
            <w:right w:val="none" w:sz="0" w:space="0" w:color="auto"/>
          </w:divBdr>
        </w:div>
        <w:div w:id="879509875">
          <w:marLeft w:val="1166"/>
          <w:marRight w:val="0"/>
          <w:marTop w:val="58"/>
          <w:marBottom w:val="0"/>
          <w:divBdr>
            <w:top w:val="none" w:sz="0" w:space="0" w:color="auto"/>
            <w:left w:val="none" w:sz="0" w:space="0" w:color="auto"/>
            <w:bottom w:val="none" w:sz="0" w:space="0" w:color="auto"/>
            <w:right w:val="none" w:sz="0" w:space="0" w:color="auto"/>
          </w:divBdr>
        </w:div>
        <w:div w:id="1122766656">
          <w:marLeft w:val="1166"/>
          <w:marRight w:val="0"/>
          <w:marTop w:val="58"/>
          <w:marBottom w:val="0"/>
          <w:divBdr>
            <w:top w:val="none" w:sz="0" w:space="0" w:color="auto"/>
            <w:left w:val="none" w:sz="0" w:space="0" w:color="auto"/>
            <w:bottom w:val="none" w:sz="0" w:space="0" w:color="auto"/>
            <w:right w:val="none" w:sz="0" w:space="0" w:color="auto"/>
          </w:divBdr>
        </w:div>
        <w:div w:id="1255281340">
          <w:marLeft w:val="1166"/>
          <w:marRight w:val="0"/>
          <w:marTop w:val="58"/>
          <w:marBottom w:val="0"/>
          <w:divBdr>
            <w:top w:val="none" w:sz="0" w:space="0" w:color="auto"/>
            <w:left w:val="none" w:sz="0" w:space="0" w:color="auto"/>
            <w:bottom w:val="none" w:sz="0" w:space="0" w:color="auto"/>
            <w:right w:val="none" w:sz="0" w:space="0" w:color="auto"/>
          </w:divBdr>
        </w:div>
        <w:div w:id="1342008018">
          <w:marLeft w:val="821"/>
          <w:marRight w:val="0"/>
          <w:marTop w:val="67"/>
          <w:marBottom w:val="0"/>
          <w:divBdr>
            <w:top w:val="none" w:sz="0" w:space="0" w:color="auto"/>
            <w:left w:val="none" w:sz="0" w:space="0" w:color="auto"/>
            <w:bottom w:val="none" w:sz="0" w:space="0" w:color="auto"/>
            <w:right w:val="none" w:sz="0" w:space="0" w:color="auto"/>
          </w:divBdr>
        </w:div>
        <w:div w:id="1652252988">
          <w:marLeft w:val="1166"/>
          <w:marRight w:val="0"/>
          <w:marTop w:val="58"/>
          <w:marBottom w:val="0"/>
          <w:divBdr>
            <w:top w:val="none" w:sz="0" w:space="0" w:color="auto"/>
            <w:left w:val="none" w:sz="0" w:space="0" w:color="auto"/>
            <w:bottom w:val="none" w:sz="0" w:space="0" w:color="auto"/>
            <w:right w:val="none" w:sz="0" w:space="0" w:color="auto"/>
          </w:divBdr>
        </w:div>
        <w:div w:id="1769692006">
          <w:marLeft w:val="403"/>
          <w:marRight w:val="0"/>
          <w:marTop w:val="77"/>
          <w:marBottom w:val="0"/>
          <w:divBdr>
            <w:top w:val="none" w:sz="0" w:space="0" w:color="auto"/>
            <w:left w:val="none" w:sz="0" w:space="0" w:color="auto"/>
            <w:bottom w:val="none" w:sz="0" w:space="0" w:color="auto"/>
            <w:right w:val="none" w:sz="0" w:space="0" w:color="auto"/>
          </w:divBdr>
        </w:div>
        <w:div w:id="1813675479">
          <w:marLeft w:val="1166"/>
          <w:marRight w:val="0"/>
          <w:marTop w:val="58"/>
          <w:marBottom w:val="0"/>
          <w:divBdr>
            <w:top w:val="none" w:sz="0" w:space="0" w:color="auto"/>
            <w:left w:val="none" w:sz="0" w:space="0" w:color="auto"/>
            <w:bottom w:val="none" w:sz="0" w:space="0" w:color="auto"/>
            <w:right w:val="none" w:sz="0" w:space="0" w:color="auto"/>
          </w:divBdr>
        </w:div>
        <w:div w:id="1853373358">
          <w:marLeft w:val="821"/>
          <w:marRight w:val="0"/>
          <w:marTop w:val="67"/>
          <w:marBottom w:val="0"/>
          <w:divBdr>
            <w:top w:val="none" w:sz="0" w:space="0" w:color="auto"/>
            <w:left w:val="none" w:sz="0" w:space="0" w:color="auto"/>
            <w:bottom w:val="none" w:sz="0" w:space="0" w:color="auto"/>
            <w:right w:val="none" w:sz="0" w:space="0" w:color="auto"/>
          </w:divBdr>
        </w:div>
        <w:div w:id="1884172779">
          <w:marLeft w:val="1166"/>
          <w:marRight w:val="0"/>
          <w:marTop w:val="58"/>
          <w:marBottom w:val="0"/>
          <w:divBdr>
            <w:top w:val="none" w:sz="0" w:space="0" w:color="auto"/>
            <w:left w:val="none" w:sz="0" w:space="0" w:color="auto"/>
            <w:bottom w:val="none" w:sz="0" w:space="0" w:color="auto"/>
            <w:right w:val="none" w:sz="0" w:space="0" w:color="auto"/>
          </w:divBdr>
        </w:div>
      </w:divsChild>
    </w:div>
    <w:div w:id="1402102001">
      <w:bodyDiv w:val="1"/>
      <w:marLeft w:val="0"/>
      <w:marRight w:val="0"/>
      <w:marTop w:val="0"/>
      <w:marBottom w:val="0"/>
      <w:divBdr>
        <w:top w:val="none" w:sz="0" w:space="0" w:color="auto"/>
        <w:left w:val="none" w:sz="0" w:space="0" w:color="auto"/>
        <w:bottom w:val="none" w:sz="0" w:space="0" w:color="auto"/>
        <w:right w:val="none" w:sz="0" w:space="0" w:color="auto"/>
      </w:divBdr>
    </w:div>
    <w:div w:id="1541017548">
      <w:bodyDiv w:val="1"/>
      <w:marLeft w:val="0"/>
      <w:marRight w:val="0"/>
      <w:marTop w:val="0"/>
      <w:marBottom w:val="0"/>
      <w:divBdr>
        <w:top w:val="none" w:sz="0" w:space="0" w:color="auto"/>
        <w:left w:val="none" w:sz="0" w:space="0" w:color="auto"/>
        <w:bottom w:val="none" w:sz="0" w:space="0" w:color="auto"/>
        <w:right w:val="none" w:sz="0" w:space="0" w:color="auto"/>
      </w:divBdr>
      <w:divsChild>
        <w:div w:id="801849511">
          <w:marLeft w:val="0"/>
          <w:marRight w:val="0"/>
          <w:marTop w:val="0"/>
          <w:marBottom w:val="0"/>
          <w:divBdr>
            <w:top w:val="none" w:sz="0" w:space="0" w:color="auto"/>
            <w:left w:val="none" w:sz="0" w:space="0" w:color="auto"/>
            <w:bottom w:val="none" w:sz="0" w:space="0" w:color="auto"/>
            <w:right w:val="none" w:sz="0" w:space="0" w:color="auto"/>
          </w:divBdr>
        </w:div>
      </w:divsChild>
    </w:div>
    <w:div w:id="1702854069">
      <w:bodyDiv w:val="1"/>
      <w:marLeft w:val="0"/>
      <w:marRight w:val="0"/>
      <w:marTop w:val="0"/>
      <w:marBottom w:val="0"/>
      <w:divBdr>
        <w:top w:val="none" w:sz="0" w:space="0" w:color="auto"/>
        <w:left w:val="none" w:sz="0" w:space="0" w:color="auto"/>
        <w:bottom w:val="none" w:sz="0" w:space="0" w:color="auto"/>
        <w:right w:val="none" w:sz="0" w:space="0" w:color="auto"/>
      </w:divBdr>
    </w:div>
    <w:div w:id="2031372764">
      <w:bodyDiv w:val="1"/>
      <w:marLeft w:val="0"/>
      <w:marRight w:val="0"/>
      <w:marTop w:val="0"/>
      <w:marBottom w:val="0"/>
      <w:divBdr>
        <w:top w:val="none" w:sz="0" w:space="0" w:color="auto"/>
        <w:left w:val="none" w:sz="0" w:space="0" w:color="auto"/>
        <w:bottom w:val="none" w:sz="0" w:space="0" w:color="auto"/>
        <w:right w:val="none" w:sz="0" w:space="0" w:color="auto"/>
      </w:divBdr>
      <w:divsChild>
        <w:div w:id="433399844">
          <w:marLeft w:val="1166"/>
          <w:marRight w:val="0"/>
          <w:marTop w:val="58"/>
          <w:marBottom w:val="0"/>
          <w:divBdr>
            <w:top w:val="none" w:sz="0" w:space="0" w:color="auto"/>
            <w:left w:val="none" w:sz="0" w:space="0" w:color="auto"/>
            <w:bottom w:val="none" w:sz="0" w:space="0" w:color="auto"/>
            <w:right w:val="none" w:sz="0" w:space="0" w:color="auto"/>
          </w:divBdr>
        </w:div>
        <w:div w:id="503672035">
          <w:marLeft w:val="821"/>
          <w:marRight w:val="0"/>
          <w:marTop w:val="67"/>
          <w:marBottom w:val="0"/>
          <w:divBdr>
            <w:top w:val="none" w:sz="0" w:space="0" w:color="auto"/>
            <w:left w:val="none" w:sz="0" w:space="0" w:color="auto"/>
            <w:bottom w:val="none" w:sz="0" w:space="0" w:color="auto"/>
            <w:right w:val="none" w:sz="0" w:space="0" w:color="auto"/>
          </w:divBdr>
        </w:div>
        <w:div w:id="629939614">
          <w:marLeft w:val="1166"/>
          <w:marRight w:val="0"/>
          <w:marTop w:val="58"/>
          <w:marBottom w:val="0"/>
          <w:divBdr>
            <w:top w:val="none" w:sz="0" w:space="0" w:color="auto"/>
            <w:left w:val="none" w:sz="0" w:space="0" w:color="auto"/>
            <w:bottom w:val="none" w:sz="0" w:space="0" w:color="auto"/>
            <w:right w:val="none" w:sz="0" w:space="0" w:color="auto"/>
          </w:divBdr>
        </w:div>
        <w:div w:id="764618763">
          <w:marLeft w:val="821"/>
          <w:marRight w:val="0"/>
          <w:marTop w:val="67"/>
          <w:marBottom w:val="0"/>
          <w:divBdr>
            <w:top w:val="none" w:sz="0" w:space="0" w:color="auto"/>
            <w:left w:val="none" w:sz="0" w:space="0" w:color="auto"/>
            <w:bottom w:val="none" w:sz="0" w:space="0" w:color="auto"/>
            <w:right w:val="none" w:sz="0" w:space="0" w:color="auto"/>
          </w:divBdr>
        </w:div>
        <w:div w:id="1423456925">
          <w:marLeft w:val="821"/>
          <w:marRight w:val="0"/>
          <w:marTop w:val="67"/>
          <w:marBottom w:val="0"/>
          <w:divBdr>
            <w:top w:val="none" w:sz="0" w:space="0" w:color="auto"/>
            <w:left w:val="none" w:sz="0" w:space="0" w:color="auto"/>
            <w:bottom w:val="none" w:sz="0" w:space="0" w:color="auto"/>
            <w:right w:val="none" w:sz="0" w:space="0" w:color="auto"/>
          </w:divBdr>
        </w:div>
        <w:div w:id="1555507921">
          <w:marLeft w:val="1166"/>
          <w:marRight w:val="0"/>
          <w:marTop w:val="58"/>
          <w:marBottom w:val="0"/>
          <w:divBdr>
            <w:top w:val="none" w:sz="0" w:space="0" w:color="auto"/>
            <w:left w:val="none" w:sz="0" w:space="0" w:color="auto"/>
            <w:bottom w:val="none" w:sz="0" w:space="0" w:color="auto"/>
            <w:right w:val="none" w:sz="0" w:space="0" w:color="auto"/>
          </w:divBdr>
        </w:div>
        <w:div w:id="1640498911">
          <w:marLeft w:val="821"/>
          <w:marRight w:val="0"/>
          <w:marTop w:val="67"/>
          <w:marBottom w:val="0"/>
          <w:divBdr>
            <w:top w:val="none" w:sz="0" w:space="0" w:color="auto"/>
            <w:left w:val="none" w:sz="0" w:space="0" w:color="auto"/>
            <w:bottom w:val="none" w:sz="0" w:space="0" w:color="auto"/>
            <w:right w:val="none" w:sz="0" w:space="0" w:color="auto"/>
          </w:divBdr>
        </w:div>
      </w:divsChild>
    </w:div>
    <w:div w:id="20896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packages/ep19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000D-14CF-4702-9F3A-BA9188E6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17</Pages>
  <Words>3055</Words>
  <Characters>19527</Characters>
  <Application>Microsoft Office Word</Application>
  <DocSecurity>0</DocSecurity>
  <Lines>1952</Lines>
  <Paragraphs>1737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FIX Protocol Gap Analysis Proposal Template</vt:lpstr>
      <vt:lpstr>FIX Protocol Gap Analysis Proposal Template</vt:lpstr>
    </vt:vector>
  </TitlesOfParts>
  <Company>FIX Protocol Limited</Company>
  <LinksUpToDate>false</LinksUpToDate>
  <CharactersWithSpaces>20845</CharactersWithSpaces>
  <SharedDoc>false</SharedDoc>
  <HLinks>
    <vt:vector size="870" baseType="variant">
      <vt:variant>
        <vt:i4>3145789</vt:i4>
      </vt:variant>
      <vt:variant>
        <vt:i4>858</vt:i4>
      </vt:variant>
      <vt:variant>
        <vt:i4>0</vt:i4>
      </vt:variant>
      <vt:variant>
        <vt:i4>5</vt:i4>
      </vt:variant>
      <vt:variant>
        <vt:lpwstr>https://github.com/FIXTradingCommunity/orchestrations/tree/master/FIX Standard</vt:lpwstr>
      </vt:variant>
      <vt:variant>
        <vt:lpwstr/>
      </vt:variant>
      <vt:variant>
        <vt:i4>5111827</vt:i4>
      </vt:variant>
      <vt:variant>
        <vt:i4>855</vt:i4>
      </vt:variant>
      <vt:variant>
        <vt:i4>0</vt:i4>
      </vt:variant>
      <vt:variant>
        <vt:i4>5</vt:i4>
      </vt:variant>
      <vt:variant>
        <vt:lpwstr>https://www.fixtrading.org/codelists/AssetSubType</vt:lpwstr>
      </vt:variant>
      <vt:variant>
        <vt:lpwstr/>
      </vt:variant>
      <vt:variant>
        <vt:i4>2293887</vt:i4>
      </vt:variant>
      <vt:variant>
        <vt:i4>852</vt:i4>
      </vt:variant>
      <vt:variant>
        <vt:i4>0</vt:i4>
      </vt:variant>
      <vt:variant>
        <vt:i4>5</vt:i4>
      </vt:variant>
      <vt:variant>
        <vt:lpwstr>https://www.fixtrading.org/codelists/AssetType</vt:lpwstr>
      </vt:variant>
      <vt:variant>
        <vt:lpwstr/>
      </vt:variant>
      <vt:variant>
        <vt:i4>1114184</vt:i4>
      </vt:variant>
      <vt:variant>
        <vt:i4>849</vt:i4>
      </vt:variant>
      <vt:variant>
        <vt:i4>0</vt:i4>
      </vt:variant>
      <vt:variant>
        <vt:i4>5</vt:i4>
      </vt:variant>
      <vt:variant>
        <vt:lpwstr>https://www.fixtrading.org/standards/sbe-online/</vt:lpwstr>
      </vt:variant>
      <vt:variant>
        <vt:lpwstr/>
      </vt:variant>
      <vt:variant>
        <vt:i4>1966154</vt:i4>
      </vt:variant>
      <vt:variant>
        <vt:i4>846</vt:i4>
      </vt:variant>
      <vt:variant>
        <vt:i4>0</vt:i4>
      </vt:variant>
      <vt:variant>
        <vt:i4>5</vt:i4>
      </vt:variant>
      <vt:variant>
        <vt:lpwstr>https://forum.fixtrading.org/t/fix-standard-errors-and-omissions/</vt:lpwstr>
      </vt:variant>
      <vt:variant>
        <vt:lpwstr/>
      </vt:variant>
      <vt:variant>
        <vt:i4>1245244</vt:i4>
      </vt:variant>
      <vt:variant>
        <vt:i4>836</vt:i4>
      </vt:variant>
      <vt:variant>
        <vt:i4>0</vt:i4>
      </vt:variant>
      <vt:variant>
        <vt:i4>5</vt:i4>
      </vt:variant>
      <vt:variant>
        <vt:lpwstr/>
      </vt:variant>
      <vt:variant>
        <vt:lpwstr>_Toc88888743</vt:lpwstr>
      </vt:variant>
      <vt:variant>
        <vt:i4>1179708</vt:i4>
      </vt:variant>
      <vt:variant>
        <vt:i4>830</vt:i4>
      </vt:variant>
      <vt:variant>
        <vt:i4>0</vt:i4>
      </vt:variant>
      <vt:variant>
        <vt:i4>5</vt:i4>
      </vt:variant>
      <vt:variant>
        <vt:lpwstr/>
      </vt:variant>
      <vt:variant>
        <vt:lpwstr>_Toc88888742</vt:lpwstr>
      </vt:variant>
      <vt:variant>
        <vt:i4>1114172</vt:i4>
      </vt:variant>
      <vt:variant>
        <vt:i4>824</vt:i4>
      </vt:variant>
      <vt:variant>
        <vt:i4>0</vt:i4>
      </vt:variant>
      <vt:variant>
        <vt:i4>5</vt:i4>
      </vt:variant>
      <vt:variant>
        <vt:lpwstr/>
      </vt:variant>
      <vt:variant>
        <vt:lpwstr>_Toc88888741</vt:lpwstr>
      </vt:variant>
      <vt:variant>
        <vt:i4>1048636</vt:i4>
      </vt:variant>
      <vt:variant>
        <vt:i4>818</vt:i4>
      </vt:variant>
      <vt:variant>
        <vt:i4>0</vt:i4>
      </vt:variant>
      <vt:variant>
        <vt:i4>5</vt:i4>
      </vt:variant>
      <vt:variant>
        <vt:lpwstr/>
      </vt:variant>
      <vt:variant>
        <vt:lpwstr>_Toc88888740</vt:lpwstr>
      </vt:variant>
      <vt:variant>
        <vt:i4>1638459</vt:i4>
      </vt:variant>
      <vt:variant>
        <vt:i4>812</vt:i4>
      </vt:variant>
      <vt:variant>
        <vt:i4>0</vt:i4>
      </vt:variant>
      <vt:variant>
        <vt:i4>5</vt:i4>
      </vt:variant>
      <vt:variant>
        <vt:lpwstr/>
      </vt:variant>
      <vt:variant>
        <vt:lpwstr>_Toc88888739</vt:lpwstr>
      </vt:variant>
      <vt:variant>
        <vt:i4>1572923</vt:i4>
      </vt:variant>
      <vt:variant>
        <vt:i4>806</vt:i4>
      </vt:variant>
      <vt:variant>
        <vt:i4>0</vt:i4>
      </vt:variant>
      <vt:variant>
        <vt:i4>5</vt:i4>
      </vt:variant>
      <vt:variant>
        <vt:lpwstr/>
      </vt:variant>
      <vt:variant>
        <vt:lpwstr>_Toc88888738</vt:lpwstr>
      </vt:variant>
      <vt:variant>
        <vt:i4>1507387</vt:i4>
      </vt:variant>
      <vt:variant>
        <vt:i4>800</vt:i4>
      </vt:variant>
      <vt:variant>
        <vt:i4>0</vt:i4>
      </vt:variant>
      <vt:variant>
        <vt:i4>5</vt:i4>
      </vt:variant>
      <vt:variant>
        <vt:lpwstr/>
      </vt:variant>
      <vt:variant>
        <vt:lpwstr>_Toc88888737</vt:lpwstr>
      </vt:variant>
      <vt:variant>
        <vt:i4>1441851</vt:i4>
      </vt:variant>
      <vt:variant>
        <vt:i4>794</vt:i4>
      </vt:variant>
      <vt:variant>
        <vt:i4>0</vt:i4>
      </vt:variant>
      <vt:variant>
        <vt:i4>5</vt:i4>
      </vt:variant>
      <vt:variant>
        <vt:lpwstr/>
      </vt:variant>
      <vt:variant>
        <vt:lpwstr>_Toc88888736</vt:lpwstr>
      </vt:variant>
      <vt:variant>
        <vt:i4>1376315</vt:i4>
      </vt:variant>
      <vt:variant>
        <vt:i4>788</vt:i4>
      </vt:variant>
      <vt:variant>
        <vt:i4>0</vt:i4>
      </vt:variant>
      <vt:variant>
        <vt:i4>5</vt:i4>
      </vt:variant>
      <vt:variant>
        <vt:lpwstr/>
      </vt:variant>
      <vt:variant>
        <vt:lpwstr>_Toc88888735</vt:lpwstr>
      </vt:variant>
      <vt:variant>
        <vt:i4>1310779</vt:i4>
      </vt:variant>
      <vt:variant>
        <vt:i4>782</vt:i4>
      </vt:variant>
      <vt:variant>
        <vt:i4>0</vt:i4>
      </vt:variant>
      <vt:variant>
        <vt:i4>5</vt:i4>
      </vt:variant>
      <vt:variant>
        <vt:lpwstr/>
      </vt:variant>
      <vt:variant>
        <vt:lpwstr>_Toc88888734</vt:lpwstr>
      </vt:variant>
      <vt:variant>
        <vt:i4>1245243</vt:i4>
      </vt:variant>
      <vt:variant>
        <vt:i4>776</vt:i4>
      </vt:variant>
      <vt:variant>
        <vt:i4>0</vt:i4>
      </vt:variant>
      <vt:variant>
        <vt:i4>5</vt:i4>
      </vt:variant>
      <vt:variant>
        <vt:lpwstr/>
      </vt:variant>
      <vt:variant>
        <vt:lpwstr>_Toc88888733</vt:lpwstr>
      </vt:variant>
      <vt:variant>
        <vt:i4>1179707</vt:i4>
      </vt:variant>
      <vt:variant>
        <vt:i4>770</vt:i4>
      </vt:variant>
      <vt:variant>
        <vt:i4>0</vt:i4>
      </vt:variant>
      <vt:variant>
        <vt:i4>5</vt:i4>
      </vt:variant>
      <vt:variant>
        <vt:lpwstr/>
      </vt:variant>
      <vt:variant>
        <vt:lpwstr>_Toc88888732</vt:lpwstr>
      </vt:variant>
      <vt:variant>
        <vt:i4>1114171</vt:i4>
      </vt:variant>
      <vt:variant>
        <vt:i4>764</vt:i4>
      </vt:variant>
      <vt:variant>
        <vt:i4>0</vt:i4>
      </vt:variant>
      <vt:variant>
        <vt:i4>5</vt:i4>
      </vt:variant>
      <vt:variant>
        <vt:lpwstr/>
      </vt:variant>
      <vt:variant>
        <vt:lpwstr>_Toc88888731</vt:lpwstr>
      </vt:variant>
      <vt:variant>
        <vt:i4>1048635</vt:i4>
      </vt:variant>
      <vt:variant>
        <vt:i4>758</vt:i4>
      </vt:variant>
      <vt:variant>
        <vt:i4>0</vt:i4>
      </vt:variant>
      <vt:variant>
        <vt:i4>5</vt:i4>
      </vt:variant>
      <vt:variant>
        <vt:lpwstr/>
      </vt:variant>
      <vt:variant>
        <vt:lpwstr>_Toc88888730</vt:lpwstr>
      </vt:variant>
      <vt:variant>
        <vt:i4>1638458</vt:i4>
      </vt:variant>
      <vt:variant>
        <vt:i4>752</vt:i4>
      </vt:variant>
      <vt:variant>
        <vt:i4>0</vt:i4>
      </vt:variant>
      <vt:variant>
        <vt:i4>5</vt:i4>
      </vt:variant>
      <vt:variant>
        <vt:lpwstr/>
      </vt:variant>
      <vt:variant>
        <vt:lpwstr>_Toc88888729</vt:lpwstr>
      </vt:variant>
      <vt:variant>
        <vt:i4>1572922</vt:i4>
      </vt:variant>
      <vt:variant>
        <vt:i4>746</vt:i4>
      </vt:variant>
      <vt:variant>
        <vt:i4>0</vt:i4>
      </vt:variant>
      <vt:variant>
        <vt:i4>5</vt:i4>
      </vt:variant>
      <vt:variant>
        <vt:lpwstr/>
      </vt:variant>
      <vt:variant>
        <vt:lpwstr>_Toc88888728</vt:lpwstr>
      </vt:variant>
      <vt:variant>
        <vt:i4>1507386</vt:i4>
      </vt:variant>
      <vt:variant>
        <vt:i4>740</vt:i4>
      </vt:variant>
      <vt:variant>
        <vt:i4>0</vt:i4>
      </vt:variant>
      <vt:variant>
        <vt:i4>5</vt:i4>
      </vt:variant>
      <vt:variant>
        <vt:lpwstr/>
      </vt:variant>
      <vt:variant>
        <vt:lpwstr>_Toc88888727</vt:lpwstr>
      </vt:variant>
      <vt:variant>
        <vt:i4>1441850</vt:i4>
      </vt:variant>
      <vt:variant>
        <vt:i4>734</vt:i4>
      </vt:variant>
      <vt:variant>
        <vt:i4>0</vt:i4>
      </vt:variant>
      <vt:variant>
        <vt:i4>5</vt:i4>
      </vt:variant>
      <vt:variant>
        <vt:lpwstr/>
      </vt:variant>
      <vt:variant>
        <vt:lpwstr>_Toc88888726</vt:lpwstr>
      </vt:variant>
      <vt:variant>
        <vt:i4>1376314</vt:i4>
      </vt:variant>
      <vt:variant>
        <vt:i4>728</vt:i4>
      </vt:variant>
      <vt:variant>
        <vt:i4>0</vt:i4>
      </vt:variant>
      <vt:variant>
        <vt:i4>5</vt:i4>
      </vt:variant>
      <vt:variant>
        <vt:lpwstr/>
      </vt:variant>
      <vt:variant>
        <vt:lpwstr>_Toc88888725</vt:lpwstr>
      </vt:variant>
      <vt:variant>
        <vt:i4>1310778</vt:i4>
      </vt:variant>
      <vt:variant>
        <vt:i4>722</vt:i4>
      </vt:variant>
      <vt:variant>
        <vt:i4>0</vt:i4>
      </vt:variant>
      <vt:variant>
        <vt:i4>5</vt:i4>
      </vt:variant>
      <vt:variant>
        <vt:lpwstr/>
      </vt:variant>
      <vt:variant>
        <vt:lpwstr>_Toc88888724</vt:lpwstr>
      </vt:variant>
      <vt:variant>
        <vt:i4>1245242</vt:i4>
      </vt:variant>
      <vt:variant>
        <vt:i4>716</vt:i4>
      </vt:variant>
      <vt:variant>
        <vt:i4>0</vt:i4>
      </vt:variant>
      <vt:variant>
        <vt:i4>5</vt:i4>
      </vt:variant>
      <vt:variant>
        <vt:lpwstr/>
      </vt:variant>
      <vt:variant>
        <vt:lpwstr>_Toc88888723</vt:lpwstr>
      </vt:variant>
      <vt:variant>
        <vt:i4>1179706</vt:i4>
      </vt:variant>
      <vt:variant>
        <vt:i4>710</vt:i4>
      </vt:variant>
      <vt:variant>
        <vt:i4>0</vt:i4>
      </vt:variant>
      <vt:variant>
        <vt:i4>5</vt:i4>
      </vt:variant>
      <vt:variant>
        <vt:lpwstr/>
      </vt:variant>
      <vt:variant>
        <vt:lpwstr>_Toc88888722</vt:lpwstr>
      </vt:variant>
      <vt:variant>
        <vt:i4>1114170</vt:i4>
      </vt:variant>
      <vt:variant>
        <vt:i4>704</vt:i4>
      </vt:variant>
      <vt:variant>
        <vt:i4>0</vt:i4>
      </vt:variant>
      <vt:variant>
        <vt:i4>5</vt:i4>
      </vt:variant>
      <vt:variant>
        <vt:lpwstr/>
      </vt:variant>
      <vt:variant>
        <vt:lpwstr>_Toc88888721</vt:lpwstr>
      </vt:variant>
      <vt:variant>
        <vt:i4>1048634</vt:i4>
      </vt:variant>
      <vt:variant>
        <vt:i4>698</vt:i4>
      </vt:variant>
      <vt:variant>
        <vt:i4>0</vt:i4>
      </vt:variant>
      <vt:variant>
        <vt:i4>5</vt:i4>
      </vt:variant>
      <vt:variant>
        <vt:lpwstr/>
      </vt:variant>
      <vt:variant>
        <vt:lpwstr>_Toc88888720</vt:lpwstr>
      </vt:variant>
      <vt:variant>
        <vt:i4>1638457</vt:i4>
      </vt:variant>
      <vt:variant>
        <vt:i4>692</vt:i4>
      </vt:variant>
      <vt:variant>
        <vt:i4>0</vt:i4>
      </vt:variant>
      <vt:variant>
        <vt:i4>5</vt:i4>
      </vt:variant>
      <vt:variant>
        <vt:lpwstr/>
      </vt:variant>
      <vt:variant>
        <vt:lpwstr>_Toc88888719</vt:lpwstr>
      </vt:variant>
      <vt:variant>
        <vt:i4>1572921</vt:i4>
      </vt:variant>
      <vt:variant>
        <vt:i4>686</vt:i4>
      </vt:variant>
      <vt:variant>
        <vt:i4>0</vt:i4>
      </vt:variant>
      <vt:variant>
        <vt:i4>5</vt:i4>
      </vt:variant>
      <vt:variant>
        <vt:lpwstr/>
      </vt:variant>
      <vt:variant>
        <vt:lpwstr>_Toc88888718</vt:lpwstr>
      </vt:variant>
      <vt:variant>
        <vt:i4>1507385</vt:i4>
      </vt:variant>
      <vt:variant>
        <vt:i4>680</vt:i4>
      </vt:variant>
      <vt:variant>
        <vt:i4>0</vt:i4>
      </vt:variant>
      <vt:variant>
        <vt:i4>5</vt:i4>
      </vt:variant>
      <vt:variant>
        <vt:lpwstr/>
      </vt:variant>
      <vt:variant>
        <vt:lpwstr>_Toc88888717</vt:lpwstr>
      </vt:variant>
      <vt:variant>
        <vt:i4>1441849</vt:i4>
      </vt:variant>
      <vt:variant>
        <vt:i4>674</vt:i4>
      </vt:variant>
      <vt:variant>
        <vt:i4>0</vt:i4>
      </vt:variant>
      <vt:variant>
        <vt:i4>5</vt:i4>
      </vt:variant>
      <vt:variant>
        <vt:lpwstr/>
      </vt:variant>
      <vt:variant>
        <vt:lpwstr>_Toc88888716</vt:lpwstr>
      </vt:variant>
      <vt:variant>
        <vt:i4>1376313</vt:i4>
      </vt:variant>
      <vt:variant>
        <vt:i4>668</vt:i4>
      </vt:variant>
      <vt:variant>
        <vt:i4>0</vt:i4>
      </vt:variant>
      <vt:variant>
        <vt:i4>5</vt:i4>
      </vt:variant>
      <vt:variant>
        <vt:lpwstr/>
      </vt:variant>
      <vt:variant>
        <vt:lpwstr>_Toc88888715</vt:lpwstr>
      </vt:variant>
      <vt:variant>
        <vt:i4>1310777</vt:i4>
      </vt:variant>
      <vt:variant>
        <vt:i4>662</vt:i4>
      </vt:variant>
      <vt:variant>
        <vt:i4>0</vt:i4>
      </vt:variant>
      <vt:variant>
        <vt:i4>5</vt:i4>
      </vt:variant>
      <vt:variant>
        <vt:lpwstr/>
      </vt:variant>
      <vt:variant>
        <vt:lpwstr>_Toc88888714</vt:lpwstr>
      </vt:variant>
      <vt:variant>
        <vt:i4>1245241</vt:i4>
      </vt:variant>
      <vt:variant>
        <vt:i4>656</vt:i4>
      </vt:variant>
      <vt:variant>
        <vt:i4>0</vt:i4>
      </vt:variant>
      <vt:variant>
        <vt:i4>5</vt:i4>
      </vt:variant>
      <vt:variant>
        <vt:lpwstr/>
      </vt:variant>
      <vt:variant>
        <vt:lpwstr>_Toc88888713</vt:lpwstr>
      </vt:variant>
      <vt:variant>
        <vt:i4>1179705</vt:i4>
      </vt:variant>
      <vt:variant>
        <vt:i4>650</vt:i4>
      </vt:variant>
      <vt:variant>
        <vt:i4>0</vt:i4>
      </vt:variant>
      <vt:variant>
        <vt:i4>5</vt:i4>
      </vt:variant>
      <vt:variant>
        <vt:lpwstr/>
      </vt:variant>
      <vt:variant>
        <vt:lpwstr>_Toc88888712</vt:lpwstr>
      </vt:variant>
      <vt:variant>
        <vt:i4>1114169</vt:i4>
      </vt:variant>
      <vt:variant>
        <vt:i4>644</vt:i4>
      </vt:variant>
      <vt:variant>
        <vt:i4>0</vt:i4>
      </vt:variant>
      <vt:variant>
        <vt:i4>5</vt:i4>
      </vt:variant>
      <vt:variant>
        <vt:lpwstr/>
      </vt:variant>
      <vt:variant>
        <vt:lpwstr>_Toc88888711</vt:lpwstr>
      </vt:variant>
      <vt:variant>
        <vt:i4>1048633</vt:i4>
      </vt:variant>
      <vt:variant>
        <vt:i4>638</vt:i4>
      </vt:variant>
      <vt:variant>
        <vt:i4>0</vt:i4>
      </vt:variant>
      <vt:variant>
        <vt:i4>5</vt:i4>
      </vt:variant>
      <vt:variant>
        <vt:lpwstr/>
      </vt:variant>
      <vt:variant>
        <vt:lpwstr>_Toc88888710</vt:lpwstr>
      </vt:variant>
      <vt:variant>
        <vt:i4>1638456</vt:i4>
      </vt:variant>
      <vt:variant>
        <vt:i4>632</vt:i4>
      </vt:variant>
      <vt:variant>
        <vt:i4>0</vt:i4>
      </vt:variant>
      <vt:variant>
        <vt:i4>5</vt:i4>
      </vt:variant>
      <vt:variant>
        <vt:lpwstr/>
      </vt:variant>
      <vt:variant>
        <vt:lpwstr>_Toc88888709</vt:lpwstr>
      </vt:variant>
      <vt:variant>
        <vt:i4>1572920</vt:i4>
      </vt:variant>
      <vt:variant>
        <vt:i4>626</vt:i4>
      </vt:variant>
      <vt:variant>
        <vt:i4>0</vt:i4>
      </vt:variant>
      <vt:variant>
        <vt:i4>5</vt:i4>
      </vt:variant>
      <vt:variant>
        <vt:lpwstr/>
      </vt:variant>
      <vt:variant>
        <vt:lpwstr>_Toc88888708</vt:lpwstr>
      </vt:variant>
      <vt:variant>
        <vt:i4>1507384</vt:i4>
      </vt:variant>
      <vt:variant>
        <vt:i4>620</vt:i4>
      </vt:variant>
      <vt:variant>
        <vt:i4>0</vt:i4>
      </vt:variant>
      <vt:variant>
        <vt:i4>5</vt:i4>
      </vt:variant>
      <vt:variant>
        <vt:lpwstr/>
      </vt:variant>
      <vt:variant>
        <vt:lpwstr>_Toc88888707</vt:lpwstr>
      </vt:variant>
      <vt:variant>
        <vt:i4>1441848</vt:i4>
      </vt:variant>
      <vt:variant>
        <vt:i4>614</vt:i4>
      </vt:variant>
      <vt:variant>
        <vt:i4>0</vt:i4>
      </vt:variant>
      <vt:variant>
        <vt:i4>5</vt:i4>
      </vt:variant>
      <vt:variant>
        <vt:lpwstr/>
      </vt:variant>
      <vt:variant>
        <vt:lpwstr>_Toc88888706</vt:lpwstr>
      </vt:variant>
      <vt:variant>
        <vt:i4>1376312</vt:i4>
      </vt:variant>
      <vt:variant>
        <vt:i4>608</vt:i4>
      </vt:variant>
      <vt:variant>
        <vt:i4>0</vt:i4>
      </vt:variant>
      <vt:variant>
        <vt:i4>5</vt:i4>
      </vt:variant>
      <vt:variant>
        <vt:lpwstr/>
      </vt:variant>
      <vt:variant>
        <vt:lpwstr>_Toc88888705</vt:lpwstr>
      </vt:variant>
      <vt:variant>
        <vt:i4>1310776</vt:i4>
      </vt:variant>
      <vt:variant>
        <vt:i4>602</vt:i4>
      </vt:variant>
      <vt:variant>
        <vt:i4>0</vt:i4>
      </vt:variant>
      <vt:variant>
        <vt:i4>5</vt:i4>
      </vt:variant>
      <vt:variant>
        <vt:lpwstr/>
      </vt:variant>
      <vt:variant>
        <vt:lpwstr>_Toc88888704</vt:lpwstr>
      </vt:variant>
      <vt:variant>
        <vt:i4>1245240</vt:i4>
      </vt:variant>
      <vt:variant>
        <vt:i4>596</vt:i4>
      </vt:variant>
      <vt:variant>
        <vt:i4>0</vt:i4>
      </vt:variant>
      <vt:variant>
        <vt:i4>5</vt:i4>
      </vt:variant>
      <vt:variant>
        <vt:lpwstr/>
      </vt:variant>
      <vt:variant>
        <vt:lpwstr>_Toc88888703</vt:lpwstr>
      </vt:variant>
      <vt:variant>
        <vt:i4>1179704</vt:i4>
      </vt:variant>
      <vt:variant>
        <vt:i4>590</vt:i4>
      </vt:variant>
      <vt:variant>
        <vt:i4>0</vt:i4>
      </vt:variant>
      <vt:variant>
        <vt:i4>5</vt:i4>
      </vt:variant>
      <vt:variant>
        <vt:lpwstr/>
      </vt:variant>
      <vt:variant>
        <vt:lpwstr>_Toc88888702</vt:lpwstr>
      </vt:variant>
      <vt:variant>
        <vt:i4>1114168</vt:i4>
      </vt:variant>
      <vt:variant>
        <vt:i4>584</vt:i4>
      </vt:variant>
      <vt:variant>
        <vt:i4>0</vt:i4>
      </vt:variant>
      <vt:variant>
        <vt:i4>5</vt:i4>
      </vt:variant>
      <vt:variant>
        <vt:lpwstr/>
      </vt:variant>
      <vt:variant>
        <vt:lpwstr>_Toc88888701</vt:lpwstr>
      </vt:variant>
      <vt:variant>
        <vt:i4>1048632</vt:i4>
      </vt:variant>
      <vt:variant>
        <vt:i4>578</vt:i4>
      </vt:variant>
      <vt:variant>
        <vt:i4>0</vt:i4>
      </vt:variant>
      <vt:variant>
        <vt:i4>5</vt:i4>
      </vt:variant>
      <vt:variant>
        <vt:lpwstr/>
      </vt:variant>
      <vt:variant>
        <vt:lpwstr>_Toc88888700</vt:lpwstr>
      </vt:variant>
      <vt:variant>
        <vt:i4>1572913</vt:i4>
      </vt:variant>
      <vt:variant>
        <vt:i4>572</vt:i4>
      </vt:variant>
      <vt:variant>
        <vt:i4>0</vt:i4>
      </vt:variant>
      <vt:variant>
        <vt:i4>5</vt:i4>
      </vt:variant>
      <vt:variant>
        <vt:lpwstr/>
      </vt:variant>
      <vt:variant>
        <vt:lpwstr>_Toc88888699</vt:lpwstr>
      </vt:variant>
      <vt:variant>
        <vt:i4>1638449</vt:i4>
      </vt:variant>
      <vt:variant>
        <vt:i4>566</vt:i4>
      </vt:variant>
      <vt:variant>
        <vt:i4>0</vt:i4>
      </vt:variant>
      <vt:variant>
        <vt:i4>5</vt:i4>
      </vt:variant>
      <vt:variant>
        <vt:lpwstr/>
      </vt:variant>
      <vt:variant>
        <vt:lpwstr>_Toc88888698</vt:lpwstr>
      </vt:variant>
      <vt:variant>
        <vt:i4>1441841</vt:i4>
      </vt:variant>
      <vt:variant>
        <vt:i4>560</vt:i4>
      </vt:variant>
      <vt:variant>
        <vt:i4>0</vt:i4>
      </vt:variant>
      <vt:variant>
        <vt:i4>5</vt:i4>
      </vt:variant>
      <vt:variant>
        <vt:lpwstr/>
      </vt:variant>
      <vt:variant>
        <vt:lpwstr>_Toc88888697</vt:lpwstr>
      </vt:variant>
      <vt:variant>
        <vt:i4>1507377</vt:i4>
      </vt:variant>
      <vt:variant>
        <vt:i4>554</vt:i4>
      </vt:variant>
      <vt:variant>
        <vt:i4>0</vt:i4>
      </vt:variant>
      <vt:variant>
        <vt:i4>5</vt:i4>
      </vt:variant>
      <vt:variant>
        <vt:lpwstr/>
      </vt:variant>
      <vt:variant>
        <vt:lpwstr>_Toc88888696</vt:lpwstr>
      </vt:variant>
      <vt:variant>
        <vt:i4>1310769</vt:i4>
      </vt:variant>
      <vt:variant>
        <vt:i4>548</vt:i4>
      </vt:variant>
      <vt:variant>
        <vt:i4>0</vt:i4>
      </vt:variant>
      <vt:variant>
        <vt:i4>5</vt:i4>
      </vt:variant>
      <vt:variant>
        <vt:lpwstr/>
      </vt:variant>
      <vt:variant>
        <vt:lpwstr>_Toc88888695</vt:lpwstr>
      </vt:variant>
      <vt:variant>
        <vt:i4>1376305</vt:i4>
      </vt:variant>
      <vt:variant>
        <vt:i4>542</vt:i4>
      </vt:variant>
      <vt:variant>
        <vt:i4>0</vt:i4>
      </vt:variant>
      <vt:variant>
        <vt:i4>5</vt:i4>
      </vt:variant>
      <vt:variant>
        <vt:lpwstr/>
      </vt:variant>
      <vt:variant>
        <vt:lpwstr>_Toc88888694</vt:lpwstr>
      </vt:variant>
      <vt:variant>
        <vt:i4>1179697</vt:i4>
      </vt:variant>
      <vt:variant>
        <vt:i4>536</vt:i4>
      </vt:variant>
      <vt:variant>
        <vt:i4>0</vt:i4>
      </vt:variant>
      <vt:variant>
        <vt:i4>5</vt:i4>
      </vt:variant>
      <vt:variant>
        <vt:lpwstr/>
      </vt:variant>
      <vt:variant>
        <vt:lpwstr>_Toc88888693</vt:lpwstr>
      </vt:variant>
      <vt:variant>
        <vt:i4>1245233</vt:i4>
      </vt:variant>
      <vt:variant>
        <vt:i4>530</vt:i4>
      </vt:variant>
      <vt:variant>
        <vt:i4>0</vt:i4>
      </vt:variant>
      <vt:variant>
        <vt:i4>5</vt:i4>
      </vt:variant>
      <vt:variant>
        <vt:lpwstr/>
      </vt:variant>
      <vt:variant>
        <vt:lpwstr>_Toc88888692</vt:lpwstr>
      </vt:variant>
      <vt:variant>
        <vt:i4>1048625</vt:i4>
      </vt:variant>
      <vt:variant>
        <vt:i4>524</vt:i4>
      </vt:variant>
      <vt:variant>
        <vt:i4>0</vt:i4>
      </vt:variant>
      <vt:variant>
        <vt:i4>5</vt:i4>
      </vt:variant>
      <vt:variant>
        <vt:lpwstr/>
      </vt:variant>
      <vt:variant>
        <vt:lpwstr>_Toc88888691</vt:lpwstr>
      </vt:variant>
      <vt:variant>
        <vt:i4>1114161</vt:i4>
      </vt:variant>
      <vt:variant>
        <vt:i4>518</vt:i4>
      </vt:variant>
      <vt:variant>
        <vt:i4>0</vt:i4>
      </vt:variant>
      <vt:variant>
        <vt:i4>5</vt:i4>
      </vt:variant>
      <vt:variant>
        <vt:lpwstr/>
      </vt:variant>
      <vt:variant>
        <vt:lpwstr>_Toc88888690</vt:lpwstr>
      </vt:variant>
      <vt:variant>
        <vt:i4>1572912</vt:i4>
      </vt:variant>
      <vt:variant>
        <vt:i4>512</vt:i4>
      </vt:variant>
      <vt:variant>
        <vt:i4>0</vt:i4>
      </vt:variant>
      <vt:variant>
        <vt:i4>5</vt:i4>
      </vt:variant>
      <vt:variant>
        <vt:lpwstr/>
      </vt:variant>
      <vt:variant>
        <vt:lpwstr>_Toc88888689</vt:lpwstr>
      </vt:variant>
      <vt:variant>
        <vt:i4>1638448</vt:i4>
      </vt:variant>
      <vt:variant>
        <vt:i4>506</vt:i4>
      </vt:variant>
      <vt:variant>
        <vt:i4>0</vt:i4>
      </vt:variant>
      <vt:variant>
        <vt:i4>5</vt:i4>
      </vt:variant>
      <vt:variant>
        <vt:lpwstr/>
      </vt:variant>
      <vt:variant>
        <vt:lpwstr>_Toc88888688</vt:lpwstr>
      </vt:variant>
      <vt:variant>
        <vt:i4>1441840</vt:i4>
      </vt:variant>
      <vt:variant>
        <vt:i4>500</vt:i4>
      </vt:variant>
      <vt:variant>
        <vt:i4>0</vt:i4>
      </vt:variant>
      <vt:variant>
        <vt:i4>5</vt:i4>
      </vt:variant>
      <vt:variant>
        <vt:lpwstr/>
      </vt:variant>
      <vt:variant>
        <vt:lpwstr>_Toc88888687</vt:lpwstr>
      </vt:variant>
      <vt:variant>
        <vt:i4>1507376</vt:i4>
      </vt:variant>
      <vt:variant>
        <vt:i4>494</vt:i4>
      </vt:variant>
      <vt:variant>
        <vt:i4>0</vt:i4>
      </vt:variant>
      <vt:variant>
        <vt:i4>5</vt:i4>
      </vt:variant>
      <vt:variant>
        <vt:lpwstr/>
      </vt:variant>
      <vt:variant>
        <vt:lpwstr>_Toc88888686</vt:lpwstr>
      </vt:variant>
      <vt:variant>
        <vt:i4>1310768</vt:i4>
      </vt:variant>
      <vt:variant>
        <vt:i4>488</vt:i4>
      </vt:variant>
      <vt:variant>
        <vt:i4>0</vt:i4>
      </vt:variant>
      <vt:variant>
        <vt:i4>5</vt:i4>
      </vt:variant>
      <vt:variant>
        <vt:lpwstr/>
      </vt:variant>
      <vt:variant>
        <vt:lpwstr>_Toc88888685</vt:lpwstr>
      </vt:variant>
      <vt:variant>
        <vt:i4>1376304</vt:i4>
      </vt:variant>
      <vt:variant>
        <vt:i4>482</vt:i4>
      </vt:variant>
      <vt:variant>
        <vt:i4>0</vt:i4>
      </vt:variant>
      <vt:variant>
        <vt:i4>5</vt:i4>
      </vt:variant>
      <vt:variant>
        <vt:lpwstr/>
      </vt:variant>
      <vt:variant>
        <vt:lpwstr>_Toc88888684</vt:lpwstr>
      </vt:variant>
      <vt:variant>
        <vt:i4>1179696</vt:i4>
      </vt:variant>
      <vt:variant>
        <vt:i4>476</vt:i4>
      </vt:variant>
      <vt:variant>
        <vt:i4>0</vt:i4>
      </vt:variant>
      <vt:variant>
        <vt:i4>5</vt:i4>
      </vt:variant>
      <vt:variant>
        <vt:lpwstr/>
      </vt:variant>
      <vt:variant>
        <vt:lpwstr>_Toc88888683</vt:lpwstr>
      </vt:variant>
      <vt:variant>
        <vt:i4>1245232</vt:i4>
      </vt:variant>
      <vt:variant>
        <vt:i4>470</vt:i4>
      </vt:variant>
      <vt:variant>
        <vt:i4>0</vt:i4>
      </vt:variant>
      <vt:variant>
        <vt:i4>5</vt:i4>
      </vt:variant>
      <vt:variant>
        <vt:lpwstr/>
      </vt:variant>
      <vt:variant>
        <vt:lpwstr>_Toc88888682</vt:lpwstr>
      </vt:variant>
      <vt:variant>
        <vt:i4>1048624</vt:i4>
      </vt:variant>
      <vt:variant>
        <vt:i4>464</vt:i4>
      </vt:variant>
      <vt:variant>
        <vt:i4>0</vt:i4>
      </vt:variant>
      <vt:variant>
        <vt:i4>5</vt:i4>
      </vt:variant>
      <vt:variant>
        <vt:lpwstr/>
      </vt:variant>
      <vt:variant>
        <vt:lpwstr>_Toc88888681</vt:lpwstr>
      </vt:variant>
      <vt:variant>
        <vt:i4>1114160</vt:i4>
      </vt:variant>
      <vt:variant>
        <vt:i4>458</vt:i4>
      </vt:variant>
      <vt:variant>
        <vt:i4>0</vt:i4>
      </vt:variant>
      <vt:variant>
        <vt:i4>5</vt:i4>
      </vt:variant>
      <vt:variant>
        <vt:lpwstr/>
      </vt:variant>
      <vt:variant>
        <vt:lpwstr>_Toc88888680</vt:lpwstr>
      </vt:variant>
      <vt:variant>
        <vt:i4>1572927</vt:i4>
      </vt:variant>
      <vt:variant>
        <vt:i4>452</vt:i4>
      </vt:variant>
      <vt:variant>
        <vt:i4>0</vt:i4>
      </vt:variant>
      <vt:variant>
        <vt:i4>5</vt:i4>
      </vt:variant>
      <vt:variant>
        <vt:lpwstr/>
      </vt:variant>
      <vt:variant>
        <vt:lpwstr>_Toc88888679</vt:lpwstr>
      </vt:variant>
      <vt:variant>
        <vt:i4>1638463</vt:i4>
      </vt:variant>
      <vt:variant>
        <vt:i4>446</vt:i4>
      </vt:variant>
      <vt:variant>
        <vt:i4>0</vt:i4>
      </vt:variant>
      <vt:variant>
        <vt:i4>5</vt:i4>
      </vt:variant>
      <vt:variant>
        <vt:lpwstr/>
      </vt:variant>
      <vt:variant>
        <vt:lpwstr>_Toc88888678</vt:lpwstr>
      </vt:variant>
      <vt:variant>
        <vt:i4>1441855</vt:i4>
      </vt:variant>
      <vt:variant>
        <vt:i4>440</vt:i4>
      </vt:variant>
      <vt:variant>
        <vt:i4>0</vt:i4>
      </vt:variant>
      <vt:variant>
        <vt:i4>5</vt:i4>
      </vt:variant>
      <vt:variant>
        <vt:lpwstr/>
      </vt:variant>
      <vt:variant>
        <vt:lpwstr>_Toc88888677</vt:lpwstr>
      </vt:variant>
      <vt:variant>
        <vt:i4>1507391</vt:i4>
      </vt:variant>
      <vt:variant>
        <vt:i4>434</vt:i4>
      </vt:variant>
      <vt:variant>
        <vt:i4>0</vt:i4>
      </vt:variant>
      <vt:variant>
        <vt:i4>5</vt:i4>
      </vt:variant>
      <vt:variant>
        <vt:lpwstr/>
      </vt:variant>
      <vt:variant>
        <vt:lpwstr>_Toc88888676</vt:lpwstr>
      </vt:variant>
      <vt:variant>
        <vt:i4>1310783</vt:i4>
      </vt:variant>
      <vt:variant>
        <vt:i4>428</vt:i4>
      </vt:variant>
      <vt:variant>
        <vt:i4>0</vt:i4>
      </vt:variant>
      <vt:variant>
        <vt:i4>5</vt:i4>
      </vt:variant>
      <vt:variant>
        <vt:lpwstr/>
      </vt:variant>
      <vt:variant>
        <vt:lpwstr>_Toc88888675</vt:lpwstr>
      </vt:variant>
      <vt:variant>
        <vt:i4>1376319</vt:i4>
      </vt:variant>
      <vt:variant>
        <vt:i4>422</vt:i4>
      </vt:variant>
      <vt:variant>
        <vt:i4>0</vt:i4>
      </vt:variant>
      <vt:variant>
        <vt:i4>5</vt:i4>
      </vt:variant>
      <vt:variant>
        <vt:lpwstr/>
      </vt:variant>
      <vt:variant>
        <vt:lpwstr>_Toc88888674</vt:lpwstr>
      </vt:variant>
      <vt:variant>
        <vt:i4>1179711</vt:i4>
      </vt:variant>
      <vt:variant>
        <vt:i4>416</vt:i4>
      </vt:variant>
      <vt:variant>
        <vt:i4>0</vt:i4>
      </vt:variant>
      <vt:variant>
        <vt:i4>5</vt:i4>
      </vt:variant>
      <vt:variant>
        <vt:lpwstr/>
      </vt:variant>
      <vt:variant>
        <vt:lpwstr>_Toc88888673</vt:lpwstr>
      </vt:variant>
      <vt:variant>
        <vt:i4>1245247</vt:i4>
      </vt:variant>
      <vt:variant>
        <vt:i4>410</vt:i4>
      </vt:variant>
      <vt:variant>
        <vt:i4>0</vt:i4>
      </vt:variant>
      <vt:variant>
        <vt:i4>5</vt:i4>
      </vt:variant>
      <vt:variant>
        <vt:lpwstr/>
      </vt:variant>
      <vt:variant>
        <vt:lpwstr>_Toc88888672</vt:lpwstr>
      </vt:variant>
      <vt:variant>
        <vt:i4>1048639</vt:i4>
      </vt:variant>
      <vt:variant>
        <vt:i4>404</vt:i4>
      </vt:variant>
      <vt:variant>
        <vt:i4>0</vt:i4>
      </vt:variant>
      <vt:variant>
        <vt:i4>5</vt:i4>
      </vt:variant>
      <vt:variant>
        <vt:lpwstr/>
      </vt:variant>
      <vt:variant>
        <vt:lpwstr>_Toc88888671</vt:lpwstr>
      </vt:variant>
      <vt:variant>
        <vt:i4>1114175</vt:i4>
      </vt:variant>
      <vt:variant>
        <vt:i4>398</vt:i4>
      </vt:variant>
      <vt:variant>
        <vt:i4>0</vt:i4>
      </vt:variant>
      <vt:variant>
        <vt:i4>5</vt:i4>
      </vt:variant>
      <vt:variant>
        <vt:lpwstr/>
      </vt:variant>
      <vt:variant>
        <vt:lpwstr>_Toc88888670</vt:lpwstr>
      </vt:variant>
      <vt:variant>
        <vt:i4>1572926</vt:i4>
      </vt:variant>
      <vt:variant>
        <vt:i4>392</vt:i4>
      </vt:variant>
      <vt:variant>
        <vt:i4>0</vt:i4>
      </vt:variant>
      <vt:variant>
        <vt:i4>5</vt:i4>
      </vt:variant>
      <vt:variant>
        <vt:lpwstr/>
      </vt:variant>
      <vt:variant>
        <vt:lpwstr>_Toc88888669</vt:lpwstr>
      </vt:variant>
      <vt:variant>
        <vt:i4>1638462</vt:i4>
      </vt:variant>
      <vt:variant>
        <vt:i4>386</vt:i4>
      </vt:variant>
      <vt:variant>
        <vt:i4>0</vt:i4>
      </vt:variant>
      <vt:variant>
        <vt:i4>5</vt:i4>
      </vt:variant>
      <vt:variant>
        <vt:lpwstr/>
      </vt:variant>
      <vt:variant>
        <vt:lpwstr>_Toc88888668</vt:lpwstr>
      </vt:variant>
      <vt:variant>
        <vt:i4>1441854</vt:i4>
      </vt:variant>
      <vt:variant>
        <vt:i4>380</vt:i4>
      </vt:variant>
      <vt:variant>
        <vt:i4>0</vt:i4>
      </vt:variant>
      <vt:variant>
        <vt:i4>5</vt:i4>
      </vt:variant>
      <vt:variant>
        <vt:lpwstr/>
      </vt:variant>
      <vt:variant>
        <vt:lpwstr>_Toc88888667</vt:lpwstr>
      </vt:variant>
      <vt:variant>
        <vt:i4>1507390</vt:i4>
      </vt:variant>
      <vt:variant>
        <vt:i4>374</vt:i4>
      </vt:variant>
      <vt:variant>
        <vt:i4>0</vt:i4>
      </vt:variant>
      <vt:variant>
        <vt:i4>5</vt:i4>
      </vt:variant>
      <vt:variant>
        <vt:lpwstr/>
      </vt:variant>
      <vt:variant>
        <vt:lpwstr>_Toc88888666</vt:lpwstr>
      </vt:variant>
      <vt:variant>
        <vt:i4>1310782</vt:i4>
      </vt:variant>
      <vt:variant>
        <vt:i4>368</vt:i4>
      </vt:variant>
      <vt:variant>
        <vt:i4>0</vt:i4>
      </vt:variant>
      <vt:variant>
        <vt:i4>5</vt:i4>
      </vt:variant>
      <vt:variant>
        <vt:lpwstr/>
      </vt:variant>
      <vt:variant>
        <vt:lpwstr>_Toc88888665</vt:lpwstr>
      </vt:variant>
      <vt:variant>
        <vt:i4>1376318</vt:i4>
      </vt:variant>
      <vt:variant>
        <vt:i4>362</vt:i4>
      </vt:variant>
      <vt:variant>
        <vt:i4>0</vt:i4>
      </vt:variant>
      <vt:variant>
        <vt:i4>5</vt:i4>
      </vt:variant>
      <vt:variant>
        <vt:lpwstr/>
      </vt:variant>
      <vt:variant>
        <vt:lpwstr>_Toc88888664</vt:lpwstr>
      </vt:variant>
      <vt:variant>
        <vt:i4>1179710</vt:i4>
      </vt:variant>
      <vt:variant>
        <vt:i4>356</vt:i4>
      </vt:variant>
      <vt:variant>
        <vt:i4>0</vt:i4>
      </vt:variant>
      <vt:variant>
        <vt:i4>5</vt:i4>
      </vt:variant>
      <vt:variant>
        <vt:lpwstr/>
      </vt:variant>
      <vt:variant>
        <vt:lpwstr>_Toc88888663</vt:lpwstr>
      </vt:variant>
      <vt:variant>
        <vt:i4>1245246</vt:i4>
      </vt:variant>
      <vt:variant>
        <vt:i4>350</vt:i4>
      </vt:variant>
      <vt:variant>
        <vt:i4>0</vt:i4>
      </vt:variant>
      <vt:variant>
        <vt:i4>5</vt:i4>
      </vt:variant>
      <vt:variant>
        <vt:lpwstr/>
      </vt:variant>
      <vt:variant>
        <vt:lpwstr>_Toc88888662</vt:lpwstr>
      </vt:variant>
      <vt:variant>
        <vt:i4>1048638</vt:i4>
      </vt:variant>
      <vt:variant>
        <vt:i4>344</vt:i4>
      </vt:variant>
      <vt:variant>
        <vt:i4>0</vt:i4>
      </vt:variant>
      <vt:variant>
        <vt:i4>5</vt:i4>
      </vt:variant>
      <vt:variant>
        <vt:lpwstr/>
      </vt:variant>
      <vt:variant>
        <vt:lpwstr>_Toc88888661</vt:lpwstr>
      </vt:variant>
      <vt:variant>
        <vt:i4>1114174</vt:i4>
      </vt:variant>
      <vt:variant>
        <vt:i4>338</vt:i4>
      </vt:variant>
      <vt:variant>
        <vt:i4>0</vt:i4>
      </vt:variant>
      <vt:variant>
        <vt:i4>5</vt:i4>
      </vt:variant>
      <vt:variant>
        <vt:lpwstr/>
      </vt:variant>
      <vt:variant>
        <vt:lpwstr>_Toc88888660</vt:lpwstr>
      </vt:variant>
      <vt:variant>
        <vt:i4>1572925</vt:i4>
      </vt:variant>
      <vt:variant>
        <vt:i4>332</vt:i4>
      </vt:variant>
      <vt:variant>
        <vt:i4>0</vt:i4>
      </vt:variant>
      <vt:variant>
        <vt:i4>5</vt:i4>
      </vt:variant>
      <vt:variant>
        <vt:lpwstr/>
      </vt:variant>
      <vt:variant>
        <vt:lpwstr>_Toc88888659</vt:lpwstr>
      </vt:variant>
      <vt:variant>
        <vt:i4>1638461</vt:i4>
      </vt:variant>
      <vt:variant>
        <vt:i4>326</vt:i4>
      </vt:variant>
      <vt:variant>
        <vt:i4>0</vt:i4>
      </vt:variant>
      <vt:variant>
        <vt:i4>5</vt:i4>
      </vt:variant>
      <vt:variant>
        <vt:lpwstr/>
      </vt:variant>
      <vt:variant>
        <vt:lpwstr>_Toc88888658</vt:lpwstr>
      </vt:variant>
      <vt:variant>
        <vt:i4>1441853</vt:i4>
      </vt:variant>
      <vt:variant>
        <vt:i4>320</vt:i4>
      </vt:variant>
      <vt:variant>
        <vt:i4>0</vt:i4>
      </vt:variant>
      <vt:variant>
        <vt:i4>5</vt:i4>
      </vt:variant>
      <vt:variant>
        <vt:lpwstr/>
      </vt:variant>
      <vt:variant>
        <vt:lpwstr>_Toc88888657</vt:lpwstr>
      </vt:variant>
      <vt:variant>
        <vt:i4>1507389</vt:i4>
      </vt:variant>
      <vt:variant>
        <vt:i4>314</vt:i4>
      </vt:variant>
      <vt:variant>
        <vt:i4>0</vt:i4>
      </vt:variant>
      <vt:variant>
        <vt:i4>5</vt:i4>
      </vt:variant>
      <vt:variant>
        <vt:lpwstr/>
      </vt:variant>
      <vt:variant>
        <vt:lpwstr>_Toc88888656</vt:lpwstr>
      </vt:variant>
      <vt:variant>
        <vt:i4>1310781</vt:i4>
      </vt:variant>
      <vt:variant>
        <vt:i4>308</vt:i4>
      </vt:variant>
      <vt:variant>
        <vt:i4>0</vt:i4>
      </vt:variant>
      <vt:variant>
        <vt:i4>5</vt:i4>
      </vt:variant>
      <vt:variant>
        <vt:lpwstr/>
      </vt:variant>
      <vt:variant>
        <vt:lpwstr>_Toc88888655</vt:lpwstr>
      </vt:variant>
      <vt:variant>
        <vt:i4>1376317</vt:i4>
      </vt:variant>
      <vt:variant>
        <vt:i4>302</vt:i4>
      </vt:variant>
      <vt:variant>
        <vt:i4>0</vt:i4>
      </vt:variant>
      <vt:variant>
        <vt:i4>5</vt:i4>
      </vt:variant>
      <vt:variant>
        <vt:lpwstr/>
      </vt:variant>
      <vt:variant>
        <vt:lpwstr>_Toc88888654</vt:lpwstr>
      </vt:variant>
      <vt:variant>
        <vt:i4>1179709</vt:i4>
      </vt:variant>
      <vt:variant>
        <vt:i4>296</vt:i4>
      </vt:variant>
      <vt:variant>
        <vt:i4>0</vt:i4>
      </vt:variant>
      <vt:variant>
        <vt:i4>5</vt:i4>
      </vt:variant>
      <vt:variant>
        <vt:lpwstr/>
      </vt:variant>
      <vt:variant>
        <vt:lpwstr>_Toc88888653</vt:lpwstr>
      </vt:variant>
      <vt:variant>
        <vt:i4>1245245</vt:i4>
      </vt:variant>
      <vt:variant>
        <vt:i4>290</vt:i4>
      </vt:variant>
      <vt:variant>
        <vt:i4>0</vt:i4>
      </vt:variant>
      <vt:variant>
        <vt:i4>5</vt:i4>
      </vt:variant>
      <vt:variant>
        <vt:lpwstr/>
      </vt:variant>
      <vt:variant>
        <vt:lpwstr>_Toc88888652</vt:lpwstr>
      </vt:variant>
      <vt:variant>
        <vt:i4>1048637</vt:i4>
      </vt:variant>
      <vt:variant>
        <vt:i4>284</vt:i4>
      </vt:variant>
      <vt:variant>
        <vt:i4>0</vt:i4>
      </vt:variant>
      <vt:variant>
        <vt:i4>5</vt:i4>
      </vt:variant>
      <vt:variant>
        <vt:lpwstr/>
      </vt:variant>
      <vt:variant>
        <vt:lpwstr>_Toc88888651</vt:lpwstr>
      </vt:variant>
      <vt:variant>
        <vt:i4>1114173</vt:i4>
      </vt:variant>
      <vt:variant>
        <vt:i4>278</vt:i4>
      </vt:variant>
      <vt:variant>
        <vt:i4>0</vt:i4>
      </vt:variant>
      <vt:variant>
        <vt:i4>5</vt:i4>
      </vt:variant>
      <vt:variant>
        <vt:lpwstr/>
      </vt:variant>
      <vt:variant>
        <vt:lpwstr>_Toc88888650</vt:lpwstr>
      </vt:variant>
      <vt:variant>
        <vt:i4>1572924</vt:i4>
      </vt:variant>
      <vt:variant>
        <vt:i4>272</vt:i4>
      </vt:variant>
      <vt:variant>
        <vt:i4>0</vt:i4>
      </vt:variant>
      <vt:variant>
        <vt:i4>5</vt:i4>
      </vt:variant>
      <vt:variant>
        <vt:lpwstr/>
      </vt:variant>
      <vt:variant>
        <vt:lpwstr>_Toc88888649</vt:lpwstr>
      </vt:variant>
      <vt:variant>
        <vt:i4>1638460</vt:i4>
      </vt:variant>
      <vt:variant>
        <vt:i4>266</vt:i4>
      </vt:variant>
      <vt:variant>
        <vt:i4>0</vt:i4>
      </vt:variant>
      <vt:variant>
        <vt:i4>5</vt:i4>
      </vt:variant>
      <vt:variant>
        <vt:lpwstr/>
      </vt:variant>
      <vt:variant>
        <vt:lpwstr>_Toc88888648</vt:lpwstr>
      </vt:variant>
      <vt:variant>
        <vt:i4>1441852</vt:i4>
      </vt:variant>
      <vt:variant>
        <vt:i4>260</vt:i4>
      </vt:variant>
      <vt:variant>
        <vt:i4>0</vt:i4>
      </vt:variant>
      <vt:variant>
        <vt:i4>5</vt:i4>
      </vt:variant>
      <vt:variant>
        <vt:lpwstr/>
      </vt:variant>
      <vt:variant>
        <vt:lpwstr>_Toc88888647</vt:lpwstr>
      </vt:variant>
      <vt:variant>
        <vt:i4>1507388</vt:i4>
      </vt:variant>
      <vt:variant>
        <vt:i4>254</vt:i4>
      </vt:variant>
      <vt:variant>
        <vt:i4>0</vt:i4>
      </vt:variant>
      <vt:variant>
        <vt:i4>5</vt:i4>
      </vt:variant>
      <vt:variant>
        <vt:lpwstr/>
      </vt:variant>
      <vt:variant>
        <vt:lpwstr>_Toc88888646</vt:lpwstr>
      </vt:variant>
      <vt:variant>
        <vt:i4>1310780</vt:i4>
      </vt:variant>
      <vt:variant>
        <vt:i4>248</vt:i4>
      </vt:variant>
      <vt:variant>
        <vt:i4>0</vt:i4>
      </vt:variant>
      <vt:variant>
        <vt:i4>5</vt:i4>
      </vt:variant>
      <vt:variant>
        <vt:lpwstr/>
      </vt:variant>
      <vt:variant>
        <vt:lpwstr>_Toc88888645</vt:lpwstr>
      </vt:variant>
      <vt:variant>
        <vt:i4>1376316</vt:i4>
      </vt:variant>
      <vt:variant>
        <vt:i4>242</vt:i4>
      </vt:variant>
      <vt:variant>
        <vt:i4>0</vt:i4>
      </vt:variant>
      <vt:variant>
        <vt:i4>5</vt:i4>
      </vt:variant>
      <vt:variant>
        <vt:lpwstr/>
      </vt:variant>
      <vt:variant>
        <vt:lpwstr>_Toc88888644</vt:lpwstr>
      </vt:variant>
      <vt:variant>
        <vt:i4>1179708</vt:i4>
      </vt:variant>
      <vt:variant>
        <vt:i4>236</vt:i4>
      </vt:variant>
      <vt:variant>
        <vt:i4>0</vt:i4>
      </vt:variant>
      <vt:variant>
        <vt:i4>5</vt:i4>
      </vt:variant>
      <vt:variant>
        <vt:lpwstr/>
      </vt:variant>
      <vt:variant>
        <vt:lpwstr>_Toc88888643</vt:lpwstr>
      </vt:variant>
      <vt:variant>
        <vt:i4>1245244</vt:i4>
      </vt:variant>
      <vt:variant>
        <vt:i4>230</vt:i4>
      </vt:variant>
      <vt:variant>
        <vt:i4>0</vt:i4>
      </vt:variant>
      <vt:variant>
        <vt:i4>5</vt:i4>
      </vt:variant>
      <vt:variant>
        <vt:lpwstr/>
      </vt:variant>
      <vt:variant>
        <vt:lpwstr>_Toc88888642</vt:lpwstr>
      </vt:variant>
      <vt:variant>
        <vt:i4>1048636</vt:i4>
      </vt:variant>
      <vt:variant>
        <vt:i4>224</vt:i4>
      </vt:variant>
      <vt:variant>
        <vt:i4>0</vt:i4>
      </vt:variant>
      <vt:variant>
        <vt:i4>5</vt:i4>
      </vt:variant>
      <vt:variant>
        <vt:lpwstr/>
      </vt:variant>
      <vt:variant>
        <vt:lpwstr>_Toc88888641</vt:lpwstr>
      </vt:variant>
      <vt:variant>
        <vt:i4>1114172</vt:i4>
      </vt:variant>
      <vt:variant>
        <vt:i4>218</vt:i4>
      </vt:variant>
      <vt:variant>
        <vt:i4>0</vt:i4>
      </vt:variant>
      <vt:variant>
        <vt:i4>5</vt:i4>
      </vt:variant>
      <vt:variant>
        <vt:lpwstr/>
      </vt:variant>
      <vt:variant>
        <vt:lpwstr>_Toc88888640</vt:lpwstr>
      </vt:variant>
      <vt:variant>
        <vt:i4>1572923</vt:i4>
      </vt:variant>
      <vt:variant>
        <vt:i4>212</vt:i4>
      </vt:variant>
      <vt:variant>
        <vt:i4>0</vt:i4>
      </vt:variant>
      <vt:variant>
        <vt:i4>5</vt:i4>
      </vt:variant>
      <vt:variant>
        <vt:lpwstr/>
      </vt:variant>
      <vt:variant>
        <vt:lpwstr>_Toc88888639</vt:lpwstr>
      </vt:variant>
      <vt:variant>
        <vt:i4>1638459</vt:i4>
      </vt:variant>
      <vt:variant>
        <vt:i4>206</vt:i4>
      </vt:variant>
      <vt:variant>
        <vt:i4>0</vt:i4>
      </vt:variant>
      <vt:variant>
        <vt:i4>5</vt:i4>
      </vt:variant>
      <vt:variant>
        <vt:lpwstr/>
      </vt:variant>
      <vt:variant>
        <vt:lpwstr>_Toc88888638</vt:lpwstr>
      </vt:variant>
      <vt:variant>
        <vt:i4>1441851</vt:i4>
      </vt:variant>
      <vt:variant>
        <vt:i4>200</vt:i4>
      </vt:variant>
      <vt:variant>
        <vt:i4>0</vt:i4>
      </vt:variant>
      <vt:variant>
        <vt:i4>5</vt:i4>
      </vt:variant>
      <vt:variant>
        <vt:lpwstr/>
      </vt:variant>
      <vt:variant>
        <vt:lpwstr>_Toc88888637</vt:lpwstr>
      </vt:variant>
      <vt:variant>
        <vt:i4>1507387</vt:i4>
      </vt:variant>
      <vt:variant>
        <vt:i4>194</vt:i4>
      </vt:variant>
      <vt:variant>
        <vt:i4>0</vt:i4>
      </vt:variant>
      <vt:variant>
        <vt:i4>5</vt:i4>
      </vt:variant>
      <vt:variant>
        <vt:lpwstr/>
      </vt:variant>
      <vt:variant>
        <vt:lpwstr>_Toc88888636</vt:lpwstr>
      </vt:variant>
      <vt:variant>
        <vt:i4>1310779</vt:i4>
      </vt:variant>
      <vt:variant>
        <vt:i4>188</vt:i4>
      </vt:variant>
      <vt:variant>
        <vt:i4>0</vt:i4>
      </vt:variant>
      <vt:variant>
        <vt:i4>5</vt:i4>
      </vt:variant>
      <vt:variant>
        <vt:lpwstr/>
      </vt:variant>
      <vt:variant>
        <vt:lpwstr>_Toc88888635</vt:lpwstr>
      </vt:variant>
      <vt:variant>
        <vt:i4>1376315</vt:i4>
      </vt:variant>
      <vt:variant>
        <vt:i4>182</vt:i4>
      </vt:variant>
      <vt:variant>
        <vt:i4>0</vt:i4>
      </vt:variant>
      <vt:variant>
        <vt:i4>5</vt:i4>
      </vt:variant>
      <vt:variant>
        <vt:lpwstr/>
      </vt:variant>
      <vt:variant>
        <vt:lpwstr>_Toc88888634</vt:lpwstr>
      </vt:variant>
      <vt:variant>
        <vt:i4>1179707</vt:i4>
      </vt:variant>
      <vt:variant>
        <vt:i4>176</vt:i4>
      </vt:variant>
      <vt:variant>
        <vt:i4>0</vt:i4>
      </vt:variant>
      <vt:variant>
        <vt:i4>5</vt:i4>
      </vt:variant>
      <vt:variant>
        <vt:lpwstr/>
      </vt:variant>
      <vt:variant>
        <vt:lpwstr>_Toc88888633</vt:lpwstr>
      </vt:variant>
      <vt:variant>
        <vt:i4>1245243</vt:i4>
      </vt:variant>
      <vt:variant>
        <vt:i4>170</vt:i4>
      </vt:variant>
      <vt:variant>
        <vt:i4>0</vt:i4>
      </vt:variant>
      <vt:variant>
        <vt:i4>5</vt:i4>
      </vt:variant>
      <vt:variant>
        <vt:lpwstr/>
      </vt:variant>
      <vt:variant>
        <vt:lpwstr>_Toc88888632</vt:lpwstr>
      </vt:variant>
      <vt:variant>
        <vt:i4>1048635</vt:i4>
      </vt:variant>
      <vt:variant>
        <vt:i4>164</vt:i4>
      </vt:variant>
      <vt:variant>
        <vt:i4>0</vt:i4>
      </vt:variant>
      <vt:variant>
        <vt:i4>5</vt:i4>
      </vt:variant>
      <vt:variant>
        <vt:lpwstr/>
      </vt:variant>
      <vt:variant>
        <vt:lpwstr>_Toc88888631</vt:lpwstr>
      </vt:variant>
      <vt:variant>
        <vt:i4>1114171</vt:i4>
      </vt:variant>
      <vt:variant>
        <vt:i4>158</vt:i4>
      </vt:variant>
      <vt:variant>
        <vt:i4>0</vt:i4>
      </vt:variant>
      <vt:variant>
        <vt:i4>5</vt:i4>
      </vt:variant>
      <vt:variant>
        <vt:lpwstr/>
      </vt:variant>
      <vt:variant>
        <vt:lpwstr>_Toc88888630</vt:lpwstr>
      </vt:variant>
      <vt:variant>
        <vt:i4>1572922</vt:i4>
      </vt:variant>
      <vt:variant>
        <vt:i4>152</vt:i4>
      </vt:variant>
      <vt:variant>
        <vt:i4>0</vt:i4>
      </vt:variant>
      <vt:variant>
        <vt:i4>5</vt:i4>
      </vt:variant>
      <vt:variant>
        <vt:lpwstr/>
      </vt:variant>
      <vt:variant>
        <vt:lpwstr>_Toc88888629</vt:lpwstr>
      </vt:variant>
      <vt:variant>
        <vt:i4>1638458</vt:i4>
      </vt:variant>
      <vt:variant>
        <vt:i4>146</vt:i4>
      </vt:variant>
      <vt:variant>
        <vt:i4>0</vt:i4>
      </vt:variant>
      <vt:variant>
        <vt:i4>5</vt:i4>
      </vt:variant>
      <vt:variant>
        <vt:lpwstr/>
      </vt:variant>
      <vt:variant>
        <vt:lpwstr>_Toc88888628</vt:lpwstr>
      </vt:variant>
      <vt:variant>
        <vt:i4>1441850</vt:i4>
      </vt:variant>
      <vt:variant>
        <vt:i4>140</vt:i4>
      </vt:variant>
      <vt:variant>
        <vt:i4>0</vt:i4>
      </vt:variant>
      <vt:variant>
        <vt:i4>5</vt:i4>
      </vt:variant>
      <vt:variant>
        <vt:lpwstr/>
      </vt:variant>
      <vt:variant>
        <vt:lpwstr>_Toc88888627</vt:lpwstr>
      </vt:variant>
      <vt:variant>
        <vt:i4>1507386</vt:i4>
      </vt:variant>
      <vt:variant>
        <vt:i4>134</vt:i4>
      </vt:variant>
      <vt:variant>
        <vt:i4>0</vt:i4>
      </vt:variant>
      <vt:variant>
        <vt:i4>5</vt:i4>
      </vt:variant>
      <vt:variant>
        <vt:lpwstr/>
      </vt:variant>
      <vt:variant>
        <vt:lpwstr>_Toc88888626</vt:lpwstr>
      </vt:variant>
      <vt:variant>
        <vt:i4>1310778</vt:i4>
      </vt:variant>
      <vt:variant>
        <vt:i4>128</vt:i4>
      </vt:variant>
      <vt:variant>
        <vt:i4>0</vt:i4>
      </vt:variant>
      <vt:variant>
        <vt:i4>5</vt:i4>
      </vt:variant>
      <vt:variant>
        <vt:lpwstr/>
      </vt:variant>
      <vt:variant>
        <vt:lpwstr>_Toc88888625</vt:lpwstr>
      </vt:variant>
      <vt:variant>
        <vt:i4>1376314</vt:i4>
      </vt:variant>
      <vt:variant>
        <vt:i4>122</vt:i4>
      </vt:variant>
      <vt:variant>
        <vt:i4>0</vt:i4>
      </vt:variant>
      <vt:variant>
        <vt:i4>5</vt:i4>
      </vt:variant>
      <vt:variant>
        <vt:lpwstr/>
      </vt:variant>
      <vt:variant>
        <vt:lpwstr>_Toc88888624</vt:lpwstr>
      </vt:variant>
      <vt:variant>
        <vt:i4>1179706</vt:i4>
      </vt:variant>
      <vt:variant>
        <vt:i4>116</vt:i4>
      </vt:variant>
      <vt:variant>
        <vt:i4>0</vt:i4>
      </vt:variant>
      <vt:variant>
        <vt:i4>5</vt:i4>
      </vt:variant>
      <vt:variant>
        <vt:lpwstr/>
      </vt:variant>
      <vt:variant>
        <vt:lpwstr>_Toc88888623</vt:lpwstr>
      </vt:variant>
      <vt:variant>
        <vt:i4>1245242</vt:i4>
      </vt:variant>
      <vt:variant>
        <vt:i4>110</vt:i4>
      </vt:variant>
      <vt:variant>
        <vt:i4>0</vt:i4>
      </vt:variant>
      <vt:variant>
        <vt:i4>5</vt:i4>
      </vt:variant>
      <vt:variant>
        <vt:lpwstr/>
      </vt:variant>
      <vt:variant>
        <vt:lpwstr>_Toc88888622</vt:lpwstr>
      </vt:variant>
      <vt:variant>
        <vt:i4>1048634</vt:i4>
      </vt:variant>
      <vt:variant>
        <vt:i4>104</vt:i4>
      </vt:variant>
      <vt:variant>
        <vt:i4>0</vt:i4>
      </vt:variant>
      <vt:variant>
        <vt:i4>5</vt:i4>
      </vt:variant>
      <vt:variant>
        <vt:lpwstr/>
      </vt:variant>
      <vt:variant>
        <vt:lpwstr>_Toc88888621</vt:lpwstr>
      </vt:variant>
      <vt:variant>
        <vt:i4>1114170</vt:i4>
      </vt:variant>
      <vt:variant>
        <vt:i4>98</vt:i4>
      </vt:variant>
      <vt:variant>
        <vt:i4>0</vt:i4>
      </vt:variant>
      <vt:variant>
        <vt:i4>5</vt:i4>
      </vt:variant>
      <vt:variant>
        <vt:lpwstr/>
      </vt:variant>
      <vt:variant>
        <vt:lpwstr>_Toc88888620</vt:lpwstr>
      </vt:variant>
      <vt:variant>
        <vt:i4>1572921</vt:i4>
      </vt:variant>
      <vt:variant>
        <vt:i4>92</vt:i4>
      </vt:variant>
      <vt:variant>
        <vt:i4>0</vt:i4>
      </vt:variant>
      <vt:variant>
        <vt:i4>5</vt:i4>
      </vt:variant>
      <vt:variant>
        <vt:lpwstr/>
      </vt:variant>
      <vt:variant>
        <vt:lpwstr>_Toc88888619</vt:lpwstr>
      </vt:variant>
      <vt:variant>
        <vt:i4>1638457</vt:i4>
      </vt:variant>
      <vt:variant>
        <vt:i4>86</vt:i4>
      </vt:variant>
      <vt:variant>
        <vt:i4>0</vt:i4>
      </vt:variant>
      <vt:variant>
        <vt:i4>5</vt:i4>
      </vt:variant>
      <vt:variant>
        <vt:lpwstr/>
      </vt:variant>
      <vt:variant>
        <vt:lpwstr>_Toc88888618</vt:lpwstr>
      </vt:variant>
      <vt:variant>
        <vt:i4>1441849</vt:i4>
      </vt:variant>
      <vt:variant>
        <vt:i4>80</vt:i4>
      </vt:variant>
      <vt:variant>
        <vt:i4>0</vt:i4>
      </vt:variant>
      <vt:variant>
        <vt:i4>5</vt:i4>
      </vt:variant>
      <vt:variant>
        <vt:lpwstr/>
      </vt:variant>
      <vt:variant>
        <vt:lpwstr>_Toc88888617</vt:lpwstr>
      </vt:variant>
      <vt:variant>
        <vt:i4>1507385</vt:i4>
      </vt:variant>
      <vt:variant>
        <vt:i4>74</vt:i4>
      </vt:variant>
      <vt:variant>
        <vt:i4>0</vt:i4>
      </vt:variant>
      <vt:variant>
        <vt:i4>5</vt:i4>
      </vt:variant>
      <vt:variant>
        <vt:lpwstr/>
      </vt:variant>
      <vt:variant>
        <vt:lpwstr>_Toc88888616</vt:lpwstr>
      </vt:variant>
      <vt:variant>
        <vt:i4>1310777</vt:i4>
      </vt:variant>
      <vt:variant>
        <vt:i4>68</vt:i4>
      </vt:variant>
      <vt:variant>
        <vt:i4>0</vt:i4>
      </vt:variant>
      <vt:variant>
        <vt:i4>5</vt:i4>
      </vt:variant>
      <vt:variant>
        <vt:lpwstr/>
      </vt:variant>
      <vt:variant>
        <vt:lpwstr>_Toc88888615</vt:lpwstr>
      </vt:variant>
      <vt:variant>
        <vt:i4>1376313</vt:i4>
      </vt:variant>
      <vt:variant>
        <vt:i4>62</vt:i4>
      </vt:variant>
      <vt:variant>
        <vt:i4>0</vt:i4>
      </vt:variant>
      <vt:variant>
        <vt:i4>5</vt:i4>
      </vt:variant>
      <vt:variant>
        <vt:lpwstr/>
      </vt:variant>
      <vt:variant>
        <vt:lpwstr>_Toc88888614</vt:lpwstr>
      </vt:variant>
      <vt:variant>
        <vt:i4>1179705</vt:i4>
      </vt:variant>
      <vt:variant>
        <vt:i4>56</vt:i4>
      </vt:variant>
      <vt:variant>
        <vt:i4>0</vt:i4>
      </vt:variant>
      <vt:variant>
        <vt:i4>5</vt:i4>
      </vt:variant>
      <vt:variant>
        <vt:lpwstr/>
      </vt:variant>
      <vt:variant>
        <vt:lpwstr>_Toc88888613</vt:lpwstr>
      </vt:variant>
      <vt:variant>
        <vt:i4>1245241</vt:i4>
      </vt:variant>
      <vt:variant>
        <vt:i4>50</vt:i4>
      </vt:variant>
      <vt:variant>
        <vt:i4>0</vt:i4>
      </vt:variant>
      <vt:variant>
        <vt:i4>5</vt:i4>
      </vt:variant>
      <vt:variant>
        <vt:lpwstr/>
      </vt:variant>
      <vt:variant>
        <vt:lpwstr>_Toc88888612</vt:lpwstr>
      </vt:variant>
      <vt:variant>
        <vt:i4>1048633</vt:i4>
      </vt:variant>
      <vt:variant>
        <vt:i4>44</vt:i4>
      </vt:variant>
      <vt:variant>
        <vt:i4>0</vt:i4>
      </vt:variant>
      <vt:variant>
        <vt:i4>5</vt:i4>
      </vt:variant>
      <vt:variant>
        <vt:lpwstr/>
      </vt:variant>
      <vt:variant>
        <vt:lpwstr>_Toc88888611</vt:lpwstr>
      </vt:variant>
      <vt:variant>
        <vt:i4>1114169</vt:i4>
      </vt:variant>
      <vt:variant>
        <vt:i4>38</vt:i4>
      </vt:variant>
      <vt:variant>
        <vt:i4>0</vt:i4>
      </vt:variant>
      <vt:variant>
        <vt:i4>5</vt:i4>
      </vt:variant>
      <vt:variant>
        <vt:lpwstr/>
      </vt:variant>
      <vt:variant>
        <vt:lpwstr>_Toc88888610</vt:lpwstr>
      </vt:variant>
      <vt:variant>
        <vt:i4>1572920</vt:i4>
      </vt:variant>
      <vt:variant>
        <vt:i4>32</vt:i4>
      </vt:variant>
      <vt:variant>
        <vt:i4>0</vt:i4>
      </vt:variant>
      <vt:variant>
        <vt:i4>5</vt:i4>
      </vt:variant>
      <vt:variant>
        <vt:lpwstr/>
      </vt:variant>
      <vt:variant>
        <vt:lpwstr>_Toc88888609</vt:lpwstr>
      </vt:variant>
      <vt:variant>
        <vt:i4>1638456</vt:i4>
      </vt:variant>
      <vt:variant>
        <vt:i4>26</vt:i4>
      </vt:variant>
      <vt:variant>
        <vt:i4>0</vt:i4>
      </vt:variant>
      <vt:variant>
        <vt:i4>5</vt:i4>
      </vt:variant>
      <vt:variant>
        <vt:lpwstr/>
      </vt:variant>
      <vt:variant>
        <vt:lpwstr>_Toc88888608</vt:lpwstr>
      </vt:variant>
      <vt:variant>
        <vt:i4>1441848</vt:i4>
      </vt:variant>
      <vt:variant>
        <vt:i4>20</vt:i4>
      </vt:variant>
      <vt:variant>
        <vt:i4>0</vt:i4>
      </vt:variant>
      <vt:variant>
        <vt:i4>5</vt:i4>
      </vt:variant>
      <vt:variant>
        <vt:lpwstr/>
      </vt:variant>
      <vt:variant>
        <vt:lpwstr>_Toc88888607</vt:lpwstr>
      </vt:variant>
      <vt:variant>
        <vt:i4>1507384</vt:i4>
      </vt:variant>
      <vt:variant>
        <vt:i4>14</vt:i4>
      </vt:variant>
      <vt:variant>
        <vt:i4>0</vt:i4>
      </vt:variant>
      <vt:variant>
        <vt:i4>5</vt:i4>
      </vt:variant>
      <vt:variant>
        <vt:lpwstr/>
      </vt:variant>
      <vt:variant>
        <vt:lpwstr>_Toc88888606</vt:lpwstr>
      </vt:variant>
      <vt:variant>
        <vt:i4>1310776</vt:i4>
      </vt:variant>
      <vt:variant>
        <vt:i4>8</vt:i4>
      </vt:variant>
      <vt:variant>
        <vt:i4>0</vt:i4>
      </vt:variant>
      <vt:variant>
        <vt:i4>5</vt:i4>
      </vt:variant>
      <vt:variant>
        <vt:lpwstr/>
      </vt:variant>
      <vt:variant>
        <vt:lpwstr>_Toc88888605</vt:lpwstr>
      </vt:variant>
      <vt:variant>
        <vt:i4>1376312</vt:i4>
      </vt:variant>
      <vt:variant>
        <vt:i4>2</vt:i4>
      </vt:variant>
      <vt:variant>
        <vt:i4>0</vt:i4>
      </vt:variant>
      <vt:variant>
        <vt:i4>5</vt:i4>
      </vt:variant>
      <vt:variant>
        <vt:lpwstr/>
      </vt:variant>
      <vt:variant>
        <vt:lpwstr>_Toc88888604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Hanno Klein</cp:lastModifiedBy>
  <cp:revision>157</cp:revision>
  <cp:lastPrinted>2022-02-05T16:10:00Z</cp:lastPrinted>
  <dcterms:created xsi:type="dcterms:W3CDTF">2021-12-30T00:57:00Z</dcterms:created>
  <dcterms:modified xsi:type="dcterms:W3CDTF">2022-02-05T16:10:00Z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