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27E3B4A1" w:rsidR="00D873DF" w:rsidRDefault="009D793F" w:rsidP="005162D9">
      <w:pPr>
        <w:pStyle w:val="Title"/>
        <w:outlineLvl w:val="9"/>
        <w:rPr>
          <w:sz w:val="40"/>
          <w:szCs w:val="40"/>
        </w:rPr>
      </w:pPr>
      <w:r>
        <w:rPr>
          <w:sz w:val="40"/>
          <w:szCs w:val="40"/>
        </w:rPr>
        <w:t>CME Group</w:t>
      </w:r>
    </w:p>
    <w:p w14:paraId="1ECAFEE4" w14:textId="56326F3C" w:rsidR="00D873DF" w:rsidRDefault="001176DC" w:rsidP="005162D9">
      <w:pPr>
        <w:pStyle w:val="Title"/>
        <w:outlineLvl w:val="9"/>
        <w:rPr>
          <w:sz w:val="40"/>
          <w:szCs w:val="40"/>
        </w:rPr>
      </w:pPr>
      <w:bookmarkStart w:id="0" w:name="DocTitle"/>
      <w:r>
        <w:rPr>
          <w:sz w:val="40"/>
          <w:szCs w:val="40"/>
        </w:rPr>
        <w:t>Market Data Extensions</w:t>
      </w:r>
      <w:bookmarkEnd w:id="0"/>
    </w:p>
    <w:p w14:paraId="6CA13A1B" w14:textId="77777777" w:rsidR="00D873DF" w:rsidRDefault="00D873DF" w:rsidP="005162D9"/>
    <w:p w14:paraId="003F1061" w14:textId="77777777" w:rsidR="00D873DF" w:rsidRDefault="00D873DF" w:rsidP="005162D9"/>
    <w:p w14:paraId="0E640261" w14:textId="77777777" w:rsidR="00D873DF" w:rsidRDefault="00D873DF" w:rsidP="005162D9"/>
    <w:p w14:paraId="2DBBEC01" w14:textId="77777777" w:rsidR="00D873DF" w:rsidRDefault="00D873DF" w:rsidP="005162D9"/>
    <w:p w14:paraId="1D599D04" w14:textId="77F097C5" w:rsidR="00D873DF" w:rsidRDefault="00D873DF" w:rsidP="005162D9"/>
    <w:p w14:paraId="63FB6124" w14:textId="3C8C9876" w:rsidR="002F670F" w:rsidRDefault="002F670F" w:rsidP="005162D9"/>
    <w:p w14:paraId="78C1C75F" w14:textId="3D0A85EB" w:rsidR="002F670F" w:rsidRDefault="002F670F" w:rsidP="005162D9"/>
    <w:p w14:paraId="57C04C54" w14:textId="77777777" w:rsidR="002F670F" w:rsidRDefault="002F670F" w:rsidP="005162D9"/>
    <w:p w14:paraId="11E9666B" w14:textId="579F3413" w:rsidR="00D873DF" w:rsidRDefault="00621D77" w:rsidP="005162D9">
      <w:pPr>
        <w:pStyle w:val="Title"/>
        <w:outlineLvl w:val="9"/>
        <w:rPr>
          <w:sz w:val="24"/>
          <w:szCs w:val="24"/>
        </w:rPr>
      </w:pPr>
      <w:bookmarkStart w:id="1" w:name="RevDate"/>
      <w:r>
        <w:rPr>
          <w:sz w:val="24"/>
          <w:szCs w:val="24"/>
        </w:rPr>
        <w:t>June 18</w:t>
      </w:r>
      <w:r w:rsidR="009D793F">
        <w:rPr>
          <w:sz w:val="24"/>
          <w:szCs w:val="24"/>
        </w:rPr>
        <w:t>,</w:t>
      </w:r>
      <w:r w:rsidR="00950D76">
        <w:rPr>
          <w:sz w:val="24"/>
          <w:szCs w:val="24"/>
        </w:rPr>
        <w:t xml:space="preserve"> 202</w:t>
      </w:r>
      <w:r w:rsidR="00B963C2">
        <w:rPr>
          <w:sz w:val="24"/>
          <w:szCs w:val="24"/>
        </w:rPr>
        <w:t>1</w:t>
      </w:r>
      <w:bookmarkEnd w:id="1"/>
    </w:p>
    <w:p w14:paraId="420AC0AE" w14:textId="68366B77" w:rsidR="00D873DF" w:rsidRDefault="00D873DF" w:rsidP="005162D9">
      <w:pPr>
        <w:pStyle w:val="Title"/>
        <w:outlineLvl w:val="9"/>
        <w:rPr>
          <w:sz w:val="24"/>
          <w:szCs w:val="24"/>
        </w:rPr>
      </w:pPr>
      <w:bookmarkStart w:id="2" w:name="_Toc105491793"/>
      <w:r>
        <w:rPr>
          <w:sz w:val="24"/>
          <w:szCs w:val="24"/>
        </w:rPr>
        <w:t xml:space="preserve">Revision </w:t>
      </w:r>
      <w:bookmarkStart w:id="3" w:name="RevNum"/>
      <w:bookmarkEnd w:id="2"/>
      <w:r w:rsidR="00AE082F">
        <w:rPr>
          <w:sz w:val="24"/>
          <w:szCs w:val="24"/>
        </w:rPr>
        <w:t>v</w:t>
      </w:r>
      <w:r w:rsidR="009D793F">
        <w:rPr>
          <w:sz w:val="24"/>
          <w:szCs w:val="24"/>
        </w:rPr>
        <w:t>0.</w:t>
      </w:r>
      <w:r w:rsidR="009F24DB">
        <w:rPr>
          <w:sz w:val="24"/>
          <w:szCs w:val="24"/>
        </w:rPr>
        <w:t>3</w:t>
      </w:r>
      <w:bookmarkEnd w:id="3"/>
    </w:p>
    <w:p w14:paraId="318EBAB0" w14:textId="0AC5A959" w:rsidR="003318F4" w:rsidRPr="00701C7C" w:rsidRDefault="003318F4" w:rsidP="005162D9">
      <w:pPr>
        <w:pStyle w:val="Title"/>
        <w:outlineLvl w:val="9"/>
        <w:rPr>
          <w:sz w:val="24"/>
          <w:szCs w:val="24"/>
        </w:rPr>
      </w:pPr>
      <w:r>
        <w:rPr>
          <w:sz w:val="24"/>
          <w:szCs w:val="24"/>
        </w:rPr>
        <w:t xml:space="preserve">Proposal Status: </w:t>
      </w:r>
      <w:r w:rsidR="00621D77">
        <w:rPr>
          <w:sz w:val="24"/>
          <w:szCs w:val="24"/>
        </w:rPr>
        <w:t>Public Review</w:t>
      </w:r>
    </w:p>
    <w:p w14:paraId="4B9CC5DB" w14:textId="77777777" w:rsidR="00D873DF" w:rsidRDefault="00D873DF" w:rsidP="00D873DF"/>
    <w:p w14:paraId="585F4D2E" w14:textId="77777777" w:rsidR="00D873DF" w:rsidRDefault="00D873DF">
      <w:pPr>
        <w:sectPr w:rsidR="00D873DF" w:rsidSect="00142D98">
          <w:headerReference w:type="default" r:id="rId12"/>
          <w:footerReference w:type="default" r:id="rId13"/>
          <w:pgSz w:w="12240" w:h="15840" w:code="1"/>
          <w:pgMar w:top="1440" w:right="1440" w:bottom="1440" w:left="1440" w:header="720" w:footer="720" w:gutter="0"/>
          <w:cols w:space="720"/>
          <w:docGrid w:linePitch="360"/>
        </w:sectPr>
      </w:pPr>
    </w:p>
    <w:p w14:paraId="5B20C9C2" w14:textId="77777777" w:rsidR="00640B1F" w:rsidRDefault="00640B1F" w:rsidP="005162D9">
      <w:pPr>
        <w:pStyle w:val="Title"/>
        <w:outlineLvl w:val="9"/>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3DEFFCC3"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27FA0E04"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F8797C" w14:textId="5D594F34" w:rsidR="008F28BD" w:rsidRDefault="008F28BD" w:rsidP="00F85F52">
      <w:pPr>
        <w:numPr>
          <w:ilvl w:val="12"/>
          <w:numId w:val="0"/>
        </w:numPr>
      </w:pPr>
    </w:p>
    <w:p w14:paraId="464070D5" w14:textId="2F321AB9" w:rsidR="008F28BD" w:rsidRDefault="00DA2E5D" w:rsidP="00F85F52">
      <w:pPr>
        <w:numPr>
          <w:ilvl w:val="12"/>
          <w:numId w:val="0"/>
        </w:numPr>
      </w:pPr>
      <w:r>
        <w:rPr>
          <w:noProof/>
        </w:rPr>
        <w:drawing>
          <wp:inline distT="0" distB="0" distL="0" distR="0" wp14:anchorId="7ADB6A4C" wp14:editId="7B001A52">
            <wp:extent cx="841375" cy="292735"/>
            <wp:effectExtent l="0" t="0" r="0"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EE6BF55" w14:textId="77777777" w:rsidR="007C34C0" w:rsidRPr="007C34C0" w:rsidRDefault="007C34C0" w:rsidP="007C34C0">
      <w:pPr>
        <w:numPr>
          <w:ilvl w:val="12"/>
          <w:numId w:val="0"/>
        </w:numPr>
      </w:pPr>
      <w:r w:rsidRPr="007C34C0">
        <w:t>This work is licensed under a </w:t>
      </w:r>
      <w:hyperlink r:id="rId16" w:history="1">
        <w:r w:rsidRPr="007C34C0">
          <w:rPr>
            <w:rStyle w:val="Hyperlink"/>
          </w:rPr>
          <w:t>Creative Commons Attribution-</w:t>
        </w:r>
        <w:proofErr w:type="spellStart"/>
        <w:r w:rsidRPr="007C34C0">
          <w:rPr>
            <w:rStyle w:val="Hyperlink"/>
          </w:rPr>
          <w:t>NoDerivatives</w:t>
        </w:r>
        <w:proofErr w:type="spellEnd"/>
        <w:r w:rsidRPr="007C34C0">
          <w:rPr>
            <w:rStyle w:val="Hyperlink"/>
          </w:rPr>
          <w:t xml:space="preserve"> 4.0 International License</w:t>
        </w:r>
      </w:hyperlink>
      <w:r w:rsidRPr="007C34C0">
        <w:t>.</w:t>
      </w:r>
    </w:p>
    <w:p w14:paraId="30380AC8" w14:textId="77777777" w:rsidR="00DA2E5D" w:rsidRPr="003318F4" w:rsidRDefault="00DA2E5D" w:rsidP="00F85F52">
      <w:pPr>
        <w:numPr>
          <w:ilvl w:val="12"/>
          <w:numId w:val="0"/>
        </w:numPr>
      </w:pP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32D42F72" w:rsidR="00F85F52" w:rsidRDefault="00F85F52" w:rsidP="00F85F52">
      <w:pPr>
        <w:numPr>
          <w:ilvl w:val="12"/>
          <w:numId w:val="0"/>
        </w:numPr>
      </w:pPr>
      <w:r>
        <w:t>Copyright 200</w:t>
      </w:r>
      <w:r w:rsidR="00BB39AF">
        <w:t>3-20</w:t>
      </w:r>
      <w:r w:rsidR="00834889">
        <w:t>2</w:t>
      </w:r>
      <w:r w:rsidR="00AE082F">
        <w:t>1</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23811955" w14:textId="77777777" w:rsidR="00696841" w:rsidRPr="00696841" w:rsidRDefault="00696841"/>
    <w:p w14:paraId="2CCDF6EB" w14:textId="06434EB3" w:rsidR="00226831" w:rsidRDefault="00226831">
      <w:pPr>
        <w:pStyle w:val="TOC1"/>
        <w:tabs>
          <w:tab w:val="right" w:leader="dot" w:pos="9350"/>
        </w:tabs>
        <w:rPr>
          <w:rFonts w:eastAsiaTheme="minorEastAsia" w:cstheme="minorBidi"/>
          <w:b w:val="0"/>
          <w:bCs w:val="0"/>
          <w:caps w:val="0"/>
          <w:noProof/>
          <w:sz w:val="24"/>
          <w:szCs w:val="24"/>
          <w:lang w:val="de-DE" w:eastAsia="de-DE"/>
        </w:rPr>
      </w:pPr>
      <w:r>
        <w:rPr>
          <w:b w:val="0"/>
          <w:bCs w:val="0"/>
          <w:caps w:val="0"/>
        </w:rPr>
        <w:fldChar w:fldCharType="begin"/>
      </w:r>
      <w:r>
        <w:rPr>
          <w:b w:val="0"/>
          <w:bCs w:val="0"/>
          <w:caps w:val="0"/>
        </w:rPr>
        <w:instrText xml:space="preserve"> TOC \o "2-3" \f \h \z \t "Überschrift 1;1" </w:instrText>
      </w:r>
      <w:r>
        <w:rPr>
          <w:b w:val="0"/>
          <w:bCs w:val="0"/>
          <w:caps w:val="0"/>
        </w:rPr>
        <w:fldChar w:fldCharType="separate"/>
      </w:r>
      <w:hyperlink w:anchor="_Toc74913180" w:history="1">
        <w:r w:rsidRPr="00CA0530">
          <w:rPr>
            <w:rStyle w:val="Hyperlink"/>
            <w:noProof/>
          </w:rPr>
          <w:t>Document History</w:t>
        </w:r>
        <w:r>
          <w:rPr>
            <w:noProof/>
            <w:webHidden/>
          </w:rPr>
          <w:tab/>
        </w:r>
        <w:r>
          <w:rPr>
            <w:noProof/>
            <w:webHidden/>
          </w:rPr>
          <w:fldChar w:fldCharType="begin"/>
        </w:r>
        <w:r>
          <w:rPr>
            <w:noProof/>
            <w:webHidden/>
          </w:rPr>
          <w:instrText xml:space="preserve"> PAGEREF _Toc74913180 \h </w:instrText>
        </w:r>
        <w:r>
          <w:rPr>
            <w:noProof/>
            <w:webHidden/>
          </w:rPr>
        </w:r>
        <w:r>
          <w:rPr>
            <w:noProof/>
            <w:webHidden/>
          </w:rPr>
          <w:fldChar w:fldCharType="separate"/>
        </w:r>
        <w:r w:rsidR="0080372C">
          <w:rPr>
            <w:noProof/>
            <w:webHidden/>
          </w:rPr>
          <w:t>5</w:t>
        </w:r>
        <w:r>
          <w:rPr>
            <w:noProof/>
            <w:webHidden/>
          </w:rPr>
          <w:fldChar w:fldCharType="end"/>
        </w:r>
      </w:hyperlink>
    </w:p>
    <w:p w14:paraId="74866458" w14:textId="3B95178E" w:rsidR="00226831" w:rsidRDefault="00C964E7">
      <w:pPr>
        <w:pStyle w:val="TOC1"/>
        <w:tabs>
          <w:tab w:val="left" w:pos="440"/>
          <w:tab w:val="right" w:leader="dot" w:pos="9350"/>
        </w:tabs>
        <w:rPr>
          <w:rFonts w:eastAsiaTheme="minorEastAsia" w:cstheme="minorBidi"/>
          <w:b w:val="0"/>
          <w:bCs w:val="0"/>
          <w:caps w:val="0"/>
          <w:noProof/>
          <w:sz w:val="24"/>
          <w:szCs w:val="24"/>
          <w:lang w:val="de-DE" w:eastAsia="de-DE"/>
        </w:rPr>
      </w:pPr>
      <w:hyperlink w:anchor="_Toc74913181" w:history="1">
        <w:r w:rsidR="00226831" w:rsidRPr="00CA0530">
          <w:rPr>
            <w:rStyle w:val="Hyperlink"/>
            <w:noProof/>
          </w:rPr>
          <w:t>1</w:t>
        </w:r>
        <w:r w:rsidR="00226831">
          <w:rPr>
            <w:rFonts w:eastAsiaTheme="minorEastAsia" w:cstheme="minorBidi"/>
            <w:b w:val="0"/>
            <w:bCs w:val="0"/>
            <w:caps w:val="0"/>
            <w:noProof/>
            <w:sz w:val="24"/>
            <w:szCs w:val="24"/>
            <w:lang w:val="de-DE" w:eastAsia="de-DE"/>
          </w:rPr>
          <w:tab/>
        </w:r>
        <w:r w:rsidR="00226831" w:rsidRPr="00CA0530">
          <w:rPr>
            <w:rStyle w:val="Hyperlink"/>
            <w:noProof/>
          </w:rPr>
          <w:t>Introduction</w:t>
        </w:r>
        <w:r w:rsidR="00226831">
          <w:rPr>
            <w:noProof/>
            <w:webHidden/>
          </w:rPr>
          <w:tab/>
        </w:r>
        <w:r w:rsidR="00226831">
          <w:rPr>
            <w:noProof/>
            <w:webHidden/>
          </w:rPr>
          <w:fldChar w:fldCharType="begin"/>
        </w:r>
        <w:r w:rsidR="00226831">
          <w:rPr>
            <w:noProof/>
            <w:webHidden/>
          </w:rPr>
          <w:instrText xml:space="preserve"> PAGEREF _Toc74913181 \h </w:instrText>
        </w:r>
        <w:r w:rsidR="00226831">
          <w:rPr>
            <w:noProof/>
            <w:webHidden/>
          </w:rPr>
        </w:r>
        <w:r w:rsidR="00226831">
          <w:rPr>
            <w:noProof/>
            <w:webHidden/>
          </w:rPr>
          <w:fldChar w:fldCharType="separate"/>
        </w:r>
        <w:r w:rsidR="0080372C">
          <w:rPr>
            <w:noProof/>
            <w:webHidden/>
          </w:rPr>
          <w:t>6</w:t>
        </w:r>
        <w:r w:rsidR="00226831">
          <w:rPr>
            <w:noProof/>
            <w:webHidden/>
          </w:rPr>
          <w:fldChar w:fldCharType="end"/>
        </w:r>
      </w:hyperlink>
    </w:p>
    <w:p w14:paraId="62C46F0A" w14:textId="092B8204" w:rsidR="00226831" w:rsidRDefault="00C964E7">
      <w:pPr>
        <w:pStyle w:val="TOC1"/>
        <w:tabs>
          <w:tab w:val="left" w:pos="440"/>
          <w:tab w:val="right" w:leader="dot" w:pos="9350"/>
        </w:tabs>
        <w:rPr>
          <w:rFonts w:eastAsiaTheme="minorEastAsia" w:cstheme="minorBidi"/>
          <w:b w:val="0"/>
          <w:bCs w:val="0"/>
          <w:caps w:val="0"/>
          <w:noProof/>
          <w:sz w:val="24"/>
          <w:szCs w:val="24"/>
          <w:lang w:val="de-DE" w:eastAsia="de-DE"/>
        </w:rPr>
      </w:pPr>
      <w:hyperlink w:anchor="_Toc74913182" w:history="1">
        <w:r w:rsidR="00226831" w:rsidRPr="00CA0530">
          <w:rPr>
            <w:rStyle w:val="Hyperlink"/>
            <w:noProof/>
          </w:rPr>
          <w:t>2</w:t>
        </w:r>
        <w:r w:rsidR="00226831">
          <w:rPr>
            <w:rFonts w:eastAsiaTheme="minorEastAsia" w:cstheme="minorBidi"/>
            <w:b w:val="0"/>
            <w:bCs w:val="0"/>
            <w:caps w:val="0"/>
            <w:noProof/>
            <w:sz w:val="24"/>
            <w:szCs w:val="24"/>
            <w:lang w:val="de-DE" w:eastAsia="de-DE"/>
          </w:rPr>
          <w:tab/>
        </w:r>
        <w:r w:rsidR="00226831" w:rsidRPr="00CA0530">
          <w:rPr>
            <w:rStyle w:val="Hyperlink"/>
            <w:noProof/>
          </w:rPr>
          <w:t>Business Requirements</w:t>
        </w:r>
        <w:r w:rsidR="00226831">
          <w:rPr>
            <w:noProof/>
            <w:webHidden/>
          </w:rPr>
          <w:tab/>
        </w:r>
        <w:r w:rsidR="00226831">
          <w:rPr>
            <w:noProof/>
            <w:webHidden/>
          </w:rPr>
          <w:fldChar w:fldCharType="begin"/>
        </w:r>
        <w:r w:rsidR="00226831">
          <w:rPr>
            <w:noProof/>
            <w:webHidden/>
          </w:rPr>
          <w:instrText xml:space="preserve"> PAGEREF _Toc74913182 \h </w:instrText>
        </w:r>
        <w:r w:rsidR="00226831">
          <w:rPr>
            <w:noProof/>
            <w:webHidden/>
          </w:rPr>
        </w:r>
        <w:r w:rsidR="00226831">
          <w:rPr>
            <w:noProof/>
            <w:webHidden/>
          </w:rPr>
          <w:fldChar w:fldCharType="separate"/>
        </w:r>
        <w:r w:rsidR="0080372C">
          <w:rPr>
            <w:noProof/>
            <w:webHidden/>
          </w:rPr>
          <w:t>6</w:t>
        </w:r>
        <w:r w:rsidR="00226831">
          <w:rPr>
            <w:noProof/>
            <w:webHidden/>
          </w:rPr>
          <w:fldChar w:fldCharType="end"/>
        </w:r>
      </w:hyperlink>
    </w:p>
    <w:p w14:paraId="24E4C234" w14:textId="39C91A9D" w:rsidR="00226831" w:rsidRDefault="00C964E7">
      <w:pPr>
        <w:pStyle w:val="TOC2"/>
        <w:tabs>
          <w:tab w:val="left" w:pos="880"/>
          <w:tab w:val="right" w:leader="dot" w:pos="9350"/>
        </w:tabs>
        <w:rPr>
          <w:rFonts w:eastAsiaTheme="minorEastAsia" w:cstheme="minorBidi"/>
          <w:smallCaps w:val="0"/>
          <w:noProof/>
          <w:sz w:val="24"/>
          <w:szCs w:val="24"/>
          <w:lang w:val="de-DE" w:eastAsia="de-DE"/>
        </w:rPr>
      </w:pPr>
      <w:hyperlink w:anchor="_Toc74913183" w:history="1">
        <w:r w:rsidR="00226831" w:rsidRPr="00CA0530">
          <w:rPr>
            <w:rStyle w:val="Hyperlink"/>
            <w:noProof/>
          </w:rPr>
          <w:t>2.1</w:t>
        </w:r>
        <w:r w:rsidR="00226831">
          <w:rPr>
            <w:rFonts w:eastAsiaTheme="minorEastAsia" w:cstheme="minorBidi"/>
            <w:smallCaps w:val="0"/>
            <w:noProof/>
            <w:sz w:val="24"/>
            <w:szCs w:val="24"/>
            <w:lang w:val="de-DE" w:eastAsia="de-DE"/>
          </w:rPr>
          <w:tab/>
        </w:r>
        <w:r w:rsidR="00226831" w:rsidRPr="00CA0530">
          <w:rPr>
            <w:rStyle w:val="Hyperlink"/>
            <w:noProof/>
          </w:rPr>
          <w:t>Threshold limits and price banding</w:t>
        </w:r>
        <w:r w:rsidR="00226831">
          <w:rPr>
            <w:noProof/>
            <w:webHidden/>
          </w:rPr>
          <w:tab/>
        </w:r>
        <w:r w:rsidR="00226831">
          <w:rPr>
            <w:noProof/>
            <w:webHidden/>
          </w:rPr>
          <w:fldChar w:fldCharType="begin"/>
        </w:r>
        <w:r w:rsidR="00226831">
          <w:rPr>
            <w:noProof/>
            <w:webHidden/>
          </w:rPr>
          <w:instrText xml:space="preserve"> PAGEREF _Toc74913183 \h </w:instrText>
        </w:r>
        <w:r w:rsidR="00226831">
          <w:rPr>
            <w:noProof/>
            <w:webHidden/>
          </w:rPr>
        </w:r>
        <w:r w:rsidR="00226831">
          <w:rPr>
            <w:noProof/>
            <w:webHidden/>
          </w:rPr>
          <w:fldChar w:fldCharType="separate"/>
        </w:r>
        <w:r w:rsidR="0080372C">
          <w:rPr>
            <w:noProof/>
            <w:webHidden/>
          </w:rPr>
          <w:t>6</w:t>
        </w:r>
        <w:r w:rsidR="00226831">
          <w:rPr>
            <w:noProof/>
            <w:webHidden/>
          </w:rPr>
          <w:fldChar w:fldCharType="end"/>
        </w:r>
      </w:hyperlink>
    </w:p>
    <w:p w14:paraId="76FB0A1F" w14:textId="1B4C6695" w:rsidR="00226831" w:rsidRDefault="00C964E7">
      <w:pPr>
        <w:pStyle w:val="TOC2"/>
        <w:tabs>
          <w:tab w:val="left" w:pos="880"/>
          <w:tab w:val="right" w:leader="dot" w:pos="9350"/>
        </w:tabs>
        <w:rPr>
          <w:rFonts w:eastAsiaTheme="minorEastAsia" w:cstheme="minorBidi"/>
          <w:smallCaps w:val="0"/>
          <w:noProof/>
          <w:sz w:val="24"/>
          <w:szCs w:val="24"/>
          <w:lang w:val="de-DE" w:eastAsia="de-DE"/>
        </w:rPr>
      </w:pPr>
      <w:hyperlink w:anchor="_Toc74913184" w:history="1">
        <w:r w:rsidR="00226831" w:rsidRPr="00CA0530">
          <w:rPr>
            <w:rStyle w:val="Hyperlink"/>
            <w:noProof/>
          </w:rPr>
          <w:t>2.2</w:t>
        </w:r>
        <w:r w:rsidR="00226831">
          <w:rPr>
            <w:rFonts w:eastAsiaTheme="minorEastAsia" w:cstheme="minorBidi"/>
            <w:smallCaps w:val="0"/>
            <w:noProof/>
            <w:sz w:val="24"/>
            <w:szCs w:val="24"/>
            <w:lang w:val="de-DE" w:eastAsia="de-DE"/>
          </w:rPr>
          <w:tab/>
        </w:r>
        <w:r w:rsidR="00226831" w:rsidRPr="00CA0530">
          <w:rPr>
            <w:rStyle w:val="Hyperlink"/>
            <w:noProof/>
          </w:rPr>
          <w:t>Daily and Accrued financing values</w:t>
        </w:r>
        <w:r w:rsidR="00226831">
          <w:rPr>
            <w:noProof/>
            <w:webHidden/>
          </w:rPr>
          <w:tab/>
        </w:r>
        <w:r w:rsidR="00226831">
          <w:rPr>
            <w:noProof/>
            <w:webHidden/>
          </w:rPr>
          <w:fldChar w:fldCharType="begin"/>
        </w:r>
        <w:r w:rsidR="00226831">
          <w:rPr>
            <w:noProof/>
            <w:webHidden/>
          </w:rPr>
          <w:instrText xml:space="preserve"> PAGEREF _Toc74913184 \h </w:instrText>
        </w:r>
        <w:r w:rsidR="00226831">
          <w:rPr>
            <w:noProof/>
            <w:webHidden/>
          </w:rPr>
        </w:r>
        <w:r w:rsidR="00226831">
          <w:rPr>
            <w:noProof/>
            <w:webHidden/>
          </w:rPr>
          <w:fldChar w:fldCharType="separate"/>
        </w:r>
        <w:r w:rsidR="0080372C">
          <w:rPr>
            <w:noProof/>
            <w:webHidden/>
          </w:rPr>
          <w:t>8</w:t>
        </w:r>
        <w:r w:rsidR="00226831">
          <w:rPr>
            <w:noProof/>
            <w:webHidden/>
          </w:rPr>
          <w:fldChar w:fldCharType="end"/>
        </w:r>
      </w:hyperlink>
    </w:p>
    <w:p w14:paraId="17C0412C" w14:textId="1DBE041E" w:rsidR="00226831" w:rsidRDefault="00C964E7">
      <w:pPr>
        <w:pStyle w:val="TOC2"/>
        <w:tabs>
          <w:tab w:val="left" w:pos="880"/>
          <w:tab w:val="right" w:leader="dot" w:pos="9350"/>
        </w:tabs>
        <w:rPr>
          <w:rFonts w:eastAsiaTheme="minorEastAsia" w:cstheme="minorBidi"/>
          <w:smallCaps w:val="0"/>
          <w:noProof/>
          <w:sz w:val="24"/>
          <w:szCs w:val="24"/>
          <w:lang w:val="de-DE" w:eastAsia="de-DE"/>
        </w:rPr>
      </w:pPr>
      <w:hyperlink w:anchor="_Toc74913185" w:history="1">
        <w:r w:rsidR="00226831" w:rsidRPr="00CA0530">
          <w:rPr>
            <w:rStyle w:val="Hyperlink"/>
            <w:noProof/>
          </w:rPr>
          <w:t>2.3</w:t>
        </w:r>
        <w:r w:rsidR="00226831">
          <w:rPr>
            <w:rFonts w:eastAsiaTheme="minorEastAsia" w:cstheme="minorBidi"/>
            <w:smallCaps w:val="0"/>
            <w:noProof/>
            <w:sz w:val="24"/>
            <w:szCs w:val="24"/>
            <w:lang w:val="de-DE" w:eastAsia="de-DE"/>
          </w:rPr>
          <w:tab/>
        </w:r>
        <w:r w:rsidR="00226831" w:rsidRPr="00CA0530">
          <w:rPr>
            <w:rStyle w:val="Hyperlink"/>
            <w:noProof/>
          </w:rPr>
          <w:t>TWAP</w:t>
        </w:r>
        <w:r w:rsidR="00226831">
          <w:rPr>
            <w:noProof/>
            <w:webHidden/>
          </w:rPr>
          <w:tab/>
        </w:r>
        <w:r w:rsidR="00226831">
          <w:rPr>
            <w:noProof/>
            <w:webHidden/>
          </w:rPr>
          <w:fldChar w:fldCharType="begin"/>
        </w:r>
        <w:r w:rsidR="00226831">
          <w:rPr>
            <w:noProof/>
            <w:webHidden/>
          </w:rPr>
          <w:instrText xml:space="preserve"> PAGEREF _Toc74913185 \h </w:instrText>
        </w:r>
        <w:r w:rsidR="00226831">
          <w:rPr>
            <w:noProof/>
            <w:webHidden/>
          </w:rPr>
        </w:r>
        <w:r w:rsidR="00226831">
          <w:rPr>
            <w:noProof/>
            <w:webHidden/>
          </w:rPr>
          <w:fldChar w:fldCharType="separate"/>
        </w:r>
        <w:r w:rsidR="0080372C">
          <w:rPr>
            <w:noProof/>
            <w:webHidden/>
          </w:rPr>
          <w:t>9</w:t>
        </w:r>
        <w:r w:rsidR="00226831">
          <w:rPr>
            <w:noProof/>
            <w:webHidden/>
          </w:rPr>
          <w:fldChar w:fldCharType="end"/>
        </w:r>
      </w:hyperlink>
    </w:p>
    <w:p w14:paraId="4590FCD7" w14:textId="1D2ABFB4" w:rsidR="00226831" w:rsidRDefault="00C964E7">
      <w:pPr>
        <w:pStyle w:val="TOC1"/>
        <w:tabs>
          <w:tab w:val="left" w:pos="440"/>
          <w:tab w:val="right" w:leader="dot" w:pos="9350"/>
        </w:tabs>
        <w:rPr>
          <w:rFonts w:eastAsiaTheme="minorEastAsia" w:cstheme="minorBidi"/>
          <w:b w:val="0"/>
          <w:bCs w:val="0"/>
          <w:caps w:val="0"/>
          <w:noProof/>
          <w:sz w:val="24"/>
          <w:szCs w:val="24"/>
          <w:lang w:val="de-DE" w:eastAsia="de-DE"/>
        </w:rPr>
      </w:pPr>
      <w:hyperlink w:anchor="_Toc74913186" w:history="1">
        <w:r w:rsidR="00226831" w:rsidRPr="00CA0530">
          <w:rPr>
            <w:rStyle w:val="Hyperlink"/>
            <w:noProof/>
          </w:rPr>
          <w:t>3</w:t>
        </w:r>
        <w:r w:rsidR="00226831">
          <w:rPr>
            <w:rFonts w:eastAsiaTheme="minorEastAsia" w:cstheme="minorBidi"/>
            <w:b w:val="0"/>
            <w:bCs w:val="0"/>
            <w:caps w:val="0"/>
            <w:noProof/>
            <w:sz w:val="24"/>
            <w:szCs w:val="24"/>
            <w:lang w:val="de-DE" w:eastAsia="de-DE"/>
          </w:rPr>
          <w:tab/>
        </w:r>
        <w:r w:rsidR="00226831" w:rsidRPr="00CA0530">
          <w:rPr>
            <w:rStyle w:val="Hyperlink"/>
            <w:noProof/>
          </w:rPr>
          <w:t>Issues and Discussion Points</w:t>
        </w:r>
        <w:r w:rsidR="00226831">
          <w:rPr>
            <w:noProof/>
            <w:webHidden/>
          </w:rPr>
          <w:tab/>
        </w:r>
        <w:r w:rsidR="00226831">
          <w:rPr>
            <w:noProof/>
            <w:webHidden/>
          </w:rPr>
          <w:fldChar w:fldCharType="begin"/>
        </w:r>
        <w:r w:rsidR="00226831">
          <w:rPr>
            <w:noProof/>
            <w:webHidden/>
          </w:rPr>
          <w:instrText xml:space="preserve"> PAGEREF _Toc74913186 \h </w:instrText>
        </w:r>
        <w:r w:rsidR="00226831">
          <w:rPr>
            <w:noProof/>
            <w:webHidden/>
          </w:rPr>
        </w:r>
        <w:r w:rsidR="00226831">
          <w:rPr>
            <w:noProof/>
            <w:webHidden/>
          </w:rPr>
          <w:fldChar w:fldCharType="separate"/>
        </w:r>
        <w:r w:rsidR="0080372C">
          <w:rPr>
            <w:noProof/>
            <w:webHidden/>
          </w:rPr>
          <w:t>10</w:t>
        </w:r>
        <w:r w:rsidR="00226831">
          <w:rPr>
            <w:noProof/>
            <w:webHidden/>
          </w:rPr>
          <w:fldChar w:fldCharType="end"/>
        </w:r>
      </w:hyperlink>
    </w:p>
    <w:p w14:paraId="6640A55C" w14:textId="564A5FEF" w:rsidR="00226831" w:rsidRDefault="00C964E7">
      <w:pPr>
        <w:pStyle w:val="TOC1"/>
        <w:tabs>
          <w:tab w:val="left" w:pos="440"/>
          <w:tab w:val="right" w:leader="dot" w:pos="9350"/>
        </w:tabs>
        <w:rPr>
          <w:rFonts w:eastAsiaTheme="minorEastAsia" w:cstheme="minorBidi"/>
          <w:b w:val="0"/>
          <w:bCs w:val="0"/>
          <w:caps w:val="0"/>
          <w:noProof/>
          <w:sz w:val="24"/>
          <w:szCs w:val="24"/>
          <w:lang w:val="de-DE" w:eastAsia="de-DE"/>
        </w:rPr>
      </w:pPr>
      <w:hyperlink w:anchor="_Toc74913187" w:history="1">
        <w:r w:rsidR="00226831" w:rsidRPr="00CA0530">
          <w:rPr>
            <w:rStyle w:val="Hyperlink"/>
            <w:noProof/>
          </w:rPr>
          <w:t>4</w:t>
        </w:r>
        <w:r w:rsidR="00226831">
          <w:rPr>
            <w:rFonts w:eastAsiaTheme="minorEastAsia" w:cstheme="minorBidi"/>
            <w:b w:val="0"/>
            <w:bCs w:val="0"/>
            <w:caps w:val="0"/>
            <w:noProof/>
            <w:sz w:val="24"/>
            <w:szCs w:val="24"/>
            <w:lang w:val="de-DE" w:eastAsia="de-DE"/>
          </w:rPr>
          <w:tab/>
        </w:r>
        <w:r w:rsidR="00226831" w:rsidRPr="00CA0530">
          <w:rPr>
            <w:rStyle w:val="Hyperlink"/>
            <w:noProof/>
          </w:rPr>
          <w:t>Proposed Message Flow</w:t>
        </w:r>
        <w:r w:rsidR="00226831">
          <w:rPr>
            <w:noProof/>
            <w:webHidden/>
          </w:rPr>
          <w:tab/>
        </w:r>
        <w:r w:rsidR="00226831">
          <w:rPr>
            <w:noProof/>
            <w:webHidden/>
          </w:rPr>
          <w:fldChar w:fldCharType="begin"/>
        </w:r>
        <w:r w:rsidR="00226831">
          <w:rPr>
            <w:noProof/>
            <w:webHidden/>
          </w:rPr>
          <w:instrText xml:space="preserve"> PAGEREF _Toc74913187 \h </w:instrText>
        </w:r>
        <w:r w:rsidR="00226831">
          <w:rPr>
            <w:noProof/>
            <w:webHidden/>
          </w:rPr>
        </w:r>
        <w:r w:rsidR="00226831">
          <w:rPr>
            <w:noProof/>
            <w:webHidden/>
          </w:rPr>
          <w:fldChar w:fldCharType="separate"/>
        </w:r>
        <w:r w:rsidR="0080372C">
          <w:rPr>
            <w:noProof/>
            <w:webHidden/>
          </w:rPr>
          <w:t>10</w:t>
        </w:r>
        <w:r w:rsidR="00226831">
          <w:rPr>
            <w:noProof/>
            <w:webHidden/>
          </w:rPr>
          <w:fldChar w:fldCharType="end"/>
        </w:r>
      </w:hyperlink>
    </w:p>
    <w:p w14:paraId="5914B1C8" w14:textId="421E3BD2" w:rsidR="00226831" w:rsidRDefault="00C964E7">
      <w:pPr>
        <w:pStyle w:val="TOC1"/>
        <w:tabs>
          <w:tab w:val="left" w:pos="440"/>
          <w:tab w:val="right" w:leader="dot" w:pos="9350"/>
        </w:tabs>
        <w:rPr>
          <w:rFonts w:eastAsiaTheme="minorEastAsia" w:cstheme="minorBidi"/>
          <w:b w:val="0"/>
          <w:bCs w:val="0"/>
          <w:caps w:val="0"/>
          <w:noProof/>
          <w:sz w:val="24"/>
          <w:szCs w:val="24"/>
          <w:lang w:val="de-DE" w:eastAsia="de-DE"/>
        </w:rPr>
      </w:pPr>
      <w:hyperlink w:anchor="_Toc74913188" w:history="1">
        <w:r w:rsidR="00226831" w:rsidRPr="00CA0530">
          <w:rPr>
            <w:rStyle w:val="Hyperlink"/>
            <w:noProof/>
          </w:rPr>
          <w:t>5</w:t>
        </w:r>
        <w:r w:rsidR="00226831">
          <w:rPr>
            <w:rFonts w:eastAsiaTheme="minorEastAsia" w:cstheme="minorBidi"/>
            <w:b w:val="0"/>
            <w:bCs w:val="0"/>
            <w:caps w:val="0"/>
            <w:noProof/>
            <w:sz w:val="24"/>
            <w:szCs w:val="24"/>
            <w:lang w:val="de-DE" w:eastAsia="de-DE"/>
          </w:rPr>
          <w:tab/>
        </w:r>
        <w:r w:rsidR="00226831" w:rsidRPr="00CA0530">
          <w:rPr>
            <w:rStyle w:val="Hyperlink"/>
            <w:noProof/>
          </w:rPr>
          <w:t>FIX Message Tables</w:t>
        </w:r>
        <w:r w:rsidR="00226831">
          <w:rPr>
            <w:noProof/>
            <w:webHidden/>
          </w:rPr>
          <w:tab/>
        </w:r>
        <w:r w:rsidR="00226831">
          <w:rPr>
            <w:noProof/>
            <w:webHidden/>
          </w:rPr>
          <w:fldChar w:fldCharType="begin"/>
        </w:r>
        <w:r w:rsidR="00226831">
          <w:rPr>
            <w:noProof/>
            <w:webHidden/>
          </w:rPr>
          <w:instrText xml:space="preserve"> PAGEREF _Toc74913188 \h </w:instrText>
        </w:r>
        <w:r w:rsidR="00226831">
          <w:rPr>
            <w:noProof/>
            <w:webHidden/>
          </w:rPr>
        </w:r>
        <w:r w:rsidR="00226831">
          <w:rPr>
            <w:noProof/>
            <w:webHidden/>
          </w:rPr>
          <w:fldChar w:fldCharType="separate"/>
        </w:r>
        <w:r w:rsidR="0080372C">
          <w:rPr>
            <w:noProof/>
            <w:webHidden/>
          </w:rPr>
          <w:t>10</w:t>
        </w:r>
        <w:r w:rsidR="00226831">
          <w:rPr>
            <w:noProof/>
            <w:webHidden/>
          </w:rPr>
          <w:fldChar w:fldCharType="end"/>
        </w:r>
      </w:hyperlink>
    </w:p>
    <w:p w14:paraId="09F52D10" w14:textId="501E4F97" w:rsidR="00226831" w:rsidRDefault="00C964E7">
      <w:pPr>
        <w:pStyle w:val="TOC1"/>
        <w:tabs>
          <w:tab w:val="left" w:pos="440"/>
          <w:tab w:val="right" w:leader="dot" w:pos="9350"/>
        </w:tabs>
        <w:rPr>
          <w:rFonts w:eastAsiaTheme="minorEastAsia" w:cstheme="minorBidi"/>
          <w:b w:val="0"/>
          <w:bCs w:val="0"/>
          <w:caps w:val="0"/>
          <w:noProof/>
          <w:sz w:val="24"/>
          <w:szCs w:val="24"/>
          <w:lang w:val="de-DE" w:eastAsia="de-DE"/>
        </w:rPr>
      </w:pPr>
      <w:hyperlink w:anchor="_Toc74913189" w:history="1">
        <w:r w:rsidR="00226831" w:rsidRPr="00CA0530">
          <w:rPr>
            <w:rStyle w:val="Hyperlink"/>
            <w:noProof/>
          </w:rPr>
          <w:t>6</w:t>
        </w:r>
        <w:r w:rsidR="00226831">
          <w:rPr>
            <w:rFonts w:eastAsiaTheme="minorEastAsia" w:cstheme="minorBidi"/>
            <w:b w:val="0"/>
            <w:bCs w:val="0"/>
            <w:caps w:val="0"/>
            <w:noProof/>
            <w:sz w:val="24"/>
            <w:szCs w:val="24"/>
            <w:lang w:val="de-DE" w:eastAsia="de-DE"/>
          </w:rPr>
          <w:tab/>
        </w:r>
        <w:r w:rsidR="00226831" w:rsidRPr="00CA0530">
          <w:rPr>
            <w:rStyle w:val="Hyperlink"/>
            <w:noProof/>
          </w:rPr>
          <w:t>FIX Component Tables</w:t>
        </w:r>
        <w:r w:rsidR="00226831">
          <w:rPr>
            <w:noProof/>
            <w:webHidden/>
          </w:rPr>
          <w:tab/>
        </w:r>
        <w:r w:rsidR="00226831">
          <w:rPr>
            <w:noProof/>
            <w:webHidden/>
          </w:rPr>
          <w:fldChar w:fldCharType="begin"/>
        </w:r>
        <w:r w:rsidR="00226831">
          <w:rPr>
            <w:noProof/>
            <w:webHidden/>
          </w:rPr>
          <w:instrText xml:space="preserve"> PAGEREF _Toc74913189 \h </w:instrText>
        </w:r>
        <w:r w:rsidR="00226831">
          <w:rPr>
            <w:noProof/>
            <w:webHidden/>
          </w:rPr>
        </w:r>
        <w:r w:rsidR="00226831">
          <w:rPr>
            <w:noProof/>
            <w:webHidden/>
          </w:rPr>
          <w:fldChar w:fldCharType="separate"/>
        </w:r>
        <w:r w:rsidR="0080372C">
          <w:rPr>
            <w:noProof/>
            <w:webHidden/>
          </w:rPr>
          <w:t>11</w:t>
        </w:r>
        <w:r w:rsidR="00226831">
          <w:rPr>
            <w:noProof/>
            <w:webHidden/>
          </w:rPr>
          <w:fldChar w:fldCharType="end"/>
        </w:r>
      </w:hyperlink>
    </w:p>
    <w:p w14:paraId="1DCE6567" w14:textId="732C2402" w:rsidR="00226831" w:rsidRDefault="00C964E7">
      <w:pPr>
        <w:pStyle w:val="TOC2"/>
        <w:tabs>
          <w:tab w:val="left" w:pos="880"/>
          <w:tab w:val="right" w:leader="dot" w:pos="9350"/>
        </w:tabs>
        <w:rPr>
          <w:rFonts w:eastAsiaTheme="minorEastAsia" w:cstheme="minorBidi"/>
          <w:smallCaps w:val="0"/>
          <w:noProof/>
          <w:sz w:val="24"/>
          <w:szCs w:val="24"/>
          <w:lang w:val="de-DE" w:eastAsia="de-DE"/>
        </w:rPr>
      </w:pPr>
      <w:hyperlink w:anchor="_Toc74913190" w:history="1">
        <w:r w:rsidR="00226831" w:rsidRPr="00CA0530">
          <w:rPr>
            <w:rStyle w:val="Hyperlink"/>
            <w:noProof/>
          </w:rPr>
          <w:t>6.1</w:t>
        </w:r>
        <w:r w:rsidR="00226831">
          <w:rPr>
            <w:rFonts w:eastAsiaTheme="minorEastAsia" w:cstheme="minorBidi"/>
            <w:smallCaps w:val="0"/>
            <w:noProof/>
            <w:sz w:val="24"/>
            <w:szCs w:val="24"/>
            <w:lang w:val="de-DE" w:eastAsia="de-DE"/>
          </w:rPr>
          <w:tab/>
        </w:r>
        <w:r w:rsidR="00226831" w:rsidRPr="00CA0530">
          <w:rPr>
            <w:rStyle w:val="Hyperlink"/>
            <w:noProof/>
          </w:rPr>
          <w:t>Component MDIncGrp</w:t>
        </w:r>
        <w:r w:rsidR="00226831">
          <w:rPr>
            <w:noProof/>
            <w:webHidden/>
          </w:rPr>
          <w:tab/>
        </w:r>
        <w:r w:rsidR="00226831">
          <w:rPr>
            <w:noProof/>
            <w:webHidden/>
          </w:rPr>
          <w:fldChar w:fldCharType="begin"/>
        </w:r>
        <w:r w:rsidR="00226831">
          <w:rPr>
            <w:noProof/>
            <w:webHidden/>
          </w:rPr>
          <w:instrText xml:space="preserve"> PAGEREF _Toc74913190 \h </w:instrText>
        </w:r>
        <w:r w:rsidR="00226831">
          <w:rPr>
            <w:noProof/>
            <w:webHidden/>
          </w:rPr>
        </w:r>
        <w:r w:rsidR="00226831">
          <w:rPr>
            <w:noProof/>
            <w:webHidden/>
          </w:rPr>
          <w:fldChar w:fldCharType="separate"/>
        </w:r>
        <w:r w:rsidR="0080372C">
          <w:rPr>
            <w:noProof/>
            <w:webHidden/>
          </w:rPr>
          <w:t>11</w:t>
        </w:r>
        <w:r w:rsidR="00226831">
          <w:rPr>
            <w:noProof/>
            <w:webHidden/>
          </w:rPr>
          <w:fldChar w:fldCharType="end"/>
        </w:r>
      </w:hyperlink>
    </w:p>
    <w:p w14:paraId="1214E8CD" w14:textId="45C07C48" w:rsidR="00226831" w:rsidRDefault="00C964E7">
      <w:pPr>
        <w:pStyle w:val="TOC2"/>
        <w:tabs>
          <w:tab w:val="left" w:pos="880"/>
          <w:tab w:val="right" w:leader="dot" w:pos="9350"/>
        </w:tabs>
        <w:rPr>
          <w:rFonts w:eastAsiaTheme="minorEastAsia" w:cstheme="minorBidi"/>
          <w:smallCaps w:val="0"/>
          <w:noProof/>
          <w:sz w:val="24"/>
          <w:szCs w:val="24"/>
          <w:lang w:val="de-DE" w:eastAsia="de-DE"/>
        </w:rPr>
      </w:pPr>
      <w:hyperlink w:anchor="_Toc74913191" w:history="1">
        <w:r w:rsidR="00226831" w:rsidRPr="00CA0530">
          <w:rPr>
            <w:rStyle w:val="Hyperlink"/>
            <w:noProof/>
          </w:rPr>
          <w:t>6.2</w:t>
        </w:r>
        <w:r w:rsidR="00226831">
          <w:rPr>
            <w:rFonts w:eastAsiaTheme="minorEastAsia" w:cstheme="minorBidi"/>
            <w:smallCaps w:val="0"/>
            <w:noProof/>
            <w:sz w:val="24"/>
            <w:szCs w:val="24"/>
            <w:lang w:val="de-DE" w:eastAsia="de-DE"/>
          </w:rPr>
          <w:tab/>
        </w:r>
        <w:r w:rsidR="00226831" w:rsidRPr="00CA0530">
          <w:rPr>
            <w:rStyle w:val="Hyperlink"/>
            <w:noProof/>
          </w:rPr>
          <w:t>Component MDFullGrp</w:t>
        </w:r>
        <w:r w:rsidR="00226831">
          <w:rPr>
            <w:noProof/>
            <w:webHidden/>
          </w:rPr>
          <w:tab/>
        </w:r>
        <w:r w:rsidR="00226831">
          <w:rPr>
            <w:noProof/>
            <w:webHidden/>
          </w:rPr>
          <w:fldChar w:fldCharType="begin"/>
        </w:r>
        <w:r w:rsidR="00226831">
          <w:rPr>
            <w:noProof/>
            <w:webHidden/>
          </w:rPr>
          <w:instrText xml:space="preserve"> PAGEREF _Toc74913191 \h </w:instrText>
        </w:r>
        <w:r w:rsidR="00226831">
          <w:rPr>
            <w:noProof/>
            <w:webHidden/>
          </w:rPr>
        </w:r>
        <w:r w:rsidR="00226831">
          <w:rPr>
            <w:noProof/>
            <w:webHidden/>
          </w:rPr>
          <w:fldChar w:fldCharType="separate"/>
        </w:r>
        <w:r w:rsidR="0080372C">
          <w:rPr>
            <w:noProof/>
            <w:webHidden/>
          </w:rPr>
          <w:t>12</w:t>
        </w:r>
        <w:r w:rsidR="00226831">
          <w:rPr>
            <w:noProof/>
            <w:webHidden/>
          </w:rPr>
          <w:fldChar w:fldCharType="end"/>
        </w:r>
      </w:hyperlink>
    </w:p>
    <w:p w14:paraId="4733C5C8" w14:textId="5794A7B9" w:rsidR="00226831" w:rsidRDefault="00C964E7">
      <w:pPr>
        <w:pStyle w:val="TOC1"/>
        <w:tabs>
          <w:tab w:val="left" w:pos="440"/>
          <w:tab w:val="right" w:leader="dot" w:pos="9350"/>
        </w:tabs>
        <w:rPr>
          <w:rFonts w:eastAsiaTheme="minorEastAsia" w:cstheme="minorBidi"/>
          <w:b w:val="0"/>
          <w:bCs w:val="0"/>
          <w:caps w:val="0"/>
          <w:noProof/>
          <w:sz w:val="24"/>
          <w:szCs w:val="24"/>
          <w:lang w:val="de-DE" w:eastAsia="de-DE"/>
        </w:rPr>
      </w:pPr>
      <w:hyperlink w:anchor="_Toc74913192" w:history="1">
        <w:r w:rsidR="00226831" w:rsidRPr="00CA0530">
          <w:rPr>
            <w:rStyle w:val="Hyperlink"/>
            <w:noProof/>
          </w:rPr>
          <w:t>7</w:t>
        </w:r>
        <w:r w:rsidR="00226831">
          <w:rPr>
            <w:rFonts w:eastAsiaTheme="minorEastAsia" w:cstheme="minorBidi"/>
            <w:b w:val="0"/>
            <w:bCs w:val="0"/>
            <w:caps w:val="0"/>
            <w:noProof/>
            <w:sz w:val="24"/>
            <w:szCs w:val="24"/>
            <w:lang w:val="de-DE" w:eastAsia="de-DE"/>
          </w:rPr>
          <w:tab/>
        </w:r>
        <w:r w:rsidR="00226831" w:rsidRPr="00CA0530">
          <w:rPr>
            <w:rStyle w:val="Hyperlink"/>
            <w:noProof/>
          </w:rPr>
          <w:t>Category Changes</w:t>
        </w:r>
        <w:r w:rsidR="00226831">
          <w:rPr>
            <w:noProof/>
            <w:webHidden/>
          </w:rPr>
          <w:tab/>
        </w:r>
        <w:r w:rsidR="00226831">
          <w:rPr>
            <w:noProof/>
            <w:webHidden/>
          </w:rPr>
          <w:fldChar w:fldCharType="begin"/>
        </w:r>
        <w:r w:rsidR="00226831">
          <w:rPr>
            <w:noProof/>
            <w:webHidden/>
          </w:rPr>
          <w:instrText xml:space="preserve"> PAGEREF _Toc74913192 \h </w:instrText>
        </w:r>
        <w:r w:rsidR="00226831">
          <w:rPr>
            <w:noProof/>
            <w:webHidden/>
          </w:rPr>
        </w:r>
        <w:r w:rsidR="00226831">
          <w:rPr>
            <w:noProof/>
            <w:webHidden/>
          </w:rPr>
          <w:fldChar w:fldCharType="separate"/>
        </w:r>
        <w:r w:rsidR="0080372C">
          <w:rPr>
            <w:noProof/>
            <w:webHidden/>
          </w:rPr>
          <w:t>12</w:t>
        </w:r>
        <w:r w:rsidR="00226831">
          <w:rPr>
            <w:noProof/>
            <w:webHidden/>
          </w:rPr>
          <w:fldChar w:fldCharType="end"/>
        </w:r>
      </w:hyperlink>
    </w:p>
    <w:p w14:paraId="2837642C" w14:textId="1C5AD01E" w:rsidR="00226831" w:rsidRDefault="00C964E7">
      <w:pPr>
        <w:pStyle w:val="TOC1"/>
        <w:tabs>
          <w:tab w:val="right" w:leader="dot" w:pos="9350"/>
        </w:tabs>
        <w:rPr>
          <w:rFonts w:eastAsiaTheme="minorEastAsia" w:cstheme="minorBidi"/>
          <w:b w:val="0"/>
          <w:bCs w:val="0"/>
          <w:caps w:val="0"/>
          <w:noProof/>
          <w:sz w:val="24"/>
          <w:szCs w:val="24"/>
          <w:lang w:val="de-DE" w:eastAsia="de-DE"/>
        </w:rPr>
      </w:pPr>
      <w:hyperlink w:anchor="_Toc74913193" w:history="1">
        <w:r w:rsidR="00226831" w:rsidRPr="00CA0530">
          <w:rPr>
            <w:rStyle w:val="Hyperlink"/>
            <w:noProof/>
          </w:rPr>
          <w:t>Appendix A - Data Dictionary</w:t>
        </w:r>
        <w:r w:rsidR="00226831">
          <w:rPr>
            <w:noProof/>
            <w:webHidden/>
          </w:rPr>
          <w:tab/>
        </w:r>
        <w:r w:rsidR="00226831">
          <w:rPr>
            <w:noProof/>
            <w:webHidden/>
          </w:rPr>
          <w:fldChar w:fldCharType="begin"/>
        </w:r>
        <w:r w:rsidR="00226831">
          <w:rPr>
            <w:noProof/>
            <w:webHidden/>
          </w:rPr>
          <w:instrText xml:space="preserve"> PAGEREF _Toc74913193 \h </w:instrText>
        </w:r>
        <w:r w:rsidR="00226831">
          <w:rPr>
            <w:noProof/>
            <w:webHidden/>
          </w:rPr>
        </w:r>
        <w:r w:rsidR="00226831">
          <w:rPr>
            <w:noProof/>
            <w:webHidden/>
          </w:rPr>
          <w:fldChar w:fldCharType="separate"/>
        </w:r>
        <w:r w:rsidR="0080372C">
          <w:rPr>
            <w:noProof/>
            <w:webHidden/>
          </w:rPr>
          <w:t>13</w:t>
        </w:r>
        <w:r w:rsidR="00226831">
          <w:rPr>
            <w:noProof/>
            <w:webHidden/>
          </w:rPr>
          <w:fldChar w:fldCharType="end"/>
        </w:r>
      </w:hyperlink>
    </w:p>
    <w:p w14:paraId="700AAFA4" w14:textId="7F33110F" w:rsidR="00226831" w:rsidRDefault="00C964E7">
      <w:pPr>
        <w:pStyle w:val="TOC1"/>
        <w:tabs>
          <w:tab w:val="right" w:leader="dot" w:pos="9350"/>
        </w:tabs>
        <w:rPr>
          <w:rFonts w:eastAsiaTheme="minorEastAsia" w:cstheme="minorBidi"/>
          <w:b w:val="0"/>
          <w:bCs w:val="0"/>
          <w:caps w:val="0"/>
          <w:noProof/>
          <w:sz w:val="24"/>
          <w:szCs w:val="24"/>
          <w:lang w:val="de-DE" w:eastAsia="de-DE"/>
        </w:rPr>
      </w:pPr>
      <w:hyperlink w:anchor="_Toc74913194" w:history="1">
        <w:r w:rsidR="00226831" w:rsidRPr="00CA0530">
          <w:rPr>
            <w:rStyle w:val="Hyperlink"/>
            <w:noProof/>
          </w:rPr>
          <w:t>Appendix B - Glossary Entries</w:t>
        </w:r>
        <w:r w:rsidR="00226831">
          <w:rPr>
            <w:noProof/>
            <w:webHidden/>
          </w:rPr>
          <w:tab/>
        </w:r>
        <w:r w:rsidR="00226831">
          <w:rPr>
            <w:noProof/>
            <w:webHidden/>
          </w:rPr>
          <w:fldChar w:fldCharType="begin"/>
        </w:r>
        <w:r w:rsidR="00226831">
          <w:rPr>
            <w:noProof/>
            <w:webHidden/>
          </w:rPr>
          <w:instrText xml:space="preserve"> PAGEREF _Toc74913194 \h </w:instrText>
        </w:r>
        <w:r w:rsidR="00226831">
          <w:rPr>
            <w:noProof/>
            <w:webHidden/>
          </w:rPr>
        </w:r>
        <w:r w:rsidR="00226831">
          <w:rPr>
            <w:noProof/>
            <w:webHidden/>
          </w:rPr>
          <w:fldChar w:fldCharType="separate"/>
        </w:r>
        <w:r w:rsidR="0080372C">
          <w:rPr>
            <w:noProof/>
            <w:webHidden/>
          </w:rPr>
          <w:t>15</w:t>
        </w:r>
        <w:r w:rsidR="00226831">
          <w:rPr>
            <w:noProof/>
            <w:webHidden/>
          </w:rPr>
          <w:fldChar w:fldCharType="end"/>
        </w:r>
      </w:hyperlink>
    </w:p>
    <w:p w14:paraId="6501279A" w14:textId="71C975C7" w:rsidR="00226831" w:rsidRDefault="00C964E7">
      <w:pPr>
        <w:pStyle w:val="TOC1"/>
        <w:tabs>
          <w:tab w:val="right" w:leader="dot" w:pos="9350"/>
        </w:tabs>
        <w:rPr>
          <w:rFonts w:eastAsiaTheme="minorEastAsia" w:cstheme="minorBidi"/>
          <w:b w:val="0"/>
          <w:bCs w:val="0"/>
          <w:caps w:val="0"/>
          <w:noProof/>
          <w:sz w:val="24"/>
          <w:szCs w:val="24"/>
          <w:lang w:val="de-DE" w:eastAsia="de-DE"/>
        </w:rPr>
      </w:pPr>
      <w:hyperlink w:anchor="_Toc74913195" w:history="1">
        <w:r w:rsidR="00226831" w:rsidRPr="00CA0530">
          <w:rPr>
            <w:rStyle w:val="Hyperlink"/>
            <w:noProof/>
          </w:rPr>
          <w:t>Appendix C - Abbreviations</w:t>
        </w:r>
        <w:r w:rsidR="00226831">
          <w:rPr>
            <w:noProof/>
            <w:webHidden/>
          </w:rPr>
          <w:tab/>
        </w:r>
        <w:r w:rsidR="00226831">
          <w:rPr>
            <w:noProof/>
            <w:webHidden/>
          </w:rPr>
          <w:fldChar w:fldCharType="begin"/>
        </w:r>
        <w:r w:rsidR="00226831">
          <w:rPr>
            <w:noProof/>
            <w:webHidden/>
          </w:rPr>
          <w:instrText xml:space="preserve"> PAGEREF _Toc74913195 \h </w:instrText>
        </w:r>
        <w:r w:rsidR="00226831">
          <w:rPr>
            <w:noProof/>
            <w:webHidden/>
          </w:rPr>
        </w:r>
        <w:r w:rsidR="00226831">
          <w:rPr>
            <w:noProof/>
            <w:webHidden/>
          </w:rPr>
          <w:fldChar w:fldCharType="separate"/>
        </w:r>
        <w:r w:rsidR="0080372C">
          <w:rPr>
            <w:noProof/>
            <w:webHidden/>
          </w:rPr>
          <w:t>15</w:t>
        </w:r>
        <w:r w:rsidR="00226831">
          <w:rPr>
            <w:noProof/>
            <w:webHidden/>
          </w:rPr>
          <w:fldChar w:fldCharType="end"/>
        </w:r>
      </w:hyperlink>
    </w:p>
    <w:p w14:paraId="7859370D" w14:textId="31BE6871" w:rsidR="00226831" w:rsidRDefault="00C964E7">
      <w:pPr>
        <w:pStyle w:val="TOC1"/>
        <w:tabs>
          <w:tab w:val="right" w:leader="dot" w:pos="9350"/>
        </w:tabs>
        <w:rPr>
          <w:rFonts w:eastAsiaTheme="minorEastAsia" w:cstheme="minorBidi"/>
          <w:b w:val="0"/>
          <w:bCs w:val="0"/>
          <w:caps w:val="0"/>
          <w:noProof/>
          <w:sz w:val="24"/>
          <w:szCs w:val="24"/>
          <w:lang w:val="de-DE" w:eastAsia="de-DE"/>
        </w:rPr>
      </w:pPr>
      <w:hyperlink w:anchor="_Toc74913196" w:history="1">
        <w:r w:rsidR="00226831" w:rsidRPr="00CA0530">
          <w:rPr>
            <w:rStyle w:val="Hyperlink"/>
            <w:noProof/>
          </w:rPr>
          <w:t>Appendix D - Usage Examples</w:t>
        </w:r>
        <w:r w:rsidR="00226831">
          <w:rPr>
            <w:noProof/>
            <w:webHidden/>
          </w:rPr>
          <w:tab/>
        </w:r>
        <w:r w:rsidR="00226831">
          <w:rPr>
            <w:noProof/>
            <w:webHidden/>
          </w:rPr>
          <w:fldChar w:fldCharType="begin"/>
        </w:r>
        <w:r w:rsidR="00226831">
          <w:rPr>
            <w:noProof/>
            <w:webHidden/>
          </w:rPr>
          <w:instrText xml:space="preserve"> PAGEREF _Toc74913196 \h </w:instrText>
        </w:r>
        <w:r w:rsidR="00226831">
          <w:rPr>
            <w:noProof/>
            <w:webHidden/>
          </w:rPr>
        </w:r>
        <w:r w:rsidR="00226831">
          <w:rPr>
            <w:noProof/>
            <w:webHidden/>
          </w:rPr>
          <w:fldChar w:fldCharType="separate"/>
        </w:r>
        <w:r w:rsidR="0080372C">
          <w:rPr>
            <w:noProof/>
            <w:webHidden/>
          </w:rPr>
          <w:t>15</w:t>
        </w:r>
        <w:r w:rsidR="00226831">
          <w:rPr>
            <w:noProof/>
            <w:webHidden/>
          </w:rPr>
          <w:fldChar w:fldCharType="end"/>
        </w:r>
      </w:hyperlink>
    </w:p>
    <w:p w14:paraId="11A1F472" w14:textId="1618991F" w:rsidR="00226831" w:rsidRDefault="00C964E7">
      <w:pPr>
        <w:pStyle w:val="TOC1"/>
        <w:tabs>
          <w:tab w:val="right" w:leader="dot" w:pos="9350"/>
        </w:tabs>
        <w:rPr>
          <w:rFonts w:eastAsiaTheme="minorEastAsia" w:cstheme="minorBidi"/>
          <w:b w:val="0"/>
          <w:bCs w:val="0"/>
          <w:caps w:val="0"/>
          <w:noProof/>
          <w:sz w:val="24"/>
          <w:szCs w:val="24"/>
          <w:lang w:val="de-DE" w:eastAsia="de-DE"/>
        </w:rPr>
      </w:pPr>
      <w:hyperlink w:anchor="_Toc74913197" w:history="1">
        <w:r w:rsidR="00226831" w:rsidRPr="00CA0530">
          <w:rPr>
            <w:rStyle w:val="Hyperlink"/>
            <w:noProof/>
          </w:rPr>
          <w:t>Appendix E – Disposition of Public Comments</w:t>
        </w:r>
        <w:r w:rsidR="00226831">
          <w:rPr>
            <w:noProof/>
            <w:webHidden/>
          </w:rPr>
          <w:tab/>
        </w:r>
        <w:r w:rsidR="00226831">
          <w:rPr>
            <w:noProof/>
            <w:webHidden/>
          </w:rPr>
          <w:fldChar w:fldCharType="begin"/>
        </w:r>
        <w:r w:rsidR="00226831">
          <w:rPr>
            <w:noProof/>
            <w:webHidden/>
          </w:rPr>
          <w:instrText xml:space="preserve"> PAGEREF _Toc74913197 \h </w:instrText>
        </w:r>
        <w:r w:rsidR="00226831">
          <w:rPr>
            <w:noProof/>
            <w:webHidden/>
          </w:rPr>
        </w:r>
        <w:r w:rsidR="00226831">
          <w:rPr>
            <w:noProof/>
            <w:webHidden/>
          </w:rPr>
          <w:fldChar w:fldCharType="separate"/>
        </w:r>
        <w:r w:rsidR="0080372C">
          <w:rPr>
            <w:noProof/>
            <w:webHidden/>
          </w:rPr>
          <w:t>15</w:t>
        </w:r>
        <w:r w:rsidR="00226831">
          <w:rPr>
            <w:noProof/>
            <w:webHidden/>
          </w:rPr>
          <w:fldChar w:fldCharType="end"/>
        </w:r>
      </w:hyperlink>
    </w:p>
    <w:p w14:paraId="638D98FA" w14:textId="0D2B83AC" w:rsidR="000B410A" w:rsidRPr="000B410A" w:rsidRDefault="00226831">
      <w:r>
        <w:rPr>
          <w:rFonts w:cstheme="minorHAnsi"/>
          <w:b/>
          <w:bCs/>
          <w:caps/>
          <w:sz w:val="20"/>
          <w:szCs w:val="20"/>
        </w:rPr>
        <w:fldChar w:fldCharType="end"/>
      </w:r>
    </w:p>
    <w:p w14:paraId="4A32ACC6" w14:textId="77777777" w:rsidR="00640B1F" w:rsidRDefault="00640B1F" w:rsidP="00640B1F">
      <w:pPr>
        <w:pStyle w:val="Title"/>
      </w:pPr>
      <w:r>
        <w:br w:type="page"/>
      </w:r>
      <w:r>
        <w:lastRenderedPageBreak/>
        <w:t>Table of Figures</w:t>
      </w:r>
    </w:p>
    <w:p w14:paraId="4A10FDDD" w14:textId="08D3E7CD" w:rsidR="0031072B" w:rsidRPr="0031072B" w:rsidRDefault="006A4A88">
      <w:r>
        <w:fldChar w:fldCharType="begin"/>
      </w:r>
      <w:r>
        <w:instrText xml:space="preserve"> TOC \h \z \c "Figure" </w:instrText>
      </w:r>
      <w:r>
        <w:fldChar w:fldCharType="separate"/>
      </w:r>
      <w:r w:rsidR="002863B5">
        <w:rPr>
          <w:b/>
          <w:bCs/>
          <w:noProof/>
        </w:rPr>
        <w:t>No table of figures entries found.</w:t>
      </w:r>
      <w:r>
        <w:fldChar w:fldCharType="end"/>
      </w:r>
    </w:p>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74913180"/>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612C3356" w:rsidR="00595D9C" w:rsidRDefault="009D793F" w:rsidP="001224E5">
            <w:pPr>
              <w:pStyle w:val="BodyText"/>
            </w:pPr>
            <w:r>
              <w:t>v0.1</w:t>
            </w:r>
          </w:p>
        </w:tc>
        <w:tc>
          <w:tcPr>
            <w:tcW w:w="1440" w:type="dxa"/>
            <w:tcBorders>
              <w:top w:val="nil"/>
            </w:tcBorders>
          </w:tcPr>
          <w:p w14:paraId="051B581E" w14:textId="424B0ED9" w:rsidR="00595D9C" w:rsidRDefault="009D793F" w:rsidP="001224E5">
            <w:pPr>
              <w:pStyle w:val="BodyText"/>
            </w:pPr>
            <w:r>
              <w:t>May 2, 2021</w:t>
            </w:r>
          </w:p>
        </w:tc>
        <w:tc>
          <w:tcPr>
            <w:tcW w:w="2520" w:type="dxa"/>
            <w:tcBorders>
              <w:top w:val="nil"/>
            </w:tcBorders>
          </w:tcPr>
          <w:p w14:paraId="051029C7" w14:textId="20FF5F07" w:rsidR="00595D9C" w:rsidRDefault="009D793F" w:rsidP="001224E5">
            <w:pPr>
              <w:pStyle w:val="BodyText"/>
            </w:pPr>
            <w:r>
              <w:t>CME Group, Brook Path Partners, Inc.</w:t>
            </w:r>
          </w:p>
        </w:tc>
        <w:tc>
          <w:tcPr>
            <w:tcW w:w="4410" w:type="dxa"/>
            <w:tcBorders>
              <w:top w:val="nil"/>
            </w:tcBorders>
          </w:tcPr>
          <w:p w14:paraId="581F7795" w14:textId="298A58F9" w:rsidR="00595D9C" w:rsidRDefault="00950D76" w:rsidP="001224E5">
            <w:pPr>
              <w:pStyle w:val="BodyText"/>
            </w:pPr>
            <w:r>
              <w:t>Initial version</w:t>
            </w:r>
          </w:p>
        </w:tc>
      </w:tr>
      <w:tr w:rsidR="00637823" w14:paraId="78D9DFE5" w14:textId="77777777" w:rsidTr="004C5FAF">
        <w:tc>
          <w:tcPr>
            <w:tcW w:w="1188" w:type="dxa"/>
          </w:tcPr>
          <w:p w14:paraId="63568DDA" w14:textId="629627AF" w:rsidR="00637823" w:rsidRDefault="00637823" w:rsidP="001224E5">
            <w:pPr>
              <w:pStyle w:val="BodyText"/>
            </w:pPr>
            <w:r>
              <w:t>v0.2</w:t>
            </w:r>
          </w:p>
        </w:tc>
        <w:tc>
          <w:tcPr>
            <w:tcW w:w="1440" w:type="dxa"/>
          </w:tcPr>
          <w:p w14:paraId="0A8CCC20" w14:textId="6B6F4A29" w:rsidR="00637823" w:rsidRDefault="00637823" w:rsidP="001224E5">
            <w:pPr>
              <w:pStyle w:val="BodyText"/>
            </w:pPr>
            <w:r>
              <w:t>May 17, 2021</w:t>
            </w:r>
          </w:p>
        </w:tc>
        <w:tc>
          <w:tcPr>
            <w:tcW w:w="2520" w:type="dxa"/>
          </w:tcPr>
          <w:p w14:paraId="567F98A1" w14:textId="551BBAB8" w:rsidR="00637823" w:rsidRDefault="00637823" w:rsidP="001224E5">
            <w:pPr>
              <w:pStyle w:val="BodyText"/>
            </w:pPr>
            <w:r>
              <w:t>CME Group, Brook Path Partners, Inc.</w:t>
            </w:r>
          </w:p>
        </w:tc>
        <w:tc>
          <w:tcPr>
            <w:tcW w:w="4410" w:type="dxa"/>
          </w:tcPr>
          <w:p w14:paraId="780F2A62" w14:textId="721E5056" w:rsidR="00637823" w:rsidRDefault="00637823" w:rsidP="001224E5">
            <w:pPr>
              <w:pStyle w:val="BodyText"/>
            </w:pPr>
            <w:r>
              <w:t>Added elaborations for new values.</w:t>
            </w:r>
          </w:p>
        </w:tc>
      </w:tr>
      <w:tr w:rsidR="00637823" w14:paraId="608BF247" w14:textId="77777777" w:rsidTr="004C5FAF">
        <w:tc>
          <w:tcPr>
            <w:tcW w:w="1188" w:type="dxa"/>
          </w:tcPr>
          <w:p w14:paraId="596F3C6A" w14:textId="7E6A6C74" w:rsidR="00637823" w:rsidRDefault="00621D77" w:rsidP="001224E5">
            <w:pPr>
              <w:pStyle w:val="BodyText"/>
            </w:pPr>
            <w:r>
              <w:t>v0.3</w:t>
            </w:r>
          </w:p>
        </w:tc>
        <w:tc>
          <w:tcPr>
            <w:tcW w:w="1440" w:type="dxa"/>
          </w:tcPr>
          <w:p w14:paraId="1B6DA1D3" w14:textId="4AF9C66E" w:rsidR="00637823" w:rsidRDefault="00621D77" w:rsidP="001224E5">
            <w:pPr>
              <w:pStyle w:val="BodyText"/>
            </w:pPr>
            <w:r>
              <w:t>June 18, 2021</w:t>
            </w:r>
          </w:p>
        </w:tc>
        <w:tc>
          <w:tcPr>
            <w:tcW w:w="2520" w:type="dxa"/>
          </w:tcPr>
          <w:p w14:paraId="57E5E408" w14:textId="0EFC4CEC" w:rsidR="00637823" w:rsidRDefault="00621D77" w:rsidP="001224E5">
            <w:pPr>
              <w:pStyle w:val="BodyText"/>
            </w:pPr>
            <w:r>
              <w:t>Hanno Klein, GTC</w:t>
            </w:r>
          </w:p>
        </w:tc>
        <w:tc>
          <w:tcPr>
            <w:tcW w:w="4410" w:type="dxa"/>
          </w:tcPr>
          <w:p w14:paraId="2969F294" w14:textId="6CE8460E" w:rsidR="00637823" w:rsidRDefault="00621D77" w:rsidP="001224E5">
            <w:pPr>
              <w:pStyle w:val="BodyText"/>
            </w:pPr>
            <w:r>
              <w:t>Added public review comments</w:t>
            </w:r>
            <w:r w:rsidR="00445BA1">
              <w:t xml:space="preserve"> and their disposition</w:t>
            </w:r>
          </w:p>
        </w:tc>
      </w:tr>
      <w:tr w:rsidR="00637823" w14:paraId="7ED7A370" w14:textId="77777777" w:rsidTr="004C5FAF">
        <w:tc>
          <w:tcPr>
            <w:tcW w:w="1188" w:type="dxa"/>
          </w:tcPr>
          <w:p w14:paraId="73DA77D0" w14:textId="77777777" w:rsidR="00637823" w:rsidRDefault="00637823" w:rsidP="001224E5">
            <w:pPr>
              <w:pStyle w:val="BodyText"/>
            </w:pPr>
          </w:p>
        </w:tc>
        <w:tc>
          <w:tcPr>
            <w:tcW w:w="1440" w:type="dxa"/>
          </w:tcPr>
          <w:p w14:paraId="1F336797" w14:textId="77777777" w:rsidR="00637823" w:rsidRDefault="00637823" w:rsidP="001224E5">
            <w:pPr>
              <w:pStyle w:val="BodyText"/>
            </w:pPr>
          </w:p>
        </w:tc>
        <w:tc>
          <w:tcPr>
            <w:tcW w:w="2520" w:type="dxa"/>
          </w:tcPr>
          <w:p w14:paraId="1219DD9B" w14:textId="77777777" w:rsidR="00637823" w:rsidRDefault="00637823" w:rsidP="001224E5">
            <w:pPr>
              <w:pStyle w:val="BodyText"/>
            </w:pPr>
          </w:p>
        </w:tc>
        <w:tc>
          <w:tcPr>
            <w:tcW w:w="4410" w:type="dxa"/>
          </w:tcPr>
          <w:p w14:paraId="05573D4F" w14:textId="77777777" w:rsidR="00637823" w:rsidRDefault="00637823" w:rsidP="001224E5">
            <w:pPr>
              <w:pStyle w:val="BodyText"/>
            </w:pPr>
          </w:p>
        </w:tc>
      </w:tr>
      <w:tr w:rsidR="00637823" w14:paraId="0454FF51" w14:textId="77777777" w:rsidTr="00DA4C67">
        <w:trPr>
          <w:trHeight w:val="164"/>
        </w:trPr>
        <w:tc>
          <w:tcPr>
            <w:tcW w:w="1188" w:type="dxa"/>
          </w:tcPr>
          <w:p w14:paraId="31A5F22E" w14:textId="77777777" w:rsidR="00637823" w:rsidRDefault="00637823" w:rsidP="001224E5">
            <w:pPr>
              <w:pStyle w:val="BodyText"/>
            </w:pPr>
          </w:p>
        </w:tc>
        <w:tc>
          <w:tcPr>
            <w:tcW w:w="1440" w:type="dxa"/>
          </w:tcPr>
          <w:p w14:paraId="4648972B" w14:textId="77777777" w:rsidR="00637823" w:rsidRDefault="00637823" w:rsidP="001224E5">
            <w:pPr>
              <w:pStyle w:val="BodyText"/>
            </w:pPr>
          </w:p>
        </w:tc>
        <w:tc>
          <w:tcPr>
            <w:tcW w:w="2520" w:type="dxa"/>
          </w:tcPr>
          <w:p w14:paraId="69DC18E5" w14:textId="77777777" w:rsidR="00637823" w:rsidRDefault="00637823" w:rsidP="001224E5">
            <w:pPr>
              <w:pStyle w:val="BodyText"/>
            </w:pPr>
          </w:p>
        </w:tc>
        <w:tc>
          <w:tcPr>
            <w:tcW w:w="4410" w:type="dxa"/>
          </w:tcPr>
          <w:p w14:paraId="3BB405F3" w14:textId="77777777" w:rsidR="00637823" w:rsidRDefault="00637823" w:rsidP="001224E5">
            <w:pPr>
              <w:pStyle w:val="BodyText"/>
            </w:pPr>
          </w:p>
        </w:tc>
      </w:tr>
      <w:tr w:rsidR="00637823" w14:paraId="07C87C02" w14:textId="77777777" w:rsidTr="004C5FAF">
        <w:tc>
          <w:tcPr>
            <w:tcW w:w="1188" w:type="dxa"/>
          </w:tcPr>
          <w:p w14:paraId="4BD37734" w14:textId="77777777" w:rsidR="00637823" w:rsidRDefault="00637823" w:rsidP="001224E5">
            <w:pPr>
              <w:pStyle w:val="BodyText"/>
            </w:pPr>
          </w:p>
        </w:tc>
        <w:tc>
          <w:tcPr>
            <w:tcW w:w="1440" w:type="dxa"/>
          </w:tcPr>
          <w:p w14:paraId="0A90E940" w14:textId="77777777" w:rsidR="00637823" w:rsidRDefault="00637823" w:rsidP="001224E5">
            <w:pPr>
              <w:pStyle w:val="BodyText"/>
            </w:pPr>
          </w:p>
        </w:tc>
        <w:tc>
          <w:tcPr>
            <w:tcW w:w="2520" w:type="dxa"/>
          </w:tcPr>
          <w:p w14:paraId="7450EA2E" w14:textId="77777777" w:rsidR="00637823" w:rsidRDefault="00637823" w:rsidP="001224E5">
            <w:pPr>
              <w:pStyle w:val="BodyText"/>
            </w:pPr>
          </w:p>
        </w:tc>
        <w:tc>
          <w:tcPr>
            <w:tcW w:w="4410" w:type="dxa"/>
          </w:tcPr>
          <w:p w14:paraId="5F34CDD0" w14:textId="77777777" w:rsidR="00637823" w:rsidRDefault="00637823" w:rsidP="001224E5">
            <w:pPr>
              <w:pStyle w:val="BodyText"/>
            </w:pPr>
          </w:p>
        </w:tc>
      </w:tr>
      <w:tr w:rsidR="00637823" w14:paraId="53064CD1" w14:textId="77777777" w:rsidTr="004C5FAF">
        <w:tc>
          <w:tcPr>
            <w:tcW w:w="1188" w:type="dxa"/>
          </w:tcPr>
          <w:p w14:paraId="314A0B3B" w14:textId="77777777" w:rsidR="00637823" w:rsidRDefault="00637823" w:rsidP="001224E5">
            <w:pPr>
              <w:pStyle w:val="BodyText"/>
            </w:pPr>
          </w:p>
        </w:tc>
        <w:tc>
          <w:tcPr>
            <w:tcW w:w="1440" w:type="dxa"/>
          </w:tcPr>
          <w:p w14:paraId="009D9A3F" w14:textId="77777777" w:rsidR="00637823" w:rsidRDefault="00637823" w:rsidP="001224E5">
            <w:pPr>
              <w:pStyle w:val="BodyText"/>
            </w:pPr>
          </w:p>
        </w:tc>
        <w:tc>
          <w:tcPr>
            <w:tcW w:w="2520" w:type="dxa"/>
          </w:tcPr>
          <w:p w14:paraId="39332520" w14:textId="77777777" w:rsidR="00637823" w:rsidRDefault="00637823" w:rsidP="001224E5">
            <w:pPr>
              <w:pStyle w:val="BodyText"/>
            </w:pPr>
          </w:p>
        </w:tc>
        <w:tc>
          <w:tcPr>
            <w:tcW w:w="4410" w:type="dxa"/>
          </w:tcPr>
          <w:p w14:paraId="7A2405FA" w14:textId="77777777" w:rsidR="00637823" w:rsidRDefault="00637823" w:rsidP="001224E5">
            <w:pPr>
              <w:pStyle w:val="BodyText"/>
            </w:pPr>
          </w:p>
        </w:tc>
      </w:tr>
      <w:tr w:rsidR="00637823" w14:paraId="71569BF0" w14:textId="77777777" w:rsidTr="004C5FAF">
        <w:tc>
          <w:tcPr>
            <w:tcW w:w="1188" w:type="dxa"/>
          </w:tcPr>
          <w:p w14:paraId="33BDD7A7" w14:textId="77777777" w:rsidR="00637823" w:rsidRDefault="00637823" w:rsidP="001224E5">
            <w:pPr>
              <w:pStyle w:val="BodyText"/>
            </w:pPr>
          </w:p>
        </w:tc>
        <w:tc>
          <w:tcPr>
            <w:tcW w:w="1440" w:type="dxa"/>
          </w:tcPr>
          <w:p w14:paraId="1506E076" w14:textId="77777777" w:rsidR="00637823" w:rsidRDefault="00637823" w:rsidP="001224E5">
            <w:pPr>
              <w:pStyle w:val="BodyText"/>
            </w:pPr>
          </w:p>
        </w:tc>
        <w:tc>
          <w:tcPr>
            <w:tcW w:w="2520" w:type="dxa"/>
          </w:tcPr>
          <w:p w14:paraId="43DDCA96" w14:textId="77777777" w:rsidR="00637823" w:rsidRDefault="00637823" w:rsidP="001224E5">
            <w:pPr>
              <w:pStyle w:val="BodyText"/>
            </w:pPr>
          </w:p>
        </w:tc>
        <w:tc>
          <w:tcPr>
            <w:tcW w:w="4410" w:type="dxa"/>
          </w:tcPr>
          <w:p w14:paraId="2EB1AD6B" w14:textId="77777777" w:rsidR="00637823" w:rsidRDefault="00637823" w:rsidP="001224E5">
            <w:pPr>
              <w:pStyle w:val="BodyText"/>
            </w:pPr>
          </w:p>
        </w:tc>
      </w:tr>
      <w:tr w:rsidR="00637823" w14:paraId="656F3492" w14:textId="77777777" w:rsidTr="004C5FAF">
        <w:tc>
          <w:tcPr>
            <w:tcW w:w="1188" w:type="dxa"/>
          </w:tcPr>
          <w:p w14:paraId="22A93DA0" w14:textId="77777777" w:rsidR="00637823" w:rsidRDefault="00637823" w:rsidP="001224E5">
            <w:pPr>
              <w:pStyle w:val="BodyText"/>
            </w:pPr>
          </w:p>
        </w:tc>
        <w:tc>
          <w:tcPr>
            <w:tcW w:w="1440" w:type="dxa"/>
          </w:tcPr>
          <w:p w14:paraId="51ADEB48" w14:textId="77777777" w:rsidR="00637823" w:rsidRDefault="00637823" w:rsidP="001224E5">
            <w:pPr>
              <w:pStyle w:val="BodyText"/>
            </w:pPr>
          </w:p>
        </w:tc>
        <w:tc>
          <w:tcPr>
            <w:tcW w:w="2520" w:type="dxa"/>
          </w:tcPr>
          <w:p w14:paraId="1827FFED" w14:textId="77777777" w:rsidR="00637823" w:rsidRDefault="00637823" w:rsidP="001224E5">
            <w:pPr>
              <w:pStyle w:val="BodyText"/>
            </w:pPr>
          </w:p>
        </w:tc>
        <w:tc>
          <w:tcPr>
            <w:tcW w:w="4410" w:type="dxa"/>
          </w:tcPr>
          <w:p w14:paraId="5191E79C" w14:textId="77777777" w:rsidR="00637823" w:rsidRDefault="00637823" w:rsidP="001224E5">
            <w:pPr>
              <w:pStyle w:val="BodyText"/>
            </w:pPr>
          </w:p>
        </w:tc>
      </w:tr>
      <w:tr w:rsidR="00637823" w14:paraId="5BAF3F42" w14:textId="77777777" w:rsidTr="004C5FAF">
        <w:tc>
          <w:tcPr>
            <w:tcW w:w="1188" w:type="dxa"/>
          </w:tcPr>
          <w:p w14:paraId="7640AA44" w14:textId="77777777" w:rsidR="00637823" w:rsidRDefault="00637823" w:rsidP="001224E5">
            <w:pPr>
              <w:pStyle w:val="BodyText"/>
            </w:pPr>
          </w:p>
        </w:tc>
        <w:tc>
          <w:tcPr>
            <w:tcW w:w="1440" w:type="dxa"/>
          </w:tcPr>
          <w:p w14:paraId="29D0DBC1" w14:textId="77777777" w:rsidR="00637823" w:rsidRDefault="00637823" w:rsidP="001224E5">
            <w:pPr>
              <w:pStyle w:val="BodyText"/>
            </w:pPr>
          </w:p>
        </w:tc>
        <w:tc>
          <w:tcPr>
            <w:tcW w:w="2520" w:type="dxa"/>
          </w:tcPr>
          <w:p w14:paraId="4C8B4810" w14:textId="77777777" w:rsidR="00637823" w:rsidRDefault="00637823" w:rsidP="001224E5">
            <w:pPr>
              <w:pStyle w:val="BodyText"/>
            </w:pPr>
          </w:p>
        </w:tc>
        <w:tc>
          <w:tcPr>
            <w:tcW w:w="4410" w:type="dxa"/>
          </w:tcPr>
          <w:p w14:paraId="16587C8F" w14:textId="77777777" w:rsidR="00637823" w:rsidRDefault="00637823" w:rsidP="001224E5">
            <w:pPr>
              <w:pStyle w:val="BodyText"/>
            </w:pPr>
          </w:p>
        </w:tc>
      </w:tr>
      <w:tr w:rsidR="00637823" w14:paraId="2E53AC8A" w14:textId="77777777" w:rsidTr="004C5FAF">
        <w:tc>
          <w:tcPr>
            <w:tcW w:w="1188" w:type="dxa"/>
          </w:tcPr>
          <w:p w14:paraId="6D1AA17D" w14:textId="77777777" w:rsidR="00637823" w:rsidRDefault="00637823" w:rsidP="001224E5">
            <w:pPr>
              <w:pStyle w:val="BodyText"/>
            </w:pPr>
          </w:p>
        </w:tc>
        <w:tc>
          <w:tcPr>
            <w:tcW w:w="1440" w:type="dxa"/>
          </w:tcPr>
          <w:p w14:paraId="31B2226F" w14:textId="77777777" w:rsidR="00637823" w:rsidRDefault="00637823" w:rsidP="001224E5">
            <w:pPr>
              <w:pStyle w:val="BodyText"/>
            </w:pPr>
          </w:p>
        </w:tc>
        <w:tc>
          <w:tcPr>
            <w:tcW w:w="2520" w:type="dxa"/>
          </w:tcPr>
          <w:p w14:paraId="19DFD711" w14:textId="77777777" w:rsidR="00637823" w:rsidRDefault="00637823" w:rsidP="001224E5">
            <w:pPr>
              <w:pStyle w:val="BodyText"/>
            </w:pPr>
          </w:p>
        </w:tc>
        <w:tc>
          <w:tcPr>
            <w:tcW w:w="4410" w:type="dxa"/>
          </w:tcPr>
          <w:p w14:paraId="3B4A5961" w14:textId="77777777" w:rsidR="00637823" w:rsidRDefault="00637823" w:rsidP="001224E5">
            <w:pPr>
              <w:pStyle w:val="BodyText"/>
            </w:pPr>
          </w:p>
        </w:tc>
      </w:tr>
      <w:tr w:rsidR="00637823" w14:paraId="601FCFED" w14:textId="77777777" w:rsidTr="004C5FAF">
        <w:tc>
          <w:tcPr>
            <w:tcW w:w="1188" w:type="dxa"/>
          </w:tcPr>
          <w:p w14:paraId="5B0EFCDA" w14:textId="77777777" w:rsidR="00637823" w:rsidRDefault="00637823" w:rsidP="001224E5">
            <w:pPr>
              <w:pStyle w:val="BodyText"/>
            </w:pPr>
          </w:p>
        </w:tc>
        <w:tc>
          <w:tcPr>
            <w:tcW w:w="1440" w:type="dxa"/>
          </w:tcPr>
          <w:p w14:paraId="6907256A" w14:textId="77777777" w:rsidR="00637823" w:rsidRDefault="00637823" w:rsidP="001224E5">
            <w:pPr>
              <w:pStyle w:val="BodyText"/>
            </w:pPr>
          </w:p>
        </w:tc>
        <w:tc>
          <w:tcPr>
            <w:tcW w:w="2520" w:type="dxa"/>
          </w:tcPr>
          <w:p w14:paraId="523334C4" w14:textId="77777777" w:rsidR="00637823" w:rsidRDefault="00637823" w:rsidP="001224E5">
            <w:pPr>
              <w:pStyle w:val="BodyText"/>
            </w:pPr>
          </w:p>
        </w:tc>
        <w:tc>
          <w:tcPr>
            <w:tcW w:w="4410" w:type="dxa"/>
          </w:tcPr>
          <w:p w14:paraId="117C1434" w14:textId="77777777" w:rsidR="00637823" w:rsidRDefault="00637823" w:rsidP="001224E5">
            <w:pPr>
              <w:pStyle w:val="BodyText"/>
            </w:pPr>
          </w:p>
        </w:tc>
      </w:tr>
      <w:tr w:rsidR="00637823" w14:paraId="57B13C18" w14:textId="77777777" w:rsidTr="004C5FAF">
        <w:tc>
          <w:tcPr>
            <w:tcW w:w="1188" w:type="dxa"/>
          </w:tcPr>
          <w:p w14:paraId="3F78AA6A" w14:textId="77777777" w:rsidR="00637823" w:rsidRDefault="00637823" w:rsidP="001224E5">
            <w:pPr>
              <w:pStyle w:val="BodyText"/>
            </w:pPr>
          </w:p>
        </w:tc>
        <w:tc>
          <w:tcPr>
            <w:tcW w:w="1440" w:type="dxa"/>
          </w:tcPr>
          <w:p w14:paraId="132E6CE4" w14:textId="77777777" w:rsidR="00637823" w:rsidRDefault="00637823" w:rsidP="001224E5">
            <w:pPr>
              <w:pStyle w:val="BodyText"/>
            </w:pPr>
          </w:p>
        </w:tc>
        <w:tc>
          <w:tcPr>
            <w:tcW w:w="2520" w:type="dxa"/>
          </w:tcPr>
          <w:p w14:paraId="77142C22" w14:textId="77777777" w:rsidR="00637823" w:rsidRDefault="00637823" w:rsidP="001224E5">
            <w:pPr>
              <w:pStyle w:val="BodyText"/>
            </w:pPr>
          </w:p>
        </w:tc>
        <w:tc>
          <w:tcPr>
            <w:tcW w:w="4410" w:type="dxa"/>
          </w:tcPr>
          <w:p w14:paraId="5BEE153A" w14:textId="77777777" w:rsidR="00637823" w:rsidRDefault="00637823" w:rsidP="001224E5">
            <w:pPr>
              <w:pStyle w:val="BodyText"/>
            </w:pPr>
          </w:p>
        </w:tc>
      </w:tr>
      <w:tr w:rsidR="00637823" w14:paraId="40472B81" w14:textId="77777777" w:rsidTr="004C5FAF">
        <w:tc>
          <w:tcPr>
            <w:tcW w:w="1188" w:type="dxa"/>
          </w:tcPr>
          <w:p w14:paraId="455B3F62" w14:textId="77777777" w:rsidR="00637823" w:rsidRDefault="00637823" w:rsidP="001224E5">
            <w:pPr>
              <w:pStyle w:val="BodyText"/>
            </w:pPr>
          </w:p>
        </w:tc>
        <w:tc>
          <w:tcPr>
            <w:tcW w:w="1440" w:type="dxa"/>
          </w:tcPr>
          <w:p w14:paraId="589B6433" w14:textId="77777777" w:rsidR="00637823" w:rsidRDefault="00637823" w:rsidP="001224E5">
            <w:pPr>
              <w:pStyle w:val="BodyText"/>
            </w:pPr>
          </w:p>
        </w:tc>
        <w:tc>
          <w:tcPr>
            <w:tcW w:w="2520" w:type="dxa"/>
          </w:tcPr>
          <w:p w14:paraId="5C5FCAF2" w14:textId="77777777" w:rsidR="00637823" w:rsidRDefault="00637823" w:rsidP="001224E5">
            <w:pPr>
              <w:pStyle w:val="BodyText"/>
            </w:pPr>
          </w:p>
        </w:tc>
        <w:tc>
          <w:tcPr>
            <w:tcW w:w="4410" w:type="dxa"/>
          </w:tcPr>
          <w:p w14:paraId="61F99E9F" w14:textId="77777777" w:rsidR="00637823" w:rsidRDefault="00637823" w:rsidP="001224E5">
            <w:pPr>
              <w:pStyle w:val="BodyText"/>
            </w:pPr>
          </w:p>
        </w:tc>
      </w:tr>
      <w:tr w:rsidR="00637823" w14:paraId="35A791BB" w14:textId="77777777" w:rsidTr="004C5FAF">
        <w:tc>
          <w:tcPr>
            <w:tcW w:w="1188" w:type="dxa"/>
          </w:tcPr>
          <w:p w14:paraId="055CC35E" w14:textId="77777777" w:rsidR="00637823" w:rsidRDefault="00637823" w:rsidP="001224E5">
            <w:pPr>
              <w:pStyle w:val="BodyText"/>
            </w:pPr>
          </w:p>
        </w:tc>
        <w:tc>
          <w:tcPr>
            <w:tcW w:w="1440" w:type="dxa"/>
          </w:tcPr>
          <w:p w14:paraId="52BF95E9" w14:textId="77777777" w:rsidR="00637823" w:rsidRDefault="00637823" w:rsidP="001224E5">
            <w:pPr>
              <w:pStyle w:val="BodyText"/>
            </w:pPr>
          </w:p>
        </w:tc>
        <w:tc>
          <w:tcPr>
            <w:tcW w:w="2520" w:type="dxa"/>
          </w:tcPr>
          <w:p w14:paraId="1AE6DE4B" w14:textId="77777777" w:rsidR="00637823" w:rsidRDefault="00637823" w:rsidP="001224E5">
            <w:pPr>
              <w:pStyle w:val="BodyText"/>
            </w:pPr>
          </w:p>
        </w:tc>
        <w:tc>
          <w:tcPr>
            <w:tcW w:w="4410" w:type="dxa"/>
          </w:tcPr>
          <w:p w14:paraId="25EAA423" w14:textId="77777777" w:rsidR="00637823" w:rsidRDefault="00637823" w:rsidP="001224E5">
            <w:pPr>
              <w:pStyle w:val="BodyText"/>
            </w:pPr>
          </w:p>
        </w:tc>
      </w:tr>
      <w:tr w:rsidR="00637823" w14:paraId="3217D5DA" w14:textId="77777777" w:rsidTr="004C5FAF">
        <w:tc>
          <w:tcPr>
            <w:tcW w:w="1188" w:type="dxa"/>
          </w:tcPr>
          <w:p w14:paraId="788E838E" w14:textId="77777777" w:rsidR="00637823" w:rsidRDefault="00637823" w:rsidP="001224E5">
            <w:pPr>
              <w:pStyle w:val="BodyText"/>
            </w:pPr>
          </w:p>
        </w:tc>
        <w:tc>
          <w:tcPr>
            <w:tcW w:w="1440" w:type="dxa"/>
          </w:tcPr>
          <w:p w14:paraId="0E59C983" w14:textId="77777777" w:rsidR="00637823" w:rsidRDefault="00637823" w:rsidP="001224E5">
            <w:pPr>
              <w:pStyle w:val="BodyText"/>
            </w:pPr>
          </w:p>
        </w:tc>
        <w:tc>
          <w:tcPr>
            <w:tcW w:w="2520" w:type="dxa"/>
          </w:tcPr>
          <w:p w14:paraId="259461DC" w14:textId="77777777" w:rsidR="00637823" w:rsidRDefault="00637823" w:rsidP="001224E5">
            <w:pPr>
              <w:pStyle w:val="BodyText"/>
            </w:pPr>
          </w:p>
        </w:tc>
        <w:tc>
          <w:tcPr>
            <w:tcW w:w="4410" w:type="dxa"/>
          </w:tcPr>
          <w:p w14:paraId="487B0266" w14:textId="77777777" w:rsidR="00637823" w:rsidRDefault="00637823"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9" w:name="_Toc74913181"/>
      <w:r>
        <w:lastRenderedPageBreak/>
        <w:t>Introduction</w:t>
      </w:r>
      <w:bookmarkEnd w:id="9"/>
    </w:p>
    <w:p w14:paraId="40131D34" w14:textId="1C370767" w:rsidR="00BF2B75" w:rsidRDefault="00FD72DB" w:rsidP="00172ACC">
      <w:pPr>
        <w:pStyle w:val="BodyText"/>
      </w:pPr>
      <w:r>
        <w:t xml:space="preserve">This gap analysis proposal </w:t>
      </w:r>
      <w:r w:rsidR="001176DC">
        <w:t xml:space="preserve">to address </w:t>
      </w:r>
      <w:r>
        <w:t xml:space="preserve">seeks </w:t>
      </w:r>
      <w:r w:rsidR="00B01598">
        <w:t xml:space="preserve">address enhancement needed to the Market Data messages </w:t>
      </w:r>
      <w:r>
        <w:t>that is needed by CME Group to publish market data</w:t>
      </w:r>
      <w:r w:rsidR="00B01598">
        <w:t xml:space="preserve"> for changing market needs and new products' data attributes.</w:t>
      </w:r>
    </w:p>
    <w:p w14:paraId="38542809" w14:textId="77777777" w:rsidR="002E7FCD" w:rsidRDefault="002E7FCD" w:rsidP="002E7FCD">
      <w:pPr>
        <w:pStyle w:val="Heading1"/>
      </w:pPr>
      <w:bookmarkStart w:id="10" w:name="_Toc74913182"/>
      <w:r>
        <w:t xml:space="preserve">Business </w:t>
      </w:r>
      <w:r w:rsidR="00BB510E">
        <w:t>Requirements</w:t>
      </w:r>
      <w:bookmarkEnd w:id="10"/>
    </w:p>
    <w:p w14:paraId="669DC23C" w14:textId="42A72097" w:rsidR="002E7FCD" w:rsidRDefault="00FD72DB" w:rsidP="00172ACC">
      <w:pPr>
        <w:pStyle w:val="BodyText"/>
      </w:pPr>
      <w:r>
        <w:t xml:space="preserve">The </w:t>
      </w:r>
      <w:proofErr w:type="spellStart"/>
      <w:proofErr w:type="gramStart"/>
      <w:r>
        <w:t>MDEntryType</w:t>
      </w:r>
      <w:proofErr w:type="spellEnd"/>
      <w:r>
        <w:t>(</w:t>
      </w:r>
      <w:proofErr w:type="gramEnd"/>
      <w:r>
        <w:t>269) field in the market data messages today contains many available entry types that can be used to distribute various types of market data.  However, as market structures change and evolve there is a requirement for more types of data to be distributed or broadcasted from CME. The following types of market data types have been identified as gaps in FIX Latest:</w:t>
      </w:r>
    </w:p>
    <w:p w14:paraId="3CE907B6" w14:textId="31ECBC63" w:rsidR="00FD72DB" w:rsidRDefault="004C495B" w:rsidP="00FD72DB">
      <w:pPr>
        <w:pStyle w:val="BodyText"/>
        <w:numPr>
          <w:ilvl w:val="0"/>
          <w:numId w:val="14"/>
        </w:numPr>
      </w:pPr>
      <w:proofErr w:type="spellStart"/>
      <w:r>
        <w:t>MDEntry</w:t>
      </w:r>
      <w:proofErr w:type="spellEnd"/>
      <w:r>
        <w:t>(269)=(</w:t>
      </w:r>
      <w:proofErr w:type="spellStart"/>
      <w:r>
        <w:t>tbd</w:t>
      </w:r>
      <w:proofErr w:type="spellEnd"/>
      <w:r>
        <w:t xml:space="preserve">) - </w:t>
      </w:r>
      <w:r w:rsidR="00FD72DB">
        <w:t>TWAP</w:t>
      </w:r>
    </w:p>
    <w:p w14:paraId="092EE58B" w14:textId="35344D6B" w:rsidR="00FD72DB" w:rsidRDefault="004C495B" w:rsidP="00FD72DB">
      <w:pPr>
        <w:pStyle w:val="BodyText"/>
        <w:numPr>
          <w:ilvl w:val="0"/>
          <w:numId w:val="14"/>
        </w:numPr>
      </w:pPr>
      <w:proofErr w:type="spellStart"/>
      <w:r>
        <w:t>MDEntry</w:t>
      </w:r>
      <w:proofErr w:type="spellEnd"/>
      <w:r>
        <w:t>(269)=(</w:t>
      </w:r>
      <w:proofErr w:type="spellStart"/>
      <w:r>
        <w:t>tbd</w:t>
      </w:r>
      <w:proofErr w:type="spellEnd"/>
      <w:r>
        <w:t>) - T</w:t>
      </w:r>
      <w:r w:rsidR="00FD72DB">
        <w:t>hreshold limits and price banding</w:t>
      </w:r>
    </w:p>
    <w:p w14:paraId="1F27C753" w14:textId="328ADF4F" w:rsidR="00FD72DB" w:rsidRDefault="004C495B" w:rsidP="00FD72DB">
      <w:pPr>
        <w:pStyle w:val="BodyText"/>
        <w:numPr>
          <w:ilvl w:val="0"/>
          <w:numId w:val="14"/>
        </w:numPr>
      </w:pPr>
      <w:proofErr w:type="spellStart"/>
      <w:r>
        <w:t>MDEntry</w:t>
      </w:r>
      <w:proofErr w:type="spellEnd"/>
      <w:r>
        <w:t>(269)=(</w:t>
      </w:r>
      <w:proofErr w:type="spellStart"/>
      <w:r>
        <w:t>tbd</w:t>
      </w:r>
      <w:proofErr w:type="spellEnd"/>
      <w:r>
        <w:t xml:space="preserve">) - </w:t>
      </w:r>
      <w:r w:rsidR="00E61894">
        <w:t>Daily financing</w:t>
      </w:r>
      <w:r w:rsidR="00FD72DB">
        <w:t xml:space="preserve"> rate</w:t>
      </w:r>
    </w:p>
    <w:p w14:paraId="5F656724" w14:textId="14A5A096" w:rsidR="00FD72DB" w:rsidRDefault="004C495B" w:rsidP="00FD72DB">
      <w:pPr>
        <w:pStyle w:val="BodyText"/>
        <w:numPr>
          <w:ilvl w:val="0"/>
          <w:numId w:val="14"/>
        </w:numPr>
      </w:pPr>
      <w:proofErr w:type="spellStart"/>
      <w:r>
        <w:t>MDEntry</w:t>
      </w:r>
      <w:proofErr w:type="spellEnd"/>
      <w:r>
        <w:t>(269)=(</w:t>
      </w:r>
      <w:proofErr w:type="spellStart"/>
      <w:r>
        <w:t>tbd</w:t>
      </w:r>
      <w:proofErr w:type="spellEnd"/>
      <w:r>
        <w:t xml:space="preserve">) - </w:t>
      </w:r>
      <w:r w:rsidR="00FD72DB">
        <w:t>Accrued financing rate</w:t>
      </w:r>
    </w:p>
    <w:p w14:paraId="5A676B4C" w14:textId="0D0A08D6" w:rsidR="006C72E0" w:rsidRDefault="006C72E0" w:rsidP="006C72E0">
      <w:pPr>
        <w:pStyle w:val="BodyText"/>
      </w:pPr>
      <w:r w:rsidRPr="006C72E0">
        <w:t>CME requests the following values be assigned</w:t>
      </w:r>
      <w:r>
        <w:t xml:space="preserve"> due to existing system implementations:</w:t>
      </w:r>
    </w:p>
    <w:p w14:paraId="477483E4" w14:textId="61079723" w:rsidR="006C72E0" w:rsidRDefault="006C72E0" w:rsidP="006C72E0">
      <w:pPr>
        <w:pStyle w:val="BodyText"/>
        <w:ind w:left="576"/>
      </w:pPr>
      <w:r w:rsidRPr="006C72E0">
        <w:t>"g" for Threshold limits and price banding</w:t>
      </w:r>
    </w:p>
    <w:p w14:paraId="54AE0224" w14:textId="07140BB8" w:rsidR="006C72E0" w:rsidRDefault="006C72E0" w:rsidP="006C72E0">
      <w:pPr>
        <w:pStyle w:val="BodyText"/>
        <w:ind w:left="576"/>
      </w:pPr>
      <w:r w:rsidRPr="006C72E0">
        <w:t>"h" for Daily financin</w:t>
      </w:r>
      <w:r>
        <w:t>g rate</w:t>
      </w:r>
    </w:p>
    <w:p w14:paraId="145918A0" w14:textId="32950D39" w:rsidR="006C72E0" w:rsidRDefault="006C72E0" w:rsidP="006C72E0">
      <w:pPr>
        <w:pStyle w:val="BodyText"/>
        <w:ind w:left="576"/>
      </w:pPr>
      <w:r w:rsidRPr="006C72E0">
        <w:t>"</w:t>
      </w:r>
      <w:proofErr w:type="spellStart"/>
      <w:r w:rsidRPr="006C72E0">
        <w:t>i</w:t>
      </w:r>
      <w:proofErr w:type="spellEnd"/>
      <w:r w:rsidRPr="006C72E0">
        <w:t>" for Accrued financing rate</w:t>
      </w:r>
    </w:p>
    <w:p w14:paraId="3051E7B1" w14:textId="77777777" w:rsidR="006C72E0" w:rsidRDefault="006C72E0" w:rsidP="006C72E0">
      <w:pPr>
        <w:pStyle w:val="BodyText"/>
        <w:ind w:left="576"/>
      </w:pPr>
      <w:r w:rsidRPr="006C72E0">
        <w:t>"t" fo</w:t>
      </w:r>
      <w:r>
        <w:t>r TWAP</w:t>
      </w:r>
    </w:p>
    <w:p w14:paraId="71585961" w14:textId="5134A7B8" w:rsidR="006C72E0" w:rsidRDefault="00984174" w:rsidP="006C72E0">
      <w:pPr>
        <w:pStyle w:val="BodyText"/>
      </w:pPr>
      <w:r>
        <w:t xml:space="preserve">Additionally to support the conveyance of threshold limits and price banding in CME's market data feed, the existing </w:t>
      </w:r>
      <w:proofErr w:type="spellStart"/>
      <w:r>
        <w:t>PriceLimits</w:t>
      </w:r>
      <w:proofErr w:type="spellEnd"/>
      <w:r>
        <w:t xml:space="preserve"> component and </w:t>
      </w:r>
      <w:proofErr w:type="spellStart"/>
      <w:proofErr w:type="gramStart"/>
      <w:r>
        <w:t>MaxPriceVariation</w:t>
      </w:r>
      <w:proofErr w:type="spellEnd"/>
      <w:r w:rsidR="00B01598">
        <w:t>(</w:t>
      </w:r>
      <w:proofErr w:type="gramEnd"/>
      <w:r w:rsidR="00B01598">
        <w:t>1143) are</w:t>
      </w:r>
      <w:r>
        <w:t xml:space="preserve"> also needed in </w:t>
      </w:r>
      <w:r w:rsidR="004F3D52">
        <w:t xml:space="preserve">the market data messages' </w:t>
      </w:r>
      <w:proofErr w:type="spellStart"/>
      <w:r w:rsidR="004F3D52">
        <w:t>MDFullGrp</w:t>
      </w:r>
      <w:proofErr w:type="spellEnd"/>
      <w:r w:rsidR="004F3D52">
        <w:t xml:space="preserve"> and </w:t>
      </w:r>
      <w:proofErr w:type="spellStart"/>
      <w:r w:rsidR="004F3D52">
        <w:t>MDIncGrp</w:t>
      </w:r>
      <w:proofErr w:type="spellEnd"/>
      <w:r w:rsidR="004F3D52">
        <w:t xml:space="preserve"> components.</w:t>
      </w:r>
    </w:p>
    <w:p w14:paraId="437AA040" w14:textId="77777777" w:rsidR="008E6839" w:rsidRDefault="008E6839" w:rsidP="008E6839">
      <w:pPr>
        <w:pStyle w:val="Heading2"/>
      </w:pPr>
      <w:bookmarkStart w:id="11" w:name="_Toc74913183"/>
      <w:r>
        <w:t>Threshold limits and price banding</w:t>
      </w:r>
      <w:bookmarkEnd w:id="11"/>
    </w:p>
    <w:p w14:paraId="52629D3A" w14:textId="2FB7ECE3" w:rsidR="008E6839" w:rsidRDefault="00984174" w:rsidP="008E6839">
      <w:pPr>
        <w:pStyle w:val="BodyText"/>
      </w:pPr>
      <w:r>
        <w:t>As a regulated exchange CME provides an orderly marketplace for market participants by setting price limits and price banding for futures contracts traded on the exchange.</w:t>
      </w:r>
      <w:r w:rsidR="00666D07">
        <w:t xml:space="preserve"> One of the mechanisms of providing an orderly market is through price limits and price banding controls.</w:t>
      </w:r>
    </w:p>
    <w:p w14:paraId="453E36FE" w14:textId="77777777" w:rsidR="00666D07" w:rsidRPr="00666D07" w:rsidRDefault="00666D07" w:rsidP="00666D07">
      <w:pPr>
        <w:pStyle w:val="BodyText"/>
        <w:rPr>
          <w:b/>
        </w:rPr>
      </w:pPr>
      <w:r w:rsidRPr="00666D07">
        <w:rPr>
          <w:b/>
        </w:rPr>
        <w:t>Price Limits</w:t>
      </w:r>
    </w:p>
    <w:p w14:paraId="7ED08782" w14:textId="67E5D770" w:rsidR="00666D07" w:rsidRPr="00666D07" w:rsidRDefault="00666D07" w:rsidP="00666D07">
      <w:pPr>
        <w:pStyle w:val="BodyText"/>
      </w:pPr>
      <w:r w:rsidRPr="00666D07">
        <w:t>Price limits are the maximum price range permitted for a futures contract in each trading session. These price limits are measured in ticks and vary from product to product. When markets hit the price limit, different actions occur depending on the product being traded. Some markets may temporarily halt until price limits can be expanded or trading may be stopped for the day based on regulatory rules. Different futures contracts will h</w:t>
      </w:r>
      <w:r>
        <w:t>ave different price limit rules.</w:t>
      </w:r>
      <w:r w:rsidRPr="00666D07">
        <w:t xml:space="preserve"> </w:t>
      </w:r>
      <w:r>
        <w:t>For example,</w:t>
      </w:r>
      <w:r w:rsidRPr="00666D07">
        <w:t xml:space="preserve"> Equity Index futures have different rules than Agricultural futures.</w:t>
      </w:r>
    </w:p>
    <w:p w14:paraId="20EB933E" w14:textId="77777777" w:rsidR="00666D07" w:rsidRPr="00666D07" w:rsidRDefault="00666D07" w:rsidP="00666D07">
      <w:pPr>
        <w:pStyle w:val="BodyText"/>
      </w:pPr>
      <w:r w:rsidRPr="00666D07">
        <w:t>Example</w:t>
      </w:r>
    </w:p>
    <w:p w14:paraId="087C85AC" w14:textId="77777777" w:rsidR="00666D07" w:rsidRPr="00666D07" w:rsidRDefault="00666D07" w:rsidP="00666D07">
      <w:pPr>
        <w:pStyle w:val="BodyText"/>
      </w:pPr>
      <w:r w:rsidRPr="00666D07">
        <w:t>Equity Indexes futures have a three level expansion: 7%, 13% and 20% to the downside, and a 7% limit up and down in overnight trading.</w:t>
      </w:r>
    </w:p>
    <w:p w14:paraId="2C20CA4A" w14:textId="77777777" w:rsidR="00666D07" w:rsidRPr="00666D07" w:rsidRDefault="00666D07" w:rsidP="00666D07">
      <w:pPr>
        <w:pStyle w:val="BodyText"/>
      </w:pPr>
      <w:r w:rsidRPr="00666D07">
        <w:t>When price reaches any of those levels the market will go limit up or limit down.</w:t>
      </w:r>
    </w:p>
    <w:p w14:paraId="00FD3235" w14:textId="77777777" w:rsidR="00666D07" w:rsidRPr="00666D07" w:rsidRDefault="00666D07" w:rsidP="00666D07">
      <w:pPr>
        <w:pStyle w:val="BodyText"/>
        <w:rPr>
          <w:b/>
        </w:rPr>
      </w:pPr>
      <w:r w:rsidRPr="00666D07">
        <w:rPr>
          <w:b/>
        </w:rPr>
        <w:t>Calculating Price Limits</w:t>
      </w:r>
    </w:p>
    <w:p w14:paraId="0C7BCD03" w14:textId="77777777" w:rsidR="00666D07" w:rsidRPr="00666D07" w:rsidRDefault="00666D07" w:rsidP="00666D07">
      <w:pPr>
        <w:pStyle w:val="BodyText"/>
      </w:pPr>
      <w:r w:rsidRPr="00666D07">
        <w:lastRenderedPageBreak/>
        <w:t>Price limits are re-calculated daily and remain in effect for all trading days except in certain physically-deliverable markets, where price limits are lifted prior to expiration so that futures prices are not prevented from converging on prices for the underlying commodity.</w:t>
      </w:r>
    </w:p>
    <w:p w14:paraId="04749096" w14:textId="62FA4678" w:rsidR="00666D07" w:rsidRPr="00666D07" w:rsidRDefault="00666D07" w:rsidP="00666D07">
      <w:pPr>
        <w:pStyle w:val="BodyText"/>
      </w:pPr>
      <w:r w:rsidRPr="00666D07">
        <w:t>Typically, Agricultural futures will go limit up or down most often compared to Equity Index futures which very rarely if ever go limit up or down. When trading a specific product, it is important to be aware of price limits when limits are hit. Traders also know that it is possible for limits to be reached for more than one session in a row, however the expansion of limit thresholds over the last few year</w:t>
      </w:r>
      <w:r>
        <w:t>s have reduced this occurrence.</w:t>
      </w:r>
    </w:p>
    <w:p w14:paraId="06DB74B8" w14:textId="77777777" w:rsidR="00666D07" w:rsidRPr="00E91272" w:rsidRDefault="00666D07" w:rsidP="00666D07">
      <w:pPr>
        <w:pStyle w:val="BodyText"/>
        <w:rPr>
          <w:b/>
        </w:rPr>
      </w:pPr>
      <w:r w:rsidRPr="00E91272">
        <w:rPr>
          <w:b/>
        </w:rPr>
        <w:t>Price Banding</w:t>
      </w:r>
    </w:p>
    <w:p w14:paraId="2C1964BD" w14:textId="77777777" w:rsidR="00666D07" w:rsidRPr="00666D07" w:rsidRDefault="00666D07" w:rsidP="00666D07">
      <w:pPr>
        <w:pStyle w:val="BodyText"/>
      </w:pPr>
      <w:r w:rsidRPr="00666D07">
        <w:t>Price banding is a similar mechanism which subjects all orders to price validation and rejects orders outside the given band to maintain orderly markets. Bands are calculated dynamically for each product based on the last price, plus or minus a fixed band value. Thus, if markets quickly move in one direction, the price bands dynamically adjust to accommodate new trading ranges. </w:t>
      </w:r>
    </w:p>
    <w:p w14:paraId="653A7718" w14:textId="2076A32A" w:rsidR="00666D07" w:rsidRPr="00E91272" w:rsidRDefault="00666D07" w:rsidP="00666D07">
      <w:pPr>
        <w:pStyle w:val="BodyText"/>
        <w:rPr>
          <w:b/>
        </w:rPr>
      </w:pPr>
      <w:r w:rsidRPr="00E91272">
        <w:rPr>
          <w:b/>
        </w:rPr>
        <w:t xml:space="preserve">CME </w:t>
      </w:r>
      <w:r w:rsidR="00E91272">
        <w:rPr>
          <w:b/>
        </w:rPr>
        <w:t>m</w:t>
      </w:r>
      <w:r w:rsidR="00E91272" w:rsidRPr="00E91272">
        <w:rPr>
          <w:b/>
        </w:rPr>
        <w:t>arket data</w:t>
      </w:r>
      <w:r w:rsidRPr="00E91272">
        <w:rPr>
          <w:b/>
        </w:rPr>
        <w:t xml:space="preserve"> Implementation</w:t>
      </w:r>
      <w:r w:rsidR="00E91272" w:rsidRPr="00E91272">
        <w:rPr>
          <w:b/>
        </w:rPr>
        <w:t xml:space="preserve"> for price limits and price banding</w:t>
      </w:r>
    </w:p>
    <w:p w14:paraId="0EF7C068" w14:textId="570F74B4" w:rsidR="00666D07" w:rsidRPr="00666D07" w:rsidRDefault="00666D07" w:rsidP="00666D07">
      <w:pPr>
        <w:pStyle w:val="BodyText"/>
      </w:pPr>
      <w:r w:rsidRPr="00666D07">
        <w:t>Security Definition messages provide initial values for High Limit, Low Limit, Base Band (</w:t>
      </w:r>
      <w:proofErr w:type="spellStart"/>
      <w:r w:rsidRPr="00666D07">
        <w:t>MaxPriceVariation</w:t>
      </w:r>
      <w:proofErr w:type="spellEnd"/>
      <w:r w:rsidRPr="00666D07">
        <w:t xml:space="preserve">) at the time instrument definitions are </w:t>
      </w:r>
      <w:r w:rsidR="00E91272">
        <w:t>published on Sunday start-</w:t>
      </w:r>
      <w:r w:rsidRPr="00666D07">
        <w:t>up prior to weekly open or when a new Instrument is listed mid-week.</w:t>
      </w:r>
    </w:p>
    <w:p w14:paraId="519D0822" w14:textId="330F5903" w:rsidR="00666D07" w:rsidRPr="00666D07" w:rsidRDefault="00666D07" w:rsidP="00666D07">
      <w:pPr>
        <w:pStyle w:val="BodyText"/>
      </w:pPr>
      <w:r w:rsidRPr="00666D07">
        <w:t xml:space="preserve">However, initial values provided in security definitions are accurate only at the time of instrument listing or </w:t>
      </w:r>
      <w:r w:rsidR="00E91272">
        <w:t>weekly reference data publication</w:t>
      </w:r>
      <w:r w:rsidRPr="00666D07">
        <w:t xml:space="preserve">. </w:t>
      </w:r>
      <w:r w:rsidR="00E91272">
        <w:t>During the week</w:t>
      </w:r>
      <w:r w:rsidRPr="00666D07">
        <w:t xml:space="preserve"> many products have updates to daily limits and band variations, sometimes multiple times a day and in order to avoid the resend of many Security Definitions messages </w:t>
      </w:r>
      <w:r w:rsidR="00E91272">
        <w:t>just to update three attributes,</w:t>
      </w:r>
      <w:r w:rsidRPr="00666D07">
        <w:t xml:space="preserve"> CME </w:t>
      </w:r>
      <w:r w:rsidR="00E91272">
        <w:t xml:space="preserve">requires the </w:t>
      </w:r>
      <w:proofErr w:type="spellStart"/>
      <w:r w:rsidR="00E91272">
        <w:t>MarketDataIncremental</w:t>
      </w:r>
      <w:proofErr w:type="spellEnd"/>
      <w:r w:rsidR="00E91272">
        <w:t xml:space="preserve"> message to be able to provide</w:t>
      </w:r>
      <w:r w:rsidRPr="00666D07">
        <w:t xml:space="preserve"> real-time </w:t>
      </w:r>
      <w:r w:rsidR="00E91272">
        <w:t>update to the</w:t>
      </w:r>
      <w:r w:rsidRPr="00666D07">
        <w:t xml:space="preserve"> High and Low Limit Base Band value changes </w:t>
      </w:r>
      <w:r w:rsidR="00E91272">
        <w:t>for</w:t>
      </w:r>
      <w:r w:rsidRPr="00666D07">
        <w:t xml:space="preserve"> many </w:t>
      </w:r>
      <w:r w:rsidR="00E91272">
        <w:t>securities</w:t>
      </w:r>
      <w:r w:rsidRPr="00666D07">
        <w:t xml:space="preserve"> in the same message. Series of these messages that include all impacted </w:t>
      </w:r>
      <w:proofErr w:type="spellStart"/>
      <w:r w:rsidRPr="00666D07">
        <w:t>SecurityIDs</w:t>
      </w:r>
      <w:proofErr w:type="spellEnd"/>
      <w:r w:rsidRPr="00666D07">
        <w:t xml:space="preserve"> are generated for the following business scenarios:</w:t>
      </w:r>
    </w:p>
    <w:p w14:paraId="104DDC97" w14:textId="77777777" w:rsidR="00666D07" w:rsidRPr="00666D07" w:rsidRDefault="00666D07" w:rsidP="00666D07">
      <w:pPr>
        <w:pStyle w:val="BodyText"/>
        <w:numPr>
          <w:ilvl w:val="0"/>
          <w:numId w:val="19"/>
        </w:numPr>
      </w:pPr>
      <w:r w:rsidRPr="00666D07">
        <w:t>Daily high/ low limits are re-calculated for most future products with the mid-point reference being instrument settlement price of the previous Trade Date. Updated daily limits are disseminated prior to market open in preparation for the next trading session (next Trade date)</w:t>
      </w:r>
    </w:p>
    <w:p w14:paraId="16145756" w14:textId="77777777" w:rsidR="00666D07" w:rsidRPr="00666D07" w:rsidRDefault="00666D07" w:rsidP="00666D07">
      <w:pPr>
        <w:pStyle w:val="BodyText"/>
        <w:numPr>
          <w:ilvl w:val="0"/>
          <w:numId w:val="19"/>
        </w:numPr>
      </w:pPr>
      <w:r w:rsidRPr="00666D07">
        <w:t xml:space="preserve">Daily high/ low limits or a band value is manually adjusted by CME </w:t>
      </w:r>
      <w:proofErr w:type="spellStart"/>
      <w:r w:rsidRPr="00666D07">
        <w:t>Globex</w:t>
      </w:r>
      <w:proofErr w:type="spellEnd"/>
      <w:r w:rsidRPr="00666D07">
        <w:t xml:space="preserve"> Control Center specialists due to market conditions</w:t>
      </w:r>
    </w:p>
    <w:p w14:paraId="256746DA" w14:textId="77777777" w:rsidR="00666D07" w:rsidRPr="00666D07" w:rsidRDefault="00666D07" w:rsidP="00666D07">
      <w:pPr>
        <w:pStyle w:val="BodyText"/>
        <w:numPr>
          <w:ilvl w:val="0"/>
          <w:numId w:val="19"/>
        </w:numPr>
      </w:pPr>
      <w:r w:rsidRPr="00666D07">
        <w:t xml:space="preserve">Daily high/ low limits or a band value is manually disabled by CME </w:t>
      </w:r>
      <w:proofErr w:type="spellStart"/>
      <w:r w:rsidRPr="00666D07">
        <w:t>Globex</w:t>
      </w:r>
      <w:proofErr w:type="spellEnd"/>
      <w:r w:rsidRPr="00666D07">
        <w:t xml:space="preserve"> Control Center specialist or automatically disabled some duration due to product rules. In this scenario MDP Incremental message is generated with NULL values to reflect limits/ band were disabled</w:t>
      </w:r>
    </w:p>
    <w:p w14:paraId="0615CD0D" w14:textId="77777777" w:rsidR="00666D07" w:rsidRPr="00666D07" w:rsidRDefault="00666D07" w:rsidP="00666D07">
      <w:pPr>
        <w:pStyle w:val="BodyText"/>
        <w:numPr>
          <w:ilvl w:val="1"/>
          <w:numId w:val="19"/>
        </w:numPr>
      </w:pPr>
      <w:r w:rsidRPr="00666D07">
        <w:t>Another message is generated at the time when limits and or banding is enabled again for the market (in this case parameters are sent with non-NULL values)</w:t>
      </w:r>
    </w:p>
    <w:p w14:paraId="0D681383" w14:textId="77777777" w:rsidR="00666D07" w:rsidRPr="00666D07" w:rsidRDefault="00666D07" w:rsidP="00666D07">
      <w:pPr>
        <w:pStyle w:val="BodyText"/>
        <w:numPr>
          <w:ilvl w:val="0"/>
          <w:numId w:val="19"/>
        </w:numPr>
      </w:pPr>
      <w:r w:rsidRPr="00666D07">
        <w:t>Circuit breakers reached and updates to price limits are disseminated for impacted instruments.</w:t>
      </w:r>
    </w:p>
    <w:p w14:paraId="2EE50C7B" w14:textId="48912955" w:rsidR="001176DC" w:rsidRPr="001176DC" w:rsidRDefault="001176DC" w:rsidP="008E6839">
      <w:pPr>
        <w:pStyle w:val="BodyText"/>
        <w:rPr>
          <w:b/>
        </w:rPr>
      </w:pPr>
      <w:r w:rsidRPr="001176DC">
        <w:rPr>
          <w:b/>
        </w:rPr>
        <w:t>Example scenarios</w:t>
      </w:r>
    </w:p>
    <w:p w14:paraId="6C902F2E" w14:textId="43EF04B3" w:rsidR="001176DC" w:rsidRPr="001176DC" w:rsidRDefault="001176DC" w:rsidP="001176DC">
      <w:pPr>
        <w:pStyle w:val="BodyText"/>
      </w:pPr>
      <w:r w:rsidRPr="001176DC">
        <w:rPr>
          <w:u w:val="single"/>
        </w:rPr>
        <w:t xml:space="preserve">Scenario 1 </w:t>
      </w:r>
      <w:r w:rsidRPr="001176DC">
        <w:t xml:space="preserve">– </w:t>
      </w:r>
      <w:proofErr w:type="spellStart"/>
      <w:r w:rsidRPr="001176DC">
        <w:t>G</w:t>
      </w:r>
      <w:r>
        <w:t>lobex</w:t>
      </w:r>
      <w:proofErr w:type="spellEnd"/>
      <w:r>
        <w:t xml:space="preserve"> </w:t>
      </w:r>
      <w:r w:rsidRPr="001176DC">
        <w:t>C</w:t>
      </w:r>
      <w:r>
        <w:t xml:space="preserve">ontrol </w:t>
      </w:r>
      <w:r w:rsidRPr="001176DC">
        <w:t>C</w:t>
      </w:r>
      <w:r>
        <w:t xml:space="preserve">enter (GCC) manually updates </w:t>
      </w:r>
      <w:proofErr w:type="spellStart"/>
      <w:r>
        <w:t>MaxPrice</w:t>
      </w:r>
      <w:r w:rsidRPr="001176DC">
        <w:t>Variation</w:t>
      </w:r>
      <w:proofErr w:type="spellEnd"/>
      <w:r w:rsidRPr="001176DC">
        <w:t xml:space="preserve"> (Band value)</w:t>
      </w:r>
    </w:p>
    <w:p w14:paraId="726EF2D1" w14:textId="77777777" w:rsidR="001176DC" w:rsidRPr="001176DC" w:rsidRDefault="001176DC" w:rsidP="001176DC">
      <w:pPr>
        <w:pStyle w:val="BodyText"/>
      </w:pPr>
      <w:r w:rsidRPr="001176DC">
        <w:t>Given</w:t>
      </w:r>
    </w:p>
    <w:p w14:paraId="2566268D" w14:textId="77777777" w:rsidR="001176DC" w:rsidRPr="001176DC" w:rsidRDefault="001176DC" w:rsidP="001176DC">
      <w:pPr>
        <w:pStyle w:val="BodyText"/>
        <w:numPr>
          <w:ilvl w:val="0"/>
          <w:numId w:val="20"/>
        </w:numPr>
      </w:pPr>
      <w:r w:rsidRPr="001176DC">
        <w:t>Instrument 123456 is a Future</w:t>
      </w:r>
    </w:p>
    <w:p w14:paraId="2191C05A" w14:textId="77777777" w:rsidR="009C65A3" w:rsidRDefault="001176DC" w:rsidP="001176DC">
      <w:pPr>
        <w:pStyle w:val="BodyText"/>
        <w:numPr>
          <w:ilvl w:val="0"/>
          <w:numId w:val="20"/>
        </w:numPr>
      </w:pPr>
      <w:r w:rsidRPr="001176DC">
        <w:t>Sec</w:t>
      </w:r>
      <w:r w:rsidR="009C65A3">
        <w:t>urity</w:t>
      </w:r>
      <w:r w:rsidRPr="001176DC">
        <w:t xml:space="preserve"> def</w:t>
      </w:r>
      <w:r w:rsidR="009C65A3">
        <w:t>inition</w:t>
      </w:r>
      <w:r w:rsidRPr="001176DC">
        <w:t xml:space="preserve"> for the instrument specified related attributes as follows: </w:t>
      </w:r>
    </w:p>
    <w:p w14:paraId="5AE1B4FB" w14:textId="6F8D0FA3" w:rsidR="001176DC" w:rsidRPr="001176DC" w:rsidRDefault="001176DC" w:rsidP="00156FD3">
      <w:pPr>
        <w:pStyle w:val="BodyText"/>
        <w:ind w:left="720"/>
      </w:pPr>
      <w:r w:rsidRPr="001176DC">
        <w:lastRenderedPageBreak/>
        <w:t>Low limit=50, High limit=1000, Initial Base Banding Value = 45</w:t>
      </w:r>
    </w:p>
    <w:p w14:paraId="43C55FBD" w14:textId="4EBC9690" w:rsidR="001176DC" w:rsidRPr="001176DC" w:rsidRDefault="001176DC" w:rsidP="00156FD3">
      <w:pPr>
        <w:pStyle w:val="BodyText"/>
        <w:ind w:left="720"/>
      </w:pPr>
      <w:r w:rsidRPr="001176DC">
        <w:t>When</w:t>
      </w:r>
      <w:r w:rsidR="009C65A3">
        <w:t xml:space="preserve"> </w:t>
      </w:r>
      <w:r w:rsidRPr="001176DC">
        <w:t>GCC changes Base Banding Value to 50</w:t>
      </w:r>
    </w:p>
    <w:p w14:paraId="642D6DDE" w14:textId="343B877B" w:rsidR="001176DC" w:rsidRPr="001176DC" w:rsidRDefault="001176DC" w:rsidP="00156FD3">
      <w:pPr>
        <w:pStyle w:val="BodyText"/>
        <w:ind w:left="720"/>
      </w:pPr>
      <w:r w:rsidRPr="001176DC">
        <w:t>Then</w:t>
      </w:r>
      <w:r w:rsidR="009C65A3">
        <w:t xml:space="preserve"> </w:t>
      </w:r>
      <w:r w:rsidR="00952124">
        <w:t>SBE</w:t>
      </w:r>
      <w:r w:rsidR="009C65A3">
        <w:t xml:space="preserve"> market data </w:t>
      </w:r>
      <w:r w:rsidRPr="001176DC">
        <w:t>message</w:t>
      </w:r>
      <w:r w:rsidR="009C65A3">
        <w:t xml:space="preserve"> i</w:t>
      </w:r>
      <w:r w:rsidRPr="001176DC">
        <w:t>s sent for</w:t>
      </w:r>
      <w:r w:rsidR="009C65A3">
        <w:t xml:space="preserve"> </w:t>
      </w:r>
      <w:r w:rsidRPr="001176DC">
        <w:t>Instrument</w:t>
      </w:r>
      <w:r w:rsidR="009C65A3">
        <w:t xml:space="preserve"> </w:t>
      </w:r>
      <w:r w:rsidRPr="001176DC">
        <w:t>123456:</w:t>
      </w:r>
    </w:p>
    <w:p w14:paraId="722DACC5" w14:textId="77777777" w:rsidR="00952124" w:rsidRDefault="001176DC" w:rsidP="00156FD3">
      <w:pPr>
        <w:pStyle w:val="BodyText"/>
        <w:ind w:left="720"/>
        <w:rPr>
          <w:bCs/>
        </w:rPr>
      </w:pPr>
      <w:r w:rsidRPr="00156FD3">
        <w:rPr>
          <w:bCs/>
        </w:rPr>
        <w:t xml:space="preserve">35=X </w:t>
      </w:r>
    </w:p>
    <w:p w14:paraId="5AD3816A" w14:textId="49C8320C" w:rsidR="001176DC" w:rsidRPr="001176DC" w:rsidRDefault="001176DC" w:rsidP="00156FD3">
      <w:pPr>
        <w:pStyle w:val="BodyText"/>
        <w:ind w:left="720"/>
      </w:pPr>
      <w:r w:rsidRPr="00156FD3">
        <w:rPr>
          <w:bCs/>
        </w:rPr>
        <w:t>279=0 269=g 48=123456 1148=50 1149=1000</w:t>
      </w:r>
      <w:r w:rsidR="009C65A3" w:rsidRPr="00156FD3">
        <w:rPr>
          <w:bCs/>
        </w:rPr>
        <w:t xml:space="preserve"> </w:t>
      </w:r>
      <w:r w:rsidRPr="001176DC">
        <w:rPr>
          <w:b/>
          <w:bCs/>
        </w:rPr>
        <w:t>1143=50</w:t>
      </w:r>
    </w:p>
    <w:p w14:paraId="7F189453" w14:textId="77777777" w:rsidR="001176DC" w:rsidRPr="001176DC" w:rsidRDefault="001176DC" w:rsidP="001176DC">
      <w:pPr>
        <w:pStyle w:val="BodyText"/>
      </w:pPr>
    </w:p>
    <w:p w14:paraId="6CFF25AB" w14:textId="77777777" w:rsidR="001176DC" w:rsidRPr="001176DC" w:rsidRDefault="001176DC" w:rsidP="001176DC">
      <w:pPr>
        <w:pStyle w:val="BodyText"/>
      </w:pPr>
      <w:r w:rsidRPr="001176DC">
        <w:rPr>
          <w:u w:val="single"/>
        </w:rPr>
        <w:t>Scenario 2</w:t>
      </w:r>
      <w:r w:rsidRPr="001176DC">
        <w:t xml:space="preserve"> - GCC changes High Limit Price for a single instrument</w:t>
      </w:r>
    </w:p>
    <w:p w14:paraId="1354F228" w14:textId="77777777" w:rsidR="001176DC" w:rsidRPr="001176DC" w:rsidRDefault="001176DC" w:rsidP="001176DC">
      <w:pPr>
        <w:pStyle w:val="BodyText"/>
      </w:pPr>
      <w:r w:rsidRPr="001176DC">
        <w:t>Given</w:t>
      </w:r>
    </w:p>
    <w:p w14:paraId="3CDAA4B3" w14:textId="77777777" w:rsidR="001176DC" w:rsidRPr="001176DC" w:rsidRDefault="001176DC" w:rsidP="00156FD3">
      <w:pPr>
        <w:pStyle w:val="BodyText"/>
        <w:numPr>
          <w:ilvl w:val="0"/>
          <w:numId w:val="21"/>
        </w:numPr>
      </w:pPr>
      <w:r w:rsidRPr="001176DC">
        <w:t>Instrument 123456 is a Future</w:t>
      </w:r>
    </w:p>
    <w:p w14:paraId="66441D64" w14:textId="2034C2A3" w:rsidR="00952124" w:rsidRDefault="001176DC" w:rsidP="00156FD3">
      <w:pPr>
        <w:pStyle w:val="BodyText"/>
        <w:numPr>
          <w:ilvl w:val="0"/>
          <w:numId w:val="21"/>
        </w:numPr>
      </w:pPr>
      <w:r w:rsidRPr="001176DC">
        <w:t>Sec</w:t>
      </w:r>
      <w:r w:rsidR="00952124">
        <w:t>urity</w:t>
      </w:r>
      <w:r w:rsidRPr="001176DC">
        <w:t xml:space="preserve"> def</w:t>
      </w:r>
      <w:r w:rsidR="00952124">
        <w:t>inition</w:t>
      </w:r>
      <w:r w:rsidRPr="001176DC">
        <w:t xml:space="preserve"> for the instrument specified related attributes as follows:</w:t>
      </w:r>
    </w:p>
    <w:p w14:paraId="2AED3B66" w14:textId="5E286F6D" w:rsidR="001176DC" w:rsidRPr="001176DC" w:rsidRDefault="001176DC" w:rsidP="00156FD3">
      <w:pPr>
        <w:pStyle w:val="BodyText"/>
        <w:ind w:left="720"/>
      </w:pPr>
      <w:r w:rsidRPr="001176DC">
        <w:t>Low limit=50, High limit=1000, Banding Value=50</w:t>
      </w:r>
    </w:p>
    <w:p w14:paraId="7C8E2F28" w14:textId="231BBD9C" w:rsidR="001176DC" w:rsidRPr="001176DC" w:rsidRDefault="001176DC" w:rsidP="00156FD3">
      <w:pPr>
        <w:pStyle w:val="BodyText"/>
        <w:ind w:left="720"/>
      </w:pPr>
      <w:r w:rsidRPr="001176DC">
        <w:t>When</w:t>
      </w:r>
      <w:r w:rsidR="00952124">
        <w:t xml:space="preserve"> </w:t>
      </w:r>
      <w:r w:rsidRPr="001176DC">
        <w:t>GCC changes High Limit for given instrument to 2000</w:t>
      </w:r>
    </w:p>
    <w:p w14:paraId="75B41122" w14:textId="7A45CDB4" w:rsidR="001176DC" w:rsidRPr="001176DC" w:rsidRDefault="001176DC" w:rsidP="00156FD3">
      <w:pPr>
        <w:pStyle w:val="BodyText"/>
        <w:ind w:left="720"/>
      </w:pPr>
      <w:r w:rsidRPr="001176DC">
        <w:t>Then</w:t>
      </w:r>
      <w:r w:rsidR="00952124">
        <w:t xml:space="preserve"> SBE market data message is sent for Instrument 123456</w:t>
      </w:r>
    </w:p>
    <w:p w14:paraId="51143A38" w14:textId="3C85BA06" w:rsidR="00952124" w:rsidRPr="001176DC" w:rsidRDefault="001176DC" w:rsidP="00156FD3">
      <w:pPr>
        <w:pStyle w:val="BodyText"/>
        <w:ind w:left="720"/>
      </w:pPr>
      <w:r w:rsidRPr="00156FD3">
        <w:rPr>
          <w:bCs/>
        </w:rPr>
        <w:t xml:space="preserve">35=X </w:t>
      </w:r>
      <w:r w:rsidRPr="001176DC">
        <w:t>268=1</w:t>
      </w:r>
    </w:p>
    <w:p w14:paraId="12673C6A" w14:textId="713E5B28" w:rsidR="001176DC" w:rsidRDefault="001176DC" w:rsidP="00156FD3">
      <w:pPr>
        <w:pStyle w:val="BodyText"/>
        <w:ind w:left="720"/>
      </w:pPr>
      <w:r w:rsidRPr="001176DC">
        <w:t xml:space="preserve">279=0 269=g 48=123456 1148=50 </w:t>
      </w:r>
      <w:r w:rsidRPr="00156FD3">
        <w:rPr>
          <w:b/>
        </w:rPr>
        <w:t>1149=2000</w:t>
      </w:r>
      <w:r w:rsidRPr="001176DC">
        <w:t xml:space="preserve"> 1143=50</w:t>
      </w:r>
    </w:p>
    <w:p w14:paraId="43941CAC" w14:textId="77777777" w:rsidR="001176DC" w:rsidRPr="001176DC" w:rsidRDefault="001176DC" w:rsidP="001176DC">
      <w:pPr>
        <w:pStyle w:val="BodyText"/>
      </w:pPr>
    </w:p>
    <w:p w14:paraId="1D856C53" w14:textId="77777777" w:rsidR="001176DC" w:rsidRPr="001176DC" w:rsidRDefault="001176DC" w:rsidP="001176DC">
      <w:pPr>
        <w:pStyle w:val="BodyText"/>
      </w:pPr>
      <w:r w:rsidRPr="001176DC">
        <w:rPr>
          <w:u w:val="single"/>
        </w:rPr>
        <w:t>Scenario 3</w:t>
      </w:r>
      <w:r w:rsidRPr="001176DC">
        <w:t xml:space="preserve"> - GCC disables (manually or via automatic rule configured for the product) High and Low Limits for many instruments </w:t>
      </w:r>
    </w:p>
    <w:p w14:paraId="22998060" w14:textId="77777777" w:rsidR="001176DC" w:rsidRPr="001176DC" w:rsidRDefault="001176DC" w:rsidP="001176DC">
      <w:pPr>
        <w:pStyle w:val="BodyText"/>
      </w:pPr>
      <w:r w:rsidRPr="001176DC">
        <w:t>Given</w:t>
      </w:r>
    </w:p>
    <w:p w14:paraId="75DE9CA4" w14:textId="003C0BB7" w:rsidR="001176DC" w:rsidRPr="001176DC" w:rsidRDefault="001176DC" w:rsidP="00156FD3">
      <w:pPr>
        <w:pStyle w:val="BodyText"/>
        <w:numPr>
          <w:ilvl w:val="0"/>
          <w:numId w:val="22"/>
        </w:numPr>
      </w:pPr>
      <w:r w:rsidRPr="001176DC">
        <w:t>Future Group has many instruments</w:t>
      </w:r>
    </w:p>
    <w:p w14:paraId="782C4180" w14:textId="77777777" w:rsidR="001176DC" w:rsidRPr="001176DC" w:rsidRDefault="001176DC" w:rsidP="00156FD3">
      <w:pPr>
        <w:pStyle w:val="BodyText"/>
        <w:numPr>
          <w:ilvl w:val="0"/>
          <w:numId w:val="22"/>
        </w:numPr>
      </w:pPr>
      <w:r w:rsidRPr="001176DC">
        <w:t>High and Low Limits are set to different values for each instrument</w:t>
      </w:r>
    </w:p>
    <w:p w14:paraId="423A8C35" w14:textId="1A9A1A77" w:rsidR="001176DC" w:rsidRPr="001176DC" w:rsidRDefault="001176DC" w:rsidP="00156FD3">
      <w:pPr>
        <w:pStyle w:val="BodyText"/>
        <w:ind w:left="720"/>
      </w:pPr>
      <w:r w:rsidRPr="001176DC">
        <w:t>When</w:t>
      </w:r>
      <w:r w:rsidR="00952124">
        <w:t xml:space="preserve"> </w:t>
      </w:r>
      <w:r w:rsidRPr="001176DC">
        <w:t>GCC pulls 25 instruments in the group and disabled limits</w:t>
      </w:r>
    </w:p>
    <w:p w14:paraId="5B21A2D2" w14:textId="2D9A476F" w:rsidR="001176DC" w:rsidRPr="001176DC" w:rsidRDefault="001176DC" w:rsidP="00156FD3">
      <w:pPr>
        <w:pStyle w:val="BodyText"/>
        <w:ind w:left="720"/>
      </w:pPr>
      <w:r w:rsidRPr="001176DC">
        <w:t>Then</w:t>
      </w:r>
      <w:r w:rsidR="00952124">
        <w:t xml:space="preserve"> SBE market data message is sent</w:t>
      </w:r>
    </w:p>
    <w:p w14:paraId="34703CC3" w14:textId="684F88C9" w:rsidR="001176DC" w:rsidRPr="001176DC" w:rsidRDefault="001176DC" w:rsidP="00156FD3">
      <w:pPr>
        <w:pStyle w:val="BodyText"/>
        <w:ind w:left="720"/>
      </w:pPr>
      <w:r w:rsidRPr="00156FD3">
        <w:rPr>
          <w:bCs/>
        </w:rPr>
        <w:t xml:space="preserve">35=X </w:t>
      </w:r>
      <w:r w:rsidRPr="001176DC">
        <w:t>268=25 - 25 blocks</w:t>
      </w:r>
      <w:r w:rsidR="00952124">
        <w:t>/instances</w:t>
      </w:r>
    </w:p>
    <w:p w14:paraId="50D7E2F3" w14:textId="74369E44" w:rsidR="001176DC" w:rsidRPr="001176DC" w:rsidRDefault="001176DC" w:rsidP="00156FD3">
      <w:pPr>
        <w:pStyle w:val="BodyText"/>
        <w:ind w:left="720"/>
      </w:pPr>
      <w:r w:rsidRPr="001176DC">
        <w:t>279=0 269=g 48=123456 1148=null</w:t>
      </w:r>
      <w:r w:rsidR="00952124">
        <w:t xml:space="preserve"> </w:t>
      </w:r>
      <w:r w:rsidRPr="001176DC">
        <w:t>1149=null</w:t>
      </w:r>
      <w:r w:rsidR="00952124">
        <w:t xml:space="preserve"> </w:t>
      </w:r>
      <w:r w:rsidRPr="001176DC">
        <w:t>1143=50</w:t>
      </w:r>
    </w:p>
    <w:p w14:paraId="052A6384" w14:textId="77777777" w:rsidR="001176DC" w:rsidRPr="001176DC" w:rsidRDefault="001176DC" w:rsidP="00156FD3">
      <w:pPr>
        <w:pStyle w:val="BodyText"/>
        <w:ind w:left="720"/>
      </w:pPr>
      <w:r w:rsidRPr="001176DC">
        <w:t>...............</w:t>
      </w:r>
    </w:p>
    <w:p w14:paraId="46386D42" w14:textId="5804BAFF" w:rsidR="001176DC" w:rsidRPr="001176DC" w:rsidRDefault="001176DC" w:rsidP="00156FD3">
      <w:pPr>
        <w:pStyle w:val="BodyText"/>
        <w:ind w:left="720"/>
      </w:pPr>
      <w:r w:rsidRPr="001176DC">
        <w:t>279=0 269=g 48=452346 1148=null</w:t>
      </w:r>
      <w:r w:rsidR="00952124">
        <w:t xml:space="preserve"> </w:t>
      </w:r>
      <w:r w:rsidRPr="001176DC">
        <w:t>1149=null</w:t>
      </w:r>
      <w:r w:rsidR="00952124">
        <w:t xml:space="preserve"> </w:t>
      </w:r>
      <w:r w:rsidRPr="001176DC">
        <w:t>1143=45</w:t>
      </w:r>
    </w:p>
    <w:p w14:paraId="241CBD91" w14:textId="77777777" w:rsidR="001176DC" w:rsidRDefault="001176DC" w:rsidP="008E6839">
      <w:pPr>
        <w:pStyle w:val="BodyText"/>
      </w:pPr>
    </w:p>
    <w:p w14:paraId="460E7538" w14:textId="6F701B5C" w:rsidR="008E6839" w:rsidRDefault="008E6839" w:rsidP="008E6839">
      <w:pPr>
        <w:pStyle w:val="Heading2"/>
      </w:pPr>
      <w:bookmarkStart w:id="12" w:name="_Toc74913184"/>
      <w:r>
        <w:t xml:space="preserve">Daily and Accrued financing </w:t>
      </w:r>
      <w:r w:rsidR="00ED6E44">
        <w:t>values</w:t>
      </w:r>
      <w:bookmarkEnd w:id="12"/>
    </w:p>
    <w:p w14:paraId="316B7EAB" w14:textId="66878F80" w:rsidR="009572DE" w:rsidRDefault="005F2E3B" w:rsidP="008E6839">
      <w:pPr>
        <w:pStyle w:val="BodyText"/>
      </w:pPr>
      <w:r>
        <w:t xml:space="preserve">Adjusted Interest Rate (AIR) Futures is a new CME futures product that </w:t>
      </w:r>
      <w:r w:rsidRPr="005F2E3B">
        <w:t>provide floating rate exposure analogous to a total return swap</w:t>
      </w:r>
      <w:r>
        <w:t xml:space="preserve"> (TRS)</w:t>
      </w:r>
      <w:r w:rsidRPr="005F2E3B">
        <w:t>, and typically trade at a differential from a floating interest rate benchmark value such as SOFR, Fed Funds or S</w:t>
      </w:r>
      <w:r w:rsidR="009572DE">
        <w:t>ONIA</w:t>
      </w:r>
      <w:r w:rsidRPr="005F2E3B">
        <w:t xml:space="preserve">. This </w:t>
      </w:r>
      <w:r w:rsidR="009572DE">
        <w:t>"</w:t>
      </w:r>
      <w:r w:rsidRPr="005F2E3B">
        <w:t>traded-as</w:t>
      </w:r>
      <w:r w:rsidR="009572DE">
        <w:t>"</w:t>
      </w:r>
      <w:r w:rsidRPr="005F2E3B">
        <w:t xml:space="preserve"> value is then converted into a cleared price for a futures contract which represents the total return on an asset, less th</w:t>
      </w:r>
      <w:r>
        <w:t>e financing cost of that asset.</w:t>
      </w:r>
    </w:p>
    <w:p w14:paraId="33B3C9E6" w14:textId="7C9D6D09" w:rsidR="008E6839" w:rsidRDefault="009572DE" w:rsidP="008E6839">
      <w:pPr>
        <w:pStyle w:val="BodyText"/>
      </w:pPr>
      <w:r>
        <w:lastRenderedPageBreak/>
        <w:t>CME</w:t>
      </w:r>
      <w:r w:rsidR="005F2E3B" w:rsidRPr="005F2E3B">
        <w:t xml:space="preserve"> publishes </w:t>
      </w:r>
      <w:r>
        <w:t>on a daily basis for AIR Futures the</w:t>
      </w:r>
      <w:r w:rsidR="005F2E3B" w:rsidRPr="005F2E3B">
        <w:t xml:space="preserve"> day’s funding cost </w:t>
      </w:r>
      <w:r>
        <w:t xml:space="preserve">("Daily funding </w:t>
      </w:r>
      <w:r w:rsidR="009C65A3">
        <w:t>value/</w:t>
      </w:r>
      <w:r>
        <w:t xml:space="preserve">rate") </w:t>
      </w:r>
      <w:r w:rsidR="005F2E3B" w:rsidRPr="005F2E3B">
        <w:t xml:space="preserve">presuming the deal was struck at the exact value of the </w:t>
      </w:r>
      <w:r>
        <w:t xml:space="preserve">reference </w:t>
      </w:r>
      <w:r w:rsidR="005F2E3B" w:rsidRPr="005F2E3B">
        <w:t>benchmark, and t</w:t>
      </w:r>
      <w:r w:rsidR="005F2E3B">
        <w:t>he accrued funding value</w:t>
      </w:r>
      <w:r>
        <w:t xml:space="preserve"> ("Accrued funding </w:t>
      </w:r>
      <w:r w:rsidR="009C65A3">
        <w:t>value/</w:t>
      </w:r>
      <w:r>
        <w:t>rate")</w:t>
      </w:r>
      <w:r w:rsidR="005F2E3B">
        <w:t xml:space="preserve"> </w:t>
      </w:r>
      <w:r w:rsidR="00207D36">
        <w:t>which is</w:t>
      </w:r>
      <w:r w:rsidR="005F2E3B" w:rsidRPr="005F2E3B">
        <w:t xml:space="preserve"> the total amount accrued </w:t>
      </w:r>
      <w:r w:rsidR="005F2E3B">
        <w:t>since the contract’s inception.</w:t>
      </w:r>
      <w:r w:rsidR="005F2E3B" w:rsidRPr="005F2E3B">
        <w:t xml:space="preserve"> These two values are then used by traders to price their own deals according to their own differential from the benchmark interest rate.</w:t>
      </w:r>
    </w:p>
    <w:p w14:paraId="6EF6FD11" w14:textId="3CA8B67A" w:rsidR="009C65A3" w:rsidRDefault="009C65A3" w:rsidP="008E6839">
      <w:pPr>
        <w:pStyle w:val="BodyText"/>
      </w:pPr>
      <w:r>
        <w:t>The purpose of disseminating the daily financing value and accrued financing values associated with each AIR futures contract as they change is to provide data that traders can utilize for their own analytics.</w:t>
      </w:r>
    </w:p>
    <w:p w14:paraId="57EBD8E5" w14:textId="77777777" w:rsidR="005F2E3B" w:rsidRPr="008E6839" w:rsidRDefault="005F2E3B" w:rsidP="008E6839">
      <w:pPr>
        <w:pStyle w:val="BodyText"/>
      </w:pPr>
    </w:p>
    <w:p w14:paraId="2FBF2347" w14:textId="58CEF84A" w:rsidR="004C5021" w:rsidRDefault="00E61894" w:rsidP="00E61894">
      <w:pPr>
        <w:pStyle w:val="Heading2"/>
      </w:pPr>
      <w:bookmarkStart w:id="13" w:name="_Toc74913185"/>
      <w:r>
        <w:t>TWAP</w:t>
      </w:r>
      <w:bookmarkEnd w:id="13"/>
    </w:p>
    <w:p w14:paraId="59C0A62E" w14:textId="1988F507" w:rsidR="00E61894" w:rsidRDefault="004C495B" w:rsidP="00172ACC">
      <w:pPr>
        <w:pStyle w:val="BodyText"/>
      </w:pPr>
      <w:proofErr w:type="spellStart"/>
      <w:proofErr w:type="gramStart"/>
      <w:r>
        <w:t>MDEntryType</w:t>
      </w:r>
      <w:proofErr w:type="spellEnd"/>
      <w:r>
        <w:t>(</w:t>
      </w:r>
      <w:proofErr w:type="gramEnd"/>
      <w:r>
        <w:t>269) in</w:t>
      </w:r>
      <w:r w:rsidR="00E61894">
        <w:t xml:space="preserve"> FIX Latest </w:t>
      </w:r>
      <w:r>
        <w:t>has</w:t>
      </w:r>
      <w:r w:rsidR="00E61894">
        <w:t xml:space="preserve"> support for VWAP (volume weighted average price), but there is no support for TWAP (time weighted average price). VWAP and TWAP are statistics that generally published hand-in-hand.</w:t>
      </w:r>
      <w:r>
        <w:t xml:space="preserve"> As such there is a requirement for a new </w:t>
      </w:r>
      <w:proofErr w:type="spellStart"/>
      <w:proofErr w:type="gramStart"/>
      <w:r>
        <w:t>MDEntryType</w:t>
      </w:r>
      <w:proofErr w:type="spellEnd"/>
      <w:r>
        <w:t>(</w:t>
      </w:r>
      <w:proofErr w:type="gramEnd"/>
      <w:r>
        <w:t>269) to indicate TWAP entries.</w:t>
      </w:r>
    </w:p>
    <w:p w14:paraId="7B646D61" w14:textId="6D8E3324" w:rsidR="00E61894" w:rsidRPr="00E61894" w:rsidRDefault="00E61894" w:rsidP="00E61894">
      <w:pPr>
        <w:pStyle w:val="BodyText"/>
      </w:pPr>
      <w:r>
        <w:t xml:space="preserve">VWAP and TWAP statistics can be </w:t>
      </w:r>
      <w:r w:rsidRPr="00E61894">
        <w:t>calculated for the duration of trading session any time trade is received, in some implementation they are calculated and re</w:t>
      </w:r>
      <w:r>
        <w:t>-</w:t>
      </w:r>
      <w:r w:rsidRPr="00E61894">
        <w:t>published real-time and in other implementation</w:t>
      </w:r>
      <w:r w:rsidR="004C495B">
        <w:t>s</w:t>
      </w:r>
      <w:r w:rsidRPr="00E61894">
        <w:t xml:space="preserve"> calculations are done only </w:t>
      </w:r>
      <w:r w:rsidR="004C495B">
        <w:t xml:space="preserve">for </w:t>
      </w:r>
      <w:r w:rsidRPr="00E61894">
        <w:t>trades in the publication interval.</w:t>
      </w:r>
    </w:p>
    <w:p w14:paraId="56C51733" w14:textId="301C2B4B" w:rsidR="00E61894" w:rsidRPr="00E61894" w:rsidRDefault="00E61894" w:rsidP="00E61894">
      <w:pPr>
        <w:pStyle w:val="BodyText"/>
      </w:pPr>
      <w:r w:rsidRPr="00E61894">
        <w:t>P</w:t>
      </w:r>
      <w:r w:rsidR="004C495B">
        <w:t xml:space="preserve">revious day values may also be </w:t>
      </w:r>
      <w:r w:rsidRPr="00E61894">
        <w:t>disseminated in some implementations b</w:t>
      </w:r>
      <w:r w:rsidR="004C495B">
        <w:t xml:space="preserve">y adding </w:t>
      </w:r>
      <w:proofErr w:type="spellStart"/>
      <w:proofErr w:type="gramStart"/>
      <w:r w:rsidR="004C495B">
        <w:t>OpenCloseSettlFlag</w:t>
      </w:r>
      <w:proofErr w:type="spellEnd"/>
      <w:r w:rsidR="004C495B">
        <w:t>(</w:t>
      </w:r>
      <w:proofErr w:type="gramEnd"/>
      <w:r w:rsidRPr="00E61894">
        <w:t>286</w:t>
      </w:r>
      <w:r w:rsidR="004C495B">
        <w:t>)</w:t>
      </w:r>
      <w:r w:rsidRPr="00E61894">
        <w:t>=4 (Previous Day)</w:t>
      </w:r>
      <w:r w:rsidR="004C495B">
        <w:t>.</w:t>
      </w:r>
    </w:p>
    <w:p w14:paraId="6217EE32" w14:textId="640EC06A" w:rsidR="00E61894" w:rsidRPr="00E61894" w:rsidRDefault="004C495B" w:rsidP="00E61894">
      <w:pPr>
        <w:pStyle w:val="BodyText"/>
      </w:pPr>
      <w:r>
        <w:t>VWAP and TWAP are calculated by collecting all t</w:t>
      </w:r>
      <w:r w:rsidR="00E61894" w:rsidRPr="00E61894">
        <w:t xml:space="preserve">rade </w:t>
      </w:r>
      <w:r>
        <w:t>prices with associated t</w:t>
      </w:r>
      <w:r w:rsidR="00E61894" w:rsidRPr="00E61894">
        <w:t xml:space="preserve">raded </w:t>
      </w:r>
      <w:r>
        <w:t>quantities for each i</w:t>
      </w:r>
      <w:r w:rsidR="00E61894" w:rsidRPr="00E61894">
        <w:t xml:space="preserve">nstrument </w:t>
      </w:r>
      <w:r>
        <w:t xml:space="preserve">or security </w:t>
      </w:r>
      <w:r w:rsidR="00E61894" w:rsidRPr="00E61894">
        <w:t>over t</w:t>
      </w:r>
      <w:r>
        <w:t>he trade date or the publication i</w:t>
      </w:r>
      <w:r w:rsidR="00E61894" w:rsidRPr="00E61894">
        <w:t>nterval in some implementations.</w:t>
      </w:r>
    </w:p>
    <w:p w14:paraId="4B19D8DE" w14:textId="77777777" w:rsidR="00E61894" w:rsidRDefault="00E61894" w:rsidP="004C495B">
      <w:pPr>
        <w:pStyle w:val="BodyText"/>
      </w:pPr>
      <w:r w:rsidRPr="00E61894">
        <w:t>Difference in TWAP and VWAP calculations are as follows:</w:t>
      </w:r>
    </w:p>
    <w:p w14:paraId="39A19B49" w14:textId="50D7092A" w:rsidR="00E61894" w:rsidRPr="006C72E0" w:rsidRDefault="006C72E0" w:rsidP="004C495B">
      <w:pPr>
        <w:pStyle w:val="BodyText"/>
        <w:ind w:left="720"/>
        <w:rPr>
          <w:i/>
        </w:rPr>
      </w:pPr>
      <w:r>
        <w:rPr>
          <w:i/>
        </w:rPr>
        <w:t>VWAP= SUM</w:t>
      </w:r>
      <w:r w:rsidR="00E61894" w:rsidRPr="006C72E0">
        <w:rPr>
          <w:i/>
        </w:rPr>
        <w:t>(</w:t>
      </w:r>
      <w:proofErr w:type="spellStart"/>
      <w:r w:rsidR="00E61894" w:rsidRPr="006C72E0">
        <w:rPr>
          <w:i/>
        </w:rPr>
        <w:t>TradePrice</w:t>
      </w:r>
      <w:proofErr w:type="spellEnd"/>
      <w:r w:rsidR="00E61894" w:rsidRPr="006C72E0">
        <w:rPr>
          <w:i/>
        </w:rPr>
        <w:t>*</w:t>
      </w:r>
      <w:proofErr w:type="spellStart"/>
      <w:r w:rsidR="00E61894" w:rsidRPr="006C72E0">
        <w:rPr>
          <w:i/>
        </w:rPr>
        <w:t>TradeQty</w:t>
      </w:r>
      <w:proofErr w:type="spellEnd"/>
      <w:r w:rsidR="00E61894" w:rsidRPr="006C72E0">
        <w:rPr>
          <w:i/>
        </w:rPr>
        <w:t>)/Total amount</w:t>
      </w:r>
    </w:p>
    <w:p w14:paraId="07CF02CF" w14:textId="77777777" w:rsidR="00E61894" w:rsidRPr="006C72E0" w:rsidRDefault="00E61894" w:rsidP="004C495B">
      <w:pPr>
        <w:pStyle w:val="BodyText"/>
        <w:ind w:left="720"/>
        <w:rPr>
          <w:i/>
        </w:rPr>
      </w:pPr>
      <w:r w:rsidRPr="006C72E0">
        <w:rPr>
          <w:i/>
        </w:rPr>
        <w:t>TWAP= SUM(</w:t>
      </w:r>
      <w:proofErr w:type="spellStart"/>
      <w:r w:rsidRPr="006C72E0">
        <w:rPr>
          <w:i/>
        </w:rPr>
        <w:t>TradePrice</w:t>
      </w:r>
      <w:proofErr w:type="spellEnd"/>
      <w:r w:rsidRPr="006C72E0">
        <w:rPr>
          <w:i/>
        </w:rPr>
        <w:t>)/Number of Trades</w:t>
      </w:r>
    </w:p>
    <w:p w14:paraId="09E5BD15" w14:textId="376DDB29" w:rsidR="00E61894" w:rsidRPr="004C495B" w:rsidRDefault="00E61894" w:rsidP="004C495B">
      <w:pPr>
        <w:pStyle w:val="BodyText"/>
      </w:pPr>
      <w:r w:rsidRPr="004C495B">
        <w:t xml:space="preserve">TWAP and VWAP may be paired for publication in some of the implementations because they both are calculated and can be published if there is at least one Trade reported for the instrument over </w:t>
      </w:r>
      <w:r w:rsidR="004C495B">
        <w:t xml:space="preserve">the </w:t>
      </w:r>
      <w:r w:rsidRPr="004C495B">
        <w:t>applicable time</w:t>
      </w:r>
      <w:r w:rsidR="004C495B">
        <w:t xml:space="preserve"> period</w:t>
      </w:r>
      <w:r w:rsidRPr="004C495B">
        <w:t>.</w:t>
      </w:r>
    </w:p>
    <w:p w14:paraId="1718183C" w14:textId="0C7D7875" w:rsidR="00E61894" w:rsidRPr="004C495B" w:rsidRDefault="00E61894" w:rsidP="004C495B">
      <w:pPr>
        <w:pStyle w:val="BodyText"/>
      </w:pPr>
    </w:p>
    <w:p w14:paraId="1C77D782" w14:textId="77777777" w:rsidR="00E61894" w:rsidRPr="00E61894" w:rsidRDefault="00E61894" w:rsidP="00E61894">
      <w:pPr>
        <w:pStyle w:val="BodyText"/>
        <w:rPr>
          <w:b/>
          <w:bCs/>
        </w:rPr>
      </w:pPr>
      <w:r w:rsidRPr="00E61894">
        <w:rPr>
          <w:b/>
          <w:bCs/>
        </w:rPr>
        <w:t>Example of MD Incremental Refresh message generated with both values calculated:</w:t>
      </w:r>
    </w:p>
    <w:p w14:paraId="7987EFAC" w14:textId="77777777" w:rsidR="00E61894" w:rsidRPr="00E61894" w:rsidRDefault="00E61894" w:rsidP="00E61894">
      <w:pPr>
        <w:pStyle w:val="BodyText"/>
      </w:pPr>
      <w:r w:rsidRPr="00E61894">
        <w:t>Given input of trades in the calculation interval:</w:t>
      </w:r>
    </w:p>
    <w:p w14:paraId="6F028CDF" w14:textId="77777777" w:rsidR="00E61894" w:rsidRPr="00E61894" w:rsidRDefault="00E61894" w:rsidP="00E61894">
      <w:pPr>
        <w:pStyle w:val="BodyText"/>
        <w:numPr>
          <w:ilvl w:val="0"/>
          <w:numId w:val="18"/>
        </w:numPr>
      </w:pPr>
      <w:r w:rsidRPr="00E61894">
        <w:t xml:space="preserve">Px=0.1234 Qty=2  </w:t>
      </w:r>
    </w:p>
    <w:p w14:paraId="4FE33CB9" w14:textId="77777777" w:rsidR="00E61894" w:rsidRPr="00E61894" w:rsidRDefault="00E61894" w:rsidP="00E61894">
      <w:pPr>
        <w:pStyle w:val="BodyText"/>
        <w:numPr>
          <w:ilvl w:val="0"/>
          <w:numId w:val="18"/>
        </w:numPr>
      </w:pPr>
      <w:r w:rsidRPr="00E61894">
        <w:t>Px=0.1233 Qty=12</w:t>
      </w:r>
    </w:p>
    <w:p w14:paraId="5B9D6CD5" w14:textId="77777777" w:rsidR="00E61894" w:rsidRPr="00E61894" w:rsidRDefault="00E61894" w:rsidP="00E61894">
      <w:pPr>
        <w:pStyle w:val="BodyText"/>
        <w:numPr>
          <w:ilvl w:val="0"/>
          <w:numId w:val="18"/>
        </w:numPr>
      </w:pPr>
      <w:r w:rsidRPr="00E61894">
        <w:t xml:space="preserve">Px=0.1233 Qty=12 </w:t>
      </w:r>
    </w:p>
    <w:p w14:paraId="4165093C" w14:textId="77777777" w:rsidR="00E61894" w:rsidRPr="00E61894" w:rsidRDefault="00E61894" w:rsidP="00E61894">
      <w:pPr>
        <w:pStyle w:val="BodyText"/>
        <w:numPr>
          <w:ilvl w:val="0"/>
          <w:numId w:val="18"/>
        </w:numPr>
      </w:pPr>
      <w:r w:rsidRPr="00E61894">
        <w:t>Px=0.1233 Qty=8</w:t>
      </w:r>
    </w:p>
    <w:p w14:paraId="5C20252D" w14:textId="77777777" w:rsidR="00E61894" w:rsidRPr="00E61894" w:rsidRDefault="00E61894" w:rsidP="00E61894">
      <w:pPr>
        <w:pStyle w:val="BodyText"/>
        <w:numPr>
          <w:ilvl w:val="0"/>
          <w:numId w:val="18"/>
        </w:numPr>
      </w:pPr>
      <w:r w:rsidRPr="00E61894">
        <w:t>Px=0.1232 Qty=3</w:t>
      </w:r>
    </w:p>
    <w:p w14:paraId="583F1C24" w14:textId="77777777" w:rsidR="00E61894" w:rsidRPr="00E61894" w:rsidRDefault="00E61894" w:rsidP="00E61894">
      <w:pPr>
        <w:pStyle w:val="BodyText"/>
      </w:pPr>
      <w:r w:rsidRPr="00E61894">
        <w:t>Calculation details VWAP:</w:t>
      </w:r>
    </w:p>
    <w:p w14:paraId="08278765" w14:textId="77777777" w:rsidR="00E61894" w:rsidRPr="00E61894" w:rsidRDefault="00E61894" w:rsidP="00E61894">
      <w:pPr>
        <w:pStyle w:val="BodyText"/>
        <w:numPr>
          <w:ilvl w:val="0"/>
          <w:numId w:val="18"/>
        </w:numPr>
      </w:pPr>
      <w:r w:rsidRPr="00E61894">
        <w:t>SUM ( 0.1234 * 2, 0.1233" 12, 0.1233*12, 0.1233*8, 0.1232* 3) / SUM (2, 12, 12, 8, 3)</w:t>
      </w:r>
    </w:p>
    <w:p w14:paraId="6F81D9E6" w14:textId="77777777" w:rsidR="00E61894" w:rsidRPr="00E61894" w:rsidRDefault="00E61894" w:rsidP="00E61894">
      <w:pPr>
        <w:pStyle w:val="BodyText"/>
        <w:numPr>
          <w:ilvl w:val="0"/>
          <w:numId w:val="18"/>
        </w:numPr>
      </w:pPr>
      <w:r w:rsidRPr="00E61894">
        <w:t xml:space="preserve">VWAP =0.12397, </w:t>
      </w:r>
    </w:p>
    <w:p w14:paraId="63912CD6" w14:textId="77777777" w:rsidR="00E61894" w:rsidRPr="00E61894" w:rsidRDefault="00E61894" w:rsidP="00E61894">
      <w:pPr>
        <w:pStyle w:val="BodyText"/>
        <w:numPr>
          <w:ilvl w:val="0"/>
          <w:numId w:val="18"/>
        </w:numPr>
      </w:pPr>
      <w:r w:rsidRPr="00E61894">
        <w:lastRenderedPageBreak/>
        <w:t xml:space="preserve">Rounded to instrument </w:t>
      </w:r>
      <w:proofErr w:type="spellStart"/>
      <w:r w:rsidRPr="00E61894">
        <w:t>PricePrecision</w:t>
      </w:r>
      <w:proofErr w:type="spellEnd"/>
      <w:r w:rsidRPr="00E61894">
        <w:t xml:space="preserve"> = 4, VWAP=0.1240</w:t>
      </w:r>
    </w:p>
    <w:p w14:paraId="5371F751" w14:textId="77777777" w:rsidR="00E61894" w:rsidRPr="00E61894" w:rsidRDefault="00E61894" w:rsidP="00E61894">
      <w:pPr>
        <w:pStyle w:val="BodyText"/>
      </w:pPr>
      <w:r w:rsidRPr="00E61894">
        <w:t>Calculation details TWAP:</w:t>
      </w:r>
    </w:p>
    <w:p w14:paraId="5629B5A4" w14:textId="77777777" w:rsidR="00E61894" w:rsidRPr="00E61894" w:rsidRDefault="00E61894" w:rsidP="00E61894">
      <w:pPr>
        <w:pStyle w:val="BodyText"/>
        <w:numPr>
          <w:ilvl w:val="0"/>
          <w:numId w:val="18"/>
        </w:numPr>
      </w:pPr>
      <w:r w:rsidRPr="00E61894">
        <w:t>SUM (</w:t>
      </w:r>
      <w:proofErr w:type="spellStart"/>
      <w:r w:rsidRPr="00E61894">
        <w:t>TradePrice</w:t>
      </w:r>
      <w:proofErr w:type="spellEnd"/>
      <w:r w:rsidRPr="00E61894">
        <w:t>)/ Number of Transactions</w:t>
      </w:r>
    </w:p>
    <w:p w14:paraId="192A3EE7" w14:textId="77777777" w:rsidR="00E61894" w:rsidRPr="00E61894" w:rsidRDefault="00E61894" w:rsidP="00E61894">
      <w:pPr>
        <w:pStyle w:val="BodyText"/>
        <w:numPr>
          <w:ilvl w:val="0"/>
          <w:numId w:val="18"/>
        </w:numPr>
      </w:pPr>
      <w:r w:rsidRPr="00E61894">
        <w:t>SUM (0.1234, 0.1233, 0.1233, 0.1233, 0.1232)/ Number of Trade = 5 = 0.1233</w:t>
      </w:r>
    </w:p>
    <w:p w14:paraId="04BBF418" w14:textId="77777777" w:rsidR="00E61894" w:rsidRPr="00E61894" w:rsidRDefault="00E61894" w:rsidP="00E61894">
      <w:pPr>
        <w:pStyle w:val="BodyText"/>
        <w:numPr>
          <w:ilvl w:val="0"/>
          <w:numId w:val="18"/>
        </w:numPr>
      </w:pPr>
      <w:r w:rsidRPr="00E61894">
        <w:t xml:space="preserve">Rounded to instrument </w:t>
      </w:r>
      <w:proofErr w:type="spellStart"/>
      <w:r w:rsidRPr="00E61894">
        <w:t>PricePrecision</w:t>
      </w:r>
      <w:proofErr w:type="spellEnd"/>
      <w:r w:rsidRPr="00E61894">
        <w:t xml:space="preserve"> =4, TWAP=0.1233</w:t>
      </w:r>
    </w:p>
    <w:p w14:paraId="398FFDD5" w14:textId="41EB35C2" w:rsidR="00E61894" w:rsidRPr="00E61894" w:rsidRDefault="00E61894" w:rsidP="00E61894">
      <w:pPr>
        <w:pStyle w:val="BodyText"/>
      </w:pPr>
      <w:r w:rsidRPr="00E61894">
        <w:t xml:space="preserve">MD Incremental message </w:t>
      </w:r>
      <w:r w:rsidR="006C72E0">
        <w:t xml:space="preserve">snippet </w:t>
      </w:r>
      <w:r w:rsidRPr="00E61894">
        <w:t>published:</w:t>
      </w:r>
    </w:p>
    <w:p w14:paraId="6409A84C" w14:textId="0DB5B19F" w:rsidR="00E61894" w:rsidRPr="00E61894" w:rsidRDefault="00E61894" w:rsidP="00E61894">
      <w:pPr>
        <w:pStyle w:val="BodyText"/>
      </w:pPr>
      <w:r w:rsidRPr="00E61894">
        <w:t>35</w:t>
      </w:r>
      <w:r w:rsidR="006C72E0">
        <w:t xml:space="preserve">="X" | </w:t>
      </w:r>
      <w:r w:rsidRPr="00E61894">
        <w:t>60=&lt;</w:t>
      </w:r>
      <w:r w:rsidRPr="006C72E0">
        <w:rPr>
          <w:i/>
        </w:rPr>
        <w:t>Calculation Time</w:t>
      </w:r>
      <w:r w:rsidRPr="00E61894">
        <w:t>&gt;</w:t>
      </w:r>
      <w:r w:rsidR="006C72E0">
        <w:t xml:space="preserve"> | </w:t>
      </w:r>
      <w:r w:rsidRPr="00E61894">
        <w:t>268="2"</w:t>
      </w:r>
    </w:p>
    <w:p w14:paraId="618A563B" w14:textId="2B791249" w:rsidR="00E61894" w:rsidRPr="00E61894" w:rsidRDefault="00E61894" w:rsidP="00E61894">
      <w:pPr>
        <w:pStyle w:val="BodyText"/>
        <w:numPr>
          <w:ilvl w:val="0"/>
          <w:numId w:val="17"/>
        </w:numPr>
      </w:pPr>
      <w:r w:rsidRPr="00E61894">
        <w:t>279</w:t>
      </w:r>
      <w:r w:rsidR="006C72E0">
        <w:t xml:space="preserve">="0" | </w:t>
      </w:r>
      <w:r w:rsidRPr="00E61894">
        <w:rPr>
          <w:b/>
          <w:bCs/>
        </w:rPr>
        <w:t>269="t</w:t>
      </w:r>
      <w:r w:rsidR="006C72E0">
        <w:t xml:space="preserve">" | </w:t>
      </w:r>
      <w:r w:rsidRPr="00E61894">
        <w:t xml:space="preserve">48="123456" </w:t>
      </w:r>
      <w:r w:rsidR="006C72E0">
        <w:t xml:space="preserve">| </w:t>
      </w:r>
      <w:r w:rsidRPr="00E61894">
        <w:t xml:space="preserve">55=&lt;Symbol&gt; </w:t>
      </w:r>
      <w:r w:rsidR="00734F0F">
        <w:t>|</w:t>
      </w:r>
      <w:r w:rsidR="00911958">
        <w:t xml:space="preserve"> </w:t>
      </w:r>
      <w:r w:rsidRPr="00E61894">
        <w:rPr>
          <w:b/>
          <w:bCs/>
        </w:rPr>
        <w:t>270</w:t>
      </w:r>
      <w:r w:rsidR="00911958">
        <w:rPr>
          <w:b/>
          <w:bCs/>
        </w:rPr>
        <w:t>="</w:t>
      </w:r>
      <w:r w:rsidRPr="00E61894">
        <w:rPr>
          <w:b/>
          <w:bCs/>
        </w:rPr>
        <w:t>0.1233"</w:t>
      </w:r>
      <w:r w:rsidR="00911958">
        <w:rPr>
          <w:b/>
          <w:bCs/>
        </w:rPr>
        <w:t xml:space="preserve"> | 271</w:t>
      </w:r>
      <w:r w:rsidRPr="00E61894">
        <w:rPr>
          <w:b/>
          <w:bCs/>
        </w:rPr>
        <w:t xml:space="preserve">="5" </w:t>
      </w:r>
      <w:r w:rsidR="00911958">
        <w:rPr>
          <w:b/>
          <w:bCs/>
        </w:rPr>
        <w:t xml:space="preserve">| </w:t>
      </w:r>
      <w:r w:rsidRPr="00E61894">
        <w:rPr>
          <w:b/>
          <w:bCs/>
        </w:rPr>
        <w:t>273=&lt;Last Input Trade Time&gt;</w:t>
      </w:r>
    </w:p>
    <w:p w14:paraId="131B017C" w14:textId="0D219327" w:rsidR="00E61894" w:rsidRPr="00E61894" w:rsidRDefault="00E61894" w:rsidP="00E61894">
      <w:pPr>
        <w:pStyle w:val="BodyText"/>
        <w:numPr>
          <w:ilvl w:val="0"/>
          <w:numId w:val="17"/>
        </w:numPr>
      </w:pPr>
      <w:r w:rsidRPr="00E61894">
        <w:t>279="0"</w:t>
      </w:r>
      <w:r w:rsidR="00911958">
        <w:t xml:space="preserve"> | </w:t>
      </w:r>
      <w:r w:rsidRPr="00E61894">
        <w:rPr>
          <w:b/>
          <w:bCs/>
        </w:rPr>
        <w:t>269="9</w:t>
      </w:r>
      <w:r w:rsidR="00911958">
        <w:t xml:space="preserve">" | </w:t>
      </w:r>
      <w:r w:rsidRPr="00E61894">
        <w:t xml:space="preserve">48="123456" </w:t>
      </w:r>
      <w:r w:rsidR="00911958">
        <w:t xml:space="preserve">| </w:t>
      </w:r>
      <w:r w:rsidRPr="00E61894">
        <w:t xml:space="preserve">55=&lt;Symbol&gt; </w:t>
      </w:r>
      <w:r w:rsidR="00734F0F">
        <w:t>|</w:t>
      </w:r>
      <w:r w:rsidR="00911958">
        <w:t xml:space="preserve"> </w:t>
      </w:r>
      <w:r w:rsidRPr="00E61894">
        <w:rPr>
          <w:b/>
          <w:bCs/>
        </w:rPr>
        <w:t>270="0.1240"</w:t>
      </w:r>
      <w:r w:rsidR="00911958">
        <w:rPr>
          <w:b/>
          <w:bCs/>
        </w:rPr>
        <w:t xml:space="preserve"> | 271</w:t>
      </w:r>
      <w:r w:rsidRPr="00E61894">
        <w:rPr>
          <w:b/>
          <w:bCs/>
        </w:rPr>
        <w:t xml:space="preserve">="37" </w:t>
      </w:r>
      <w:r w:rsidR="00911958">
        <w:rPr>
          <w:b/>
          <w:bCs/>
        </w:rPr>
        <w:t xml:space="preserve">| </w:t>
      </w:r>
      <w:r w:rsidRPr="00E61894">
        <w:rPr>
          <w:b/>
          <w:bCs/>
        </w:rPr>
        <w:t>273=&lt; Last Input Trade Time&gt;</w:t>
      </w:r>
    </w:p>
    <w:p w14:paraId="1266781D" w14:textId="77777777" w:rsidR="00E61894" w:rsidRDefault="00E61894" w:rsidP="00172ACC">
      <w:pPr>
        <w:pStyle w:val="BodyText"/>
      </w:pPr>
    </w:p>
    <w:p w14:paraId="4D3163C5" w14:textId="77777777" w:rsidR="002E7FCD" w:rsidRDefault="002E7FCD" w:rsidP="002E7FCD">
      <w:pPr>
        <w:pStyle w:val="Heading1"/>
      </w:pPr>
      <w:bookmarkStart w:id="14" w:name="_Toc74913186"/>
      <w:r>
        <w:t>Issues and Discussion Points</w:t>
      </w:r>
      <w:bookmarkEnd w:id="14"/>
    </w:p>
    <w:p w14:paraId="06A8C86F" w14:textId="141DFFAD" w:rsidR="00C21585" w:rsidRDefault="00C21585" w:rsidP="00327177">
      <w:pPr>
        <w:pStyle w:val="BodyText"/>
      </w:pPr>
    </w:p>
    <w:p w14:paraId="54827197" w14:textId="351AC583" w:rsidR="00501204" w:rsidRDefault="00501204" w:rsidP="00501204">
      <w:pPr>
        <w:pStyle w:val="Heading1"/>
      </w:pPr>
      <w:bookmarkStart w:id="15" w:name="_Toc74913187"/>
      <w:r>
        <w:t>Proposed Message Flow</w:t>
      </w:r>
      <w:bookmarkEnd w:id="15"/>
    </w:p>
    <w:p w14:paraId="5F181558" w14:textId="55E8AA68" w:rsidR="00501204" w:rsidRDefault="00501204" w:rsidP="00327177">
      <w:pPr>
        <w:pStyle w:val="BodyText"/>
      </w:pPr>
      <w:r>
        <w:t>No changes to FIX message flows.</w:t>
      </w:r>
    </w:p>
    <w:p w14:paraId="688FEDD6" w14:textId="77777777" w:rsidR="00501204" w:rsidRDefault="00501204" w:rsidP="00327177">
      <w:pPr>
        <w:pStyle w:val="BodyText"/>
      </w:pPr>
    </w:p>
    <w:p w14:paraId="39F7BA3E" w14:textId="6A7EB1E0" w:rsidR="00501204" w:rsidRDefault="00501204" w:rsidP="00501204">
      <w:pPr>
        <w:pStyle w:val="Heading1"/>
      </w:pPr>
      <w:bookmarkStart w:id="16" w:name="_Toc74913188"/>
      <w:r>
        <w:t>FIX Message Tables</w:t>
      </w:r>
      <w:bookmarkEnd w:id="16"/>
    </w:p>
    <w:p w14:paraId="6FB0BE3A" w14:textId="2AADD7C2" w:rsidR="00501204" w:rsidRDefault="00501204" w:rsidP="00327177">
      <w:pPr>
        <w:pStyle w:val="BodyText"/>
      </w:pPr>
      <w:r>
        <w:t>No changes to FIX messages.</w:t>
      </w:r>
    </w:p>
    <w:p w14:paraId="6339EDDA" w14:textId="77777777" w:rsidR="00501204" w:rsidRDefault="00501204" w:rsidP="00327177">
      <w:pPr>
        <w:pStyle w:val="BodyText"/>
      </w:pPr>
    </w:p>
    <w:p w14:paraId="197AD37E" w14:textId="41575B42" w:rsidR="00501204" w:rsidRDefault="00501204" w:rsidP="00501204">
      <w:pPr>
        <w:pStyle w:val="Heading1"/>
      </w:pPr>
      <w:bookmarkStart w:id="17" w:name="_Toc74913189"/>
      <w:r>
        <w:lastRenderedPageBreak/>
        <w:t>FIX Component Tables</w:t>
      </w:r>
      <w:bookmarkEnd w:id="17"/>
    </w:p>
    <w:p w14:paraId="18103895" w14:textId="4B258330" w:rsidR="00501204" w:rsidRDefault="00B01598" w:rsidP="00B01598">
      <w:pPr>
        <w:pStyle w:val="Heading2"/>
      </w:pPr>
      <w:bookmarkStart w:id="18" w:name="_Toc74913190"/>
      <w:r>
        <w:t xml:space="preserve">Component </w:t>
      </w:r>
      <w:proofErr w:type="spellStart"/>
      <w:r>
        <w:t>MDIncGrp</w:t>
      </w:r>
      <w:bookmarkEnd w:id="18"/>
      <w:proofErr w:type="spellEnd"/>
    </w:p>
    <w:p w14:paraId="775A9810" w14:textId="77777777" w:rsidR="004F3D52" w:rsidRPr="00FF1458" w:rsidRDefault="004F3D52" w:rsidP="004F3D52">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4F3D52" w:rsidRPr="00414EBB" w14:paraId="37EC5F2B" w14:textId="77777777" w:rsidTr="004F3D52">
        <w:tc>
          <w:tcPr>
            <w:tcW w:w="9576" w:type="dxa"/>
            <w:gridSpan w:val="3"/>
            <w:tcBorders>
              <w:top w:val="double" w:sz="4" w:space="0" w:color="auto"/>
              <w:bottom w:val="double" w:sz="4" w:space="0" w:color="auto"/>
            </w:tcBorders>
          </w:tcPr>
          <w:p w14:paraId="698895EC" w14:textId="77777777" w:rsidR="004F3D52" w:rsidRPr="00414EBB" w:rsidRDefault="004F3D52" w:rsidP="004F3D52">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4F3D52" w14:paraId="1A626052" w14:textId="77777777" w:rsidTr="004F3D52">
        <w:tc>
          <w:tcPr>
            <w:tcW w:w="3618" w:type="dxa"/>
            <w:gridSpan w:val="2"/>
            <w:tcBorders>
              <w:top w:val="double" w:sz="4" w:space="0" w:color="auto"/>
              <w:bottom w:val="single" w:sz="4" w:space="0" w:color="auto"/>
              <w:right w:val="single" w:sz="4" w:space="0" w:color="auto"/>
            </w:tcBorders>
          </w:tcPr>
          <w:p w14:paraId="020BC5B3" w14:textId="77777777" w:rsidR="004F3D52" w:rsidRDefault="004F3D52" w:rsidP="004F3D52">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18AC05AC" w14:textId="495309F1" w:rsidR="004F3D52" w:rsidRDefault="00571133" w:rsidP="004F3D52">
            <w:pPr>
              <w:pStyle w:val="BodyText"/>
              <w:keepNext/>
              <w:keepLines/>
            </w:pPr>
            <w:proofErr w:type="spellStart"/>
            <w:r>
              <w:t>MDIncGrp</w:t>
            </w:r>
            <w:proofErr w:type="spellEnd"/>
          </w:p>
        </w:tc>
      </w:tr>
      <w:tr w:rsidR="004F3D52" w14:paraId="5FD128A0" w14:textId="77777777" w:rsidTr="004F3D52">
        <w:tblPrEx>
          <w:tblBorders>
            <w:top w:val="none" w:sz="0" w:space="0" w:color="auto"/>
            <w:bottom w:val="none" w:sz="0" w:space="0" w:color="auto"/>
            <w:insideV w:val="single" w:sz="4" w:space="0" w:color="auto"/>
          </w:tblBorders>
        </w:tblPrEx>
        <w:tc>
          <w:tcPr>
            <w:tcW w:w="3618" w:type="dxa"/>
            <w:gridSpan w:val="2"/>
          </w:tcPr>
          <w:p w14:paraId="4B15E32F" w14:textId="77777777" w:rsidR="004F3D52" w:rsidRDefault="004F3D52" w:rsidP="004F3D52">
            <w:pPr>
              <w:pStyle w:val="BodyText"/>
              <w:keepNext/>
              <w:keepLines/>
            </w:pPr>
            <w:r>
              <w:t>Component Abbreviated Name (for FIXML)</w:t>
            </w:r>
          </w:p>
        </w:tc>
        <w:tc>
          <w:tcPr>
            <w:tcW w:w="5958" w:type="dxa"/>
          </w:tcPr>
          <w:p w14:paraId="21B96129" w14:textId="25907024" w:rsidR="004F3D52" w:rsidRDefault="007B04CB" w:rsidP="004F3D52">
            <w:pPr>
              <w:pStyle w:val="BodyText"/>
              <w:keepNext/>
              <w:keepLines/>
            </w:pPr>
            <w:r>
              <w:t>&lt;Inc&gt;</w:t>
            </w:r>
          </w:p>
        </w:tc>
      </w:tr>
      <w:tr w:rsidR="004F3D52" w14:paraId="6EDE62B7" w14:textId="77777777" w:rsidTr="004F3D52">
        <w:tblPrEx>
          <w:tblBorders>
            <w:top w:val="single" w:sz="4" w:space="0" w:color="auto"/>
            <w:bottom w:val="none" w:sz="0" w:space="0" w:color="auto"/>
            <w:insideV w:val="single" w:sz="4" w:space="0" w:color="auto"/>
          </w:tblBorders>
        </w:tblPrEx>
        <w:tc>
          <w:tcPr>
            <w:tcW w:w="3618" w:type="dxa"/>
            <w:gridSpan w:val="2"/>
          </w:tcPr>
          <w:p w14:paraId="76106DF2" w14:textId="77777777" w:rsidR="004F3D52" w:rsidRDefault="004F3D52" w:rsidP="004F3D52">
            <w:pPr>
              <w:pStyle w:val="BodyText"/>
              <w:keepNext/>
              <w:keepLines/>
            </w:pPr>
            <w:r>
              <w:t>Component Type</w:t>
            </w:r>
          </w:p>
        </w:tc>
        <w:tc>
          <w:tcPr>
            <w:tcW w:w="5958" w:type="dxa"/>
          </w:tcPr>
          <w:p w14:paraId="6F56C55D" w14:textId="0D4041E0" w:rsidR="004F3D52" w:rsidRDefault="004F3D52" w:rsidP="004F3D52">
            <w:pPr>
              <w:pStyle w:val="BodyText"/>
              <w:keepNext/>
              <w:keepLines/>
            </w:pPr>
            <w:r>
              <w:t>_</w:t>
            </w:r>
            <w:r w:rsidR="007B04CB">
              <w:t>X</w:t>
            </w:r>
            <w:r>
              <w:t>__ Block Repeating   ___ Block</w:t>
            </w:r>
          </w:p>
        </w:tc>
      </w:tr>
      <w:tr w:rsidR="004F3D52" w14:paraId="3BAD2063" w14:textId="77777777" w:rsidTr="004F3D52">
        <w:tc>
          <w:tcPr>
            <w:tcW w:w="3618" w:type="dxa"/>
            <w:gridSpan w:val="2"/>
            <w:tcBorders>
              <w:top w:val="single" w:sz="4" w:space="0" w:color="auto"/>
              <w:bottom w:val="single" w:sz="4" w:space="0" w:color="auto"/>
              <w:right w:val="single" w:sz="4" w:space="0" w:color="auto"/>
            </w:tcBorders>
          </w:tcPr>
          <w:p w14:paraId="647DEFE7" w14:textId="77777777" w:rsidR="004F3D52" w:rsidRDefault="004F3D52" w:rsidP="004F3D52">
            <w:pPr>
              <w:pStyle w:val="BodyText"/>
              <w:keepNext/>
              <w:keepLines/>
            </w:pPr>
            <w:r>
              <w:t>Category</w:t>
            </w:r>
          </w:p>
        </w:tc>
        <w:tc>
          <w:tcPr>
            <w:tcW w:w="5958" w:type="dxa"/>
            <w:tcBorders>
              <w:top w:val="single" w:sz="4" w:space="0" w:color="auto"/>
              <w:left w:val="single" w:sz="4" w:space="0" w:color="auto"/>
              <w:bottom w:val="single" w:sz="4" w:space="0" w:color="auto"/>
            </w:tcBorders>
          </w:tcPr>
          <w:p w14:paraId="4E6960A3" w14:textId="77777777" w:rsidR="004F3D52" w:rsidRDefault="004F3D52" w:rsidP="004F3D52">
            <w:pPr>
              <w:pStyle w:val="BodyText"/>
              <w:keepNext/>
              <w:keepLines/>
            </w:pPr>
            <w:r>
              <w:t>[enter the category name here]</w:t>
            </w:r>
          </w:p>
        </w:tc>
      </w:tr>
      <w:tr w:rsidR="004F3D52" w14:paraId="7A140CD3" w14:textId="77777777" w:rsidTr="004F3D52">
        <w:tc>
          <w:tcPr>
            <w:tcW w:w="3618" w:type="dxa"/>
            <w:gridSpan w:val="2"/>
            <w:tcBorders>
              <w:top w:val="single" w:sz="4" w:space="0" w:color="auto"/>
              <w:bottom w:val="single" w:sz="4" w:space="0" w:color="auto"/>
              <w:right w:val="single" w:sz="4" w:space="0" w:color="auto"/>
            </w:tcBorders>
          </w:tcPr>
          <w:p w14:paraId="7BC04144" w14:textId="77777777" w:rsidR="004F3D52" w:rsidRDefault="004F3D52" w:rsidP="004F3D52">
            <w:pPr>
              <w:pStyle w:val="BodyText"/>
              <w:keepNext/>
              <w:keepLines/>
            </w:pPr>
            <w:r>
              <w:t>Action</w:t>
            </w:r>
          </w:p>
        </w:tc>
        <w:tc>
          <w:tcPr>
            <w:tcW w:w="5958" w:type="dxa"/>
            <w:tcBorders>
              <w:top w:val="single" w:sz="4" w:space="0" w:color="auto"/>
              <w:left w:val="single" w:sz="4" w:space="0" w:color="auto"/>
              <w:bottom w:val="single" w:sz="4" w:space="0" w:color="auto"/>
            </w:tcBorders>
          </w:tcPr>
          <w:p w14:paraId="1994BC9A" w14:textId="312ADA77" w:rsidR="004F3D52" w:rsidRDefault="004F3D52" w:rsidP="004F3D52">
            <w:pPr>
              <w:pStyle w:val="BodyText"/>
              <w:keepNext/>
              <w:keepLines/>
            </w:pPr>
            <w:r>
              <w:t>__New</w:t>
            </w:r>
            <w:r>
              <w:tab/>
            </w:r>
            <w:r>
              <w:tab/>
              <w:t>_</w:t>
            </w:r>
            <w:proofErr w:type="spellStart"/>
            <w:r w:rsidR="007B04CB">
              <w:t>X</w:t>
            </w:r>
            <w:r>
              <w:t>_Change</w:t>
            </w:r>
            <w:proofErr w:type="spellEnd"/>
          </w:p>
        </w:tc>
      </w:tr>
      <w:tr w:rsidR="004F3D52" w14:paraId="374E490D" w14:textId="77777777" w:rsidTr="004F3D52">
        <w:tc>
          <w:tcPr>
            <w:tcW w:w="2268" w:type="dxa"/>
            <w:tcBorders>
              <w:top w:val="single" w:sz="4" w:space="0" w:color="auto"/>
              <w:bottom w:val="single" w:sz="4" w:space="0" w:color="auto"/>
              <w:right w:val="single" w:sz="4" w:space="0" w:color="auto"/>
            </w:tcBorders>
          </w:tcPr>
          <w:p w14:paraId="6E3CF349" w14:textId="77777777" w:rsidR="004F3D52" w:rsidRDefault="004F3D52" w:rsidP="004F3D52">
            <w:pPr>
              <w:pStyle w:val="BodyText"/>
              <w:keepNext/>
              <w:keepLines/>
            </w:pPr>
            <w:r>
              <w:t>Component Synopsis</w:t>
            </w:r>
          </w:p>
          <w:p w14:paraId="334E2271" w14:textId="77777777" w:rsidR="004F3D52" w:rsidRPr="00FF1683" w:rsidRDefault="004F3D52" w:rsidP="004F3D52">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578C2AAE" w14:textId="77777777" w:rsidR="004F3D52" w:rsidRDefault="004F3D52" w:rsidP="004F3D52">
            <w:pPr>
              <w:pStyle w:val="BodyText"/>
            </w:pPr>
            <w:r>
              <w:t>[enter the component synopsis here]</w:t>
            </w:r>
          </w:p>
        </w:tc>
      </w:tr>
      <w:tr w:rsidR="004F3D52" w14:paraId="583AE05A" w14:textId="77777777" w:rsidTr="004F3D52">
        <w:tc>
          <w:tcPr>
            <w:tcW w:w="2268" w:type="dxa"/>
            <w:tcBorders>
              <w:top w:val="single" w:sz="4" w:space="0" w:color="auto"/>
              <w:bottom w:val="single" w:sz="4" w:space="0" w:color="auto"/>
              <w:right w:val="single" w:sz="4" w:space="0" w:color="auto"/>
            </w:tcBorders>
          </w:tcPr>
          <w:p w14:paraId="51554A85" w14:textId="77777777" w:rsidR="004F3D52" w:rsidRDefault="004F3D52" w:rsidP="004F3D52">
            <w:pPr>
              <w:pStyle w:val="BodyText"/>
            </w:pPr>
            <w:r>
              <w:t>Component Elaboration</w:t>
            </w:r>
          </w:p>
          <w:p w14:paraId="50189F24" w14:textId="77777777" w:rsidR="004F3D52" w:rsidRPr="00FF1683" w:rsidRDefault="004F3D52" w:rsidP="004F3D52">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5B9E0536" w14:textId="77777777" w:rsidR="004F3D52" w:rsidRDefault="004F3D52" w:rsidP="004F3D52">
            <w:pPr>
              <w:pStyle w:val="BodyText"/>
            </w:pPr>
            <w:r>
              <w:t>[enter the component elaboration here]</w:t>
            </w:r>
          </w:p>
        </w:tc>
      </w:tr>
      <w:tr w:rsidR="004F3D52" w:rsidRPr="00414EBB" w14:paraId="3B91A61D" w14:textId="77777777" w:rsidTr="004F3D52">
        <w:tblPrEx>
          <w:shd w:val="pct12" w:color="auto" w:fill="auto"/>
        </w:tblPrEx>
        <w:tc>
          <w:tcPr>
            <w:tcW w:w="9576" w:type="dxa"/>
            <w:gridSpan w:val="3"/>
            <w:tcBorders>
              <w:top w:val="double" w:sz="4" w:space="0" w:color="auto"/>
              <w:bottom w:val="double" w:sz="4" w:space="0" w:color="auto"/>
            </w:tcBorders>
            <w:shd w:val="pct12" w:color="auto" w:fill="auto"/>
          </w:tcPr>
          <w:p w14:paraId="65BDC093" w14:textId="77777777" w:rsidR="004F3D52" w:rsidRPr="00414EBB" w:rsidRDefault="004F3D52" w:rsidP="004F3D52">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4F3D52" w:rsidRPr="00414EBB" w14:paraId="6A782EFD" w14:textId="77777777" w:rsidTr="004F3D52">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5D9E70CA" w14:textId="77777777" w:rsidR="004F3D52" w:rsidRPr="00414EBB" w:rsidRDefault="004F3D52" w:rsidP="004F3D52">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259CF73" w14:textId="77777777" w:rsidR="004F3D52" w:rsidRPr="00414EBB" w:rsidRDefault="004F3D52" w:rsidP="004F3D52">
            <w:pPr>
              <w:pStyle w:val="BodyText"/>
              <w:rPr>
                <w:sz w:val="18"/>
                <w:szCs w:val="18"/>
              </w:rPr>
            </w:pPr>
          </w:p>
        </w:tc>
      </w:tr>
    </w:tbl>
    <w:p w14:paraId="1FAF934D" w14:textId="77777777" w:rsidR="004F3D52" w:rsidRDefault="004F3D52" w:rsidP="004F3D52">
      <w:pPr>
        <w:pStyle w:val="BodyText"/>
      </w:pPr>
    </w:p>
    <w:tbl>
      <w:tblPr>
        <w:tblW w:w="5000" w:type="pct"/>
        <w:tblLook w:val="0000" w:firstRow="0" w:lastRow="0" w:firstColumn="0" w:lastColumn="0" w:noHBand="0" w:noVBand="0"/>
      </w:tblPr>
      <w:tblGrid>
        <w:gridCol w:w="551"/>
        <w:gridCol w:w="663"/>
        <w:gridCol w:w="1953"/>
        <w:gridCol w:w="716"/>
        <w:gridCol w:w="865"/>
        <w:gridCol w:w="2012"/>
        <w:gridCol w:w="2554"/>
      </w:tblGrid>
      <w:tr w:rsidR="007B04CB" w14:paraId="41F73C35" w14:textId="77777777" w:rsidTr="00F67C6D">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597393BA" w14:textId="431BB69B" w:rsidR="007B04CB" w:rsidRDefault="007B04CB" w:rsidP="00F67C6D">
            <w:pPr>
              <w:numPr>
                <w:ilvl w:val="12"/>
                <w:numId w:val="0"/>
              </w:numPr>
              <w:jc w:val="center"/>
            </w:pPr>
            <w:r>
              <w:t>Component FIXML Abbreviation: &lt;</w:t>
            </w:r>
            <w:r>
              <w:rPr>
                <w:i/>
              </w:rPr>
              <w:t>Inc</w:t>
            </w:r>
            <w:r>
              <w:t>&gt;</w:t>
            </w:r>
          </w:p>
        </w:tc>
      </w:tr>
      <w:tr w:rsidR="007B04CB" w14:paraId="536DD77D" w14:textId="77777777" w:rsidTr="00F67C6D">
        <w:trPr>
          <w:cantSplit/>
        </w:trPr>
        <w:tc>
          <w:tcPr>
            <w:tcW w:w="288" w:type="pct"/>
            <w:tcBorders>
              <w:top w:val="double" w:sz="6" w:space="0" w:color="auto"/>
              <w:left w:val="double" w:sz="6" w:space="0" w:color="auto"/>
              <w:bottom w:val="double" w:sz="6" w:space="0" w:color="auto"/>
              <w:right w:val="single" w:sz="6" w:space="0" w:color="auto"/>
            </w:tcBorders>
            <w:shd w:val="clear" w:color="auto" w:fill="F3F3F3"/>
          </w:tcPr>
          <w:p w14:paraId="44CD9DD6" w14:textId="77777777" w:rsidR="007B04CB" w:rsidRDefault="007B04CB" w:rsidP="00F67C6D">
            <w:pPr>
              <w:numPr>
                <w:ilvl w:val="12"/>
                <w:numId w:val="0"/>
              </w:numPr>
              <w:jc w:val="center"/>
              <w:rPr>
                <w:i/>
              </w:rPr>
            </w:pPr>
            <w:r>
              <w:rPr>
                <w:i/>
              </w:rPr>
              <w:t>Tag</w:t>
            </w:r>
          </w:p>
        </w:tc>
        <w:tc>
          <w:tcPr>
            <w:tcW w:w="1366" w:type="pct"/>
            <w:gridSpan w:val="2"/>
            <w:tcBorders>
              <w:top w:val="double" w:sz="6" w:space="0" w:color="auto"/>
              <w:left w:val="single" w:sz="6" w:space="0" w:color="auto"/>
              <w:bottom w:val="double" w:sz="6" w:space="0" w:color="auto"/>
              <w:right w:val="single" w:sz="6" w:space="0" w:color="auto"/>
            </w:tcBorders>
            <w:shd w:val="clear" w:color="auto" w:fill="F3F3F3"/>
          </w:tcPr>
          <w:p w14:paraId="1F2CF9C1" w14:textId="77777777" w:rsidR="007B04CB" w:rsidRDefault="007B04CB" w:rsidP="00F67C6D">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tcPr>
          <w:p w14:paraId="1B7620E1" w14:textId="77777777" w:rsidR="007B04CB" w:rsidRDefault="007B04CB" w:rsidP="00F67C6D">
            <w:pPr>
              <w:numPr>
                <w:ilvl w:val="12"/>
                <w:numId w:val="0"/>
              </w:numPr>
              <w:jc w:val="center"/>
              <w:rPr>
                <w:i/>
              </w:rPr>
            </w:pPr>
            <w:proofErr w:type="spellStart"/>
            <w:r>
              <w:rPr>
                <w:i/>
              </w:rPr>
              <w:t>Req'd</w:t>
            </w:r>
            <w:proofErr w:type="spellEnd"/>
          </w:p>
        </w:tc>
        <w:tc>
          <w:tcPr>
            <w:tcW w:w="483" w:type="pct"/>
            <w:tcBorders>
              <w:top w:val="double" w:sz="6" w:space="0" w:color="auto"/>
              <w:left w:val="single" w:sz="6" w:space="0" w:color="auto"/>
              <w:bottom w:val="double" w:sz="6" w:space="0" w:color="auto"/>
              <w:right w:val="single" w:sz="6" w:space="0" w:color="auto"/>
            </w:tcBorders>
            <w:shd w:val="clear" w:color="auto" w:fill="auto"/>
          </w:tcPr>
          <w:p w14:paraId="1DD82152" w14:textId="77777777" w:rsidR="007B04CB" w:rsidRPr="00FF1458" w:rsidRDefault="007B04CB" w:rsidP="00F67C6D">
            <w:pPr>
              <w:numPr>
                <w:ilvl w:val="12"/>
                <w:numId w:val="0"/>
              </w:numPr>
              <w:rPr>
                <w:i/>
              </w:rPr>
            </w:pPr>
            <w:r>
              <w:rPr>
                <w:i/>
              </w:rPr>
              <w:t>Action</w:t>
            </w:r>
          </w:p>
        </w:tc>
        <w:tc>
          <w:tcPr>
            <w:tcW w:w="1099" w:type="pct"/>
            <w:tcBorders>
              <w:top w:val="double" w:sz="6" w:space="0" w:color="auto"/>
              <w:left w:val="single" w:sz="6" w:space="0" w:color="auto"/>
              <w:bottom w:val="double" w:sz="6" w:space="0" w:color="auto"/>
              <w:right w:val="single" w:sz="6" w:space="0" w:color="auto"/>
            </w:tcBorders>
            <w:shd w:val="clear" w:color="auto" w:fill="F3F3F3"/>
          </w:tcPr>
          <w:p w14:paraId="07830881" w14:textId="77777777" w:rsidR="007B04CB" w:rsidRPr="00315F4E" w:rsidRDefault="007B04CB" w:rsidP="00F67C6D">
            <w:pPr>
              <w:numPr>
                <w:ilvl w:val="12"/>
                <w:numId w:val="0"/>
              </w:numPr>
              <w:rPr>
                <w:i/>
                <w:color w:val="0000FF"/>
              </w:rPr>
            </w:pPr>
            <w:r w:rsidRPr="00BB4158">
              <w:rPr>
                <w:i/>
                <w:color w:val="0000FF"/>
              </w:rPr>
              <w:t>Mappings and Usage Comments</w:t>
            </w:r>
          </w:p>
        </w:tc>
        <w:tc>
          <w:tcPr>
            <w:tcW w:w="1390" w:type="pct"/>
            <w:tcBorders>
              <w:top w:val="double" w:sz="6" w:space="0" w:color="auto"/>
              <w:left w:val="single" w:sz="6" w:space="0" w:color="auto"/>
              <w:bottom w:val="double" w:sz="6" w:space="0" w:color="auto"/>
              <w:right w:val="double" w:sz="6" w:space="0" w:color="auto"/>
            </w:tcBorders>
            <w:shd w:val="clear" w:color="auto" w:fill="F3F3F3"/>
          </w:tcPr>
          <w:p w14:paraId="48E9FBCE" w14:textId="77777777" w:rsidR="007B04CB" w:rsidRDefault="007B04CB" w:rsidP="00F67C6D">
            <w:pPr>
              <w:numPr>
                <w:ilvl w:val="12"/>
                <w:numId w:val="0"/>
              </w:numPr>
              <w:rPr>
                <w:i/>
              </w:rPr>
            </w:pPr>
            <w:r>
              <w:rPr>
                <w:i/>
              </w:rPr>
              <w:t>FIX Spec Comments</w:t>
            </w:r>
          </w:p>
        </w:tc>
      </w:tr>
      <w:tr w:rsidR="007B04CB" w14:paraId="52B8AA35" w14:textId="77777777" w:rsidTr="00F67C6D">
        <w:trPr>
          <w:cantSplit/>
        </w:trPr>
        <w:tc>
          <w:tcPr>
            <w:tcW w:w="288" w:type="pct"/>
            <w:tcBorders>
              <w:top w:val="double" w:sz="6" w:space="0" w:color="auto"/>
              <w:left w:val="double" w:sz="6" w:space="0" w:color="auto"/>
              <w:bottom w:val="single" w:sz="6" w:space="0" w:color="auto"/>
              <w:right w:val="single" w:sz="6" w:space="0" w:color="auto"/>
            </w:tcBorders>
          </w:tcPr>
          <w:p w14:paraId="37F0C574" w14:textId="77777777" w:rsidR="007B04CB" w:rsidRDefault="007B04CB" w:rsidP="00F67C6D">
            <w:pPr>
              <w:numPr>
                <w:ilvl w:val="12"/>
                <w:numId w:val="0"/>
              </w:numPr>
              <w:jc w:val="center"/>
            </w:pPr>
            <w:r>
              <w:t>268</w:t>
            </w:r>
          </w:p>
        </w:tc>
        <w:tc>
          <w:tcPr>
            <w:tcW w:w="1366" w:type="pct"/>
            <w:gridSpan w:val="2"/>
            <w:tcBorders>
              <w:top w:val="double" w:sz="6" w:space="0" w:color="auto"/>
              <w:left w:val="single" w:sz="6" w:space="0" w:color="auto"/>
              <w:bottom w:val="single" w:sz="6" w:space="0" w:color="auto"/>
              <w:right w:val="single" w:sz="6" w:space="0" w:color="auto"/>
            </w:tcBorders>
          </w:tcPr>
          <w:p w14:paraId="2AD3D453" w14:textId="77777777" w:rsidR="007B04CB" w:rsidRDefault="007B04CB" w:rsidP="00F67C6D">
            <w:pPr>
              <w:numPr>
                <w:ilvl w:val="12"/>
                <w:numId w:val="0"/>
              </w:numPr>
            </w:pPr>
            <w:proofErr w:type="spellStart"/>
            <w:r>
              <w:t>NoMDEntries</w:t>
            </w:r>
            <w:proofErr w:type="spellEnd"/>
          </w:p>
        </w:tc>
        <w:tc>
          <w:tcPr>
            <w:tcW w:w="374" w:type="pct"/>
            <w:tcBorders>
              <w:top w:val="double" w:sz="6" w:space="0" w:color="auto"/>
              <w:left w:val="single" w:sz="6" w:space="0" w:color="auto"/>
              <w:bottom w:val="single" w:sz="6" w:space="0" w:color="auto"/>
              <w:right w:val="single" w:sz="6" w:space="0" w:color="auto"/>
            </w:tcBorders>
          </w:tcPr>
          <w:p w14:paraId="1B853E2F" w14:textId="77777777" w:rsidR="007B04CB" w:rsidRDefault="007B04CB" w:rsidP="00F67C6D">
            <w:pPr>
              <w:numPr>
                <w:ilvl w:val="12"/>
                <w:numId w:val="0"/>
              </w:numPr>
              <w:jc w:val="center"/>
              <w:rPr>
                <w:b/>
              </w:rPr>
            </w:pPr>
            <w:r>
              <w:rPr>
                <w:b/>
              </w:rPr>
              <w:t>***</w:t>
            </w:r>
          </w:p>
        </w:tc>
        <w:tc>
          <w:tcPr>
            <w:tcW w:w="483" w:type="pct"/>
            <w:tcBorders>
              <w:top w:val="double" w:sz="6" w:space="0" w:color="auto"/>
              <w:left w:val="single" w:sz="6" w:space="0" w:color="auto"/>
              <w:bottom w:val="single" w:sz="6" w:space="0" w:color="auto"/>
              <w:right w:val="single" w:sz="6" w:space="0" w:color="auto"/>
            </w:tcBorders>
            <w:shd w:val="clear" w:color="auto" w:fill="auto"/>
          </w:tcPr>
          <w:p w14:paraId="61AF563B" w14:textId="77777777" w:rsidR="007B04CB" w:rsidRPr="00FF1458" w:rsidRDefault="007B04CB" w:rsidP="00F67C6D">
            <w:pPr>
              <w:numPr>
                <w:ilvl w:val="12"/>
                <w:numId w:val="0"/>
              </w:numPr>
            </w:pPr>
          </w:p>
        </w:tc>
        <w:tc>
          <w:tcPr>
            <w:tcW w:w="1099" w:type="pct"/>
            <w:tcBorders>
              <w:top w:val="double" w:sz="6" w:space="0" w:color="auto"/>
              <w:left w:val="single" w:sz="6" w:space="0" w:color="auto"/>
              <w:bottom w:val="single" w:sz="6" w:space="0" w:color="auto"/>
              <w:right w:val="single" w:sz="6" w:space="0" w:color="auto"/>
            </w:tcBorders>
          </w:tcPr>
          <w:p w14:paraId="1E8C0860" w14:textId="77777777" w:rsidR="007B04CB" w:rsidRPr="00315F4E" w:rsidRDefault="007B04CB" w:rsidP="00F67C6D">
            <w:pPr>
              <w:numPr>
                <w:ilvl w:val="12"/>
                <w:numId w:val="0"/>
              </w:numPr>
              <w:rPr>
                <w:color w:val="0000FF"/>
              </w:rPr>
            </w:pPr>
          </w:p>
        </w:tc>
        <w:tc>
          <w:tcPr>
            <w:tcW w:w="1390" w:type="pct"/>
            <w:tcBorders>
              <w:top w:val="double" w:sz="6" w:space="0" w:color="auto"/>
              <w:left w:val="single" w:sz="6" w:space="0" w:color="auto"/>
              <w:bottom w:val="single" w:sz="6" w:space="0" w:color="auto"/>
              <w:right w:val="double" w:sz="6" w:space="0" w:color="auto"/>
            </w:tcBorders>
          </w:tcPr>
          <w:p w14:paraId="7D2A16C6" w14:textId="77777777" w:rsidR="007B04CB" w:rsidRDefault="007B04CB" w:rsidP="00F67C6D">
            <w:pPr>
              <w:numPr>
                <w:ilvl w:val="12"/>
                <w:numId w:val="0"/>
              </w:numPr>
            </w:pPr>
          </w:p>
        </w:tc>
      </w:tr>
      <w:tr w:rsidR="007B04CB" w14:paraId="3714E950"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1759BC5A" w14:textId="15E65518" w:rsidR="007B04CB" w:rsidRPr="0097609E" w:rsidRDefault="007B04CB" w:rsidP="00F67C6D">
            <w:pPr>
              <w:numPr>
                <w:ilvl w:val="12"/>
                <w:numId w:val="0"/>
              </w:numPr>
              <w:jc w:val="center"/>
              <w:rPr>
                <w:noProof/>
              </w:rPr>
            </w:pPr>
            <w:r w:rsidRPr="00755342">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689B7C78" w14:textId="1BFC3763" w:rsidR="007B04CB" w:rsidRDefault="007B04CB" w:rsidP="00F67C6D">
            <w:pPr>
              <w:numPr>
                <w:ilvl w:val="12"/>
                <w:numId w:val="0"/>
              </w:numPr>
              <w:jc w:val="center"/>
            </w:pPr>
            <w:r>
              <w:t>279</w:t>
            </w:r>
          </w:p>
        </w:tc>
        <w:tc>
          <w:tcPr>
            <w:tcW w:w="1020" w:type="pct"/>
            <w:tcBorders>
              <w:top w:val="single" w:sz="6" w:space="0" w:color="auto"/>
              <w:left w:val="single" w:sz="6" w:space="0" w:color="auto"/>
              <w:bottom w:val="single" w:sz="6" w:space="0" w:color="auto"/>
              <w:right w:val="single" w:sz="6" w:space="0" w:color="auto"/>
            </w:tcBorders>
          </w:tcPr>
          <w:p w14:paraId="3002F524" w14:textId="4258A63D" w:rsidR="007B04CB" w:rsidRPr="00571133" w:rsidRDefault="007B04CB" w:rsidP="00F67C6D">
            <w:pPr>
              <w:numPr>
                <w:ilvl w:val="12"/>
                <w:numId w:val="0"/>
              </w:numPr>
            </w:pPr>
            <w:proofErr w:type="spellStart"/>
            <w:r>
              <w:t>MDUpdateAction</w:t>
            </w:r>
            <w:proofErr w:type="spellEnd"/>
          </w:p>
        </w:tc>
        <w:tc>
          <w:tcPr>
            <w:tcW w:w="374" w:type="pct"/>
            <w:tcBorders>
              <w:top w:val="single" w:sz="6" w:space="0" w:color="auto"/>
              <w:left w:val="single" w:sz="6" w:space="0" w:color="auto"/>
              <w:bottom w:val="single" w:sz="6" w:space="0" w:color="auto"/>
              <w:right w:val="single" w:sz="6" w:space="0" w:color="auto"/>
            </w:tcBorders>
          </w:tcPr>
          <w:p w14:paraId="7C832EFB" w14:textId="77777777" w:rsidR="007B04CB" w:rsidRDefault="007B04CB" w:rsidP="00F67C6D">
            <w:pPr>
              <w:numPr>
                <w:ilvl w:val="12"/>
                <w:numId w:val="0"/>
              </w:numPr>
              <w:jc w:val="cente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4FAE4945"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6C3DC018"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17FF455E" w14:textId="77777777" w:rsidR="007B04CB" w:rsidRDefault="007B04CB" w:rsidP="00F67C6D">
            <w:pPr>
              <w:numPr>
                <w:ilvl w:val="12"/>
                <w:numId w:val="0"/>
              </w:numPr>
            </w:pPr>
          </w:p>
        </w:tc>
      </w:tr>
      <w:tr w:rsidR="007B04CB" w14:paraId="643CF0DD"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652C7E30" w14:textId="405B4878" w:rsidR="007B04CB" w:rsidRPr="0097609E" w:rsidRDefault="007B04CB" w:rsidP="00F67C6D">
            <w:pPr>
              <w:numPr>
                <w:ilvl w:val="12"/>
                <w:numId w:val="0"/>
              </w:numPr>
              <w:jc w:val="center"/>
              <w:rPr>
                <w:noProof/>
              </w:rPr>
            </w:pPr>
            <w:r w:rsidRPr="00755342">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76F1DDDD" w14:textId="313C5CD5" w:rsidR="007B04CB" w:rsidRDefault="00C47B83" w:rsidP="00F67C6D">
            <w:pPr>
              <w:numPr>
                <w:ilvl w:val="12"/>
                <w:numId w:val="0"/>
              </w:numPr>
              <w:jc w:val="center"/>
            </w:pPr>
            <w:r>
              <w:t>1173</w:t>
            </w:r>
          </w:p>
        </w:tc>
        <w:tc>
          <w:tcPr>
            <w:tcW w:w="1020" w:type="pct"/>
            <w:tcBorders>
              <w:top w:val="single" w:sz="6" w:space="0" w:color="auto"/>
              <w:left w:val="single" w:sz="6" w:space="0" w:color="auto"/>
              <w:bottom w:val="single" w:sz="6" w:space="0" w:color="auto"/>
              <w:right w:val="single" w:sz="6" w:space="0" w:color="auto"/>
            </w:tcBorders>
          </w:tcPr>
          <w:p w14:paraId="37D94CBD" w14:textId="7A771391" w:rsidR="007B04CB" w:rsidRPr="00571133" w:rsidRDefault="00C47B83" w:rsidP="00F67C6D">
            <w:pPr>
              <w:numPr>
                <w:ilvl w:val="12"/>
                <w:numId w:val="0"/>
              </w:numPr>
            </w:pPr>
            <w:proofErr w:type="spellStart"/>
            <w:r>
              <w:t>MDSubBookType</w:t>
            </w:r>
            <w:proofErr w:type="spellEnd"/>
          </w:p>
        </w:tc>
        <w:tc>
          <w:tcPr>
            <w:tcW w:w="374" w:type="pct"/>
            <w:tcBorders>
              <w:top w:val="single" w:sz="6" w:space="0" w:color="auto"/>
              <w:left w:val="single" w:sz="6" w:space="0" w:color="auto"/>
              <w:bottom w:val="single" w:sz="6" w:space="0" w:color="auto"/>
              <w:right w:val="single" w:sz="6" w:space="0" w:color="auto"/>
            </w:tcBorders>
          </w:tcPr>
          <w:p w14:paraId="2661C667" w14:textId="77777777" w:rsidR="007B04CB" w:rsidRDefault="007B04CB" w:rsidP="00F67C6D">
            <w:pPr>
              <w:numPr>
                <w:ilvl w:val="12"/>
                <w:numId w:val="0"/>
              </w:numPr>
              <w:jc w:val="cente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10052BCC"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316DE470"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5FE1606C" w14:textId="77777777" w:rsidR="007B04CB" w:rsidRDefault="007B04CB" w:rsidP="00F67C6D">
            <w:pPr>
              <w:numPr>
                <w:ilvl w:val="12"/>
                <w:numId w:val="0"/>
              </w:numPr>
            </w:pPr>
          </w:p>
        </w:tc>
      </w:tr>
      <w:tr w:rsidR="007B04CB" w14:paraId="11F5C300"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1D433F7D" w14:textId="08F7F9C4" w:rsidR="007B04CB" w:rsidRPr="0097609E" w:rsidRDefault="007B04CB" w:rsidP="00F67C6D">
            <w:pPr>
              <w:numPr>
                <w:ilvl w:val="12"/>
                <w:numId w:val="0"/>
              </w:numPr>
              <w:jc w:val="center"/>
              <w:rPr>
                <w:noProof/>
              </w:rPr>
            </w:pPr>
            <w:r w:rsidRPr="00755342">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37E75782" w14:textId="453697FD" w:rsidR="007B04CB" w:rsidRDefault="00C47B83" w:rsidP="00F67C6D">
            <w:pPr>
              <w:numPr>
                <w:ilvl w:val="12"/>
                <w:numId w:val="0"/>
              </w:numPr>
              <w:jc w:val="center"/>
            </w:pPr>
            <w:r>
              <w:t>264</w:t>
            </w:r>
          </w:p>
        </w:tc>
        <w:tc>
          <w:tcPr>
            <w:tcW w:w="1020" w:type="pct"/>
            <w:tcBorders>
              <w:top w:val="single" w:sz="6" w:space="0" w:color="auto"/>
              <w:left w:val="single" w:sz="6" w:space="0" w:color="auto"/>
              <w:bottom w:val="single" w:sz="6" w:space="0" w:color="auto"/>
              <w:right w:val="single" w:sz="6" w:space="0" w:color="auto"/>
            </w:tcBorders>
          </w:tcPr>
          <w:p w14:paraId="4114D970" w14:textId="5A71978E" w:rsidR="007B04CB" w:rsidRPr="00571133" w:rsidRDefault="00C47B83" w:rsidP="00F67C6D">
            <w:pPr>
              <w:numPr>
                <w:ilvl w:val="12"/>
                <w:numId w:val="0"/>
              </w:numPr>
            </w:pPr>
            <w:proofErr w:type="spellStart"/>
            <w:r>
              <w:t>MarketDepth</w:t>
            </w:r>
            <w:proofErr w:type="spellEnd"/>
          </w:p>
        </w:tc>
        <w:tc>
          <w:tcPr>
            <w:tcW w:w="374" w:type="pct"/>
            <w:tcBorders>
              <w:top w:val="single" w:sz="6" w:space="0" w:color="auto"/>
              <w:left w:val="single" w:sz="6" w:space="0" w:color="auto"/>
              <w:bottom w:val="single" w:sz="6" w:space="0" w:color="auto"/>
              <w:right w:val="single" w:sz="6" w:space="0" w:color="auto"/>
            </w:tcBorders>
          </w:tcPr>
          <w:p w14:paraId="57E674E7" w14:textId="77777777" w:rsidR="007B04CB" w:rsidRDefault="007B04CB" w:rsidP="00F67C6D">
            <w:pPr>
              <w:numPr>
                <w:ilvl w:val="12"/>
                <w:numId w:val="0"/>
              </w:numPr>
              <w:jc w:val="cente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3F1FAC3E"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3D1F96B2"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7FE51223" w14:textId="77777777" w:rsidR="007B04CB" w:rsidRDefault="007B04CB" w:rsidP="00F67C6D">
            <w:pPr>
              <w:numPr>
                <w:ilvl w:val="12"/>
                <w:numId w:val="0"/>
              </w:numPr>
            </w:pPr>
          </w:p>
        </w:tc>
      </w:tr>
      <w:tr w:rsidR="007B04CB" w14:paraId="21A295CB"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11668BE6" w14:textId="77777777" w:rsidR="007B04CB" w:rsidRPr="0097609E" w:rsidRDefault="007B04CB" w:rsidP="00F67C6D">
            <w:pPr>
              <w:numPr>
                <w:ilvl w:val="12"/>
                <w:numId w:val="0"/>
              </w:numPr>
              <w:jc w:val="center"/>
            </w:pPr>
            <w:r w:rsidRPr="0097609E">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2611A576" w14:textId="77777777" w:rsidR="007B04CB" w:rsidRPr="0097609E" w:rsidRDefault="007B04CB" w:rsidP="00F67C6D">
            <w:pPr>
              <w:numPr>
                <w:ilvl w:val="12"/>
                <w:numId w:val="0"/>
              </w:numPr>
              <w:jc w:val="center"/>
            </w:pPr>
            <w:r>
              <w:t>268</w:t>
            </w:r>
          </w:p>
        </w:tc>
        <w:tc>
          <w:tcPr>
            <w:tcW w:w="1020" w:type="pct"/>
            <w:tcBorders>
              <w:top w:val="single" w:sz="6" w:space="0" w:color="auto"/>
              <w:left w:val="single" w:sz="6" w:space="0" w:color="auto"/>
              <w:bottom w:val="single" w:sz="6" w:space="0" w:color="auto"/>
              <w:right w:val="single" w:sz="6" w:space="0" w:color="auto"/>
            </w:tcBorders>
          </w:tcPr>
          <w:p w14:paraId="0E056E78" w14:textId="77777777" w:rsidR="007B04CB" w:rsidRPr="00571133" w:rsidRDefault="007B04CB" w:rsidP="00F67C6D">
            <w:pPr>
              <w:numPr>
                <w:ilvl w:val="12"/>
                <w:numId w:val="0"/>
              </w:numPr>
            </w:pPr>
            <w:proofErr w:type="spellStart"/>
            <w:r w:rsidRPr="00571133">
              <w:t>MDEntryType</w:t>
            </w:r>
            <w:proofErr w:type="spellEnd"/>
          </w:p>
        </w:tc>
        <w:tc>
          <w:tcPr>
            <w:tcW w:w="374" w:type="pct"/>
            <w:tcBorders>
              <w:top w:val="single" w:sz="6" w:space="0" w:color="auto"/>
              <w:left w:val="single" w:sz="6" w:space="0" w:color="auto"/>
              <w:bottom w:val="single" w:sz="6" w:space="0" w:color="auto"/>
              <w:right w:val="single" w:sz="6" w:space="0" w:color="auto"/>
            </w:tcBorders>
          </w:tcPr>
          <w:p w14:paraId="016BB9D4" w14:textId="3DFD1F48" w:rsidR="007B04CB" w:rsidRDefault="007B04CB" w:rsidP="00F67C6D">
            <w:pPr>
              <w:numPr>
                <w:ilvl w:val="12"/>
                <w:numId w:val="0"/>
              </w:numPr>
              <w:jc w:val="cente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1CC4B164"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40D605B9"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6DA6589E" w14:textId="77777777" w:rsidR="007B04CB" w:rsidRDefault="007B04CB" w:rsidP="00F67C6D">
            <w:pPr>
              <w:numPr>
                <w:ilvl w:val="12"/>
                <w:numId w:val="0"/>
              </w:numPr>
            </w:pPr>
          </w:p>
        </w:tc>
      </w:tr>
      <w:tr w:rsidR="007B04CB" w14:paraId="5F08FDFD"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755951E7" w14:textId="77777777" w:rsidR="007B04CB" w:rsidRPr="0097609E" w:rsidRDefault="007B04CB" w:rsidP="00F67C6D">
            <w:pPr>
              <w:numPr>
                <w:ilvl w:val="12"/>
                <w:numId w:val="0"/>
              </w:numPr>
              <w:jc w:val="center"/>
            </w:pPr>
            <w:r w:rsidRPr="0097609E">
              <w:rPr>
                <w:noProof/>
              </w:rPr>
              <w:sym w:font="Wingdings" w:char="F0E0"/>
            </w:r>
          </w:p>
        </w:tc>
        <w:tc>
          <w:tcPr>
            <w:tcW w:w="1740" w:type="pct"/>
            <w:gridSpan w:val="3"/>
            <w:tcBorders>
              <w:top w:val="single" w:sz="6" w:space="0" w:color="auto"/>
              <w:left w:val="single" w:sz="6" w:space="0" w:color="auto"/>
              <w:bottom w:val="single" w:sz="6" w:space="0" w:color="auto"/>
              <w:right w:val="single" w:sz="6" w:space="0" w:color="auto"/>
            </w:tcBorders>
          </w:tcPr>
          <w:p w14:paraId="7EA7FDDB" w14:textId="77777777" w:rsidR="007B04CB" w:rsidRDefault="007B04CB" w:rsidP="00F67C6D">
            <w:pPr>
              <w:numPr>
                <w:ilvl w:val="12"/>
                <w:numId w:val="0"/>
              </w:numPr>
            </w:pPr>
            <w:r>
              <w:t>&lt;...truncated...&gt;</w:t>
            </w: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0DC2ACFA"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0072B463"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4B7EEAF8" w14:textId="77777777" w:rsidR="007B04CB" w:rsidRDefault="007B04CB" w:rsidP="00F67C6D">
            <w:pPr>
              <w:numPr>
                <w:ilvl w:val="12"/>
                <w:numId w:val="0"/>
              </w:numPr>
            </w:pPr>
          </w:p>
        </w:tc>
      </w:tr>
      <w:tr w:rsidR="007B04CB" w14:paraId="16B75A67"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7704CCAA" w14:textId="77777777" w:rsidR="007B04CB" w:rsidRPr="0097609E" w:rsidRDefault="007B04CB" w:rsidP="00F67C6D">
            <w:pPr>
              <w:numPr>
                <w:ilvl w:val="12"/>
                <w:numId w:val="0"/>
              </w:numPr>
              <w:jc w:val="center"/>
              <w:rPr>
                <w:noProof/>
              </w:rPr>
            </w:pPr>
            <w:r w:rsidRPr="00FA4401">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0E2C9C55" w14:textId="77777777" w:rsidR="007B04CB" w:rsidRPr="0097609E" w:rsidRDefault="007B04CB" w:rsidP="00F67C6D">
            <w:pPr>
              <w:numPr>
                <w:ilvl w:val="12"/>
                <w:numId w:val="0"/>
              </w:numPr>
              <w:jc w:val="center"/>
            </w:pPr>
            <w:r>
              <w:t>1020</w:t>
            </w:r>
          </w:p>
        </w:tc>
        <w:tc>
          <w:tcPr>
            <w:tcW w:w="1020" w:type="pct"/>
            <w:tcBorders>
              <w:top w:val="single" w:sz="6" w:space="0" w:color="auto"/>
              <w:left w:val="single" w:sz="6" w:space="0" w:color="auto"/>
              <w:bottom w:val="single" w:sz="6" w:space="0" w:color="auto"/>
              <w:right w:val="single" w:sz="6" w:space="0" w:color="auto"/>
            </w:tcBorders>
          </w:tcPr>
          <w:p w14:paraId="6076250B" w14:textId="77777777" w:rsidR="007B04CB" w:rsidRPr="00571133" w:rsidRDefault="007B04CB" w:rsidP="00F67C6D">
            <w:pPr>
              <w:numPr>
                <w:ilvl w:val="12"/>
                <w:numId w:val="0"/>
              </w:numPr>
            </w:pPr>
            <w:proofErr w:type="spellStart"/>
            <w:r>
              <w:t>TradeVolume</w:t>
            </w:r>
            <w:proofErr w:type="spellEnd"/>
          </w:p>
        </w:tc>
        <w:tc>
          <w:tcPr>
            <w:tcW w:w="374" w:type="pct"/>
            <w:tcBorders>
              <w:top w:val="single" w:sz="6" w:space="0" w:color="auto"/>
              <w:left w:val="single" w:sz="6" w:space="0" w:color="auto"/>
              <w:bottom w:val="single" w:sz="6" w:space="0" w:color="auto"/>
              <w:right w:val="single" w:sz="6" w:space="0" w:color="auto"/>
            </w:tcBorders>
          </w:tcPr>
          <w:p w14:paraId="2F7811BB" w14:textId="77777777" w:rsidR="007B04CB" w:rsidRDefault="007B04CB" w:rsidP="00F67C6D">
            <w:pPr>
              <w:numPr>
                <w:ilvl w:val="12"/>
                <w:numId w:val="0"/>
              </w:numPr>
              <w:jc w:val="cente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2C4CFAA4"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203838E7"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27EBA8CC" w14:textId="77777777" w:rsidR="007B04CB" w:rsidRDefault="007B04CB" w:rsidP="00F67C6D">
            <w:pPr>
              <w:numPr>
                <w:ilvl w:val="12"/>
                <w:numId w:val="0"/>
              </w:numPr>
            </w:pPr>
          </w:p>
        </w:tc>
      </w:tr>
      <w:tr w:rsidR="007B04CB" w14:paraId="3FAFA6C4"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1313CF0D" w14:textId="77777777" w:rsidR="007B04CB" w:rsidRPr="007B04CB" w:rsidRDefault="007B04CB" w:rsidP="00F67C6D">
            <w:pPr>
              <w:numPr>
                <w:ilvl w:val="12"/>
                <w:numId w:val="0"/>
              </w:numPr>
              <w:jc w:val="center"/>
              <w:rPr>
                <w:noProof/>
                <w:highlight w:val="yellow"/>
              </w:rPr>
            </w:pPr>
            <w:r w:rsidRPr="007B04CB">
              <w:rPr>
                <w:noProof/>
                <w:highlight w:val="yellow"/>
              </w:rPr>
              <w:sym w:font="Wingdings" w:char="F0E0"/>
            </w:r>
          </w:p>
        </w:tc>
        <w:tc>
          <w:tcPr>
            <w:tcW w:w="1366" w:type="pct"/>
            <w:gridSpan w:val="2"/>
            <w:tcBorders>
              <w:top w:val="single" w:sz="6" w:space="0" w:color="auto"/>
              <w:left w:val="single" w:sz="6" w:space="0" w:color="auto"/>
              <w:bottom w:val="single" w:sz="6" w:space="0" w:color="auto"/>
              <w:right w:val="single" w:sz="6" w:space="0" w:color="auto"/>
            </w:tcBorders>
          </w:tcPr>
          <w:p w14:paraId="79FAF0F3" w14:textId="77777777" w:rsidR="007B04CB" w:rsidRPr="007B04CB" w:rsidRDefault="007B04CB" w:rsidP="00F67C6D">
            <w:pPr>
              <w:numPr>
                <w:ilvl w:val="12"/>
                <w:numId w:val="0"/>
              </w:numPr>
              <w:rPr>
                <w:i/>
                <w:highlight w:val="yellow"/>
              </w:rPr>
            </w:pPr>
            <w:proofErr w:type="spellStart"/>
            <w:r w:rsidRPr="007B04CB">
              <w:rPr>
                <w:i/>
                <w:highlight w:val="yellow"/>
              </w:rPr>
              <w:t>PriceLimits</w:t>
            </w:r>
            <w:proofErr w:type="spellEnd"/>
            <w:r w:rsidRPr="007B04CB">
              <w:rPr>
                <w:i/>
                <w:highlight w:val="yellow"/>
              </w:rPr>
              <w:t xml:space="preserve"> component</w:t>
            </w:r>
          </w:p>
        </w:tc>
        <w:tc>
          <w:tcPr>
            <w:tcW w:w="374" w:type="pct"/>
            <w:tcBorders>
              <w:top w:val="single" w:sz="6" w:space="0" w:color="auto"/>
              <w:left w:val="single" w:sz="6" w:space="0" w:color="auto"/>
              <w:bottom w:val="single" w:sz="6" w:space="0" w:color="auto"/>
              <w:right w:val="single" w:sz="6" w:space="0" w:color="auto"/>
            </w:tcBorders>
          </w:tcPr>
          <w:p w14:paraId="2AFA8234" w14:textId="5DEE4A59" w:rsidR="007B04CB" w:rsidRPr="007B04CB" w:rsidRDefault="007B04CB" w:rsidP="00F67C6D">
            <w:pPr>
              <w:numPr>
                <w:ilvl w:val="12"/>
                <w:numId w:val="0"/>
              </w:numPr>
              <w:jc w:val="center"/>
              <w:rPr>
                <w:highlight w:val="yellow"/>
              </w:rPr>
            </w:pPr>
            <w:r>
              <w:rPr>
                <w:highlight w:val="yellow"/>
              </w:rPr>
              <w:t>N</w:t>
            </w: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6761DC54" w14:textId="77777777" w:rsidR="007B04CB" w:rsidRPr="007B04CB" w:rsidRDefault="007B04CB" w:rsidP="00F67C6D">
            <w:pPr>
              <w:numPr>
                <w:ilvl w:val="12"/>
                <w:numId w:val="0"/>
              </w:numPr>
              <w:rPr>
                <w:highlight w:val="yellow"/>
              </w:rPr>
            </w:pPr>
            <w:r w:rsidRPr="007B04CB">
              <w:rPr>
                <w:highlight w:val="yellow"/>
              </w:rPr>
              <w:t>ADD</w:t>
            </w:r>
          </w:p>
        </w:tc>
        <w:tc>
          <w:tcPr>
            <w:tcW w:w="1099" w:type="pct"/>
            <w:tcBorders>
              <w:top w:val="single" w:sz="6" w:space="0" w:color="auto"/>
              <w:left w:val="single" w:sz="6" w:space="0" w:color="auto"/>
              <w:bottom w:val="single" w:sz="6" w:space="0" w:color="auto"/>
              <w:right w:val="single" w:sz="6" w:space="0" w:color="auto"/>
            </w:tcBorders>
          </w:tcPr>
          <w:p w14:paraId="304E81BF"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4ED44032" w14:textId="77777777" w:rsidR="007B04CB" w:rsidRDefault="007B04CB" w:rsidP="00F67C6D">
            <w:pPr>
              <w:numPr>
                <w:ilvl w:val="12"/>
                <w:numId w:val="0"/>
              </w:numPr>
            </w:pPr>
          </w:p>
        </w:tc>
      </w:tr>
      <w:tr w:rsidR="007B04CB" w14:paraId="48D6751E"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509D768F" w14:textId="77777777" w:rsidR="007B04CB" w:rsidRPr="007B04CB" w:rsidRDefault="007B04CB" w:rsidP="00F67C6D">
            <w:pPr>
              <w:numPr>
                <w:ilvl w:val="12"/>
                <w:numId w:val="0"/>
              </w:numPr>
              <w:jc w:val="center"/>
              <w:rPr>
                <w:noProof/>
                <w:highlight w:val="yellow"/>
              </w:rPr>
            </w:pPr>
            <w:r w:rsidRPr="007B04CB">
              <w:rPr>
                <w:noProof/>
                <w:highlight w:val="yellow"/>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43DA1F1F" w14:textId="77777777" w:rsidR="007B04CB" w:rsidRPr="007B04CB" w:rsidRDefault="007B04CB" w:rsidP="00F67C6D">
            <w:pPr>
              <w:numPr>
                <w:ilvl w:val="12"/>
                <w:numId w:val="0"/>
              </w:numPr>
              <w:jc w:val="center"/>
              <w:rPr>
                <w:highlight w:val="yellow"/>
              </w:rPr>
            </w:pPr>
            <w:r w:rsidRPr="007B04CB">
              <w:rPr>
                <w:highlight w:val="yellow"/>
              </w:rPr>
              <w:t>1143</w:t>
            </w:r>
          </w:p>
        </w:tc>
        <w:tc>
          <w:tcPr>
            <w:tcW w:w="1020" w:type="pct"/>
            <w:tcBorders>
              <w:top w:val="single" w:sz="6" w:space="0" w:color="auto"/>
              <w:left w:val="single" w:sz="6" w:space="0" w:color="auto"/>
              <w:bottom w:val="single" w:sz="6" w:space="0" w:color="auto"/>
              <w:right w:val="single" w:sz="6" w:space="0" w:color="auto"/>
            </w:tcBorders>
          </w:tcPr>
          <w:p w14:paraId="21E8B391" w14:textId="77777777" w:rsidR="007B04CB" w:rsidRPr="007B04CB" w:rsidRDefault="007B04CB" w:rsidP="00F67C6D">
            <w:pPr>
              <w:numPr>
                <w:ilvl w:val="12"/>
                <w:numId w:val="0"/>
              </w:numPr>
              <w:rPr>
                <w:highlight w:val="yellow"/>
              </w:rPr>
            </w:pPr>
            <w:proofErr w:type="spellStart"/>
            <w:r w:rsidRPr="007B04CB">
              <w:rPr>
                <w:highlight w:val="yellow"/>
              </w:rPr>
              <w:t>MaxPriceVariations</w:t>
            </w:r>
            <w:proofErr w:type="spellEnd"/>
          </w:p>
        </w:tc>
        <w:tc>
          <w:tcPr>
            <w:tcW w:w="374" w:type="pct"/>
            <w:tcBorders>
              <w:top w:val="single" w:sz="6" w:space="0" w:color="auto"/>
              <w:left w:val="single" w:sz="6" w:space="0" w:color="auto"/>
              <w:bottom w:val="single" w:sz="6" w:space="0" w:color="auto"/>
              <w:right w:val="single" w:sz="6" w:space="0" w:color="auto"/>
            </w:tcBorders>
          </w:tcPr>
          <w:p w14:paraId="773D8A34" w14:textId="19A73085" w:rsidR="007B04CB" w:rsidRPr="007B04CB" w:rsidRDefault="007B04CB" w:rsidP="00F67C6D">
            <w:pPr>
              <w:numPr>
                <w:ilvl w:val="12"/>
                <w:numId w:val="0"/>
              </w:numPr>
              <w:jc w:val="center"/>
              <w:rPr>
                <w:highlight w:val="yellow"/>
              </w:rPr>
            </w:pPr>
            <w:r>
              <w:rPr>
                <w:highlight w:val="yellow"/>
              </w:rPr>
              <w:t>N</w:t>
            </w: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0EEBE681" w14:textId="77777777" w:rsidR="007B04CB" w:rsidRPr="007B04CB" w:rsidRDefault="007B04CB" w:rsidP="00F67C6D">
            <w:pPr>
              <w:numPr>
                <w:ilvl w:val="12"/>
                <w:numId w:val="0"/>
              </w:numPr>
              <w:rPr>
                <w:highlight w:val="yellow"/>
              </w:rPr>
            </w:pPr>
            <w:r w:rsidRPr="007B04CB">
              <w:rPr>
                <w:highlight w:val="yellow"/>
              </w:rPr>
              <w:t>ADD</w:t>
            </w:r>
          </w:p>
        </w:tc>
        <w:tc>
          <w:tcPr>
            <w:tcW w:w="1099" w:type="pct"/>
            <w:tcBorders>
              <w:top w:val="single" w:sz="6" w:space="0" w:color="auto"/>
              <w:left w:val="single" w:sz="6" w:space="0" w:color="auto"/>
              <w:bottom w:val="single" w:sz="6" w:space="0" w:color="auto"/>
              <w:right w:val="single" w:sz="6" w:space="0" w:color="auto"/>
            </w:tcBorders>
          </w:tcPr>
          <w:p w14:paraId="0AF68EDA"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2FD2E636" w14:textId="77777777" w:rsidR="007B04CB" w:rsidRDefault="007B04CB" w:rsidP="00F67C6D">
            <w:pPr>
              <w:numPr>
                <w:ilvl w:val="12"/>
                <w:numId w:val="0"/>
              </w:numPr>
            </w:pPr>
          </w:p>
        </w:tc>
      </w:tr>
      <w:tr w:rsidR="007B04CB" w14:paraId="1114C4E9" w14:textId="77777777" w:rsidTr="00F67C6D">
        <w:trPr>
          <w:cantSplit/>
        </w:trPr>
        <w:tc>
          <w:tcPr>
            <w:tcW w:w="288" w:type="pct"/>
            <w:tcBorders>
              <w:top w:val="single" w:sz="6" w:space="0" w:color="auto"/>
              <w:left w:val="double" w:sz="6" w:space="0" w:color="auto"/>
              <w:bottom w:val="single" w:sz="6" w:space="0" w:color="auto"/>
              <w:right w:val="single" w:sz="6" w:space="0" w:color="auto"/>
            </w:tcBorders>
            <w:shd w:val="clear" w:color="auto" w:fill="auto"/>
          </w:tcPr>
          <w:p w14:paraId="6657CF05" w14:textId="77777777" w:rsidR="007B04CB" w:rsidRPr="007B04CB" w:rsidRDefault="007B04CB" w:rsidP="00F67C6D">
            <w:pPr>
              <w:numPr>
                <w:ilvl w:val="12"/>
                <w:numId w:val="0"/>
              </w:numPr>
              <w:jc w:val="center"/>
              <w:rPr>
                <w:noProof/>
              </w:rPr>
            </w:pPr>
            <w:r w:rsidRPr="007B04CB">
              <w:rPr>
                <w:noProof/>
              </w:rPr>
              <w:sym w:font="Wingdings" w:char="F0E0"/>
            </w:r>
          </w:p>
        </w:tc>
        <w:tc>
          <w:tcPr>
            <w:tcW w:w="346" w:type="pct"/>
            <w:tcBorders>
              <w:top w:val="single" w:sz="6" w:space="0" w:color="auto"/>
              <w:left w:val="single" w:sz="6" w:space="0" w:color="auto"/>
              <w:bottom w:val="single" w:sz="6" w:space="0" w:color="auto"/>
              <w:right w:val="single" w:sz="6" w:space="0" w:color="auto"/>
            </w:tcBorders>
            <w:shd w:val="clear" w:color="auto" w:fill="auto"/>
          </w:tcPr>
          <w:p w14:paraId="51ADEBD3" w14:textId="77777777" w:rsidR="007B04CB" w:rsidRPr="007B04CB" w:rsidRDefault="007B04CB" w:rsidP="00F67C6D">
            <w:pPr>
              <w:numPr>
                <w:ilvl w:val="12"/>
                <w:numId w:val="0"/>
              </w:numPr>
              <w:jc w:val="center"/>
            </w:pPr>
            <w:r w:rsidRPr="007B04CB">
              <w:t>731</w:t>
            </w: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183CE4E8" w14:textId="77777777" w:rsidR="007B04CB" w:rsidRPr="007B04CB" w:rsidRDefault="007B04CB" w:rsidP="00F67C6D">
            <w:pPr>
              <w:numPr>
                <w:ilvl w:val="12"/>
                <w:numId w:val="0"/>
              </w:numPr>
            </w:pPr>
            <w:proofErr w:type="spellStart"/>
            <w:r w:rsidRPr="007B04CB">
              <w:t>SettlPriceType</w:t>
            </w:r>
            <w:proofErr w:type="spellEnd"/>
          </w:p>
        </w:tc>
        <w:tc>
          <w:tcPr>
            <w:tcW w:w="374" w:type="pct"/>
            <w:tcBorders>
              <w:top w:val="single" w:sz="6" w:space="0" w:color="auto"/>
              <w:left w:val="single" w:sz="6" w:space="0" w:color="auto"/>
              <w:bottom w:val="single" w:sz="6" w:space="0" w:color="auto"/>
              <w:right w:val="single" w:sz="6" w:space="0" w:color="auto"/>
            </w:tcBorders>
            <w:shd w:val="clear" w:color="auto" w:fill="auto"/>
          </w:tcPr>
          <w:p w14:paraId="7326574B" w14:textId="77777777" w:rsidR="007B04CB" w:rsidRPr="007B04CB" w:rsidRDefault="007B04CB" w:rsidP="00F67C6D">
            <w:pPr>
              <w:numPr>
                <w:ilvl w:val="12"/>
                <w:numId w:val="0"/>
              </w:numPr>
              <w:jc w:val="cente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20EFCF3C" w14:textId="77777777" w:rsidR="007B04CB" w:rsidRPr="007B04CB"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shd w:val="clear" w:color="auto" w:fill="auto"/>
          </w:tcPr>
          <w:p w14:paraId="2AEDF55C"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shd w:val="clear" w:color="auto" w:fill="auto"/>
          </w:tcPr>
          <w:p w14:paraId="05EA859E" w14:textId="77777777" w:rsidR="007B04CB" w:rsidRDefault="007B04CB" w:rsidP="00F67C6D">
            <w:pPr>
              <w:numPr>
                <w:ilvl w:val="12"/>
                <w:numId w:val="0"/>
              </w:numPr>
            </w:pPr>
          </w:p>
        </w:tc>
      </w:tr>
      <w:tr w:rsidR="007B04CB" w14:paraId="2F550E5B" w14:textId="77777777" w:rsidTr="00F67C6D">
        <w:trPr>
          <w:cantSplit/>
        </w:trPr>
        <w:tc>
          <w:tcPr>
            <w:tcW w:w="288" w:type="pct"/>
            <w:tcBorders>
              <w:top w:val="single" w:sz="6" w:space="0" w:color="auto"/>
              <w:left w:val="double" w:sz="6" w:space="0" w:color="auto"/>
              <w:bottom w:val="single" w:sz="6" w:space="0" w:color="auto"/>
              <w:right w:val="single" w:sz="6" w:space="0" w:color="auto"/>
            </w:tcBorders>
          </w:tcPr>
          <w:p w14:paraId="64D2CF32" w14:textId="77777777" w:rsidR="007B04CB" w:rsidRPr="0097609E" w:rsidRDefault="007B04CB" w:rsidP="00F67C6D">
            <w:pPr>
              <w:numPr>
                <w:ilvl w:val="12"/>
                <w:numId w:val="0"/>
              </w:numPr>
              <w:jc w:val="center"/>
            </w:pPr>
            <w:r w:rsidRPr="0097609E">
              <w:rPr>
                <w:noProof/>
              </w:rPr>
              <w:sym w:font="Wingdings" w:char="F0E0"/>
            </w:r>
          </w:p>
        </w:tc>
        <w:tc>
          <w:tcPr>
            <w:tcW w:w="1740" w:type="pct"/>
            <w:gridSpan w:val="3"/>
            <w:tcBorders>
              <w:top w:val="single" w:sz="6" w:space="0" w:color="auto"/>
              <w:left w:val="single" w:sz="6" w:space="0" w:color="auto"/>
              <w:bottom w:val="single" w:sz="6" w:space="0" w:color="auto"/>
              <w:right w:val="single" w:sz="6" w:space="0" w:color="auto"/>
            </w:tcBorders>
          </w:tcPr>
          <w:p w14:paraId="0663A5FB" w14:textId="77777777" w:rsidR="007B04CB" w:rsidRDefault="007B04CB" w:rsidP="00F67C6D">
            <w:pPr>
              <w:numPr>
                <w:ilvl w:val="12"/>
                <w:numId w:val="0"/>
              </w:numPr>
            </w:pPr>
            <w:r>
              <w:t>&lt;...truncated...&gt;</w:t>
            </w: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37E3487B"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2560564D"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7BDB839D" w14:textId="77777777" w:rsidR="007B04CB" w:rsidRDefault="007B04CB" w:rsidP="00F67C6D">
            <w:pPr>
              <w:numPr>
                <w:ilvl w:val="12"/>
                <w:numId w:val="0"/>
              </w:numPr>
            </w:pPr>
          </w:p>
        </w:tc>
      </w:tr>
      <w:tr w:rsidR="007B04CB" w14:paraId="453282D2" w14:textId="77777777" w:rsidTr="00F67C6D">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6D147752" w14:textId="124F74CB" w:rsidR="007B04CB" w:rsidRDefault="007B04CB" w:rsidP="00F67C6D">
            <w:pPr>
              <w:numPr>
                <w:ilvl w:val="12"/>
                <w:numId w:val="0"/>
              </w:numPr>
              <w:jc w:val="center"/>
            </w:pPr>
            <w:r>
              <w:t>&lt;/</w:t>
            </w:r>
            <w:r>
              <w:rPr>
                <w:i/>
              </w:rPr>
              <w:t>Inc</w:t>
            </w:r>
            <w:r>
              <w:t>&gt;</w:t>
            </w:r>
          </w:p>
        </w:tc>
      </w:tr>
    </w:tbl>
    <w:p w14:paraId="1A4BD1DB" w14:textId="77777777" w:rsidR="00B01598" w:rsidRDefault="00B01598" w:rsidP="00B01598">
      <w:pPr>
        <w:pStyle w:val="BodyText"/>
      </w:pPr>
    </w:p>
    <w:p w14:paraId="4A09F65D" w14:textId="5DF4C227" w:rsidR="00B01598" w:rsidRDefault="004F3D52" w:rsidP="00B01598">
      <w:pPr>
        <w:pStyle w:val="Heading2"/>
      </w:pPr>
      <w:bookmarkStart w:id="19" w:name="_Toc74913191"/>
      <w:r>
        <w:lastRenderedPageBreak/>
        <w:t xml:space="preserve">Component </w:t>
      </w:r>
      <w:proofErr w:type="spellStart"/>
      <w:r>
        <w:t>MDFullGrp</w:t>
      </w:r>
      <w:bookmarkEnd w:id="19"/>
      <w:proofErr w:type="spellEnd"/>
    </w:p>
    <w:p w14:paraId="2DB2C053" w14:textId="77777777" w:rsidR="004F3D52" w:rsidRPr="00FF1458" w:rsidRDefault="004F3D52" w:rsidP="004F3D52">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4F3D52" w:rsidRPr="00414EBB" w14:paraId="499F717E" w14:textId="77777777" w:rsidTr="004F3D52">
        <w:tc>
          <w:tcPr>
            <w:tcW w:w="9576" w:type="dxa"/>
            <w:gridSpan w:val="3"/>
            <w:tcBorders>
              <w:top w:val="double" w:sz="4" w:space="0" w:color="auto"/>
              <w:bottom w:val="double" w:sz="4" w:space="0" w:color="auto"/>
            </w:tcBorders>
          </w:tcPr>
          <w:p w14:paraId="3D88F157" w14:textId="77777777" w:rsidR="004F3D52" w:rsidRPr="00414EBB" w:rsidRDefault="004F3D52" w:rsidP="004F3D52">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4F3D52" w14:paraId="0A45E0AB" w14:textId="77777777" w:rsidTr="004F3D52">
        <w:tc>
          <w:tcPr>
            <w:tcW w:w="3618" w:type="dxa"/>
            <w:gridSpan w:val="2"/>
            <w:tcBorders>
              <w:top w:val="double" w:sz="4" w:space="0" w:color="auto"/>
              <w:bottom w:val="single" w:sz="4" w:space="0" w:color="auto"/>
              <w:right w:val="single" w:sz="4" w:space="0" w:color="auto"/>
            </w:tcBorders>
          </w:tcPr>
          <w:p w14:paraId="04D1D547" w14:textId="77777777" w:rsidR="004F3D52" w:rsidRDefault="004F3D52" w:rsidP="004F3D52">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00EFCADB" w14:textId="307C6A04" w:rsidR="004F3D52" w:rsidRDefault="00571133" w:rsidP="004F3D52">
            <w:pPr>
              <w:pStyle w:val="BodyText"/>
              <w:keepNext/>
              <w:keepLines/>
            </w:pPr>
            <w:proofErr w:type="spellStart"/>
            <w:r>
              <w:t>MDFullGrp</w:t>
            </w:r>
            <w:proofErr w:type="spellEnd"/>
          </w:p>
        </w:tc>
      </w:tr>
      <w:tr w:rsidR="004F3D52" w14:paraId="67D761A6" w14:textId="77777777" w:rsidTr="004F3D52">
        <w:tblPrEx>
          <w:tblBorders>
            <w:top w:val="none" w:sz="0" w:space="0" w:color="auto"/>
            <w:bottom w:val="none" w:sz="0" w:space="0" w:color="auto"/>
            <w:insideV w:val="single" w:sz="4" w:space="0" w:color="auto"/>
          </w:tblBorders>
        </w:tblPrEx>
        <w:tc>
          <w:tcPr>
            <w:tcW w:w="3618" w:type="dxa"/>
            <w:gridSpan w:val="2"/>
          </w:tcPr>
          <w:p w14:paraId="35C8C0F0" w14:textId="77777777" w:rsidR="004F3D52" w:rsidRDefault="004F3D52" w:rsidP="004F3D52">
            <w:pPr>
              <w:pStyle w:val="BodyText"/>
              <w:keepNext/>
              <w:keepLines/>
            </w:pPr>
            <w:r>
              <w:t>Component Abbreviated Name (for FIXML)</w:t>
            </w:r>
          </w:p>
        </w:tc>
        <w:tc>
          <w:tcPr>
            <w:tcW w:w="5958" w:type="dxa"/>
          </w:tcPr>
          <w:p w14:paraId="719E7ABC" w14:textId="5F8692ED" w:rsidR="004F3D52" w:rsidRDefault="00571133" w:rsidP="004F3D52">
            <w:pPr>
              <w:pStyle w:val="BodyText"/>
              <w:keepNext/>
              <w:keepLines/>
            </w:pPr>
            <w:r>
              <w:t>&lt;Full&gt;</w:t>
            </w:r>
          </w:p>
        </w:tc>
      </w:tr>
      <w:tr w:rsidR="004F3D52" w14:paraId="627EE9D1" w14:textId="77777777" w:rsidTr="004F3D52">
        <w:tblPrEx>
          <w:tblBorders>
            <w:top w:val="single" w:sz="4" w:space="0" w:color="auto"/>
            <w:bottom w:val="none" w:sz="0" w:space="0" w:color="auto"/>
            <w:insideV w:val="single" w:sz="4" w:space="0" w:color="auto"/>
          </w:tblBorders>
        </w:tblPrEx>
        <w:tc>
          <w:tcPr>
            <w:tcW w:w="3618" w:type="dxa"/>
            <w:gridSpan w:val="2"/>
          </w:tcPr>
          <w:p w14:paraId="4CCA181D" w14:textId="77777777" w:rsidR="004F3D52" w:rsidRDefault="004F3D52" w:rsidP="004F3D52">
            <w:pPr>
              <w:pStyle w:val="BodyText"/>
              <w:keepNext/>
              <w:keepLines/>
            </w:pPr>
            <w:r>
              <w:t>Component Type</w:t>
            </w:r>
          </w:p>
        </w:tc>
        <w:tc>
          <w:tcPr>
            <w:tcW w:w="5958" w:type="dxa"/>
          </w:tcPr>
          <w:p w14:paraId="000BDF37" w14:textId="48BF6E3B" w:rsidR="004F3D52" w:rsidRDefault="004F3D52" w:rsidP="004F3D52">
            <w:pPr>
              <w:pStyle w:val="BodyText"/>
              <w:keepNext/>
              <w:keepLines/>
            </w:pPr>
            <w:r>
              <w:t>__</w:t>
            </w:r>
            <w:r w:rsidR="00571133">
              <w:t>X</w:t>
            </w:r>
            <w:r>
              <w:t>_ Block Repeating   ___ Block</w:t>
            </w:r>
          </w:p>
        </w:tc>
      </w:tr>
      <w:tr w:rsidR="004F3D52" w14:paraId="17C9158F" w14:textId="77777777" w:rsidTr="004F3D52">
        <w:tc>
          <w:tcPr>
            <w:tcW w:w="3618" w:type="dxa"/>
            <w:gridSpan w:val="2"/>
            <w:tcBorders>
              <w:top w:val="single" w:sz="4" w:space="0" w:color="auto"/>
              <w:bottom w:val="single" w:sz="4" w:space="0" w:color="auto"/>
              <w:right w:val="single" w:sz="4" w:space="0" w:color="auto"/>
            </w:tcBorders>
          </w:tcPr>
          <w:p w14:paraId="39DCD08B" w14:textId="77777777" w:rsidR="004F3D52" w:rsidRDefault="004F3D52" w:rsidP="004F3D52">
            <w:pPr>
              <w:pStyle w:val="BodyText"/>
              <w:keepNext/>
              <w:keepLines/>
            </w:pPr>
            <w:r>
              <w:t>Category</w:t>
            </w:r>
          </w:p>
        </w:tc>
        <w:tc>
          <w:tcPr>
            <w:tcW w:w="5958" w:type="dxa"/>
            <w:tcBorders>
              <w:top w:val="single" w:sz="4" w:space="0" w:color="auto"/>
              <w:left w:val="single" w:sz="4" w:space="0" w:color="auto"/>
              <w:bottom w:val="single" w:sz="4" w:space="0" w:color="auto"/>
            </w:tcBorders>
          </w:tcPr>
          <w:p w14:paraId="67392EE6" w14:textId="77777777" w:rsidR="004F3D52" w:rsidRDefault="004F3D52" w:rsidP="004F3D52">
            <w:pPr>
              <w:pStyle w:val="BodyText"/>
              <w:keepNext/>
              <w:keepLines/>
            </w:pPr>
            <w:r>
              <w:t>[enter the category name here]</w:t>
            </w:r>
          </w:p>
        </w:tc>
      </w:tr>
      <w:tr w:rsidR="004F3D52" w14:paraId="1E777EE6" w14:textId="77777777" w:rsidTr="004F3D52">
        <w:tc>
          <w:tcPr>
            <w:tcW w:w="3618" w:type="dxa"/>
            <w:gridSpan w:val="2"/>
            <w:tcBorders>
              <w:top w:val="single" w:sz="4" w:space="0" w:color="auto"/>
              <w:bottom w:val="single" w:sz="4" w:space="0" w:color="auto"/>
              <w:right w:val="single" w:sz="4" w:space="0" w:color="auto"/>
            </w:tcBorders>
          </w:tcPr>
          <w:p w14:paraId="184CC6EC" w14:textId="77777777" w:rsidR="004F3D52" w:rsidRDefault="004F3D52" w:rsidP="004F3D52">
            <w:pPr>
              <w:pStyle w:val="BodyText"/>
              <w:keepNext/>
              <w:keepLines/>
            </w:pPr>
            <w:r>
              <w:t>Action</w:t>
            </w:r>
          </w:p>
        </w:tc>
        <w:tc>
          <w:tcPr>
            <w:tcW w:w="5958" w:type="dxa"/>
            <w:tcBorders>
              <w:top w:val="single" w:sz="4" w:space="0" w:color="auto"/>
              <w:left w:val="single" w:sz="4" w:space="0" w:color="auto"/>
              <w:bottom w:val="single" w:sz="4" w:space="0" w:color="auto"/>
            </w:tcBorders>
          </w:tcPr>
          <w:p w14:paraId="54781982" w14:textId="72F4A8FE" w:rsidR="004F3D52" w:rsidRDefault="004F3D52" w:rsidP="004F3D52">
            <w:pPr>
              <w:pStyle w:val="BodyText"/>
              <w:keepNext/>
              <w:keepLines/>
            </w:pPr>
            <w:r>
              <w:t>__New</w:t>
            </w:r>
            <w:r>
              <w:tab/>
            </w:r>
            <w:r>
              <w:tab/>
              <w:t>_</w:t>
            </w:r>
            <w:proofErr w:type="spellStart"/>
            <w:r w:rsidR="00571133">
              <w:t>X</w:t>
            </w:r>
            <w:r>
              <w:t>_Change</w:t>
            </w:r>
            <w:proofErr w:type="spellEnd"/>
          </w:p>
        </w:tc>
      </w:tr>
      <w:tr w:rsidR="004F3D52" w14:paraId="20C89E29" w14:textId="77777777" w:rsidTr="004F3D52">
        <w:tc>
          <w:tcPr>
            <w:tcW w:w="2268" w:type="dxa"/>
            <w:tcBorders>
              <w:top w:val="single" w:sz="4" w:space="0" w:color="auto"/>
              <w:bottom w:val="single" w:sz="4" w:space="0" w:color="auto"/>
              <w:right w:val="single" w:sz="4" w:space="0" w:color="auto"/>
            </w:tcBorders>
          </w:tcPr>
          <w:p w14:paraId="694BFBE5" w14:textId="77777777" w:rsidR="004F3D52" w:rsidRDefault="004F3D52" w:rsidP="004F3D52">
            <w:pPr>
              <w:pStyle w:val="BodyText"/>
              <w:keepNext/>
              <w:keepLines/>
            </w:pPr>
            <w:r>
              <w:t>Component Synopsis</w:t>
            </w:r>
          </w:p>
          <w:p w14:paraId="230B5ED4" w14:textId="77777777" w:rsidR="004F3D52" w:rsidRPr="00FF1683" w:rsidRDefault="004F3D52" w:rsidP="004F3D52">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641AE4E" w14:textId="77777777" w:rsidR="004F3D52" w:rsidRDefault="004F3D52" w:rsidP="004F3D52">
            <w:pPr>
              <w:pStyle w:val="BodyText"/>
            </w:pPr>
            <w:r>
              <w:t>[enter the component synopsis here]</w:t>
            </w:r>
          </w:p>
        </w:tc>
      </w:tr>
      <w:tr w:rsidR="004F3D52" w14:paraId="3C6D5D10" w14:textId="77777777" w:rsidTr="004F3D52">
        <w:tc>
          <w:tcPr>
            <w:tcW w:w="2268" w:type="dxa"/>
            <w:tcBorders>
              <w:top w:val="single" w:sz="4" w:space="0" w:color="auto"/>
              <w:bottom w:val="single" w:sz="4" w:space="0" w:color="auto"/>
              <w:right w:val="single" w:sz="4" w:space="0" w:color="auto"/>
            </w:tcBorders>
          </w:tcPr>
          <w:p w14:paraId="4B684ABC" w14:textId="77777777" w:rsidR="004F3D52" w:rsidRDefault="004F3D52" w:rsidP="004F3D52">
            <w:pPr>
              <w:pStyle w:val="BodyText"/>
            </w:pPr>
            <w:r>
              <w:t>Component Elaboration</w:t>
            </w:r>
          </w:p>
          <w:p w14:paraId="7B07DED7" w14:textId="77777777" w:rsidR="004F3D52" w:rsidRPr="00FF1683" w:rsidRDefault="004F3D52" w:rsidP="004F3D52">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77FCE86C" w14:textId="77777777" w:rsidR="004F3D52" w:rsidRDefault="004F3D52" w:rsidP="004F3D52">
            <w:pPr>
              <w:pStyle w:val="BodyText"/>
            </w:pPr>
            <w:r>
              <w:t>[enter the component elaboration here]</w:t>
            </w:r>
          </w:p>
        </w:tc>
      </w:tr>
      <w:tr w:rsidR="004F3D52" w:rsidRPr="00414EBB" w14:paraId="44B64A2B" w14:textId="77777777" w:rsidTr="004F3D52">
        <w:tblPrEx>
          <w:shd w:val="pct12" w:color="auto" w:fill="auto"/>
        </w:tblPrEx>
        <w:tc>
          <w:tcPr>
            <w:tcW w:w="9576" w:type="dxa"/>
            <w:gridSpan w:val="3"/>
            <w:tcBorders>
              <w:top w:val="double" w:sz="4" w:space="0" w:color="auto"/>
              <w:bottom w:val="double" w:sz="4" w:space="0" w:color="auto"/>
            </w:tcBorders>
            <w:shd w:val="pct12" w:color="auto" w:fill="auto"/>
          </w:tcPr>
          <w:p w14:paraId="4A9802F5" w14:textId="77777777" w:rsidR="004F3D52" w:rsidRPr="00414EBB" w:rsidRDefault="004F3D52" w:rsidP="004F3D52">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4F3D52" w:rsidRPr="00414EBB" w14:paraId="4A8E9FFE" w14:textId="77777777" w:rsidTr="004F3D52">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2048334F" w14:textId="77777777" w:rsidR="004F3D52" w:rsidRPr="00414EBB" w:rsidRDefault="004F3D52" w:rsidP="004F3D52">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CE50F74" w14:textId="77777777" w:rsidR="004F3D52" w:rsidRPr="00414EBB" w:rsidRDefault="004F3D52" w:rsidP="004F3D52">
            <w:pPr>
              <w:pStyle w:val="BodyText"/>
              <w:rPr>
                <w:sz w:val="18"/>
                <w:szCs w:val="18"/>
              </w:rPr>
            </w:pPr>
          </w:p>
        </w:tc>
      </w:tr>
    </w:tbl>
    <w:p w14:paraId="5C9CBEB8" w14:textId="77777777" w:rsidR="004F3D52" w:rsidRDefault="004F3D52" w:rsidP="004F3D52">
      <w:pPr>
        <w:pStyle w:val="BodyText"/>
      </w:pPr>
    </w:p>
    <w:tbl>
      <w:tblPr>
        <w:tblW w:w="5000" w:type="pct"/>
        <w:tblLook w:val="0000" w:firstRow="0" w:lastRow="0" w:firstColumn="0" w:lastColumn="0" w:noHBand="0" w:noVBand="0"/>
      </w:tblPr>
      <w:tblGrid>
        <w:gridCol w:w="551"/>
        <w:gridCol w:w="663"/>
        <w:gridCol w:w="1953"/>
        <w:gridCol w:w="716"/>
        <w:gridCol w:w="865"/>
        <w:gridCol w:w="2012"/>
        <w:gridCol w:w="2554"/>
      </w:tblGrid>
      <w:tr w:rsidR="00571133" w14:paraId="382C4D85" w14:textId="77777777" w:rsidTr="00F67C6D">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2BA01AAE" w14:textId="4AF81465" w:rsidR="00571133" w:rsidRDefault="00571133" w:rsidP="00571133">
            <w:pPr>
              <w:numPr>
                <w:ilvl w:val="12"/>
                <w:numId w:val="0"/>
              </w:numPr>
              <w:jc w:val="center"/>
            </w:pPr>
            <w:r>
              <w:t>Component FIXML Abbreviation: &lt;</w:t>
            </w:r>
            <w:r>
              <w:rPr>
                <w:i/>
              </w:rPr>
              <w:t>Full</w:t>
            </w:r>
            <w:r>
              <w:t>&gt;</w:t>
            </w:r>
          </w:p>
        </w:tc>
      </w:tr>
      <w:tr w:rsidR="007B04CB" w14:paraId="3FF75BE2" w14:textId="77777777" w:rsidTr="007B04CB">
        <w:trPr>
          <w:cantSplit/>
        </w:trPr>
        <w:tc>
          <w:tcPr>
            <w:tcW w:w="288" w:type="pct"/>
            <w:tcBorders>
              <w:top w:val="double" w:sz="6" w:space="0" w:color="auto"/>
              <w:left w:val="double" w:sz="6" w:space="0" w:color="auto"/>
              <w:bottom w:val="double" w:sz="6" w:space="0" w:color="auto"/>
              <w:right w:val="single" w:sz="6" w:space="0" w:color="auto"/>
            </w:tcBorders>
            <w:shd w:val="clear" w:color="auto" w:fill="F3F3F3"/>
          </w:tcPr>
          <w:p w14:paraId="16A6BCAA" w14:textId="77777777" w:rsidR="00571133" w:rsidRDefault="00571133" w:rsidP="00F67C6D">
            <w:pPr>
              <w:numPr>
                <w:ilvl w:val="12"/>
                <w:numId w:val="0"/>
              </w:numPr>
              <w:jc w:val="center"/>
              <w:rPr>
                <w:i/>
              </w:rPr>
            </w:pPr>
            <w:r>
              <w:rPr>
                <w:i/>
              </w:rPr>
              <w:t>Tag</w:t>
            </w:r>
          </w:p>
        </w:tc>
        <w:tc>
          <w:tcPr>
            <w:tcW w:w="1366" w:type="pct"/>
            <w:gridSpan w:val="2"/>
            <w:tcBorders>
              <w:top w:val="double" w:sz="6" w:space="0" w:color="auto"/>
              <w:left w:val="single" w:sz="6" w:space="0" w:color="auto"/>
              <w:bottom w:val="double" w:sz="6" w:space="0" w:color="auto"/>
              <w:right w:val="single" w:sz="6" w:space="0" w:color="auto"/>
            </w:tcBorders>
            <w:shd w:val="clear" w:color="auto" w:fill="F3F3F3"/>
          </w:tcPr>
          <w:p w14:paraId="15A074F7" w14:textId="77777777" w:rsidR="00571133" w:rsidRDefault="00571133" w:rsidP="00F67C6D">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tcPr>
          <w:p w14:paraId="47B3EBD7" w14:textId="77777777" w:rsidR="00571133" w:rsidRDefault="00571133" w:rsidP="00F67C6D">
            <w:pPr>
              <w:numPr>
                <w:ilvl w:val="12"/>
                <w:numId w:val="0"/>
              </w:numPr>
              <w:jc w:val="center"/>
              <w:rPr>
                <w:i/>
              </w:rPr>
            </w:pPr>
            <w:proofErr w:type="spellStart"/>
            <w:r>
              <w:rPr>
                <w:i/>
              </w:rPr>
              <w:t>Req'd</w:t>
            </w:r>
            <w:proofErr w:type="spellEnd"/>
          </w:p>
        </w:tc>
        <w:tc>
          <w:tcPr>
            <w:tcW w:w="483" w:type="pct"/>
            <w:tcBorders>
              <w:top w:val="double" w:sz="6" w:space="0" w:color="auto"/>
              <w:left w:val="single" w:sz="6" w:space="0" w:color="auto"/>
              <w:bottom w:val="double" w:sz="6" w:space="0" w:color="auto"/>
              <w:right w:val="single" w:sz="6" w:space="0" w:color="auto"/>
            </w:tcBorders>
            <w:shd w:val="clear" w:color="auto" w:fill="auto"/>
          </w:tcPr>
          <w:p w14:paraId="5C6B7537" w14:textId="77777777" w:rsidR="00571133" w:rsidRPr="00FF1458" w:rsidRDefault="00571133" w:rsidP="00F67C6D">
            <w:pPr>
              <w:numPr>
                <w:ilvl w:val="12"/>
                <w:numId w:val="0"/>
              </w:numPr>
              <w:rPr>
                <w:i/>
              </w:rPr>
            </w:pPr>
            <w:r>
              <w:rPr>
                <w:i/>
              </w:rPr>
              <w:t>Action</w:t>
            </w:r>
          </w:p>
        </w:tc>
        <w:tc>
          <w:tcPr>
            <w:tcW w:w="1099" w:type="pct"/>
            <w:tcBorders>
              <w:top w:val="double" w:sz="6" w:space="0" w:color="auto"/>
              <w:left w:val="single" w:sz="6" w:space="0" w:color="auto"/>
              <w:bottom w:val="double" w:sz="6" w:space="0" w:color="auto"/>
              <w:right w:val="single" w:sz="6" w:space="0" w:color="auto"/>
            </w:tcBorders>
            <w:shd w:val="clear" w:color="auto" w:fill="F3F3F3"/>
          </w:tcPr>
          <w:p w14:paraId="217C9E37" w14:textId="77777777" w:rsidR="00571133" w:rsidRPr="00315F4E" w:rsidRDefault="00571133" w:rsidP="00F67C6D">
            <w:pPr>
              <w:numPr>
                <w:ilvl w:val="12"/>
                <w:numId w:val="0"/>
              </w:numPr>
              <w:rPr>
                <w:i/>
                <w:color w:val="0000FF"/>
              </w:rPr>
            </w:pPr>
            <w:r w:rsidRPr="00BB4158">
              <w:rPr>
                <w:i/>
                <w:color w:val="0000FF"/>
              </w:rPr>
              <w:t>Mappings and Usage Comments</w:t>
            </w:r>
          </w:p>
        </w:tc>
        <w:tc>
          <w:tcPr>
            <w:tcW w:w="1390" w:type="pct"/>
            <w:tcBorders>
              <w:top w:val="double" w:sz="6" w:space="0" w:color="auto"/>
              <w:left w:val="single" w:sz="6" w:space="0" w:color="auto"/>
              <w:bottom w:val="double" w:sz="6" w:space="0" w:color="auto"/>
              <w:right w:val="double" w:sz="6" w:space="0" w:color="auto"/>
            </w:tcBorders>
            <w:shd w:val="clear" w:color="auto" w:fill="F3F3F3"/>
          </w:tcPr>
          <w:p w14:paraId="44CE78A6" w14:textId="77777777" w:rsidR="00571133" w:rsidRDefault="00571133" w:rsidP="00F67C6D">
            <w:pPr>
              <w:numPr>
                <w:ilvl w:val="12"/>
                <w:numId w:val="0"/>
              </w:numPr>
              <w:rPr>
                <w:i/>
              </w:rPr>
            </w:pPr>
            <w:r>
              <w:rPr>
                <w:i/>
              </w:rPr>
              <w:t>FIX Spec Comments</w:t>
            </w:r>
          </w:p>
        </w:tc>
      </w:tr>
      <w:tr w:rsidR="007B04CB" w14:paraId="774F8F55" w14:textId="77777777" w:rsidTr="007B04CB">
        <w:trPr>
          <w:cantSplit/>
        </w:trPr>
        <w:tc>
          <w:tcPr>
            <w:tcW w:w="288" w:type="pct"/>
            <w:tcBorders>
              <w:top w:val="double" w:sz="6" w:space="0" w:color="auto"/>
              <w:left w:val="double" w:sz="6" w:space="0" w:color="auto"/>
              <w:bottom w:val="single" w:sz="6" w:space="0" w:color="auto"/>
              <w:right w:val="single" w:sz="6" w:space="0" w:color="auto"/>
            </w:tcBorders>
          </w:tcPr>
          <w:p w14:paraId="0F8CD64E" w14:textId="70C28BDC" w:rsidR="00571133" w:rsidRDefault="00571133" w:rsidP="00F67C6D">
            <w:pPr>
              <w:numPr>
                <w:ilvl w:val="12"/>
                <w:numId w:val="0"/>
              </w:numPr>
              <w:jc w:val="center"/>
            </w:pPr>
            <w:r>
              <w:t>268</w:t>
            </w:r>
          </w:p>
        </w:tc>
        <w:tc>
          <w:tcPr>
            <w:tcW w:w="1366" w:type="pct"/>
            <w:gridSpan w:val="2"/>
            <w:tcBorders>
              <w:top w:val="double" w:sz="6" w:space="0" w:color="auto"/>
              <w:left w:val="single" w:sz="6" w:space="0" w:color="auto"/>
              <w:bottom w:val="single" w:sz="6" w:space="0" w:color="auto"/>
              <w:right w:val="single" w:sz="6" w:space="0" w:color="auto"/>
            </w:tcBorders>
          </w:tcPr>
          <w:p w14:paraId="290622B6" w14:textId="727C5900" w:rsidR="00571133" w:rsidRDefault="00571133" w:rsidP="00F67C6D">
            <w:pPr>
              <w:numPr>
                <w:ilvl w:val="12"/>
                <w:numId w:val="0"/>
              </w:numPr>
            </w:pPr>
            <w:proofErr w:type="spellStart"/>
            <w:r>
              <w:t>NoMDEntries</w:t>
            </w:r>
            <w:proofErr w:type="spellEnd"/>
          </w:p>
        </w:tc>
        <w:tc>
          <w:tcPr>
            <w:tcW w:w="374" w:type="pct"/>
            <w:tcBorders>
              <w:top w:val="double" w:sz="6" w:space="0" w:color="auto"/>
              <w:left w:val="single" w:sz="6" w:space="0" w:color="auto"/>
              <w:bottom w:val="single" w:sz="6" w:space="0" w:color="auto"/>
              <w:right w:val="single" w:sz="6" w:space="0" w:color="auto"/>
            </w:tcBorders>
          </w:tcPr>
          <w:p w14:paraId="6B6E78AE" w14:textId="77777777" w:rsidR="00571133" w:rsidRDefault="00571133" w:rsidP="00F67C6D">
            <w:pPr>
              <w:numPr>
                <w:ilvl w:val="12"/>
                <w:numId w:val="0"/>
              </w:numPr>
              <w:jc w:val="center"/>
              <w:rPr>
                <w:b/>
              </w:rPr>
            </w:pPr>
            <w:r>
              <w:rPr>
                <w:b/>
              </w:rPr>
              <w:t>***</w:t>
            </w:r>
          </w:p>
        </w:tc>
        <w:tc>
          <w:tcPr>
            <w:tcW w:w="483" w:type="pct"/>
            <w:tcBorders>
              <w:top w:val="double" w:sz="6" w:space="0" w:color="auto"/>
              <w:left w:val="single" w:sz="6" w:space="0" w:color="auto"/>
              <w:bottom w:val="single" w:sz="6" w:space="0" w:color="auto"/>
              <w:right w:val="single" w:sz="6" w:space="0" w:color="auto"/>
            </w:tcBorders>
            <w:shd w:val="clear" w:color="auto" w:fill="auto"/>
          </w:tcPr>
          <w:p w14:paraId="08189FE1" w14:textId="77777777" w:rsidR="00571133" w:rsidRPr="00FF1458" w:rsidRDefault="00571133" w:rsidP="00F67C6D">
            <w:pPr>
              <w:numPr>
                <w:ilvl w:val="12"/>
                <w:numId w:val="0"/>
              </w:numPr>
            </w:pPr>
          </w:p>
        </w:tc>
        <w:tc>
          <w:tcPr>
            <w:tcW w:w="1099" w:type="pct"/>
            <w:tcBorders>
              <w:top w:val="double" w:sz="6" w:space="0" w:color="auto"/>
              <w:left w:val="single" w:sz="6" w:space="0" w:color="auto"/>
              <w:bottom w:val="single" w:sz="6" w:space="0" w:color="auto"/>
              <w:right w:val="single" w:sz="6" w:space="0" w:color="auto"/>
            </w:tcBorders>
          </w:tcPr>
          <w:p w14:paraId="33BA272C" w14:textId="77777777" w:rsidR="00571133" w:rsidRPr="00315F4E" w:rsidRDefault="00571133" w:rsidP="00F67C6D">
            <w:pPr>
              <w:numPr>
                <w:ilvl w:val="12"/>
                <w:numId w:val="0"/>
              </w:numPr>
              <w:rPr>
                <w:color w:val="0000FF"/>
              </w:rPr>
            </w:pPr>
          </w:p>
        </w:tc>
        <w:tc>
          <w:tcPr>
            <w:tcW w:w="1390" w:type="pct"/>
            <w:tcBorders>
              <w:top w:val="double" w:sz="6" w:space="0" w:color="auto"/>
              <w:left w:val="single" w:sz="6" w:space="0" w:color="auto"/>
              <w:bottom w:val="single" w:sz="6" w:space="0" w:color="auto"/>
              <w:right w:val="double" w:sz="6" w:space="0" w:color="auto"/>
            </w:tcBorders>
          </w:tcPr>
          <w:p w14:paraId="077D91D0" w14:textId="77777777" w:rsidR="00571133" w:rsidRDefault="00571133" w:rsidP="00F67C6D">
            <w:pPr>
              <w:numPr>
                <w:ilvl w:val="12"/>
                <w:numId w:val="0"/>
              </w:numPr>
            </w:pPr>
          </w:p>
        </w:tc>
      </w:tr>
      <w:tr w:rsidR="007B04CB" w14:paraId="19DEEB2A" w14:textId="77777777" w:rsidTr="007B04CB">
        <w:trPr>
          <w:cantSplit/>
        </w:trPr>
        <w:tc>
          <w:tcPr>
            <w:tcW w:w="288" w:type="pct"/>
            <w:tcBorders>
              <w:top w:val="single" w:sz="6" w:space="0" w:color="auto"/>
              <w:left w:val="double" w:sz="6" w:space="0" w:color="auto"/>
              <w:bottom w:val="single" w:sz="6" w:space="0" w:color="auto"/>
              <w:right w:val="single" w:sz="6" w:space="0" w:color="auto"/>
            </w:tcBorders>
          </w:tcPr>
          <w:p w14:paraId="09A36EF3" w14:textId="77777777" w:rsidR="00571133" w:rsidRPr="0097609E" w:rsidRDefault="00571133" w:rsidP="00F67C6D">
            <w:pPr>
              <w:numPr>
                <w:ilvl w:val="12"/>
                <w:numId w:val="0"/>
              </w:numPr>
              <w:jc w:val="center"/>
            </w:pPr>
            <w:r w:rsidRPr="0097609E">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5DE425BC" w14:textId="73D14CE5" w:rsidR="00571133" w:rsidRPr="0097609E" w:rsidRDefault="00571133" w:rsidP="00F67C6D">
            <w:pPr>
              <w:numPr>
                <w:ilvl w:val="12"/>
                <w:numId w:val="0"/>
              </w:numPr>
              <w:jc w:val="center"/>
            </w:pPr>
            <w:r>
              <w:t>268</w:t>
            </w:r>
          </w:p>
        </w:tc>
        <w:tc>
          <w:tcPr>
            <w:tcW w:w="1020" w:type="pct"/>
            <w:tcBorders>
              <w:top w:val="single" w:sz="6" w:space="0" w:color="auto"/>
              <w:left w:val="single" w:sz="6" w:space="0" w:color="auto"/>
              <w:bottom w:val="single" w:sz="6" w:space="0" w:color="auto"/>
              <w:right w:val="single" w:sz="6" w:space="0" w:color="auto"/>
            </w:tcBorders>
          </w:tcPr>
          <w:p w14:paraId="148885C0" w14:textId="28DFF795" w:rsidR="00571133" w:rsidRPr="00571133" w:rsidRDefault="00571133" w:rsidP="00F67C6D">
            <w:pPr>
              <w:numPr>
                <w:ilvl w:val="12"/>
                <w:numId w:val="0"/>
              </w:numPr>
            </w:pPr>
            <w:proofErr w:type="spellStart"/>
            <w:r w:rsidRPr="00571133">
              <w:t>MDEntryType</w:t>
            </w:r>
            <w:proofErr w:type="spellEnd"/>
          </w:p>
        </w:tc>
        <w:tc>
          <w:tcPr>
            <w:tcW w:w="374" w:type="pct"/>
            <w:tcBorders>
              <w:top w:val="single" w:sz="6" w:space="0" w:color="auto"/>
              <w:left w:val="single" w:sz="6" w:space="0" w:color="auto"/>
              <w:bottom w:val="single" w:sz="6" w:space="0" w:color="auto"/>
              <w:right w:val="single" w:sz="6" w:space="0" w:color="auto"/>
            </w:tcBorders>
          </w:tcPr>
          <w:p w14:paraId="547FD22B" w14:textId="2126AADA" w:rsidR="00571133" w:rsidRDefault="00571133" w:rsidP="00F67C6D">
            <w:pPr>
              <w:numPr>
                <w:ilvl w:val="12"/>
                <w:numId w:val="0"/>
              </w:numPr>
              <w:jc w:val="center"/>
            </w:pPr>
            <w:r>
              <w:t>N</w:t>
            </w: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46AE9709" w14:textId="77777777" w:rsidR="00571133" w:rsidRPr="00FF1458" w:rsidRDefault="00571133"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32E4FED3" w14:textId="77777777" w:rsidR="00571133" w:rsidRPr="00315F4E" w:rsidRDefault="00571133"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1610B43B" w14:textId="77777777" w:rsidR="00571133" w:rsidRDefault="00571133" w:rsidP="00F67C6D">
            <w:pPr>
              <w:numPr>
                <w:ilvl w:val="12"/>
                <w:numId w:val="0"/>
              </w:numPr>
            </w:pPr>
          </w:p>
        </w:tc>
      </w:tr>
      <w:tr w:rsidR="00571133" w14:paraId="5DF449C0" w14:textId="77777777" w:rsidTr="007B04CB">
        <w:trPr>
          <w:cantSplit/>
        </w:trPr>
        <w:tc>
          <w:tcPr>
            <w:tcW w:w="288" w:type="pct"/>
            <w:tcBorders>
              <w:top w:val="single" w:sz="6" w:space="0" w:color="auto"/>
              <w:left w:val="double" w:sz="6" w:space="0" w:color="auto"/>
              <w:bottom w:val="single" w:sz="6" w:space="0" w:color="auto"/>
              <w:right w:val="single" w:sz="6" w:space="0" w:color="auto"/>
            </w:tcBorders>
          </w:tcPr>
          <w:p w14:paraId="17F078C9" w14:textId="77777777" w:rsidR="00571133" w:rsidRPr="0097609E" w:rsidRDefault="00571133" w:rsidP="00F67C6D">
            <w:pPr>
              <w:numPr>
                <w:ilvl w:val="12"/>
                <w:numId w:val="0"/>
              </w:numPr>
              <w:jc w:val="center"/>
            </w:pPr>
            <w:r w:rsidRPr="0097609E">
              <w:rPr>
                <w:noProof/>
              </w:rPr>
              <w:sym w:font="Wingdings" w:char="F0E0"/>
            </w:r>
          </w:p>
        </w:tc>
        <w:tc>
          <w:tcPr>
            <w:tcW w:w="1740" w:type="pct"/>
            <w:gridSpan w:val="3"/>
            <w:tcBorders>
              <w:top w:val="single" w:sz="6" w:space="0" w:color="auto"/>
              <w:left w:val="single" w:sz="6" w:space="0" w:color="auto"/>
              <w:bottom w:val="single" w:sz="6" w:space="0" w:color="auto"/>
              <w:right w:val="single" w:sz="6" w:space="0" w:color="auto"/>
            </w:tcBorders>
          </w:tcPr>
          <w:p w14:paraId="4FAB099F" w14:textId="3E0E8BE3" w:rsidR="00571133" w:rsidRDefault="00571133" w:rsidP="00571133">
            <w:pPr>
              <w:numPr>
                <w:ilvl w:val="12"/>
                <w:numId w:val="0"/>
              </w:numPr>
            </w:pPr>
            <w:r>
              <w:t>&lt;...truncated...&gt;</w:t>
            </w: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6F9CED21" w14:textId="77777777" w:rsidR="00571133" w:rsidRPr="00FF1458" w:rsidRDefault="00571133"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7241F90E" w14:textId="77777777" w:rsidR="00571133" w:rsidRPr="00315F4E" w:rsidRDefault="00571133"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67FC87D8" w14:textId="77777777" w:rsidR="00571133" w:rsidRDefault="00571133" w:rsidP="00F67C6D">
            <w:pPr>
              <w:numPr>
                <w:ilvl w:val="12"/>
                <w:numId w:val="0"/>
              </w:numPr>
            </w:pPr>
          </w:p>
        </w:tc>
      </w:tr>
      <w:tr w:rsidR="007B04CB" w14:paraId="4EAA014A" w14:textId="77777777" w:rsidTr="007B04CB">
        <w:trPr>
          <w:cantSplit/>
        </w:trPr>
        <w:tc>
          <w:tcPr>
            <w:tcW w:w="288" w:type="pct"/>
            <w:tcBorders>
              <w:top w:val="single" w:sz="6" w:space="0" w:color="auto"/>
              <w:left w:val="double" w:sz="6" w:space="0" w:color="auto"/>
              <w:bottom w:val="single" w:sz="6" w:space="0" w:color="auto"/>
              <w:right w:val="single" w:sz="6" w:space="0" w:color="auto"/>
            </w:tcBorders>
          </w:tcPr>
          <w:p w14:paraId="4FCC1D6F" w14:textId="272AAB48" w:rsidR="007B04CB" w:rsidRPr="0097609E" w:rsidRDefault="007B04CB" w:rsidP="00F67C6D">
            <w:pPr>
              <w:numPr>
                <w:ilvl w:val="12"/>
                <w:numId w:val="0"/>
              </w:numPr>
              <w:jc w:val="center"/>
              <w:rPr>
                <w:noProof/>
              </w:rPr>
            </w:pPr>
            <w:r w:rsidRPr="00FA4401">
              <w:rPr>
                <w:noProof/>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649210C6" w14:textId="2C0FD005" w:rsidR="007B04CB" w:rsidRPr="0097609E" w:rsidRDefault="007B04CB" w:rsidP="00F67C6D">
            <w:pPr>
              <w:numPr>
                <w:ilvl w:val="12"/>
                <w:numId w:val="0"/>
              </w:numPr>
              <w:jc w:val="center"/>
            </w:pPr>
            <w:r>
              <w:t>1020</w:t>
            </w:r>
          </w:p>
        </w:tc>
        <w:tc>
          <w:tcPr>
            <w:tcW w:w="1020" w:type="pct"/>
            <w:tcBorders>
              <w:top w:val="single" w:sz="6" w:space="0" w:color="auto"/>
              <w:left w:val="single" w:sz="6" w:space="0" w:color="auto"/>
              <w:bottom w:val="single" w:sz="6" w:space="0" w:color="auto"/>
              <w:right w:val="single" w:sz="6" w:space="0" w:color="auto"/>
            </w:tcBorders>
          </w:tcPr>
          <w:p w14:paraId="529A79E2" w14:textId="75AC0FCD" w:rsidR="007B04CB" w:rsidRPr="00571133" w:rsidRDefault="007B04CB" w:rsidP="00F67C6D">
            <w:pPr>
              <w:numPr>
                <w:ilvl w:val="12"/>
                <w:numId w:val="0"/>
              </w:numPr>
            </w:pPr>
            <w:proofErr w:type="spellStart"/>
            <w:r>
              <w:t>TradeVolume</w:t>
            </w:r>
            <w:proofErr w:type="spellEnd"/>
          </w:p>
        </w:tc>
        <w:tc>
          <w:tcPr>
            <w:tcW w:w="374" w:type="pct"/>
            <w:tcBorders>
              <w:top w:val="single" w:sz="6" w:space="0" w:color="auto"/>
              <w:left w:val="single" w:sz="6" w:space="0" w:color="auto"/>
              <w:bottom w:val="single" w:sz="6" w:space="0" w:color="auto"/>
              <w:right w:val="single" w:sz="6" w:space="0" w:color="auto"/>
            </w:tcBorders>
          </w:tcPr>
          <w:p w14:paraId="0B42B9E8" w14:textId="77777777" w:rsidR="007B04CB" w:rsidRDefault="007B04CB" w:rsidP="00F67C6D">
            <w:pPr>
              <w:numPr>
                <w:ilvl w:val="12"/>
                <w:numId w:val="0"/>
              </w:numPr>
              <w:jc w:val="cente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19E2B4DA"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2940D22F"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36CC1763" w14:textId="77777777" w:rsidR="007B04CB" w:rsidRDefault="007B04CB" w:rsidP="00F67C6D">
            <w:pPr>
              <w:numPr>
                <w:ilvl w:val="12"/>
                <w:numId w:val="0"/>
              </w:numPr>
            </w:pPr>
          </w:p>
        </w:tc>
      </w:tr>
      <w:tr w:rsidR="007B04CB" w14:paraId="269AC23A" w14:textId="77777777" w:rsidTr="007B04CB">
        <w:trPr>
          <w:cantSplit/>
        </w:trPr>
        <w:tc>
          <w:tcPr>
            <w:tcW w:w="288" w:type="pct"/>
            <w:tcBorders>
              <w:top w:val="single" w:sz="6" w:space="0" w:color="auto"/>
              <w:left w:val="double" w:sz="6" w:space="0" w:color="auto"/>
              <w:bottom w:val="single" w:sz="6" w:space="0" w:color="auto"/>
              <w:right w:val="single" w:sz="6" w:space="0" w:color="auto"/>
            </w:tcBorders>
          </w:tcPr>
          <w:p w14:paraId="0E6DE579" w14:textId="2AF9A177" w:rsidR="007B04CB" w:rsidRPr="007B04CB" w:rsidRDefault="007B04CB" w:rsidP="00F67C6D">
            <w:pPr>
              <w:numPr>
                <w:ilvl w:val="12"/>
                <w:numId w:val="0"/>
              </w:numPr>
              <w:jc w:val="center"/>
              <w:rPr>
                <w:noProof/>
                <w:highlight w:val="yellow"/>
              </w:rPr>
            </w:pPr>
            <w:r w:rsidRPr="007B04CB">
              <w:rPr>
                <w:noProof/>
                <w:highlight w:val="yellow"/>
              </w:rPr>
              <w:sym w:font="Wingdings" w:char="F0E0"/>
            </w:r>
          </w:p>
        </w:tc>
        <w:tc>
          <w:tcPr>
            <w:tcW w:w="1366" w:type="pct"/>
            <w:gridSpan w:val="2"/>
            <w:tcBorders>
              <w:top w:val="single" w:sz="6" w:space="0" w:color="auto"/>
              <w:left w:val="single" w:sz="6" w:space="0" w:color="auto"/>
              <w:bottom w:val="single" w:sz="6" w:space="0" w:color="auto"/>
              <w:right w:val="single" w:sz="6" w:space="0" w:color="auto"/>
            </w:tcBorders>
          </w:tcPr>
          <w:p w14:paraId="589F3523" w14:textId="376D7BBC" w:rsidR="007B04CB" w:rsidRPr="007B04CB" w:rsidRDefault="007B04CB" w:rsidP="00F67C6D">
            <w:pPr>
              <w:numPr>
                <w:ilvl w:val="12"/>
                <w:numId w:val="0"/>
              </w:numPr>
              <w:rPr>
                <w:i/>
                <w:highlight w:val="yellow"/>
              </w:rPr>
            </w:pPr>
            <w:proofErr w:type="spellStart"/>
            <w:r w:rsidRPr="007B04CB">
              <w:rPr>
                <w:i/>
                <w:highlight w:val="yellow"/>
              </w:rPr>
              <w:t>PriceLimits</w:t>
            </w:r>
            <w:proofErr w:type="spellEnd"/>
            <w:r w:rsidRPr="007B04CB">
              <w:rPr>
                <w:i/>
                <w:highlight w:val="yellow"/>
              </w:rPr>
              <w:t xml:space="preserve"> component</w:t>
            </w:r>
          </w:p>
        </w:tc>
        <w:tc>
          <w:tcPr>
            <w:tcW w:w="374" w:type="pct"/>
            <w:tcBorders>
              <w:top w:val="single" w:sz="6" w:space="0" w:color="auto"/>
              <w:left w:val="single" w:sz="6" w:space="0" w:color="auto"/>
              <w:bottom w:val="single" w:sz="6" w:space="0" w:color="auto"/>
              <w:right w:val="single" w:sz="6" w:space="0" w:color="auto"/>
            </w:tcBorders>
          </w:tcPr>
          <w:p w14:paraId="6EC65535" w14:textId="77777777" w:rsidR="007B04CB" w:rsidRPr="007B04CB" w:rsidRDefault="007B04CB" w:rsidP="00F67C6D">
            <w:pPr>
              <w:numPr>
                <w:ilvl w:val="12"/>
                <w:numId w:val="0"/>
              </w:numPr>
              <w:jc w:val="center"/>
              <w:rPr>
                <w:highlight w:val="yellow"/>
              </w:rP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49BFB5C2" w14:textId="7E30A89F" w:rsidR="007B04CB" w:rsidRPr="007B04CB" w:rsidRDefault="007B04CB" w:rsidP="00F67C6D">
            <w:pPr>
              <w:numPr>
                <w:ilvl w:val="12"/>
                <w:numId w:val="0"/>
              </w:numPr>
              <w:rPr>
                <w:highlight w:val="yellow"/>
              </w:rPr>
            </w:pPr>
            <w:r w:rsidRPr="007B04CB">
              <w:rPr>
                <w:highlight w:val="yellow"/>
              </w:rPr>
              <w:t>ADD</w:t>
            </w:r>
          </w:p>
        </w:tc>
        <w:tc>
          <w:tcPr>
            <w:tcW w:w="1099" w:type="pct"/>
            <w:tcBorders>
              <w:top w:val="single" w:sz="6" w:space="0" w:color="auto"/>
              <w:left w:val="single" w:sz="6" w:space="0" w:color="auto"/>
              <w:bottom w:val="single" w:sz="6" w:space="0" w:color="auto"/>
              <w:right w:val="single" w:sz="6" w:space="0" w:color="auto"/>
            </w:tcBorders>
          </w:tcPr>
          <w:p w14:paraId="5AACB5B5"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2EC3BF9D" w14:textId="77777777" w:rsidR="007B04CB" w:rsidRDefault="007B04CB" w:rsidP="00F67C6D">
            <w:pPr>
              <w:numPr>
                <w:ilvl w:val="12"/>
                <w:numId w:val="0"/>
              </w:numPr>
            </w:pPr>
          </w:p>
        </w:tc>
      </w:tr>
      <w:tr w:rsidR="007B04CB" w14:paraId="33BE288E" w14:textId="77777777" w:rsidTr="007B04CB">
        <w:trPr>
          <w:cantSplit/>
        </w:trPr>
        <w:tc>
          <w:tcPr>
            <w:tcW w:w="288" w:type="pct"/>
            <w:tcBorders>
              <w:top w:val="single" w:sz="6" w:space="0" w:color="auto"/>
              <w:left w:val="double" w:sz="6" w:space="0" w:color="auto"/>
              <w:bottom w:val="single" w:sz="6" w:space="0" w:color="auto"/>
              <w:right w:val="single" w:sz="6" w:space="0" w:color="auto"/>
            </w:tcBorders>
          </w:tcPr>
          <w:p w14:paraId="78CAE37B" w14:textId="45B42C2F" w:rsidR="007B04CB" w:rsidRPr="007B04CB" w:rsidRDefault="007B04CB" w:rsidP="00F67C6D">
            <w:pPr>
              <w:numPr>
                <w:ilvl w:val="12"/>
                <w:numId w:val="0"/>
              </w:numPr>
              <w:jc w:val="center"/>
              <w:rPr>
                <w:noProof/>
                <w:highlight w:val="yellow"/>
              </w:rPr>
            </w:pPr>
            <w:r w:rsidRPr="007B04CB">
              <w:rPr>
                <w:noProof/>
                <w:highlight w:val="yellow"/>
              </w:rPr>
              <w:sym w:font="Wingdings" w:char="F0E0"/>
            </w:r>
          </w:p>
        </w:tc>
        <w:tc>
          <w:tcPr>
            <w:tcW w:w="346" w:type="pct"/>
            <w:tcBorders>
              <w:top w:val="single" w:sz="6" w:space="0" w:color="auto"/>
              <w:left w:val="single" w:sz="6" w:space="0" w:color="auto"/>
              <w:bottom w:val="single" w:sz="6" w:space="0" w:color="auto"/>
              <w:right w:val="single" w:sz="6" w:space="0" w:color="auto"/>
            </w:tcBorders>
          </w:tcPr>
          <w:p w14:paraId="1A85EC68" w14:textId="3EDA053C" w:rsidR="007B04CB" w:rsidRPr="007B04CB" w:rsidRDefault="007B04CB" w:rsidP="00F67C6D">
            <w:pPr>
              <w:numPr>
                <w:ilvl w:val="12"/>
                <w:numId w:val="0"/>
              </w:numPr>
              <w:jc w:val="center"/>
              <w:rPr>
                <w:highlight w:val="yellow"/>
              </w:rPr>
            </w:pPr>
            <w:r w:rsidRPr="007B04CB">
              <w:rPr>
                <w:highlight w:val="yellow"/>
              </w:rPr>
              <w:t>1143</w:t>
            </w:r>
          </w:p>
        </w:tc>
        <w:tc>
          <w:tcPr>
            <w:tcW w:w="1020" w:type="pct"/>
            <w:tcBorders>
              <w:top w:val="single" w:sz="6" w:space="0" w:color="auto"/>
              <w:left w:val="single" w:sz="6" w:space="0" w:color="auto"/>
              <w:bottom w:val="single" w:sz="6" w:space="0" w:color="auto"/>
              <w:right w:val="single" w:sz="6" w:space="0" w:color="auto"/>
            </w:tcBorders>
          </w:tcPr>
          <w:p w14:paraId="1ECB1C0A" w14:textId="30280F5B" w:rsidR="007B04CB" w:rsidRPr="007B04CB" w:rsidRDefault="007B04CB" w:rsidP="00F67C6D">
            <w:pPr>
              <w:numPr>
                <w:ilvl w:val="12"/>
                <w:numId w:val="0"/>
              </w:numPr>
              <w:rPr>
                <w:highlight w:val="yellow"/>
              </w:rPr>
            </w:pPr>
            <w:proofErr w:type="spellStart"/>
            <w:r w:rsidRPr="007B04CB">
              <w:rPr>
                <w:highlight w:val="yellow"/>
              </w:rPr>
              <w:t>MaxPriceVariations</w:t>
            </w:r>
            <w:proofErr w:type="spellEnd"/>
          </w:p>
        </w:tc>
        <w:tc>
          <w:tcPr>
            <w:tcW w:w="374" w:type="pct"/>
            <w:tcBorders>
              <w:top w:val="single" w:sz="6" w:space="0" w:color="auto"/>
              <w:left w:val="single" w:sz="6" w:space="0" w:color="auto"/>
              <w:bottom w:val="single" w:sz="6" w:space="0" w:color="auto"/>
              <w:right w:val="single" w:sz="6" w:space="0" w:color="auto"/>
            </w:tcBorders>
          </w:tcPr>
          <w:p w14:paraId="70FF5F55" w14:textId="77777777" w:rsidR="007B04CB" w:rsidRPr="007B04CB" w:rsidRDefault="007B04CB" w:rsidP="00F67C6D">
            <w:pPr>
              <w:numPr>
                <w:ilvl w:val="12"/>
                <w:numId w:val="0"/>
              </w:numPr>
              <w:jc w:val="center"/>
              <w:rPr>
                <w:highlight w:val="yellow"/>
              </w:rP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0FF92676" w14:textId="0BE1D84C" w:rsidR="007B04CB" w:rsidRPr="007B04CB" w:rsidRDefault="007B04CB" w:rsidP="00F67C6D">
            <w:pPr>
              <w:numPr>
                <w:ilvl w:val="12"/>
                <w:numId w:val="0"/>
              </w:numPr>
              <w:rPr>
                <w:highlight w:val="yellow"/>
              </w:rPr>
            </w:pPr>
            <w:r w:rsidRPr="007B04CB">
              <w:rPr>
                <w:highlight w:val="yellow"/>
              </w:rPr>
              <w:t>ADD</w:t>
            </w:r>
          </w:p>
        </w:tc>
        <w:tc>
          <w:tcPr>
            <w:tcW w:w="1099" w:type="pct"/>
            <w:tcBorders>
              <w:top w:val="single" w:sz="6" w:space="0" w:color="auto"/>
              <w:left w:val="single" w:sz="6" w:space="0" w:color="auto"/>
              <w:bottom w:val="single" w:sz="6" w:space="0" w:color="auto"/>
              <w:right w:val="single" w:sz="6" w:space="0" w:color="auto"/>
            </w:tcBorders>
          </w:tcPr>
          <w:p w14:paraId="6445239A"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4B73C7A0" w14:textId="77777777" w:rsidR="007B04CB" w:rsidRDefault="007B04CB" w:rsidP="00F67C6D">
            <w:pPr>
              <w:numPr>
                <w:ilvl w:val="12"/>
                <w:numId w:val="0"/>
              </w:numPr>
            </w:pPr>
          </w:p>
        </w:tc>
      </w:tr>
      <w:tr w:rsidR="007B04CB" w14:paraId="68C44C14" w14:textId="77777777" w:rsidTr="007B04CB">
        <w:trPr>
          <w:cantSplit/>
        </w:trPr>
        <w:tc>
          <w:tcPr>
            <w:tcW w:w="288" w:type="pct"/>
            <w:tcBorders>
              <w:top w:val="single" w:sz="6" w:space="0" w:color="auto"/>
              <w:left w:val="double" w:sz="6" w:space="0" w:color="auto"/>
              <w:bottom w:val="single" w:sz="6" w:space="0" w:color="auto"/>
              <w:right w:val="single" w:sz="6" w:space="0" w:color="auto"/>
            </w:tcBorders>
            <w:shd w:val="clear" w:color="auto" w:fill="auto"/>
          </w:tcPr>
          <w:p w14:paraId="61007791" w14:textId="1594ECA4" w:rsidR="007B04CB" w:rsidRPr="007B04CB" w:rsidRDefault="007B04CB" w:rsidP="00F67C6D">
            <w:pPr>
              <w:numPr>
                <w:ilvl w:val="12"/>
                <w:numId w:val="0"/>
              </w:numPr>
              <w:jc w:val="center"/>
              <w:rPr>
                <w:noProof/>
              </w:rPr>
            </w:pPr>
            <w:r w:rsidRPr="007B04CB">
              <w:rPr>
                <w:noProof/>
              </w:rPr>
              <w:sym w:font="Wingdings" w:char="F0E0"/>
            </w:r>
          </w:p>
        </w:tc>
        <w:tc>
          <w:tcPr>
            <w:tcW w:w="346" w:type="pct"/>
            <w:tcBorders>
              <w:top w:val="single" w:sz="6" w:space="0" w:color="auto"/>
              <w:left w:val="single" w:sz="6" w:space="0" w:color="auto"/>
              <w:bottom w:val="single" w:sz="6" w:space="0" w:color="auto"/>
              <w:right w:val="single" w:sz="6" w:space="0" w:color="auto"/>
            </w:tcBorders>
            <w:shd w:val="clear" w:color="auto" w:fill="auto"/>
          </w:tcPr>
          <w:p w14:paraId="69F7EE88" w14:textId="0D470EAC" w:rsidR="007B04CB" w:rsidRPr="007B04CB" w:rsidRDefault="007B04CB" w:rsidP="00F67C6D">
            <w:pPr>
              <w:numPr>
                <w:ilvl w:val="12"/>
                <w:numId w:val="0"/>
              </w:numPr>
              <w:jc w:val="center"/>
            </w:pPr>
            <w:r w:rsidRPr="007B04CB">
              <w:t>731</w:t>
            </w: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6786D715" w14:textId="3EB1CA4E" w:rsidR="007B04CB" w:rsidRPr="007B04CB" w:rsidRDefault="007B04CB" w:rsidP="00F67C6D">
            <w:pPr>
              <w:numPr>
                <w:ilvl w:val="12"/>
                <w:numId w:val="0"/>
              </w:numPr>
            </w:pPr>
            <w:proofErr w:type="spellStart"/>
            <w:r w:rsidRPr="007B04CB">
              <w:t>SettlPriceType</w:t>
            </w:r>
            <w:proofErr w:type="spellEnd"/>
          </w:p>
        </w:tc>
        <w:tc>
          <w:tcPr>
            <w:tcW w:w="374" w:type="pct"/>
            <w:tcBorders>
              <w:top w:val="single" w:sz="6" w:space="0" w:color="auto"/>
              <w:left w:val="single" w:sz="6" w:space="0" w:color="auto"/>
              <w:bottom w:val="single" w:sz="6" w:space="0" w:color="auto"/>
              <w:right w:val="single" w:sz="6" w:space="0" w:color="auto"/>
            </w:tcBorders>
            <w:shd w:val="clear" w:color="auto" w:fill="auto"/>
          </w:tcPr>
          <w:p w14:paraId="3AF62E40" w14:textId="77777777" w:rsidR="007B04CB" w:rsidRPr="007B04CB" w:rsidRDefault="007B04CB" w:rsidP="00F67C6D">
            <w:pPr>
              <w:numPr>
                <w:ilvl w:val="12"/>
                <w:numId w:val="0"/>
              </w:numPr>
              <w:jc w:val="center"/>
            </w:pP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11591D20" w14:textId="77777777" w:rsidR="007B04CB" w:rsidRPr="007B04CB"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shd w:val="clear" w:color="auto" w:fill="auto"/>
          </w:tcPr>
          <w:p w14:paraId="22BF203B"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shd w:val="clear" w:color="auto" w:fill="auto"/>
          </w:tcPr>
          <w:p w14:paraId="1944357A" w14:textId="77777777" w:rsidR="007B04CB" w:rsidRDefault="007B04CB" w:rsidP="00F67C6D">
            <w:pPr>
              <w:numPr>
                <w:ilvl w:val="12"/>
                <w:numId w:val="0"/>
              </w:numPr>
            </w:pPr>
          </w:p>
        </w:tc>
      </w:tr>
      <w:tr w:rsidR="007B04CB" w14:paraId="476B06F3" w14:textId="77777777" w:rsidTr="007B04CB">
        <w:trPr>
          <w:cantSplit/>
        </w:trPr>
        <w:tc>
          <w:tcPr>
            <w:tcW w:w="288" w:type="pct"/>
            <w:tcBorders>
              <w:top w:val="single" w:sz="6" w:space="0" w:color="auto"/>
              <w:left w:val="double" w:sz="6" w:space="0" w:color="auto"/>
              <w:bottom w:val="single" w:sz="6" w:space="0" w:color="auto"/>
              <w:right w:val="single" w:sz="6" w:space="0" w:color="auto"/>
            </w:tcBorders>
          </w:tcPr>
          <w:p w14:paraId="01D19D22" w14:textId="77777777" w:rsidR="007B04CB" w:rsidRPr="0097609E" w:rsidRDefault="007B04CB" w:rsidP="00F67C6D">
            <w:pPr>
              <w:numPr>
                <w:ilvl w:val="12"/>
                <w:numId w:val="0"/>
              </w:numPr>
              <w:jc w:val="center"/>
            </w:pPr>
            <w:r w:rsidRPr="0097609E">
              <w:rPr>
                <w:noProof/>
              </w:rPr>
              <w:sym w:font="Wingdings" w:char="F0E0"/>
            </w:r>
          </w:p>
        </w:tc>
        <w:tc>
          <w:tcPr>
            <w:tcW w:w="1740" w:type="pct"/>
            <w:gridSpan w:val="3"/>
            <w:tcBorders>
              <w:top w:val="single" w:sz="6" w:space="0" w:color="auto"/>
              <w:left w:val="single" w:sz="6" w:space="0" w:color="auto"/>
              <w:bottom w:val="single" w:sz="6" w:space="0" w:color="auto"/>
              <w:right w:val="single" w:sz="6" w:space="0" w:color="auto"/>
            </w:tcBorders>
          </w:tcPr>
          <w:p w14:paraId="6185D4FA" w14:textId="77777777" w:rsidR="007B04CB" w:rsidRDefault="007B04CB" w:rsidP="00F67C6D">
            <w:pPr>
              <w:numPr>
                <w:ilvl w:val="12"/>
                <w:numId w:val="0"/>
              </w:numPr>
            </w:pPr>
            <w:r>
              <w:t>&lt;...truncated...&gt;</w:t>
            </w:r>
          </w:p>
        </w:tc>
        <w:tc>
          <w:tcPr>
            <w:tcW w:w="483" w:type="pct"/>
            <w:tcBorders>
              <w:top w:val="single" w:sz="6" w:space="0" w:color="auto"/>
              <w:left w:val="single" w:sz="6" w:space="0" w:color="auto"/>
              <w:bottom w:val="single" w:sz="6" w:space="0" w:color="auto"/>
              <w:right w:val="single" w:sz="6" w:space="0" w:color="auto"/>
            </w:tcBorders>
            <w:shd w:val="clear" w:color="auto" w:fill="auto"/>
          </w:tcPr>
          <w:p w14:paraId="66485A6E" w14:textId="77777777" w:rsidR="007B04CB" w:rsidRPr="00FF1458" w:rsidRDefault="007B04CB" w:rsidP="00F67C6D">
            <w:pPr>
              <w:numPr>
                <w:ilvl w:val="12"/>
                <w:numId w:val="0"/>
              </w:numPr>
            </w:pPr>
          </w:p>
        </w:tc>
        <w:tc>
          <w:tcPr>
            <w:tcW w:w="1099" w:type="pct"/>
            <w:tcBorders>
              <w:top w:val="single" w:sz="6" w:space="0" w:color="auto"/>
              <w:left w:val="single" w:sz="6" w:space="0" w:color="auto"/>
              <w:bottom w:val="single" w:sz="6" w:space="0" w:color="auto"/>
              <w:right w:val="single" w:sz="6" w:space="0" w:color="auto"/>
            </w:tcBorders>
          </w:tcPr>
          <w:p w14:paraId="00C2161E" w14:textId="77777777" w:rsidR="007B04CB" w:rsidRPr="00315F4E" w:rsidRDefault="007B04CB" w:rsidP="00F67C6D">
            <w:pPr>
              <w:numPr>
                <w:ilvl w:val="12"/>
                <w:numId w:val="0"/>
              </w:numPr>
              <w:rPr>
                <w:color w:val="0000FF"/>
              </w:rPr>
            </w:pPr>
          </w:p>
        </w:tc>
        <w:tc>
          <w:tcPr>
            <w:tcW w:w="1390" w:type="pct"/>
            <w:tcBorders>
              <w:top w:val="single" w:sz="6" w:space="0" w:color="auto"/>
              <w:left w:val="single" w:sz="6" w:space="0" w:color="auto"/>
              <w:bottom w:val="single" w:sz="6" w:space="0" w:color="auto"/>
              <w:right w:val="double" w:sz="6" w:space="0" w:color="auto"/>
            </w:tcBorders>
          </w:tcPr>
          <w:p w14:paraId="30D71C72" w14:textId="77777777" w:rsidR="007B04CB" w:rsidRDefault="007B04CB" w:rsidP="00F67C6D">
            <w:pPr>
              <w:numPr>
                <w:ilvl w:val="12"/>
                <w:numId w:val="0"/>
              </w:numPr>
            </w:pPr>
          </w:p>
        </w:tc>
      </w:tr>
      <w:tr w:rsidR="007B04CB" w14:paraId="25361BA9" w14:textId="77777777" w:rsidTr="00F67C6D">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67258397" w14:textId="0BD7CC3A" w:rsidR="007B04CB" w:rsidRDefault="007B04CB" w:rsidP="00571133">
            <w:pPr>
              <w:numPr>
                <w:ilvl w:val="12"/>
                <w:numId w:val="0"/>
              </w:numPr>
              <w:jc w:val="center"/>
            </w:pPr>
            <w:r>
              <w:t>&lt;/</w:t>
            </w:r>
            <w:r>
              <w:rPr>
                <w:i/>
              </w:rPr>
              <w:t>Full</w:t>
            </w:r>
            <w:r>
              <w:t>&gt;</w:t>
            </w:r>
          </w:p>
        </w:tc>
      </w:tr>
    </w:tbl>
    <w:p w14:paraId="40C017C8" w14:textId="77777777" w:rsidR="00501204" w:rsidRDefault="00501204" w:rsidP="00B01598">
      <w:pPr>
        <w:pStyle w:val="BodyText"/>
      </w:pPr>
    </w:p>
    <w:p w14:paraId="4F54D67B" w14:textId="415BBE1B" w:rsidR="00501204" w:rsidRDefault="00501204" w:rsidP="00501204">
      <w:pPr>
        <w:pStyle w:val="Heading1"/>
      </w:pPr>
      <w:bookmarkStart w:id="20" w:name="_Toc74913192"/>
      <w:r>
        <w:t>Category Changes</w:t>
      </w:r>
      <w:bookmarkEnd w:id="20"/>
    </w:p>
    <w:p w14:paraId="2B4C9C74" w14:textId="67AFB200" w:rsidR="00501204" w:rsidRDefault="00501204" w:rsidP="00327177">
      <w:pPr>
        <w:pStyle w:val="BodyText"/>
      </w:pPr>
      <w:r>
        <w:t>No changes to categories.</w:t>
      </w:r>
    </w:p>
    <w:p w14:paraId="6A3AE6F2" w14:textId="77777777" w:rsidR="00501204" w:rsidRDefault="00501204" w:rsidP="00327177">
      <w:pPr>
        <w:pStyle w:val="BodyText"/>
      </w:pPr>
    </w:p>
    <w:p w14:paraId="28CEA9AA" w14:textId="77777777" w:rsidR="00501204" w:rsidRDefault="00501204" w:rsidP="00403113">
      <w:pPr>
        <w:pStyle w:val="BodyText"/>
      </w:pPr>
    </w:p>
    <w:p w14:paraId="174186E8" w14:textId="77777777" w:rsidR="00CC134C" w:rsidRDefault="00CC134C" w:rsidP="00FA1704">
      <w:pPr>
        <w:pStyle w:val="BodyText"/>
        <w:sectPr w:rsidR="00CC134C" w:rsidSect="00331B08">
          <w:headerReference w:type="default" r:id="rId17"/>
          <w:footerReference w:type="default" r:id="rId18"/>
          <w:pgSz w:w="12240" w:h="15840" w:code="1"/>
          <w:pgMar w:top="720" w:right="1440" w:bottom="1440" w:left="1440" w:header="720" w:footer="720" w:gutter="0"/>
          <w:cols w:space="720"/>
          <w:docGrid w:linePitch="360"/>
        </w:sectPr>
      </w:pPr>
    </w:p>
    <w:p w14:paraId="47E1230F" w14:textId="140F8F13" w:rsidR="00BE2DF5" w:rsidRDefault="00F85F52" w:rsidP="00171BC7">
      <w:pPr>
        <w:pStyle w:val="Heading1"/>
        <w:numPr>
          <w:ilvl w:val="0"/>
          <w:numId w:val="0"/>
        </w:numPr>
      </w:pPr>
      <w:bookmarkStart w:id="21" w:name="_Toc74913193"/>
      <w:r>
        <w:lastRenderedPageBreak/>
        <w:t>Appendix A - Data Dictionary</w:t>
      </w:r>
      <w:bookmarkEnd w:id="21"/>
    </w:p>
    <w:p w14:paraId="0AECDD76" w14:textId="77777777" w:rsidR="003F27AC" w:rsidRDefault="003F27AC" w:rsidP="00172ACC">
      <w:pPr>
        <w:pStyle w:val="BodyText"/>
      </w:pPr>
    </w:p>
    <w:tbl>
      <w:tblPr>
        <w:tblW w:w="13395"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323"/>
        <w:gridCol w:w="851"/>
        <w:gridCol w:w="1134"/>
        <w:gridCol w:w="3865"/>
        <w:gridCol w:w="1620"/>
        <w:gridCol w:w="2775"/>
      </w:tblGrid>
      <w:tr w:rsidR="001268F0" w:rsidRPr="00CC134C" w14:paraId="2CD389C9" w14:textId="77777777" w:rsidTr="00156FD3">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323"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85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134"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3865"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20"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2775"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1268F0" w:rsidRPr="00154002" w14:paraId="38394680" w14:textId="77777777" w:rsidTr="00156FD3">
        <w:tc>
          <w:tcPr>
            <w:tcW w:w="827" w:type="dxa"/>
            <w:tcBorders>
              <w:top w:val="double" w:sz="4" w:space="0" w:color="auto"/>
              <w:bottom w:val="single" w:sz="6" w:space="0" w:color="000000"/>
            </w:tcBorders>
          </w:tcPr>
          <w:p w14:paraId="4A59B11F" w14:textId="4CEBBC1D" w:rsidR="007600CB" w:rsidRPr="00154002" w:rsidRDefault="00154002" w:rsidP="00CC134C">
            <w:pPr>
              <w:jc w:val="center"/>
            </w:pPr>
            <w:r w:rsidRPr="00154002">
              <w:t>269</w:t>
            </w:r>
          </w:p>
        </w:tc>
        <w:tc>
          <w:tcPr>
            <w:tcW w:w="2323" w:type="dxa"/>
            <w:tcBorders>
              <w:top w:val="double" w:sz="4" w:space="0" w:color="auto"/>
              <w:bottom w:val="single" w:sz="6" w:space="0" w:color="000000"/>
            </w:tcBorders>
          </w:tcPr>
          <w:p w14:paraId="6DECC894" w14:textId="0A9C94C8" w:rsidR="007600CB" w:rsidRPr="00154002" w:rsidRDefault="00154002" w:rsidP="00CC134C">
            <w:proofErr w:type="spellStart"/>
            <w:r w:rsidRPr="00154002">
              <w:t>MDEntryType</w:t>
            </w:r>
            <w:proofErr w:type="spellEnd"/>
          </w:p>
        </w:tc>
        <w:tc>
          <w:tcPr>
            <w:tcW w:w="851" w:type="dxa"/>
            <w:tcBorders>
              <w:top w:val="double" w:sz="4" w:space="0" w:color="auto"/>
              <w:bottom w:val="single" w:sz="6" w:space="0" w:color="000000"/>
            </w:tcBorders>
          </w:tcPr>
          <w:p w14:paraId="2FD7B932" w14:textId="71BB98E7" w:rsidR="007600CB" w:rsidRPr="00154002" w:rsidRDefault="00154002" w:rsidP="00CC134C">
            <w:r>
              <w:t>Change</w:t>
            </w:r>
          </w:p>
        </w:tc>
        <w:tc>
          <w:tcPr>
            <w:tcW w:w="1134" w:type="dxa"/>
            <w:tcBorders>
              <w:top w:val="double" w:sz="4" w:space="0" w:color="auto"/>
              <w:bottom w:val="single" w:sz="6" w:space="0" w:color="000000"/>
            </w:tcBorders>
          </w:tcPr>
          <w:p w14:paraId="01E88E81" w14:textId="44E5CDE1" w:rsidR="007600CB" w:rsidRPr="00154002" w:rsidRDefault="00154002" w:rsidP="00CC134C">
            <w:r>
              <w:t>char</w:t>
            </w:r>
          </w:p>
        </w:tc>
        <w:tc>
          <w:tcPr>
            <w:tcW w:w="3865" w:type="dxa"/>
            <w:tcBorders>
              <w:top w:val="double" w:sz="4" w:space="0" w:color="auto"/>
              <w:bottom w:val="single" w:sz="6" w:space="0" w:color="000000"/>
            </w:tcBorders>
          </w:tcPr>
          <w:p w14:paraId="21A04313" w14:textId="77777777" w:rsidR="00B213BE" w:rsidRDefault="00911958" w:rsidP="00911958">
            <w:r>
              <w:t>Type of market data entry.</w:t>
            </w:r>
          </w:p>
          <w:p w14:paraId="7D668809" w14:textId="77777777" w:rsidR="00ED6E44" w:rsidRDefault="00ED6E44" w:rsidP="00911958"/>
          <w:p w14:paraId="1C39FE6E" w14:textId="4DFC3B05" w:rsidR="00911958" w:rsidRPr="00156FD3" w:rsidRDefault="00ED6E44" w:rsidP="00911958">
            <w:pPr>
              <w:rPr>
                <w:i/>
              </w:rPr>
            </w:pPr>
            <w:r w:rsidRPr="00156FD3">
              <w:rPr>
                <w:i/>
              </w:rPr>
              <w:t>requested values are in red</w:t>
            </w:r>
          </w:p>
          <w:p w14:paraId="0346A1B4" w14:textId="77777777" w:rsidR="00ED6E44" w:rsidRDefault="00ED6E44" w:rsidP="00911958"/>
          <w:p w14:paraId="36DB7021" w14:textId="75BE4756" w:rsidR="00911958" w:rsidRDefault="00911958" w:rsidP="00911958">
            <w:r>
              <w:t xml:space="preserve">9 = </w:t>
            </w:r>
            <w:r w:rsidRPr="00911958">
              <w:rPr>
                <w:strike/>
                <w:highlight w:val="yellow"/>
              </w:rPr>
              <w:t>Trading session</w:t>
            </w:r>
            <w:r w:rsidRPr="00911958">
              <w:rPr>
                <w:strike/>
              </w:rPr>
              <w:t xml:space="preserve"> </w:t>
            </w:r>
            <w:r>
              <w:t>Volume Weighted Average Price</w:t>
            </w:r>
            <w:r w:rsidRPr="00473513">
              <w:rPr>
                <w:strike/>
              </w:rPr>
              <w:t xml:space="preserve"> </w:t>
            </w:r>
            <w:r w:rsidRPr="00473513">
              <w:rPr>
                <w:strike/>
                <w:highlight w:val="yellow"/>
              </w:rPr>
              <w:t>(VWAP)</w:t>
            </w:r>
          </w:p>
          <w:p w14:paraId="21CAA232" w14:textId="1850C661" w:rsidR="00911958" w:rsidRDefault="00911958" w:rsidP="00911958">
            <w:r w:rsidRPr="00473513">
              <w:rPr>
                <w:highlight w:val="yellow"/>
              </w:rPr>
              <w:t>[Elaboration: VWAP</w:t>
            </w:r>
            <w:proofErr w:type="gramStart"/>
            <w:r w:rsidRPr="00473513">
              <w:rPr>
                <w:highlight w:val="yellow"/>
              </w:rPr>
              <w:t>.</w:t>
            </w:r>
            <w:r w:rsidR="008E6839">
              <w:rPr>
                <w:highlight w:val="yellow"/>
              </w:rPr>
              <w:t xml:space="preserve"> </w:t>
            </w:r>
            <w:r w:rsidRPr="00473513">
              <w:rPr>
                <w:highlight w:val="yellow"/>
              </w:rPr>
              <w:t>]</w:t>
            </w:r>
            <w:proofErr w:type="gramEnd"/>
          </w:p>
          <w:p w14:paraId="6DD733C7" w14:textId="49DCE496" w:rsidR="008E6839" w:rsidRDefault="008E6839" w:rsidP="00911958">
            <w:r w:rsidRPr="008E6839">
              <w:rPr>
                <w:highlight w:val="yellow"/>
              </w:rPr>
              <w:t xml:space="preserve">[Symbolic name: </w:t>
            </w:r>
            <w:proofErr w:type="spellStart"/>
            <w:r w:rsidRPr="008E6839">
              <w:rPr>
                <w:strike/>
                <w:highlight w:val="yellow"/>
              </w:rPr>
              <w:t>TradingSession</w:t>
            </w:r>
            <w:r w:rsidRPr="008E6839">
              <w:rPr>
                <w:highlight w:val="yellow"/>
              </w:rPr>
              <w:t>VWAP</w:t>
            </w:r>
            <w:r w:rsidRPr="008E6839">
              <w:rPr>
                <w:strike/>
                <w:highlight w:val="yellow"/>
              </w:rPr>
              <w:t>Price</w:t>
            </w:r>
            <w:proofErr w:type="spellEnd"/>
            <w:r w:rsidRPr="008E6839">
              <w:rPr>
                <w:highlight w:val="yellow"/>
              </w:rPr>
              <w:t>]</w:t>
            </w:r>
          </w:p>
          <w:p w14:paraId="1B698319" w14:textId="77777777" w:rsidR="00911958" w:rsidRDefault="00911958" w:rsidP="00911958"/>
          <w:p w14:paraId="500EFF3C" w14:textId="77777777" w:rsidR="00911958" w:rsidRPr="008E6839" w:rsidRDefault="00911958" w:rsidP="00911958">
            <w:pPr>
              <w:rPr>
                <w:highlight w:val="yellow"/>
              </w:rPr>
            </w:pPr>
            <w:r w:rsidRPr="00156FD3">
              <w:rPr>
                <w:color w:val="FF0000"/>
                <w:highlight w:val="yellow"/>
              </w:rPr>
              <w:t>g</w:t>
            </w:r>
            <w:r w:rsidRPr="008E6839">
              <w:rPr>
                <w:highlight w:val="yellow"/>
              </w:rPr>
              <w:t xml:space="preserve"> = Threshold limits and price banding</w:t>
            </w:r>
          </w:p>
          <w:p w14:paraId="60801FF1" w14:textId="70F2EDA2" w:rsidR="00911958" w:rsidRPr="008E6839" w:rsidRDefault="00911958" w:rsidP="00911958">
            <w:pPr>
              <w:rPr>
                <w:highlight w:val="yellow"/>
              </w:rPr>
            </w:pPr>
            <w:r w:rsidRPr="008E6839">
              <w:rPr>
                <w:highlight w:val="yellow"/>
              </w:rPr>
              <w:t xml:space="preserve">[Elaboration: </w:t>
            </w:r>
            <w:r w:rsidR="00637823">
              <w:rPr>
                <w:highlight w:val="yellow"/>
              </w:rPr>
              <w:t>Conveys incremental real time change to pre-configured or previously disseminated pricing thresholds and/or banding parameters.</w:t>
            </w:r>
            <w:r w:rsidRPr="008E6839">
              <w:rPr>
                <w:highlight w:val="yellow"/>
              </w:rPr>
              <w:t>]</w:t>
            </w:r>
          </w:p>
          <w:p w14:paraId="3A3A1E24" w14:textId="4E41D986" w:rsidR="008E6839" w:rsidRPr="008E6839" w:rsidRDefault="008E6839" w:rsidP="00911958">
            <w:pPr>
              <w:rPr>
                <w:highlight w:val="yellow"/>
              </w:rPr>
            </w:pPr>
            <w:r w:rsidRPr="008E6839">
              <w:rPr>
                <w:highlight w:val="yellow"/>
              </w:rPr>
              <w:t xml:space="preserve">[Symbolic name: </w:t>
            </w:r>
            <w:proofErr w:type="spellStart"/>
            <w:r w:rsidR="00637823">
              <w:rPr>
                <w:highlight w:val="yellow"/>
              </w:rPr>
              <w:t>ThresholdLimitPriceBanding</w:t>
            </w:r>
            <w:proofErr w:type="spellEnd"/>
            <w:r w:rsidRPr="008E6839">
              <w:rPr>
                <w:highlight w:val="yellow"/>
              </w:rPr>
              <w:t>]</w:t>
            </w:r>
          </w:p>
          <w:p w14:paraId="424F0359" w14:textId="77777777" w:rsidR="00911958" w:rsidRPr="008E6839" w:rsidRDefault="00911958" w:rsidP="00911958">
            <w:pPr>
              <w:rPr>
                <w:highlight w:val="yellow"/>
              </w:rPr>
            </w:pPr>
          </w:p>
          <w:p w14:paraId="2962C679" w14:textId="5C16EB99" w:rsidR="00911958" w:rsidRPr="008E6839" w:rsidRDefault="00911958" w:rsidP="00911958">
            <w:pPr>
              <w:rPr>
                <w:highlight w:val="yellow"/>
              </w:rPr>
            </w:pPr>
            <w:r w:rsidRPr="00156FD3">
              <w:rPr>
                <w:color w:val="FF0000"/>
                <w:highlight w:val="yellow"/>
              </w:rPr>
              <w:t>h</w:t>
            </w:r>
            <w:r w:rsidRPr="008E6839">
              <w:rPr>
                <w:highlight w:val="yellow"/>
              </w:rPr>
              <w:t xml:space="preserve"> = Daily financing </w:t>
            </w:r>
            <w:r w:rsidR="00637823">
              <w:rPr>
                <w:highlight w:val="yellow"/>
              </w:rPr>
              <w:t>value</w:t>
            </w:r>
          </w:p>
          <w:p w14:paraId="32F14E37" w14:textId="76CDC62F" w:rsidR="00911958" w:rsidRPr="008E6839" w:rsidRDefault="00911958" w:rsidP="00911958">
            <w:pPr>
              <w:rPr>
                <w:highlight w:val="yellow"/>
              </w:rPr>
            </w:pPr>
            <w:r w:rsidRPr="008E6839">
              <w:rPr>
                <w:highlight w:val="yellow"/>
              </w:rPr>
              <w:t xml:space="preserve">[Elaboration: </w:t>
            </w:r>
            <w:r w:rsidR="00ED6E44">
              <w:rPr>
                <w:highlight w:val="yellow"/>
              </w:rPr>
              <w:t>The financing cost of rolling an analogous total return swap from the previous business day to the current business day. In the context of Adjusted Interest Rate (AIR) futures this is a component of the cleared futures price.</w:t>
            </w:r>
            <w:r w:rsidRPr="008E6839">
              <w:rPr>
                <w:highlight w:val="yellow"/>
              </w:rPr>
              <w:t>]</w:t>
            </w:r>
          </w:p>
          <w:p w14:paraId="6256D1AF" w14:textId="371FFA43" w:rsidR="008E6839" w:rsidRPr="008E6839" w:rsidRDefault="008E6839" w:rsidP="00911958">
            <w:pPr>
              <w:rPr>
                <w:highlight w:val="yellow"/>
              </w:rPr>
            </w:pPr>
            <w:r w:rsidRPr="008E6839">
              <w:rPr>
                <w:highlight w:val="yellow"/>
              </w:rPr>
              <w:t xml:space="preserve">[Symbolic name: </w:t>
            </w:r>
            <w:proofErr w:type="spellStart"/>
            <w:r w:rsidR="00637823">
              <w:rPr>
                <w:highlight w:val="yellow"/>
              </w:rPr>
              <w:t>DailyFinancingValue</w:t>
            </w:r>
            <w:proofErr w:type="spellEnd"/>
            <w:r w:rsidRPr="008E6839">
              <w:rPr>
                <w:highlight w:val="yellow"/>
              </w:rPr>
              <w:t>]</w:t>
            </w:r>
          </w:p>
          <w:p w14:paraId="686C0411" w14:textId="77777777" w:rsidR="00911958" w:rsidRPr="008E6839" w:rsidRDefault="00911958" w:rsidP="00911958">
            <w:pPr>
              <w:rPr>
                <w:highlight w:val="yellow"/>
              </w:rPr>
            </w:pPr>
          </w:p>
          <w:p w14:paraId="49B8C8E5" w14:textId="765941C4" w:rsidR="00911958" w:rsidRPr="008E6839" w:rsidRDefault="00911958" w:rsidP="00911958">
            <w:pPr>
              <w:rPr>
                <w:highlight w:val="yellow"/>
              </w:rPr>
            </w:pPr>
            <w:proofErr w:type="spellStart"/>
            <w:r w:rsidRPr="00156FD3">
              <w:rPr>
                <w:color w:val="FF0000"/>
                <w:highlight w:val="yellow"/>
              </w:rPr>
              <w:lastRenderedPageBreak/>
              <w:t>i</w:t>
            </w:r>
            <w:proofErr w:type="spellEnd"/>
            <w:r w:rsidRPr="008E6839">
              <w:rPr>
                <w:highlight w:val="yellow"/>
              </w:rPr>
              <w:t xml:space="preserve"> = Accrued financing </w:t>
            </w:r>
            <w:r w:rsidR="00637823">
              <w:rPr>
                <w:highlight w:val="yellow"/>
              </w:rPr>
              <w:t>value</w:t>
            </w:r>
          </w:p>
          <w:p w14:paraId="02828D1B" w14:textId="6B909F4E" w:rsidR="00911958" w:rsidRDefault="00911958" w:rsidP="00911958">
            <w:pPr>
              <w:rPr>
                <w:highlight w:val="yellow"/>
              </w:rPr>
            </w:pPr>
            <w:r w:rsidRPr="008E6839">
              <w:rPr>
                <w:highlight w:val="yellow"/>
              </w:rPr>
              <w:t xml:space="preserve">[Elaboration: </w:t>
            </w:r>
            <w:r w:rsidR="00ED6E44">
              <w:rPr>
                <w:highlight w:val="yellow"/>
              </w:rPr>
              <w:t>The total of the daily funding values or amounts from a contract's first day of trading to the current day. In the context of Adjusted Interest Rate (AIR) futures this is a component of the cleared futures price.</w:t>
            </w:r>
            <w:r w:rsidRPr="008E6839">
              <w:rPr>
                <w:highlight w:val="yellow"/>
              </w:rPr>
              <w:t>]</w:t>
            </w:r>
          </w:p>
          <w:p w14:paraId="2E802331" w14:textId="7EAC3135" w:rsidR="00ED6E44" w:rsidRPr="008E6839" w:rsidRDefault="00ED6E44" w:rsidP="00911958">
            <w:pPr>
              <w:rPr>
                <w:highlight w:val="yellow"/>
              </w:rPr>
            </w:pPr>
            <w:r>
              <w:rPr>
                <w:highlight w:val="yellow"/>
              </w:rPr>
              <w:t xml:space="preserve">[Symbolic name: </w:t>
            </w:r>
            <w:proofErr w:type="spellStart"/>
            <w:r>
              <w:rPr>
                <w:highlight w:val="yellow"/>
              </w:rPr>
              <w:t>AccruedFinancingValue</w:t>
            </w:r>
            <w:proofErr w:type="spellEnd"/>
            <w:r>
              <w:rPr>
                <w:highlight w:val="yellow"/>
              </w:rPr>
              <w:t>]</w:t>
            </w:r>
          </w:p>
          <w:p w14:paraId="656C0099" w14:textId="77777777" w:rsidR="00911958" w:rsidRPr="008E6839" w:rsidRDefault="00911958" w:rsidP="00911958">
            <w:pPr>
              <w:rPr>
                <w:highlight w:val="yellow"/>
              </w:rPr>
            </w:pPr>
          </w:p>
          <w:p w14:paraId="29E7640F" w14:textId="694A07C5" w:rsidR="00911958" w:rsidRPr="008E6839" w:rsidRDefault="00911958" w:rsidP="00911958">
            <w:pPr>
              <w:rPr>
                <w:highlight w:val="yellow"/>
              </w:rPr>
            </w:pPr>
            <w:r w:rsidRPr="00156FD3">
              <w:rPr>
                <w:color w:val="FF0000"/>
                <w:highlight w:val="yellow"/>
              </w:rPr>
              <w:t>t</w:t>
            </w:r>
            <w:r w:rsidRPr="008E6839">
              <w:rPr>
                <w:highlight w:val="yellow"/>
              </w:rPr>
              <w:t xml:space="preserve"> = Time Weighted Average Price</w:t>
            </w:r>
          </w:p>
          <w:p w14:paraId="6968F38A" w14:textId="77777777" w:rsidR="00911958" w:rsidRPr="008E6839" w:rsidRDefault="00911958" w:rsidP="00911958">
            <w:pPr>
              <w:rPr>
                <w:highlight w:val="yellow"/>
              </w:rPr>
            </w:pPr>
            <w:r w:rsidRPr="008E6839">
              <w:rPr>
                <w:highlight w:val="yellow"/>
              </w:rPr>
              <w:t>[Elaboration: TWAP.]</w:t>
            </w:r>
          </w:p>
          <w:p w14:paraId="674F717E" w14:textId="7DD8DC60" w:rsidR="008E6839" w:rsidRPr="00154002" w:rsidRDefault="008E6839" w:rsidP="00911958">
            <w:r w:rsidRPr="008E6839">
              <w:rPr>
                <w:highlight w:val="yellow"/>
              </w:rPr>
              <w:t>[Symbolic name: TWAP]</w:t>
            </w:r>
          </w:p>
        </w:tc>
        <w:tc>
          <w:tcPr>
            <w:tcW w:w="1620" w:type="dxa"/>
            <w:tcBorders>
              <w:top w:val="double" w:sz="4" w:space="0" w:color="auto"/>
              <w:bottom w:val="single" w:sz="6" w:space="0" w:color="000000"/>
            </w:tcBorders>
          </w:tcPr>
          <w:p w14:paraId="6DC1CEAE" w14:textId="0E77635D" w:rsidR="007600CB" w:rsidRPr="00154002" w:rsidRDefault="007600CB" w:rsidP="00CC134C"/>
        </w:tc>
        <w:tc>
          <w:tcPr>
            <w:tcW w:w="2775" w:type="dxa"/>
            <w:tcBorders>
              <w:top w:val="double" w:sz="4" w:space="0" w:color="auto"/>
              <w:bottom w:val="single" w:sz="6" w:space="0" w:color="000000"/>
            </w:tcBorders>
          </w:tcPr>
          <w:p w14:paraId="3F22E1B2" w14:textId="14C96D6B" w:rsidR="000D1E4F" w:rsidRPr="00154002" w:rsidRDefault="000D1E4F" w:rsidP="004C495B"/>
        </w:tc>
      </w:tr>
      <w:tr w:rsidR="001268F0" w:rsidRPr="00154002" w14:paraId="2F1B3DBC" w14:textId="77777777" w:rsidTr="00156FD3">
        <w:tc>
          <w:tcPr>
            <w:tcW w:w="827" w:type="dxa"/>
            <w:tcBorders>
              <w:top w:val="single" w:sz="6" w:space="0" w:color="000000"/>
              <w:bottom w:val="single" w:sz="6" w:space="0" w:color="000000"/>
            </w:tcBorders>
          </w:tcPr>
          <w:p w14:paraId="4F38AF25" w14:textId="75BD2EEE" w:rsidR="008F5CDD" w:rsidRPr="00154002" w:rsidRDefault="008F5CDD" w:rsidP="00B37A3B">
            <w:pPr>
              <w:jc w:val="center"/>
            </w:pPr>
          </w:p>
        </w:tc>
        <w:tc>
          <w:tcPr>
            <w:tcW w:w="2323" w:type="dxa"/>
            <w:tcBorders>
              <w:top w:val="single" w:sz="6" w:space="0" w:color="000000"/>
              <w:bottom w:val="single" w:sz="6" w:space="0" w:color="000000"/>
            </w:tcBorders>
          </w:tcPr>
          <w:p w14:paraId="4CA40E75" w14:textId="68DB9D73" w:rsidR="008F5CDD" w:rsidRPr="00154002" w:rsidRDefault="008F5CDD" w:rsidP="00B37A3B"/>
        </w:tc>
        <w:tc>
          <w:tcPr>
            <w:tcW w:w="851" w:type="dxa"/>
            <w:tcBorders>
              <w:top w:val="single" w:sz="6" w:space="0" w:color="000000"/>
              <w:bottom w:val="single" w:sz="6" w:space="0" w:color="000000"/>
            </w:tcBorders>
          </w:tcPr>
          <w:p w14:paraId="4CCB8D8C" w14:textId="0693A2DD" w:rsidR="008F5CDD" w:rsidRPr="00154002" w:rsidRDefault="008F5CDD" w:rsidP="00B37A3B"/>
        </w:tc>
        <w:tc>
          <w:tcPr>
            <w:tcW w:w="1134" w:type="dxa"/>
            <w:tcBorders>
              <w:top w:val="single" w:sz="6" w:space="0" w:color="000000"/>
              <w:bottom w:val="single" w:sz="6" w:space="0" w:color="000000"/>
            </w:tcBorders>
          </w:tcPr>
          <w:p w14:paraId="3802150B" w14:textId="4C7D863D" w:rsidR="008F5CDD" w:rsidRPr="00154002" w:rsidRDefault="008F5CDD" w:rsidP="00B37A3B"/>
        </w:tc>
        <w:tc>
          <w:tcPr>
            <w:tcW w:w="3865" w:type="dxa"/>
            <w:tcBorders>
              <w:top w:val="single" w:sz="6" w:space="0" w:color="000000"/>
              <w:bottom w:val="single" w:sz="6" w:space="0" w:color="000000"/>
            </w:tcBorders>
          </w:tcPr>
          <w:p w14:paraId="42EE1107" w14:textId="642DCF7B" w:rsidR="008F5CDD" w:rsidRPr="00154002" w:rsidRDefault="008F5CDD" w:rsidP="001268F0"/>
        </w:tc>
        <w:tc>
          <w:tcPr>
            <w:tcW w:w="1620" w:type="dxa"/>
            <w:tcBorders>
              <w:top w:val="single" w:sz="6" w:space="0" w:color="000000"/>
              <w:bottom w:val="single" w:sz="6" w:space="0" w:color="000000"/>
            </w:tcBorders>
          </w:tcPr>
          <w:p w14:paraId="420FFEB4" w14:textId="1F06D533" w:rsidR="008F5CDD" w:rsidRPr="00154002" w:rsidRDefault="008F5CDD" w:rsidP="00B37A3B"/>
        </w:tc>
        <w:tc>
          <w:tcPr>
            <w:tcW w:w="2775" w:type="dxa"/>
            <w:tcBorders>
              <w:top w:val="single" w:sz="6" w:space="0" w:color="000000"/>
              <w:bottom w:val="single" w:sz="6" w:space="0" w:color="000000"/>
            </w:tcBorders>
          </w:tcPr>
          <w:p w14:paraId="3321B4A0" w14:textId="36380AE5" w:rsidR="008F5CDD" w:rsidRPr="00154002" w:rsidRDefault="008F5CDD" w:rsidP="008F5CDD"/>
        </w:tc>
      </w:tr>
      <w:tr w:rsidR="001268F0" w:rsidRPr="00154002" w14:paraId="005FF878" w14:textId="77777777" w:rsidTr="00156FD3">
        <w:tc>
          <w:tcPr>
            <w:tcW w:w="827" w:type="dxa"/>
            <w:tcBorders>
              <w:top w:val="single" w:sz="6" w:space="0" w:color="000000"/>
            </w:tcBorders>
          </w:tcPr>
          <w:p w14:paraId="0852785E" w14:textId="5F99ED0F" w:rsidR="001268F0" w:rsidRPr="00154002" w:rsidRDefault="001268F0" w:rsidP="001268F0">
            <w:pPr>
              <w:jc w:val="center"/>
            </w:pPr>
          </w:p>
        </w:tc>
        <w:tc>
          <w:tcPr>
            <w:tcW w:w="2323" w:type="dxa"/>
            <w:tcBorders>
              <w:top w:val="single" w:sz="6" w:space="0" w:color="000000"/>
            </w:tcBorders>
          </w:tcPr>
          <w:p w14:paraId="5EE055C9" w14:textId="59C46D17" w:rsidR="001268F0" w:rsidRPr="00154002" w:rsidRDefault="001268F0" w:rsidP="001268F0"/>
        </w:tc>
        <w:tc>
          <w:tcPr>
            <w:tcW w:w="851" w:type="dxa"/>
            <w:tcBorders>
              <w:top w:val="single" w:sz="6" w:space="0" w:color="000000"/>
            </w:tcBorders>
          </w:tcPr>
          <w:p w14:paraId="5F47DD3B" w14:textId="30A8E0CA" w:rsidR="001268F0" w:rsidRPr="00154002" w:rsidRDefault="001268F0" w:rsidP="001268F0"/>
        </w:tc>
        <w:tc>
          <w:tcPr>
            <w:tcW w:w="1134" w:type="dxa"/>
            <w:tcBorders>
              <w:top w:val="single" w:sz="6" w:space="0" w:color="000000"/>
            </w:tcBorders>
          </w:tcPr>
          <w:p w14:paraId="62FEF8C6" w14:textId="001B4168" w:rsidR="001268F0" w:rsidRPr="00154002" w:rsidRDefault="001268F0" w:rsidP="001268F0"/>
        </w:tc>
        <w:tc>
          <w:tcPr>
            <w:tcW w:w="3865" w:type="dxa"/>
            <w:tcBorders>
              <w:top w:val="single" w:sz="6" w:space="0" w:color="000000"/>
            </w:tcBorders>
          </w:tcPr>
          <w:p w14:paraId="6A9AA3B0" w14:textId="4DA64E6B" w:rsidR="001268F0" w:rsidRPr="00154002" w:rsidRDefault="001268F0" w:rsidP="001268F0"/>
        </w:tc>
        <w:tc>
          <w:tcPr>
            <w:tcW w:w="1620" w:type="dxa"/>
            <w:tcBorders>
              <w:top w:val="single" w:sz="6" w:space="0" w:color="000000"/>
            </w:tcBorders>
          </w:tcPr>
          <w:p w14:paraId="49867605" w14:textId="407117AE" w:rsidR="001268F0" w:rsidRPr="00154002" w:rsidRDefault="001268F0" w:rsidP="001268F0"/>
        </w:tc>
        <w:tc>
          <w:tcPr>
            <w:tcW w:w="2775" w:type="dxa"/>
            <w:tcBorders>
              <w:top w:val="single" w:sz="6" w:space="0" w:color="000000"/>
            </w:tcBorders>
          </w:tcPr>
          <w:p w14:paraId="466A8AE9" w14:textId="07115EDE" w:rsidR="001268F0" w:rsidRPr="00154002" w:rsidRDefault="001268F0" w:rsidP="001268F0"/>
        </w:tc>
      </w:tr>
      <w:tr w:rsidR="001268F0" w:rsidRPr="00154002" w14:paraId="1465A2B9" w14:textId="77777777" w:rsidTr="00156FD3">
        <w:tc>
          <w:tcPr>
            <w:tcW w:w="827" w:type="dxa"/>
          </w:tcPr>
          <w:p w14:paraId="7CCBD5AD" w14:textId="13B85570" w:rsidR="001268F0" w:rsidRPr="00154002" w:rsidRDefault="001268F0" w:rsidP="001268F0">
            <w:pPr>
              <w:jc w:val="center"/>
            </w:pPr>
          </w:p>
        </w:tc>
        <w:tc>
          <w:tcPr>
            <w:tcW w:w="2323" w:type="dxa"/>
          </w:tcPr>
          <w:p w14:paraId="32D155FF" w14:textId="728FDA58" w:rsidR="001268F0" w:rsidRPr="00154002" w:rsidRDefault="001268F0" w:rsidP="001268F0"/>
        </w:tc>
        <w:tc>
          <w:tcPr>
            <w:tcW w:w="851" w:type="dxa"/>
          </w:tcPr>
          <w:p w14:paraId="23DCDB26" w14:textId="0F134D79" w:rsidR="001268F0" w:rsidRPr="00154002" w:rsidRDefault="001268F0" w:rsidP="001268F0"/>
        </w:tc>
        <w:tc>
          <w:tcPr>
            <w:tcW w:w="1134" w:type="dxa"/>
          </w:tcPr>
          <w:p w14:paraId="6AD00D87" w14:textId="3F67E043" w:rsidR="001268F0" w:rsidRPr="00154002" w:rsidRDefault="001268F0" w:rsidP="001268F0"/>
        </w:tc>
        <w:tc>
          <w:tcPr>
            <w:tcW w:w="3865" w:type="dxa"/>
          </w:tcPr>
          <w:p w14:paraId="4AA3F43F" w14:textId="09C0AADF" w:rsidR="001268F0" w:rsidRPr="00154002" w:rsidRDefault="001268F0" w:rsidP="001268F0"/>
        </w:tc>
        <w:tc>
          <w:tcPr>
            <w:tcW w:w="1620" w:type="dxa"/>
          </w:tcPr>
          <w:p w14:paraId="0EDDE6A3" w14:textId="390ED9A7" w:rsidR="001268F0" w:rsidRPr="00154002" w:rsidRDefault="001268F0" w:rsidP="001268F0"/>
        </w:tc>
        <w:tc>
          <w:tcPr>
            <w:tcW w:w="2775" w:type="dxa"/>
          </w:tcPr>
          <w:p w14:paraId="71E5B535" w14:textId="2F285342" w:rsidR="001268F0" w:rsidRPr="00154002" w:rsidRDefault="001268F0" w:rsidP="001268F0"/>
        </w:tc>
      </w:tr>
      <w:tr w:rsidR="0066084C" w14:paraId="3F3DBC5D" w14:textId="77777777" w:rsidTr="00156FD3">
        <w:tc>
          <w:tcPr>
            <w:tcW w:w="827" w:type="dxa"/>
          </w:tcPr>
          <w:p w14:paraId="69604052" w14:textId="7F94997C" w:rsidR="0066084C" w:rsidRPr="00154002" w:rsidRDefault="0066084C" w:rsidP="0066084C">
            <w:pPr>
              <w:jc w:val="center"/>
            </w:pPr>
          </w:p>
        </w:tc>
        <w:tc>
          <w:tcPr>
            <w:tcW w:w="2323" w:type="dxa"/>
          </w:tcPr>
          <w:p w14:paraId="2C9077B6" w14:textId="0618C6F0" w:rsidR="0066084C" w:rsidRPr="00154002" w:rsidRDefault="0066084C" w:rsidP="0066084C"/>
        </w:tc>
        <w:tc>
          <w:tcPr>
            <w:tcW w:w="851" w:type="dxa"/>
          </w:tcPr>
          <w:p w14:paraId="3D4D4680" w14:textId="5FC79129" w:rsidR="0066084C" w:rsidRPr="00154002" w:rsidRDefault="0066084C" w:rsidP="0066084C"/>
        </w:tc>
        <w:tc>
          <w:tcPr>
            <w:tcW w:w="1134" w:type="dxa"/>
          </w:tcPr>
          <w:p w14:paraId="58967DFB" w14:textId="01597419" w:rsidR="0066084C" w:rsidRPr="00154002" w:rsidRDefault="0066084C" w:rsidP="0066084C"/>
        </w:tc>
        <w:tc>
          <w:tcPr>
            <w:tcW w:w="3865" w:type="dxa"/>
          </w:tcPr>
          <w:p w14:paraId="206BEC17" w14:textId="7D56ADE0" w:rsidR="0066084C" w:rsidRPr="00154002" w:rsidRDefault="0066084C" w:rsidP="0066084C"/>
        </w:tc>
        <w:tc>
          <w:tcPr>
            <w:tcW w:w="1620" w:type="dxa"/>
          </w:tcPr>
          <w:p w14:paraId="674CE307" w14:textId="5228ABE1" w:rsidR="0066084C" w:rsidRDefault="0066084C" w:rsidP="0066084C"/>
        </w:tc>
        <w:tc>
          <w:tcPr>
            <w:tcW w:w="2775" w:type="dxa"/>
          </w:tcPr>
          <w:p w14:paraId="0BAE77FC" w14:textId="21B259B8" w:rsidR="0066084C" w:rsidRPr="001268F0" w:rsidRDefault="0066084C" w:rsidP="0066084C"/>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9"/>
          <w:footerReference w:type="default" r:id="rId20"/>
          <w:pgSz w:w="15840" w:h="12240" w:orient="landscape" w:code="1"/>
          <w:pgMar w:top="1440" w:right="1440" w:bottom="1440" w:left="1440" w:header="720" w:footer="720" w:gutter="0"/>
          <w:cols w:space="720"/>
          <w:docGrid w:linePitch="360"/>
        </w:sectPr>
      </w:pPr>
    </w:p>
    <w:p w14:paraId="4EAF5F18" w14:textId="18971D2E" w:rsidR="00F85F52" w:rsidRDefault="00F85F52" w:rsidP="00171BC7">
      <w:pPr>
        <w:pStyle w:val="Heading1"/>
        <w:numPr>
          <w:ilvl w:val="0"/>
          <w:numId w:val="0"/>
        </w:numPr>
      </w:pPr>
      <w:bookmarkStart w:id="22" w:name="_Toc74913194"/>
      <w:r>
        <w:lastRenderedPageBreak/>
        <w:t>Appendix B - Glossary Entries</w:t>
      </w:r>
      <w:bookmarkEnd w:id="22"/>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11E07F0B" w:rsidR="00171BC7" w:rsidRDefault="00171BC7" w:rsidP="00171BC7">
      <w:pPr>
        <w:pStyle w:val="Heading1"/>
        <w:numPr>
          <w:ilvl w:val="0"/>
          <w:numId w:val="0"/>
        </w:numPr>
      </w:pPr>
      <w:bookmarkStart w:id="23" w:name="_Toc74913195"/>
      <w:r>
        <w:t xml:space="preserve">Appendix C </w:t>
      </w:r>
      <w:r w:rsidR="00BD39FB">
        <w:t>-</w:t>
      </w:r>
      <w:r>
        <w:t xml:space="preserve"> Abbreviations</w:t>
      </w:r>
      <w:bookmarkEnd w:id="23"/>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DE7E87" w14:paraId="3D814DCF" w14:textId="77777777" w:rsidTr="00853CEE">
        <w:tc>
          <w:tcPr>
            <w:tcW w:w="2358" w:type="dxa"/>
            <w:tcBorders>
              <w:top w:val="double" w:sz="4" w:space="0" w:color="auto"/>
            </w:tcBorders>
          </w:tcPr>
          <w:p w14:paraId="036A65A1" w14:textId="5BC15906" w:rsidR="00DE7E87" w:rsidRDefault="00DE7E87" w:rsidP="00DE7E87"/>
        </w:tc>
        <w:tc>
          <w:tcPr>
            <w:tcW w:w="2430" w:type="dxa"/>
            <w:tcBorders>
              <w:top w:val="double" w:sz="4" w:space="0" w:color="auto"/>
            </w:tcBorders>
          </w:tcPr>
          <w:p w14:paraId="23C984F7" w14:textId="2C127939" w:rsidR="00DE7E87" w:rsidRDefault="00DE7E87" w:rsidP="00DE7E87"/>
        </w:tc>
        <w:tc>
          <w:tcPr>
            <w:tcW w:w="4770" w:type="dxa"/>
            <w:tcBorders>
              <w:top w:val="double" w:sz="4" w:space="0" w:color="auto"/>
            </w:tcBorders>
          </w:tcPr>
          <w:p w14:paraId="04FEC968" w14:textId="02D12203" w:rsidR="00DE7E87" w:rsidRPr="00DE7E87" w:rsidRDefault="00DE7E87" w:rsidP="00DE7E87"/>
        </w:tc>
      </w:tr>
    </w:tbl>
    <w:p w14:paraId="4D4E52F7" w14:textId="5AC5CA80" w:rsidR="00171BC7" w:rsidRDefault="00171BC7" w:rsidP="00171BC7">
      <w:pPr>
        <w:pStyle w:val="BodyText"/>
      </w:pPr>
    </w:p>
    <w:p w14:paraId="70F6804A" w14:textId="77777777" w:rsidR="00DE7E87" w:rsidRDefault="00DE7E87" w:rsidP="00171BC7">
      <w:pPr>
        <w:pStyle w:val="BodyText"/>
      </w:pPr>
    </w:p>
    <w:p w14:paraId="50D1B967" w14:textId="77777777" w:rsidR="00D001DD" w:rsidRDefault="00171BC7" w:rsidP="00171BC7">
      <w:pPr>
        <w:pStyle w:val="Heading1"/>
        <w:numPr>
          <w:ilvl w:val="0"/>
          <w:numId w:val="0"/>
        </w:numPr>
      </w:pPr>
      <w:bookmarkStart w:id="24" w:name="_Toc74913196"/>
      <w:r>
        <w:t>Appendix D</w:t>
      </w:r>
      <w:r w:rsidR="00D001DD">
        <w:t xml:space="preserve"> - Usage Examples</w:t>
      </w:r>
      <w:bookmarkEnd w:id="24"/>
    </w:p>
    <w:p w14:paraId="3B7821B6" w14:textId="2AB9CADC" w:rsidR="003704FE" w:rsidRDefault="00AB2374" w:rsidP="00172ACC">
      <w:pPr>
        <w:pStyle w:val="BodyText"/>
      </w:pPr>
      <w:r>
        <w:t>[Examples may be entered below this line]</w:t>
      </w:r>
    </w:p>
    <w:p w14:paraId="0AB214DE" w14:textId="77777777" w:rsidR="00AB2374" w:rsidRDefault="00AB2374" w:rsidP="00172ACC">
      <w:pPr>
        <w:pStyle w:val="BodyText"/>
      </w:pPr>
    </w:p>
    <w:p w14:paraId="3B59A4F7" w14:textId="45F71255" w:rsidR="00445BA1" w:rsidRDefault="00445BA1" w:rsidP="00445BA1">
      <w:pPr>
        <w:pStyle w:val="Heading1"/>
        <w:numPr>
          <w:ilvl w:val="0"/>
          <w:numId w:val="0"/>
        </w:numPr>
      </w:pPr>
      <w:bookmarkStart w:id="25" w:name="_Toc74913197"/>
      <w:r>
        <w:t xml:space="preserve">Appendix E – Disposition of </w:t>
      </w:r>
      <w:r w:rsidR="008B45A9">
        <w:t>Public Comments</w:t>
      </w:r>
      <w:bookmarkEnd w:id="25"/>
    </w:p>
    <w:p w14:paraId="6A8EC1A8" w14:textId="77777777" w:rsidR="008B45A9" w:rsidRDefault="008B45A9" w:rsidP="00445BA1">
      <w:pPr>
        <w:pStyle w:val="BodyText"/>
      </w:pPr>
    </w:p>
    <w:p w14:paraId="06C2FCDF" w14:textId="771084DF" w:rsidR="00445BA1" w:rsidRDefault="008B45A9" w:rsidP="00445BA1">
      <w:pPr>
        <w:pStyle w:val="BodyText"/>
      </w:pPr>
      <w:r>
        <w:t>Public comment</w:t>
      </w:r>
      <w:r w:rsidR="003A2158">
        <w:t>s</w:t>
      </w:r>
      <w:r>
        <w:t xml:space="preserve"> from </w:t>
      </w:r>
      <w:r w:rsidR="003A2158">
        <w:t>Christoph John:</w:t>
      </w:r>
    </w:p>
    <w:p w14:paraId="705DBCA6" w14:textId="56421D93" w:rsidR="0042299F" w:rsidRDefault="007E4759" w:rsidP="0042299F">
      <w:pPr>
        <w:pStyle w:val="BodyText"/>
        <w:numPr>
          <w:ilvl w:val="0"/>
          <w:numId w:val="23"/>
        </w:numPr>
      </w:pPr>
      <w:r>
        <w:t xml:space="preserve">Business Requirements – </w:t>
      </w:r>
      <w:r w:rsidR="0042299F">
        <w:t>Page</w:t>
      </w:r>
      <w:r>
        <w:t xml:space="preserve"> </w:t>
      </w:r>
      <w:r w:rsidR="0042299F">
        <w:t xml:space="preserve">7: is there a reason why the new values for 269 should be g, h, </w:t>
      </w:r>
      <w:proofErr w:type="spellStart"/>
      <w:r w:rsidR="0042299F">
        <w:t>i</w:t>
      </w:r>
      <w:proofErr w:type="spellEnd"/>
      <w:r w:rsidR="0042299F">
        <w:t xml:space="preserve"> and t instead of continuing with b (the next free value for tag 269, with all other existing values ascending)? Do I understand correctly that these values were chosen “due to existing system implementations”?</w:t>
      </w:r>
    </w:p>
    <w:p w14:paraId="016B9C1B" w14:textId="18FC30A9" w:rsidR="00445BA1" w:rsidRDefault="0042299F" w:rsidP="0042299F">
      <w:pPr>
        <w:pStyle w:val="BodyText"/>
        <w:ind w:left="720"/>
      </w:pPr>
      <w:r>
        <w:t>I don’t know how many existing system implementations of this already exist but in my opinion the priority should be to make this somewhat consistent with the already existing standard values for that field.</w:t>
      </w:r>
    </w:p>
    <w:p w14:paraId="1DE372AD" w14:textId="6A73613E" w:rsidR="00877C5F" w:rsidRDefault="00877C5F" w:rsidP="0042299F">
      <w:pPr>
        <w:pStyle w:val="BodyText"/>
        <w:ind w:left="720"/>
      </w:pPr>
      <w:r w:rsidRPr="00A17CCB">
        <w:rPr>
          <w:b/>
          <w:bCs/>
        </w:rPr>
        <w:t>Response CME</w:t>
      </w:r>
      <w:r>
        <w:t xml:space="preserve">: </w:t>
      </w:r>
      <w:proofErr w:type="spellStart"/>
      <w:r w:rsidR="007134E8" w:rsidRPr="007134E8">
        <w:t>FIXmate</w:t>
      </w:r>
      <w:proofErr w:type="spellEnd"/>
      <w:r w:rsidR="007134E8" w:rsidRPr="007134E8">
        <w:t xml:space="preserve"> shows 269 values c. d. </w:t>
      </w:r>
      <w:proofErr w:type="spellStart"/>
      <w:r w:rsidR="007134E8" w:rsidRPr="007134E8">
        <w:t>e</w:t>
      </w:r>
      <w:proofErr w:type="spellEnd"/>
      <w:r w:rsidR="007134E8" w:rsidRPr="007134E8">
        <w:t xml:space="preserve"> are already taken, and g, h, </w:t>
      </w:r>
      <w:proofErr w:type="spellStart"/>
      <w:r w:rsidR="007134E8" w:rsidRPr="007134E8">
        <w:t>i</w:t>
      </w:r>
      <w:proofErr w:type="spellEnd"/>
      <w:r w:rsidR="007134E8" w:rsidRPr="007134E8">
        <w:t xml:space="preserve"> are the next available. t= TWAP have been chosen, as you said, due to “existing system implementation”, we hope this is ok.</w:t>
      </w:r>
    </w:p>
    <w:p w14:paraId="77C460F0" w14:textId="77777777" w:rsidR="00860B19" w:rsidRDefault="007E04F8" w:rsidP="00860B19">
      <w:pPr>
        <w:pStyle w:val="BodyText"/>
        <w:ind w:left="720"/>
      </w:pPr>
      <w:r w:rsidRPr="00A17CCB">
        <w:rPr>
          <w:b/>
          <w:bCs/>
        </w:rPr>
        <w:t>Resolution</w:t>
      </w:r>
      <w:r w:rsidR="00877C5F">
        <w:rPr>
          <w:b/>
          <w:bCs/>
        </w:rPr>
        <w:t xml:space="preserve"> GTC</w:t>
      </w:r>
      <w:r>
        <w:t>:</w:t>
      </w:r>
      <w:r w:rsidR="007E4759">
        <w:t xml:space="preserve"> </w:t>
      </w:r>
      <w:r w:rsidR="00CE04A3">
        <w:t xml:space="preserve">No change. </w:t>
      </w:r>
      <w:r w:rsidR="00860B19">
        <w:t>The GTC normally follows the rule of taking the next available number or character(s) in the alphabet. We assess requests for specific characters on a case-by-case basis. Obviously we encourage users to come forward with a Gap Analysis before finalizing their roll-out and implementation. We do understand that it is very hard for an exchange to alter values once they have been implemented by their membership.</w:t>
      </w:r>
    </w:p>
    <w:p w14:paraId="43C7D43E" w14:textId="77777777" w:rsidR="00860B19" w:rsidRDefault="00860B19" w:rsidP="00860B19">
      <w:pPr>
        <w:pStyle w:val="BodyText"/>
        <w:ind w:left="720"/>
      </w:pPr>
    </w:p>
    <w:p w14:paraId="265F1437" w14:textId="64262E81" w:rsidR="007E04F8" w:rsidRDefault="00860B19" w:rsidP="00A17CCB">
      <w:pPr>
        <w:pStyle w:val="BodyText"/>
        <w:ind w:left="720"/>
      </w:pPr>
      <w:r>
        <w:t>The “gaps” in the sequence of values are not pretty but should not be a real problem either. We also have gaps due to deprecated values, albeit we avoid to re-use any of them as they may still be used (deprecated does not mean deleted).</w:t>
      </w:r>
    </w:p>
    <w:p w14:paraId="4AA48CD2" w14:textId="77777777" w:rsidR="00347F2D" w:rsidRDefault="00CE40BD" w:rsidP="00347F2D">
      <w:pPr>
        <w:pStyle w:val="BodyText"/>
        <w:numPr>
          <w:ilvl w:val="0"/>
          <w:numId w:val="23"/>
        </w:numPr>
      </w:pPr>
      <w:r w:rsidRPr="00CE40BD">
        <w:t>CME market data Implementation for price limits and price banding</w:t>
      </w:r>
      <w:r>
        <w:t xml:space="preserve"> </w:t>
      </w:r>
      <w:r w:rsidR="00347F2D">
        <w:t>–</w:t>
      </w:r>
      <w:r>
        <w:t xml:space="preserve"> </w:t>
      </w:r>
      <w:r w:rsidR="00347F2D">
        <w:t>Pages 8, 9: is there a reason why disabling these limits needs to send null for fields 1148, 1149? Can’t the fields just be omitted in that case? These are no required fields after all.</w:t>
      </w:r>
    </w:p>
    <w:p w14:paraId="25677FD2" w14:textId="27D2FEDB" w:rsidR="0042299F" w:rsidRDefault="00347F2D" w:rsidP="0021611C">
      <w:pPr>
        <w:pStyle w:val="BodyText"/>
        <w:ind w:left="720"/>
      </w:pPr>
      <w:r>
        <w:t xml:space="preserve">If not, null feels like a bad choice for a field of type Price or float respectively. (But 0 is probably also a bad choice since it could be a valid price.) Would some kind of </w:t>
      </w:r>
      <w:proofErr w:type="spellStart"/>
      <w:r>
        <w:t>boolean</w:t>
      </w:r>
      <w:proofErr w:type="spellEnd"/>
      <w:r>
        <w:t xml:space="preserve"> flag be helpful in that case that conveys </w:t>
      </w:r>
      <w:proofErr w:type="gramStart"/>
      <w:r>
        <w:t>that limits</w:t>
      </w:r>
      <w:proofErr w:type="gramEnd"/>
      <w:r>
        <w:t xml:space="preserve"> have been disabled? </w:t>
      </w:r>
    </w:p>
    <w:p w14:paraId="14287422" w14:textId="667E57C2" w:rsidR="00E25448" w:rsidRDefault="00860B19" w:rsidP="00E25448">
      <w:pPr>
        <w:pStyle w:val="BodyText"/>
        <w:ind w:left="720"/>
      </w:pPr>
      <w:r w:rsidRPr="00A17CCB">
        <w:rPr>
          <w:b/>
          <w:bCs/>
        </w:rPr>
        <w:t>Response CME</w:t>
      </w:r>
      <w:r>
        <w:t>:</w:t>
      </w:r>
      <w:r w:rsidR="00E25448">
        <w:t xml:space="preserve"> Since CME market data is SBE encoded, a single SBE template contains all three fields for high, low limits and band differential that are independently updatable, this is one way to represent there are no longer standing limits for the contract, while band value may </w:t>
      </w:r>
      <w:proofErr w:type="spellStart"/>
      <w:r w:rsidR="00E25448">
        <w:t>sill</w:t>
      </w:r>
      <w:proofErr w:type="spellEnd"/>
      <w:r w:rsidR="00E25448">
        <w:t xml:space="preserve"> be in place.</w:t>
      </w:r>
    </w:p>
    <w:p w14:paraId="6487D1ED" w14:textId="6EFC02EE" w:rsidR="00860B19" w:rsidRDefault="00E25448" w:rsidP="00E25448">
      <w:pPr>
        <w:pStyle w:val="BodyText"/>
        <w:ind w:left="720"/>
      </w:pPr>
      <w:r>
        <w:t xml:space="preserve">The more traditional FIX way would be to use tag 279=2 </w:t>
      </w:r>
      <w:proofErr w:type="spellStart"/>
      <w:r>
        <w:t>MDUpdateAction</w:t>
      </w:r>
      <w:proofErr w:type="spellEnd"/>
      <w:r>
        <w:t xml:space="preserve">=Delete and resend previous limits. For SBE implementations it makes more sense to send 279=0 </w:t>
      </w:r>
      <w:proofErr w:type="spellStart"/>
      <w:r>
        <w:t>MDUpdateAction</w:t>
      </w:r>
      <w:proofErr w:type="spellEnd"/>
      <w:r>
        <w:t>=new and null values in tags 1148, 1149 or 1143.</w:t>
      </w:r>
    </w:p>
    <w:p w14:paraId="4D7434A8" w14:textId="40B5A379" w:rsidR="0021611C" w:rsidRPr="00BF2B75" w:rsidRDefault="004022DB" w:rsidP="00A17CCB">
      <w:pPr>
        <w:pStyle w:val="BodyText"/>
        <w:ind w:left="720"/>
      </w:pPr>
      <w:r w:rsidRPr="00A17CCB">
        <w:rPr>
          <w:b/>
          <w:bCs/>
        </w:rPr>
        <w:t>Resolution</w:t>
      </w:r>
      <w:r w:rsidR="002353F4">
        <w:rPr>
          <w:b/>
          <w:bCs/>
        </w:rPr>
        <w:t xml:space="preserve"> GTC</w:t>
      </w:r>
      <w:r>
        <w:t xml:space="preserve">: </w:t>
      </w:r>
      <w:r w:rsidR="00E051C8">
        <w:t xml:space="preserve">No change. </w:t>
      </w:r>
      <w:r w:rsidR="00C6032E">
        <w:t xml:space="preserve">Usage of null values is specific to </w:t>
      </w:r>
      <w:r w:rsidR="000870ED">
        <w:t>a binary</w:t>
      </w:r>
      <w:r w:rsidR="00C6032E">
        <w:t xml:space="preserve"> encoding</w:t>
      </w:r>
      <w:r w:rsidR="000870ED">
        <w:t xml:space="preserve">, in the case of CME this is SBE and does not apply to ASCII encodings </w:t>
      </w:r>
      <w:r w:rsidR="001251D8">
        <w:t>such</w:t>
      </w:r>
      <w:r w:rsidR="000870ED">
        <w:t xml:space="preserve"> as </w:t>
      </w:r>
      <w:proofErr w:type="spellStart"/>
      <w:r w:rsidR="000870ED">
        <w:t>tagvalue</w:t>
      </w:r>
      <w:proofErr w:type="spellEnd"/>
      <w:r w:rsidR="000870ED">
        <w:t>.</w:t>
      </w:r>
      <w:r w:rsidR="00AE10EF">
        <w:t xml:space="preserve"> </w:t>
      </w:r>
      <w:r w:rsidR="0065323D">
        <w:t>Extension Packs of the application layer are agnostic to the encoding.</w:t>
      </w:r>
    </w:p>
    <w:p w14:paraId="6CD742A4" w14:textId="77777777" w:rsidR="00AB2374" w:rsidRPr="00BF2B75" w:rsidRDefault="00AB2374" w:rsidP="00172ACC">
      <w:pPr>
        <w:pStyle w:val="BodyText"/>
      </w:pPr>
    </w:p>
    <w:sectPr w:rsidR="00AB2374" w:rsidRPr="00BF2B75" w:rsidSect="00142D98">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6FA0" w14:textId="77777777" w:rsidR="00C964E7" w:rsidRDefault="00C964E7">
      <w:r>
        <w:separator/>
      </w:r>
    </w:p>
  </w:endnote>
  <w:endnote w:type="continuationSeparator" w:id="0">
    <w:p w14:paraId="5FB66C83" w14:textId="77777777" w:rsidR="00C964E7" w:rsidRDefault="00C964E7">
      <w:r>
        <w:continuationSeparator/>
      </w:r>
    </w:p>
  </w:endnote>
  <w:endnote w:type="continuationNotice" w:id="1">
    <w:p w14:paraId="30004A30" w14:textId="77777777" w:rsidR="00C964E7" w:rsidRDefault="00C96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952124" w:rsidRPr="005D628B" w:rsidRDefault="00952124"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952124" w14:paraId="4DEECDA3" w14:textId="77777777" w:rsidTr="00414EBB">
      <w:tc>
        <w:tcPr>
          <w:tcW w:w="2340" w:type="dxa"/>
        </w:tcPr>
        <w:p w14:paraId="05E96D1E" w14:textId="77777777" w:rsidR="00952124" w:rsidRDefault="00952124" w:rsidP="00414EBB">
          <w:pPr>
            <w:pStyle w:val="Footer"/>
            <w:tabs>
              <w:tab w:val="clear" w:pos="8640"/>
              <w:tab w:val="right" w:pos="9360"/>
            </w:tabs>
            <w:jc w:val="right"/>
          </w:pPr>
          <w:r>
            <w:t>Submission Date</w:t>
          </w:r>
        </w:p>
      </w:tc>
      <w:tc>
        <w:tcPr>
          <w:tcW w:w="2340" w:type="dxa"/>
        </w:tcPr>
        <w:p w14:paraId="670BDA95" w14:textId="70A85C16" w:rsidR="00952124" w:rsidRDefault="00952124" w:rsidP="00414EBB">
          <w:pPr>
            <w:pStyle w:val="Footer"/>
            <w:tabs>
              <w:tab w:val="clear" w:pos="8640"/>
              <w:tab w:val="right" w:pos="9360"/>
            </w:tabs>
          </w:pPr>
          <w:r>
            <w:t>May 20, 2021</w:t>
          </w:r>
        </w:p>
      </w:tc>
      <w:tc>
        <w:tcPr>
          <w:tcW w:w="1890" w:type="dxa"/>
        </w:tcPr>
        <w:p w14:paraId="4CCD794B" w14:textId="77777777" w:rsidR="00952124" w:rsidRDefault="00952124" w:rsidP="00414EBB">
          <w:pPr>
            <w:pStyle w:val="Footer"/>
            <w:tabs>
              <w:tab w:val="clear" w:pos="4320"/>
              <w:tab w:val="clear" w:pos="8640"/>
              <w:tab w:val="right" w:pos="9360"/>
            </w:tabs>
            <w:jc w:val="right"/>
          </w:pPr>
          <w:r>
            <w:t>Control Number</w:t>
          </w:r>
        </w:p>
      </w:tc>
      <w:tc>
        <w:tcPr>
          <w:tcW w:w="2790" w:type="dxa"/>
        </w:tcPr>
        <w:p w14:paraId="01B3130F" w14:textId="77777777" w:rsidR="00952124" w:rsidRDefault="00952124" w:rsidP="00414EBB">
          <w:pPr>
            <w:pStyle w:val="Footer"/>
            <w:tabs>
              <w:tab w:val="clear" w:pos="4320"/>
              <w:tab w:val="clear" w:pos="8640"/>
              <w:tab w:val="center" w:pos="-11268"/>
              <w:tab w:val="right" w:pos="9360"/>
            </w:tabs>
          </w:pPr>
        </w:p>
      </w:tc>
    </w:tr>
    <w:tr w:rsidR="00952124" w14:paraId="4A9FF2E1" w14:textId="77777777" w:rsidTr="00414EBB">
      <w:tc>
        <w:tcPr>
          <w:tcW w:w="2340" w:type="dxa"/>
        </w:tcPr>
        <w:p w14:paraId="5D53BFFB" w14:textId="77777777" w:rsidR="00952124" w:rsidRDefault="00952124" w:rsidP="00414EBB">
          <w:pPr>
            <w:pStyle w:val="Footer"/>
            <w:tabs>
              <w:tab w:val="clear" w:pos="8640"/>
              <w:tab w:val="right" w:pos="9360"/>
            </w:tabs>
            <w:jc w:val="right"/>
          </w:pPr>
          <w:r>
            <w:t>Submission Status</w:t>
          </w:r>
        </w:p>
      </w:tc>
      <w:tc>
        <w:tcPr>
          <w:tcW w:w="2340" w:type="dxa"/>
        </w:tcPr>
        <w:p w14:paraId="70F8E1E3" w14:textId="04D6D72F" w:rsidR="00952124" w:rsidRDefault="00A05308" w:rsidP="00414EBB">
          <w:pPr>
            <w:pStyle w:val="Footer"/>
            <w:tabs>
              <w:tab w:val="clear" w:pos="8640"/>
              <w:tab w:val="right" w:pos="9360"/>
            </w:tabs>
          </w:pPr>
          <w:r>
            <w:t>Submitted</w:t>
          </w:r>
        </w:p>
      </w:tc>
      <w:tc>
        <w:tcPr>
          <w:tcW w:w="1890" w:type="dxa"/>
        </w:tcPr>
        <w:p w14:paraId="16FEBC46" w14:textId="77777777" w:rsidR="00952124" w:rsidRDefault="00952124" w:rsidP="00414EBB">
          <w:pPr>
            <w:pStyle w:val="Footer"/>
            <w:tabs>
              <w:tab w:val="clear" w:pos="8640"/>
              <w:tab w:val="right" w:pos="9360"/>
            </w:tabs>
            <w:jc w:val="right"/>
          </w:pPr>
          <w:r>
            <w:t>Ratified Date</w:t>
          </w:r>
        </w:p>
      </w:tc>
      <w:tc>
        <w:tcPr>
          <w:tcW w:w="2790" w:type="dxa"/>
        </w:tcPr>
        <w:p w14:paraId="4589982E" w14:textId="77777777" w:rsidR="00952124" w:rsidRDefault="00952124" w:rsidP="00414EBB">
          <w:pPr>
            <w:pStyle w:val="Footer"/>
            <w:tabs>
              <w:tab w:val="clear" w:pos="8640"/>
              <w:tab w:val="right" w:pos="9360"/>
            </w:tabs>
          </w:pPr>
        </w:p>
      </w:tc>
    </w:tr>
    <w:tr w:rsidR="00952124" w14:paraId="71C5F345" w14:textId="77777777" w:rsidTr="00414EBB">
      <w:tc>
        <w:tcPr>
          <w:tcW w:w="2340" w:type="dxa"/>
        </w:tcPr>
        <w:p w14:paraId="7535773B" w14:textId="77777777" w:rsidR="00952124" w:rsidRDefault="00952124" w:rsidP="00414EBB">
          <w:pPr>
            <w:pStyle w:val="Footer"/>
            <w:tabs>
              <w:tab w:val="clear" w:pos="8640"/>
              <w:tab w:val="right" w:pos="9360"/>
            </w:tabs>
            <w:jc w:val="right"/>
          </w:pPr>
          <w:r>
            <w:t>Primary Contact Person</w:t>
          </w:r>
        </w:p>
      </w:tc>
      <w:tc>
        <w:tcPr>
          <w:tcW w:w="2340" w:type="dxa"/>
        </w:tcPr>
        <w:p w14:paraId="1F2BF5F1" w14:textId="2A3A1955" w:rsidR="00952124" w:rsidRDefault="00952124" w:rsidP="00414EBB">
          <w:pPr>
            <w:pStyle w:val="Footer"/>
            <w:tabs>
              <w:tab w:val="clear" w:pos="8640"/>
              <w:tab w:val="right" w:pos="9360"/>
            </w:tabs>
          </w:pPr>
          <w:r>
            <w:t>Rosa Frankel, CME Group</w:t>
          </w:r>
        </w:p>
      </w:tc>
      <w:tc>
        <w:tcPr>
          <w:tcW w:w="1890" w:type="dxa"/>
        </w:tcPr>
        <w:p w14:paraId="7486DA6A" w14:textId="77777777" w:rsidR="00952124" w:rsidRDefault="00952124" w:rsidP="00414EBB">
          <w:pPr>
            <w:pStyle w:val="Footer"/>
            <w:tabs>
              <w:tab w:val="clear" w:pos="8640"/>
              <w:tab w:val="right" w:pos="9360"/>
            </w:tabs>
            <w:jc w:val="right"/>
          </w:pPr>
          <w:r>
            <w:t>Release Identifier</w:t>
          </w:r>
        </w:p>
      </w:tc>
      <w:tc>
        <w:tcPr>
          <w:tcW w:w="2790" w:type="dxa"/>
        </w:tcPr>
        <w:p w14:paraId="747619BA" w14:textId="56AF746C" w:rsidR="00952124" w:rsidRDefault="00A05308" w:rsidP="00414EBB">
          <w:pPr>
            <w:pStyle w:val="Footer"/>
            <w:tabs>
              <w:tab w:val="clear" w:pos="8640"/>
              <w:tab w:val="right" w:pos="9360"/>
            </w:tabs>
          </w:pPr>
          <w:r>
            <w:t>FIX Latest</w:t>
          </w:r>
        </w:p>
      </w:tc>
    </w:tr>
  </w:tbl>
  <w:p w14:paraId="5212A443" w14:textId="77777777" w:rsidR="00952124" w:rsidRDefault="00952124" w:rsidP="008F72BB">
    <w:pPr>
      <w:pStyle w:val="Footer"/>
      <w:tabs>
        <w:tab w:val="clear" w:pos="8640"/>
        <w:tab w:val="right" w:pos="9360"/>
      </w:tabs>
    </w:pPr>
  </w:p>
  <w:p w14:paraId="30348478" w14:textId="2A1BA27A" w:rsidR="00952124" w:rsidRDefault="00952124" w:rsidP="005D628B">
    <w:pPr>
      <w:pStyle w:val="Footer"/>
      <w:tabs>
        <w:tab w:val="clear" w:pos="8640"/>
        <w:tab w:val="right" w:pos="9360"/>
      </w:tabs>
    </w:pPr>
    <w:r>
      <w:sym w:font="Symbol" w:char="F0D3"/>
    </w:r>
    <w:r>
      <w:t xml:space="preserve"> Copyright, 2011-2021, FIX Protocol, Limited</w:t>
    </w:r>
  </w:p>
  <w:p w14:paraId="69CAB92C" w14:textId="24817EEC" w:rsidR="00952124" w:rsidRPr="00DD44E0" w:rsidRDefault="00952124"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0E1657B4" w:rsidR="00952124" w:rsidRDefault="00952124" w:rsidP="00640B1F">
    <w:pPr>
      <w:pStyle w:val="Footer"/>
      <w:pBdr>
        <w:top w:val="single" w:sz="4" w:space="1" w:color="auto"/>
      </w:pBdr>
      <w:tabs>
        <w:tab w:val="clear" w:pos="8640"/>
        <w:tab w:val="right" w:pos="9360"/>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AA5F4E">
      <w:rPr>
        <w:noProof/>
      </w:rPr>
      <w:t>13</w:t>
    </w:r>
    <w:r>
      <w:rPr>
        <w:noProof/>
      </w:rPr>
      <w:fldChar w:fldCharType="end"/>
    </w:r>
    <w:r>
      <w:t xml:space="preserve"> of </w:t>
    </w:r>
    <w:r>
      <w:fldChar w:fldCharType="begin"/>
    </w:r>
    <w:r>
      <w:instrText xml:space="preserve"> NUMPAGES </w:instrText>
    </w:r>
    <w:r>
      <w:fldChar w:fldCharType="separate"/>
    </w:r>
    <w:r w:rsidR="00AA5F4E">
      <w:rPr>
        <w:noProof/>
      </w:rPr>
      <w:t>17</w:t>
    </w:r>
    <w:r>
      <w:rPr>
        <w:noProof/>
      </w:rPr>
      <w:fldChar w:fldCharType="end"/>
    </w:r>
  </w:p>
  <w:p w14:paraId="766B93C5" w14:textId="63E582BC" w:rsidR="00952124" w:rsidRPr="00DD44E0" w:rsidRDefault="00952124"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D2B5" w14:textId="1E3BCE03" w:rsidR="00952124" w:rsidRDefault="00952124" w:rsidP="00AE082F">
    <w:pPr>
      <w:pStyle w:val="Footer"/>
      <w:pBdr>
        <w:top w:val="single" w:sz="4" w:space="1" w:color="auto"/>
      </w:pBdr>
      <w:tabs>
        <w:tab w:val="clear" w:pos="8640"/>
        <w:tab w:val="right" w:pos="12758"/>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AA5F4E">
      <w:rPr>
        <w:noProof/>
      </w:rPr>
      <w:t>15</w:t>
    </w:r>
    <w:r>
      <w:rPr>
        <w:noProof/>
      </w:rPr>
      <w:fldChar w:fldCharType="end"/>
    </w:r>
    <w:r>
      <w:t xml:space="preserve"> of </w:t>
    </w:r>
    <w:r>
      <w:fldChar w:fldCharType="begin"/>
    </w:r>
    <w:r>
      <w:instrText xml:space="preserve"> NUMPAGES </w:instrText>
    </w:r>
    <w:r>
      <w:fldChar w:fldCharType="separate"/>
    </w:r>
    <w:r w:rsidR="00AA5F4E">
      <w:rPr>
        <w:noProof/>
      </w:rPr>
      <w:t>17</w:t>
    </w:r>
    <w:r>
      <w:rPr>
        <w:noProof/>
      </w:rPr>
      <w:fldChar w:fldCharType="end"/>
    </w:r>
  </w:p>
  <w:p w14:paraId="0D0830B7" w14:textId="77777777" w:rsidR="00952124" w:rsidRPr="00DD44E0" w:rsidRDefault="00952124"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A4CF" w14:textId="77777777" w:rsidR="00952124" w:rsidRDefault="00952124" w:rsidP="00640B1F">
    <w:pPr>
      <w:pStyle w:val="Footer"/>
      <w:pBdr>
        <w:top w:val="single" w:sz="4" w:space="1" w:color="auto"/>
      </w:pBdr>
      <w:tabs>
        <w:tab w:val="clear" w:pos="8640"/>
        <w:tab w:val="right" w:pos="9360"/>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AA5F4E">
      <w:rPr>
        <w:noProof/>
      </w:rPr>
      <w:t>16</w:t>
    </w:r>
    <w:r>
      <w:rPr>
        <w:noProof/>
      </w:rPr>
      <w:fldChar w:fldCharType="end"/>
    </w:r>
    <w:r>
      <w:t xml:space="preserve"> of </w:t>
    </w:r>
    <w:r>
      <w:fldChar w:fldCharType="begin"/>
    </w:r>
    <w:r>
      <w:instrText xml:space="preserve"> NUMPAGES </w:instrText>
    </w:r>
    <w:r>
      <w:fldChar w:fldCharType="separate"/>
    </w:r>
    <w:r w:rsidR="00AA5F4E">
      <w:rPr>
        <w:noProof/>
      </w:rPr>
      <w:t>17</w:t>
    </w:r>
    <w:r>
      <w:rPr>
        <w:noProof/>
      </w:rPr>
      <w:fldChar w:fldCharType="end"/>
    </w:r>
  </w:p>
  <w:p w14:paraId="444C4C4D" w14:textId="77777777" w:rsidR="00952124" w:rsidRPr="00DD44E0" w:rsidRDefault="00952124"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2D8B" w14:textId="77777777" w:rsidR="00C964E7" w:rsidRDefault="00C964E7">
      <w:r>
        <w:separator/>
      </w:r>
    </w:p>
  </w:footnote>
  <w:footnote w:type="continuationSeparator" w:id="0">
    <w:p w14:paraId="7DF4B1D5" w14:textId="77777777" w:rsidR="00C964E7" w:rsidRDefault="00C964E7">
      <w:r>
        <w:continuationSeparator/>
      </w:r>
    </w:p>
  </w:footnote>
  <w:footnote w:type="continuationNotice" w:id="1">
    <w:p w14:paraId="3CFDA216" w14:textId="77777777" w:rsidR="00C964E7" w:rsidRDefault="00C96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952124" w:rsidRDefault="00952124"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292" w14:textId="11C53C1F" w:rsidR="00952124" w:rsidRPr="001176DC" w:rsidRDefault="00952124" w:rsidP="00D873DF">
    <w:pPr>
      <w:rPr>
        <w:szCs w:val="22"/>
      </w:rPr>
    </w:pPr>
    <w:r w:rsidRPr="001176DC">
      <w:rPr>
        <w:szCs w:val="22"/>
      </w:rPr>
      <w:fldChar w:fldCharType="begin"/>
    </w:r>
    <w:r w:rsidRPr="001176DC">
      <w:rPr>
        <w:szCs w:val="22"/>
      </w:rPr>
      <w:instrText xml:space="preserve"> REF  DocTitle  \* MERGEFORMAT </w:instrText>
    </w:r>
    <w:r w:rsidRPr="001176DC">
      <w:rPr>
        <w:szCs w:val="22"/>
      </w:rPr>
      <w:fldChar w:fldCharType="separate"/>
    </w:r>
    <w:r w:rsidR="0080372C" w:rsidRPr="0080372C">
      <w:rPr>
        <w:szCs w:val="22"/>
      </w:rPr>
      <w:t>Market Data Extensions</w:t>
    </w:r>
    <w:r w:rsidRPr="001176DC">
      <w:rPr>
        <w:szCs w:val="22"/>
      </w:rPr>
      <w:fldChar w:fldCharType="end"/>
    </w:r>
  </w:p>
  <w:p w14:paraId="79F26032" w14:textId="7729D1AE" w:rsidR="00952124" w:rsidRPr="00652D01" w:rsidRDefault="0080372C" w:rsidP="00AE082F">
    <w:pPr>
      <w:pBdr>
        <w:bottom w:val="single" w:sz="4" w:space="1" w:color="auto"/>
      </w:pBdr>
      <w:tabs>
        <w:tab w:val="right" w:pos="9356"/>
      </w:tabs>
      <w:rPr>
        <w:szCs w:val="20"/>
      </w:rPr>
    </w:pPr>
    <w:fldSimple w:instr=" FILENAME   \* MERGEFORMAT ">
      <w:r w:rsidRPr="0080372C">
        <w:rPr>
          <w:noProof/>
          <w:szCs w:val="20"/>
        </w:rPr>
        <w:t>FIX Protocol Gap</w:t>
      </w:r>
      <w:r>
        <w:rPr>
          <w:noProof/>
        </w:rPr>
        <w:t xml:space="preserve"> Analysis - Market Data Extensions v0.3.docx</w:t>
      </w:r>
    </w:fldSimple>
    <w:r w:rsidR="00952124">
      <w:rPr>
        <w:noProof/>
        <w:szCs w:val="20"/>
      </w:rPr>
      <w:t xml:space="preserve"> </w:t>
    </w:r>
    <w:r w:rsidR="00952124">
      <w:rPr>
        <w:noProof/>
        <w:szCs w:val="20"/>
      </w:rPr>
      <w:tab/>
    </w:r>
    <w:fldSimple w:instr=" REF  RevDate  \* MERGEFORMAT ">
      <w:r w:rsidRPr="0080372C">
        <w:rPr>
          <w:szCs w:val="20"/>
        </w:rPr>
        <w:t>June 18, 2021</w:t>
      </w:r>
    </w:fldSimple>
    <w:r w:rsidR="00952124">
      <w:rPr>
        <w:szCs w:val="20"/>
      </w:rPr>
      <w:t xml:space="preserve"> </w:t>
    </w:r>
    <w:r w:rsidR="00952124" w:rsidRPr="00103231">
      <w:rPr>
        <w:szCs w:val="20"/>
      </w:rPr>
      <w:t xml:space="preserve">- </w:t>
    </w:r>
    <w:fldSimple w:instr=" REF  RevNum  \* MERGEFORMAT ">
      <w:r w:rsidRPr="0080372C">
        <w:rPr>
          <w:szCs w:val="20"/>
        </w:rPr>
        <w:t>v0.3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63E2" w14:textId="119A0C50" w:rsidR="00952124" w:rsidRPr="00103231" w:rsidRDefault="00952124" w:rsidP="00D873DF">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0080372C" w:rsidRPr="0080372C">
      <w:rPr>
        <w:szCs w:val="20"/>
      </w:rPr>
      <w:t>Market Data Extensions</w:t>
    </w:r>
    <w:r w:rsidRPr="00103231">
      <w:rPr>
        <w:szCs w:val="20"/>
      </w:rPr>
      <w:fldChar w:fldCharType="end"/>
    </w:r>
  </w:p>
  <w:p w14:paraId="4E46A9D8" w14:textId="47D67DAF" w:rsidR="00952124" w:rsidRPr="00652D01" w:rsidRDefault="0080372C" w:rsidP="00AE082F">
    <w:pPr>
      <w:pBdr>
        <w:bottom w:val="single" w:sz="4" w:space="1" w:color="auto"/>
      </w:pBdr>
      <w:tabs>
        <w:tab w:val="right" w:pos="12960"/>
      </w:tabs>
      <w:rPr>
        <w:szCs w:val="20"/>
      </w:rPr>
    </w:pPr>
    <w:fldSimple w:instr=" FILENAME   \* MERGEFORMAT ">
      <w:r w:rsidRPr="0080372C">
        <w:rPr>
          <w:noProof/>
          <w:szCs w:val="20"/>
        </w:rPr>
        <w:t>FIX Protocol Gap</w:t>
      </w:r>
      <w:r>
        <w:rPr>
          <w:noProof/>
        </w:rPr>
        <w:t xml:space="preserve"> Analysis - Market Data Extensions v0.3.docx</w:t>
      </w:r>
    </w:fldSimple>
    <w:r w:rsidR="00952124">
      <w:rPr>
        <w:noProof/>
        <w:szCs w:val="20"/>
      </w:rPr>
      <w:t xml:space="preserve"> </w:t>
    </w:r>
    <w:r w:rsidR="00952124">
      <w:rPr>
        <w:noProof/>
        <w:szCs w:val="20"/>
      </w:rPr>
      <w:tab/>
    </w:r>
    <w:fldSimple w:instr=" REF  RevDate  \* MERGEFORMAT ">
      <w:r w:rsidRPr="0080372C">
        <w:rPr>
          <w:szCs w:val="20"/>
        </w:rPr>
        <w:t>June 18, 2021</w:t>
      </w:r>
    </w:fldSimple>
    <w:r w:rsidR="00952124" w:rsidRPr="00103231">
      <w:rPr>
        <w:szCs w:val="20"/>
      </w:rPr>
      <w:t xml:space="preserve">- </w:t>
    </w:r>
    <w:fldSimple w:instr=" REF  RevNum  \* MERGEFORMAT ">
      <w:r w:rsidRPr="0080372C">
        <w:rPr>
          <w:szCs w:val="20"/>
        </w:rPr>
        <w:t>v0.3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84D3" w14:textId="1A205467" w:rsidR="00952124" w:rsidRPr="00103231" w:rsidRDefault="00952124" w:rsidP="00D873DF">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0080372C" w:rsidRPr="0080372C">
      <w:rPr>
        <w:szCs w:val="20"/>
      </w:rPr>
      <w:t>Market Data Extensions</w:t>
    </w:r>
    <w:r w:rsidRPr="00103231">
      <w:rPr>
        <w:szCs w:val="20"/>
      </w:rPr>
      <w:fldChar w:fldCharType="end"/>
    </w:r>
  </w:p>
  <w:p w14:paraId="2EE6855E" w14:textId="75BEC73E" w:rsidR="00952124" w:rsidRPr="00652D01" w:rsidRDefault="0080372C" w:rsidP="00AE082F">
    <w:pPr>
      <w:pBdr>
        <w:bottom w:val="single" w:sz="4" w:space="1" w:color="auto"/>
      </w:pBdr>
      <w:tabs>
        <w:tab w:val="right" w:pos="9356"/>
      </w:tabs>
      <w:rPr>
        <w:szCs w:val="20"/>
      </w:rPr>
    </w:pPr>
    <w:fldSimple w:instr=" FILENAME   \* MERGEFORMAT ">
      <w:r w:rsidRPr="0080372C">
        <w:rPr>
          <w:noProof/>
          <w:szCs w:val="20"/>
        </w:rPr>
        <w:t>FIX Protocol Gap</w:t>
      </w:r>
      <w:r>
        <w:rPr>
          <w:noProof/>
        </w:rPr>
        <w:t xml:space="preserve"> Analysis - Market Data Extensions v0.3.docx</w:t>
      </w:r>
    </w:fldSimple>
    <w:r w:rsidR="00952124">
      <w:rPr>
        <w:noProof/>
        <w:szCs w:val="20"/>
      </w:rPr>
      <w:t xml:space="preserve"> </w:t>
    </w:r>
    <w:r w:rsidR="00952124">
      <w:rPr>
        <w:noProof/>
        <w:szCs w:val="20"/>
      </w:rPr>
      <w:tab/>
    </w:r>
    <w:fldSimple w:instr=" REF  RevDate  \* MERGEFORMAT ">
      <w:r w:rsidRPr="0080372C">
        <w:rPr>
          <w:szCs w:val="20"/>
        </w:rPr>
        <w:t>June 18, 2021</w:t>
      </w:r>
    </w:fldSimple>
    <w:r w:rsidR="00952124" w:rsidRPr="00103231">
      <w:rPr>
        <w:szCs w:val="20"/>
      </w:rPr>
      <w:t xml:space="preserve">- </w:t>
    </w:r>
    <w:fldSimple w:instr=" REF  RevNum  \* MERGEFORMAT ">
      <w:r w:rsidRPr="0080372C">
        <w:rPr>
          <w:szCs w:val="20"/>
        </w:rPr>
        <w:t>v0.3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D9"/>
    <w:multiLevelType w:val="hybridMultilevel"/>
    <w:tmpl w:val="EFF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373082F"/>
    <w:multiLevelType w:val="hybridMultilevel"/>
    <w:tmpl w:val="3D02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D324B"/>
    <w:multiLevelType w:val="hybridMultilevel"/>
    <w:tmpl w:val="56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91EF2"/>
    <w:multiLevelType w:val="multilevel"/>
    <w:tmpl w:val="E0D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03004"/>
    <w:multiLevelType w:val="multilevel"/>
    <w:tmpl w:val="73781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0E5473"/>
    <w:multiLevelType w:val="hybridMultilevel"/>
    <w:tmpl w:val="F2C2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E6F31"/>
    <w:multiLevelType w:val="multilevel"/>
    <w:tmpl w:val="14FE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54357"/>
    <w:multiLevelType w:val="multilevel"/>
    <w:tmpl w:val="675A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1B29FB"/>
    <w:multiLevelType w:val="hybridMultilevel"/>
    <w:tmpl w:val="AD2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C50473"/>
    <w:multiLevelType w:val="hybridMultilevel"/>
    <w:tmpl w:val="E1E802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097361"/>
    <w:multiLevelType w:val="hybridMultilevel"/>
    <w:tmpl w:val="3404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464E1"/>
    <w:multiLevelType w:val="hybridMultilevel"/>
    <w:tmpl w:val="AD2E6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8478E"/>
    <w:multiLevelType w:val="hybridMultilevel"/>
    <w:tmpl w:val="9E8A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AD3AE7"/>
    <w:multiLevelType w:val="hybridMultilevel"/>
    <w:tmpl w:val="FB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6"/>
  </w:num>
  <w:num w:numId="5">
    <w:abstractNumId w:val="11"/>
  </w:num>
  <w:num w:numId="6">
    <w:abstractNumId w:val="16"/>
  </w:num>
  <w:num w:numId="7">
    <w:abstractNumId w:val="13"/>
  </w:num>
  <w:num w:numId="8">
    <w:abstractNumId w:val="14"/>
  </w:num>
  <w:num w:numId="9">
    <w:abstractNumId w:val="10"/>
  </w:num>
  <w:num w:numId="10">
    <w:abstractNumId w:val="1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0"/>
  </w:num>
  <w:num w:numId="15">
    <w:abstractNumId w:val="9"/>
  </w:num>
  <w:num w:numId="16">
    <w:abstractNumId w:val="8"/>
  </w:num>
  <w:num w:numId="17">
    <w:abstractNumId w:val="5"/>
  </w:num>
  <w:num w:numId="18">
    <w:abstractNumId w:val="4"/>
  </w:num>
  <w:num w:numId="19">
    <w:abstractNumId w:val="2"/>
  </w:num>
  <w:num w:numId="20">
    <w:abstractNumId w:val="3"/>
  </w:num>
  <w:num w:numId="21">
    <w:abstractNumId w:val="7"/>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2773"/>
    <w:rsid w:val="000116D8"/>
    <w:rsid w:val="00017EB3"/>
    <w:rsid w:val="00033091"/>
    <w:rsid w:val="000358A8"/>
    <w:rsid w:val="00064C63"/>
    <w:rsid w:val="000870ED"/>
    <w:rsid w:val="00090180"/>
    <w:rsid w:val="000977AC"/>
    <w:rsid w:val="000A6DDA"/>
    <w:rsid w:val="000B410A"/>
    <w:rsid w:val="000C7B82"/>
    <w:rsid w:val="000D1E4F"/>
    <w:rsid w:val="000D2263"/>
    <w:rsid w:val="000D53A4"/>
    <w:rsid w:val="000D6351"/>
    <w:rsid w:val="000D72D1"/>
    <w:rsid w:val="000E37C3"/>
    <w:rsid w:val="000E4635"/>
    <w:rsid w:val="000F05F3"/>
    <w:rsid w:val="000F0EE9"/>
    <w:rsid w:val="001161DA"/>
    <w:rsid w:val="00116FD0"/>
    <w:rsid w:val="001176DC"/>
    <w:rsid w:val="001224E5"/>
    <w:rsid w:val="00122DBD"/>
    <w:rsid w:val="001251D8"/>
    <w:rsid w:val="001268F0"/>
    <w:rsid w:val="00132FEC"/>
    <w:rsid w:val="001357D4"/>
    <w:rsid w:val="00142D98"/>
    <w:rsid w:val="0014781F"/>
    <w:rsid w:val="00154002"/>
    <w:rsid w:val="0015487E"/>
    <w:rsid w:val="00156FD3"/>
    <w:rsid w:val="00163CFE"/>
    <w:rsid w:val="00171BC7"/>
    <w:rsid w:val="00172ACC"/>
    <w:rsid w:val="001842D7"/>
    <w:rsid w:val="0019025B"/>
    <w:rsid w:val="001A7F4E"/>
    <w:rsid w:val="001B4C2C"/>
    <w:rsid w:val="001B4FE8"/>
    <w:rsid w:val="001B66A8"/>
    <w:rsid w:val="001C66A9"/>
    <w:rsid w:val="001E2CCE"/>
    <w:rsid w:val="001F5CF8"/>
    <w:rsid w:val="00207D36"/>
    <w:rsid w:val="0021611C"/>
    <w:rsid w:val="00226831"/>
    <w:rsid w:val="002353F4"/>
    <w:rsid w:val="00244CC5"/>
    <w:rsid w:val="002538F6"/>
    <w:rsid w:val="00257922"/>
    <w:rsid w:val="002863B5"/>
    <w:rsid w:val="002C71BF"/>
    <w:rsid w:val="002D3A24"/>
    <w:rsid w:val="002E7FCD"/>
    <w:rsid w:val="002F670F"/>
    <w:rsid w:val="0031018B"/>
    <w:rsid w:val="0031072B"/>
    <w:rsid w:val="00312C37"/>
    <w:rsid w:val="00327177"/>
    <w:rsid w:val="003318F4"/>
    <w:rsid w:val="00331B08"/>
    <w:rsid w:val="00333B9E"/>
    <w:rsid w:val="003367B3"/>
    <w:rsid w:val="003435FD"/>
    <w:rsid w:val="00347F2D"/>
    <w:rsid w:val="003704FE"/>
    <w:rsid w:val="00394651"/>
    <w:rsid w:val="003A2158"/>
    <w:rsid w:val="003C35DC"/>
    <w:rsid w:val="003C442B"/>
    <w:rsid w:val="003D3414"/>
    <w:rsid w:val="003F27AC"/>
    <w:rsid w:val="003F4A43"/>
    <w:rsid w:val="004022DB"/>
    <w:rsid w:val="00403113"/>
    <w:rsid w:val="004109C7"/>
    <w:rsid w:val="00410B83"/>
    <w:rsid w:val="00412C8C"/>
    <w:rsid w:val="00414EBB"/>
    <w:rsid w:val="0042299F"/>
    <w:rsid w:val="0043045D"/>
    <w:rsid w:val="00433D0E"/>
    <w:rsid w:val="004347A4"/>
    <w:rsid w:val="00445BA1"/>
    <w:rsid w:val="00450BBF"/>
    <w:rsid w:val="0045356D"/>
    <w:rsid w:val="00456DA9"/>
    <w:rsid w:val="004610B0"/>
    <w:rsid w:val="00473513"/>
    <w:rsid w:val="0047511C"/>
    <w:rsid w:val="00476199"/>
    <w:rsid w:val="004829A2"/>
    <w:rsid w:val="004A03CA"/>
    <w:rsid w:val="004A3B9E"/>
    <w:rsid w:val="004B6162"/>
    <w:rsid w:val="004C495B"/>
    <w:rsid w:val="004C5021"/>
    <w:rsid w:val="004C5FAF"/>
    <w:rsid w:val="004E1E17"/>
    <w:rsid w:val="004F20B7"/>
    <w:rsid w:val="004F39E9"/>
    <w:rsid w:val="004F3D52"/>
    <w:rsid w:val="004F4DB5"/>
    <w:rsid w:val="004F59AA"/>
    <w:rsid w:val="00501204"/>
    <w:rsid w:val="005162D9"/>
    <w:rsid w:val="00520C30"/>
    <w:rsid w:val="005216D5"/>
    <w:rsid w:val="00521743"/>
    <w:rsid w:val="00527264"/>
    <w:rsid w:val="00534145"/>
    <w:rsid w:val="005344C5"/>
    <w:rsid w:val="00540FDC"/>
    <w:rsid w:val="005624E5"/>
    <w:rsid w:val="00563119"/>
    <w:rsid w:val="00571133"/>
    <w:rsid w:val="00577511"/>
    <w:rsid w:val="00580729"/>
    <w:rsid w:val="00583464"/>
    <w:rsid w:val="00583506"/>
    <w:rsid w:val="00592FF5"/>
    <w:rsid w:val="005953D2"/>
    <w:rsid w:val="00595D9C"/>
    <w:rsid w:val="005A2D97"/>
    <w:rsid w:val="005A6496"/>
    <w:rsid w:val="005B57A2"/>
    <w:rsid w:val="005C2A42"/>
    <w:rsid w:val="005D628B"/>
    <w:rsid w:val="005D6E03"/>
    <w:rsid w:val="005F2E3B"/>
    <w:rsid w:val="0061223B"/>
    <w:rsid w:val="00621D77"/>
    <w:rsid w:val="006354CD"/>
    <w:rsid w:val="00637823"/>
    <w:rsid w:val="00640B1F"/>
    <w:rsid w:val="00652D01"/>
    <w:rsid w:val="0065323D"/>
    <w:rsid w:val="0066084C"/>
    <w:rsid w:val="0066282F"/>
    <w:rsid w:val="00666D07"/>
    <w:rsid w:val="00676087"/>
    <w:rsid w:val="006801E6"/>
    <w:rsid w:val="00696841"/>
    <w:rsid w:val="006A4A88"/>
    <w:rsid w:val="006B4CF8"/>
    <w:rsid w:val="006C1ED9"/>
    <w:rsid w:val="006C2CC2"/>
    <w:rsid w:val="006C72E0"/>
    <w:rsid w:val="006D51E3"/>
    <w:rsid w:val="00707ED3"/>
    <w:rsid w:val="007134E8"/>
    <w:rsid w:val="0072593A"/>
    <w:rsid w:val="00734F0F"/>
    <w:rsid w:val="007359BE"/>
    <w:rsid w:val="00757739"/>
    <w:rsid w:val="007600CB"/>
    <w:rsid w:val="0076019B"/>
    <w:rsid w:val="007706C9"/>
    <w:rsid w:val="007A0994"/>
    <w:rsid w:val="007A40CC"/>
    <w:rsid w:val="007A5400"/>
    <w:rsid w:val="007B04CB"/>
    <w:rsid w:val="007C34C0"/>
    <w:rsid w:val="007C5942"/>
    <w:rsid w:val="007E03BB"/>
    <w:rsid w:val="007E04F8"/>
    <w:rsid w:val="007E1852"/>
    <w:rsid w:val="007E4759"/>
    <w:rsid w:val="007F233D"/>
    <w:rsid w:val="007F5D1F"/>
    <w:rsid w:val="0080139B"/>
    <w:rsid w:val="0080372C"/>
    <w:rsid w:val="00810CA4"/>
    <w:rsid w:val="00811BFC"/>
    <w:rsid w:val="00834889"/>
    <w:rsid w:val="00847261"/>
    <w:rsid w:val="0084776A"/>
    <w:rsid w:val="00853CEE"/>
    <w:rsid w:val="00860B19"/>
    <w:rsid w:val="00876E99"/>
    <w:rsid w:val="00877C5F"/>
    <w:rsid w:val="00884DCF"/>
    <w:rsid w:val="008922DD"/>
    <w:rsid w:val="0089277B"/>
    <w:rsid w:val="008B1D32"/>
    <w:rsid w:val="008B45A9"/>
    <w:rsid w:val="008B6EDD"/>
    <w:rsid w:val="008C1910"/>
    <w:rsid w:val="008C7F9E"/>
    <w:rsid w:val="008D2CF3"/>
    <w:rsid w:val="008E6839"/>
    <w:rsid w:val="008F28BD"/>
    <w:rsid w:val="008F5CDD"/>
    <w:rsid w:val="008F72BB"/>
    <w:rsid w:val="009011E6"/>
    <w:rsid w:val="00901989"/>
    <w:rsid w:val="00901AC0"/>
    <w:rsid w:val="00901FC8"/>
    <w:rsid w:val="00903A35"/>
    <w:rsid w:val="00911958"/>
    <w:rsid w:val="00924801"/>
    <w:rsid w:val="00950D76"/>
    <w:rsid w:val="00952124"/>
    <w:rsid w:val="009572DE"/>
    <w:rsid w:val="009651DD"/>
    <w:rsid w:val="00973E86"/>
    <w:rsid w:val="0097609E"/>
    <w:rsid w:val="00984174"/>
    <w:rsid w:val="00985B2E"/>
    <w:rsid w:val="00994E1B"/>
    <w:rsid w:val="009B17A4"/>
    <w:rsid w:val="009B2037"/>
    <w:rsid w:val="009C65A3"/>
    <w:rsid w:val="009D4778"/>
    <w:rsid w:val="009D793F"/>
    <w:rsid w:val="009E0262"/>
    <w:rsid w:val="009E6F16"/>
    <w:rsid w:val="009F13E3"/>
    <w:rsid w:val="009F24DB"/>
    <w:rsid w:val="00A0045E"/>
    <w:rsid w:val="00A00614"/>
    <w:rsid w:val="00A01B5A"/>
    <w:rsid w:val="00A05308"/>
    <w:rsid w:val="00A1162B"/>
    <w:rsid w:val="00A17CCB"/>
    <w:rsid w:val="00A21907"/>
    <w:rsid w:val="00A35DE7"/>
    <w:rsid w:val="00A41972"/>
    <w:rsid w:val="00A42085"/>
    <w:rsid w:val="00A44372"/>
    <w:rsid w:val="00A47CE5"/>
    <w:rsid w:val="00A6139F"/>
    <w:rsid w:val="00A90838"/>
    <w:rsid w:val="00A90B51"/>
    <w:rsid w:val="00A960F9"/>
    <w:rsid w:val="00AA2080"/>
    <w:rsid w:val="00AA5A94"/>
    <w:rsid w:val="00AA5F4E"/>
    <w:rsid w:val="00AB2374"/>
    <w:rsid w:val="00AB36DF"/>
    <w:rsid w:val="00AC76DD"/>
    <w:rsid w:val="00AD37B3"/>
    <w:rsid w:val="00AE082F"/>
    <w:rsid w:val="00AE10EF"/>
    <w:rsid w:val="00B01598"/>
    <w:rsid w:val="00B062EF"/>
    <w:rsid w:val="00B178B6"/>
    <w:rsid w:val="00B213BE"/>
    <w:rsid w:val="00B37A3B"/>
    <w:rsid w:val="00B437D1"/>
    <w:rsid w:val="00B60964"/>
    <w:rsid w:val="00B6586B"/>
    <w:rsid w:val="00B771AD"/>
    <w:rsid w:val="00B918B4"/>
    <w:rsid w:val="00B963C2"/>
    <w:rsid w:val="00BA0347"/>
    <w:rsid w:val="00BA2A9B"/>
    <w:rsid w:val="00BA62DA"/>
    <w:rsid w:val="00BB39AF"/>
    <w:rsid w:val="00BB510E"/>
    <w:rsid w:val="00BB7CEF"/>
    <w:rsid w:val="00BC6EC0"/>
    <w:rsid w:val="00BD14CC"/>
    <w:rsid w:val="00BD39FB"/>
    <w:rsid w:val="00BE2DF5"/>
    <w:rsid w:val="00BE5C1B"/>
    <w:rsid w:val="00BF05B7"/>
    <w:rsid w:val="00BF1B70"/>
    <w:rsid w:val="00BF2B75"/>
    <w:rsid w:val="00C003A0"/>
    <w:rsid w:val="00C21585"/>
    <w:rsid w:val="00C25F4C"/>
    <w:rsid w:val="00C34CB1"/>
    <w:rsid w:val="00C45409"/>
    <w:rsid w:val="00C47B83"/>
    <w:rsid w:val="00C554E7"/>
    <w:rsid w:val="00C55E51"/>
    <w:rsid w:val="00C57B50"/>
    <w:rsid w:val="00C6032E"/>
    <w:rsid w:val="00C964E7"/>
    <w:rsid w:val="00CB0E71"/>
    <w:rsid w:val="00CB23A6"/>
    <w:rsid w:val="00CB42CE"/>
    <w:rsid w:val="00CC134C"/>
    <w:rsid w:val="00CD3986"/>
    <w:rsid w:val="00CD7816"/>
    <w:rsid w:val="00CE04A3"/>
    <w:rsid w:val="00CE40BD"/>
    <w:rsid w:val="00CF1441"/>
    <w:rsid w:val="00CF26FD"/>
    <w:rsid w:val="00D001DD"/>
    <w:rsid w:val="00D10E43"/>
    <w:rsid w:val="00D1601F"/>
    <w:rsid w:val="00D30574"/>
    <w:rsid w:val="00D348C4"/>
    <w:rsid w:val="00D50272"/>
    <w:rsid w:val="00D7117B"/>
    <w:rsid w:val="00D757F6"/>
    <w:rsid w:val="00D811BE"/>
    <w:rsid w:val="00D84744"/>
    <w:rsid w:val="00D873DF"/>
    <w:rsid w:val="00D877B5"/>
    <w:rsid w:val="00D9639E"/>
    <w:rsid w:val="00DA2E5D"/>
    <w:rsid w:val="00DA4C67"/>
    <w:rsid w:val="00DC0383"/>
    <w:rsid w:val="00DC6183"/>
    <w:rsid w:val="00DD44E0"/>
    <w:rsid w:val="00DD4AFF"/>
    <w:rsid w:val="00DE7E87"/>
    <w:rsid w:val="00DF412F"/>
    <w:rsid w:val="00E051C8"/>
    <w:rsid w:val="00E20540"/>
    <w:rsid w:val="00E25448"/>
    <w:rsid w:val="00E35297"/>
    <w:rsid w:val="00E36BED"/>
    <w:rsid w:val="00E45D48"/>
    <w:rsid w:val="00E515C2"/>
    <w:rsid w:val="00E61894"/>
    <w:rsid w:val="00E61940"/>
    <w:rsid w:val="00E82E74"/>
    <w:rsid w:val="00E90785"/>
    <w:rsid w:val="00E91272"/>
    <w:rsid w:val="00E939C3"/>
    <w:rsid w:val="00E94DB2"/>
    <w:rsid w:val="00EA357B"/>
    <w:rsid w:val="00ED1FB9"/>
    <w:rsid w:val="00ED6E44"/>
    <w:rsid w:val="00EF2080"/>
    <w:rsid w:val="00EF22B3"/>
    <w:rsid w:val="00F005C6"/>
    <w:rsid w:val="00F03DD0"/>
    <w:rsid w:val="00F2510C"/>
    <w:rsid w:val="00F47594"/>
    <w:rsid w:val="00F60128"/>
    <w:rsid w:val="00F67C6D"/>
    <w:rsid w:val="00F85F52"/>
    <w:rsid w:val="00F90955"/>
    <w:rsid w:val="00F952E5"/>
    <w:rsid w:val="00FA1704"/>
    <w:rsid w:val="00FA3D6B"/>
    <w:rsid w:val="00FB18C2"/>
    <w:rsid w:val="00FB6AF6"/>
    <w:rsid w:val="00FC46B5"/>
    <w:rsid w:val="00FD71F0"/>
    <w:rsid w:val="00FD72DB"/>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15:docId w15:val="{7CAE8B47-F4B1-A54A-ADC0-B0218EB7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pPr>
      <w:spacing w:before="120" w:after="120"/>
    </w:pPr>
    <w:rPr>
      <w:rFonts w:cstheme="minorHAnsi"/>
      <w:b/>
      <w:bCs/>
      <w:caps/>
      <w:sz w:val="20"/>
      <w:szCs w:val="20"/>
    </w:r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ind w:left="220"/>
    </w:pPr>
    <w:rPr>
      <w:rFonts w:cstheme="minorHAnsi"/>
      <w:smallCaps/>
      <w:sz w:val="20"/>
      <w:szCs w:val="20"/>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NichtaufgelsteErwhnung1">
    <w:name w:val="Nicht aufgelöste Erwähnung1"/>
    <w:basedOn w:val="DefaultParagraphFont"/>
    <w:uiPriority w:val="99"/>
    <w:semiHidden/>
    <w:unhideWhenUsed/>
    <w:rsid w:val="007C34C0"/>
    <w:rPr>
      <w:color w:val="605E5C"/>
      <w:shd w:val="clear" w:color="auto" w:fill="E1DFDD"/>
    </w:rPr>
  </w:style>
  <w:style w:type="character" w:customStyle="1" w:styleId="normaltextrun">
    <w:name w:val="normaltextrun"/>
    <w:basedOn w:val="DefaultParagraphFont"/>
    <w:rsid w:val="00950D76"/>
  </w:style>
  <w:style w:type="character" w:customStyle="1" w:styleId="eop">
    <w:name w:val="eop"/>
    <w:basedOn w:val="DefaultParagraphFont"/>
    <w:rsid w:val="00950D76"/>
  </w:style>
  <w:style w:type="paragraph" w:styleId="ListParagraph">
    <w:name w:val="List Paragraph"/>
    <w:basedOn w:val="Normal"/>
    <w:uiPriority w:val="34"/>
    <w:qFormat/>
    <w:rsid w:val="008F5CDD"/>
    <w:pPr>
      <w:ind w:left="720"/>
      <w:contextualSpacing/>
    </w:pPr>
  </w:style>
  <w:style w:type="paragraph" w:styleId="Caption">
    <w:name w:val="caption"/>
    <w:basedOn w:val="Normal"/>
    <w:next w:val="Normal"/>
    <w:unhideWhenUsed/>
    <w:qFormat/>
    <w:rsid w:val="006A4A88"/>
    <w:pPr>
      <w:spacing w:after="200"/>
    </w:pPr>
    <w:rPr>
      <w:i/>
      <w:iCs/>
      <w:color w:val="1F497D" w:themeColor="text2"/>
      <w:sz w:val="18"/>
      <w:szCs w:val="18"/>
    </w:rPr>
  </w:style>
  <w:style w:type="paragraph" w:styleId="TableofFigures">
    <w:name w:val="table of figures"/>
    <w:basedOn w:val="Normal"/>
    <w:next w:val="Normal"/>
    <w:uiPriority w:val="99"/>
    <w:unhideWhenUsed/>
    <w:rsid w:val="006A4A88"/>
  </w:style>
  <w:style w:type="character" w:customStyle="1" w:styleId="Heading2Char">
    <w:name w:val="Heading 2 Char"/>
    <w:basedOn w:val="DefaultParagraphFont"/>
    <w:link w:val="Heading2"/>
    <w:rsid w:val="005344C5"/>
    <w:rPr>
      <w:rFonts w:ascii="Arial" w:hAnsi="Arial" w:cs="Arial"/>
      <w:b/>
      <w:bCs/>
      <w:i/>
      <w:iCs/>
      <w:sz w:val="28"/>
      <w:szCs w:val="28"/>
      <w:lang w:val="en-US" w:eastAsia="en-US"/>
    </w:rPr>
  </w:style>
  <w:style w:type="character" w:customStyle="1" w:styleId="BodyTextChar">
    <w:name w:val="Body Text Char"/>
    <w:basedOn w:val="DefaultParagraphFont"/>
    <w:link w:val="BodyText"/>
    <w:rsid w:val="005344C5"/>
    <w:rPr>
      <w:rFonts w:asciiTheme="minorHAnsi" w:hAnsiTheme="minorHAnsi"/>
      <w:sz w:val="22"/>
      <w:szCs w:val="24"/>
      <w:lang w:val="en-US" w:eastAsia="en-US"/>
    </w:rPr>
  </w:style>
  <w:style w:type="paragraph" w:styleId="NormalWeb">
    <w:name w:val="Normal (Web)"/>
    <w:basedOn w:val="Normal"/>
    <w:uiPriority w:val="99"/>
    <w:unhideWhenUsed/>
    <w:rsid w:val="00E61894"/>
    <w:pPr>
      <w:spacing w:before="100" w:beforeAutospacing="1" w:after="100" w:afterAutospacing="1"/>
    </w:pPr>
    <w:rPr>
      <w:rFonts w:ascii="Times New Roman" w:hAnsi="Times New Roman"/>
      <w:sz w:val="24"/>
    </w:rPr>
  </w:style>
  <w:style w:type="paragraph" w:styleId="FootnoteText">
    <w:name w:val="footnote text"/>
    <w:basedOn w:val="Normal"/>
    <w:link w:val="FootnoteTextChar"/>
    <w:semiHidden/>
    <w:unhideWhenUsed/>
    <w:rsid w:val="006C72E0"/>
    <w:rPr>
      <w:sz w:val="20"/>
      <w:szCs w:val="20"/>
    </w:rPr>
  </w:style>
  <w:style w:type="character" w:customStyle="1" w:styleId="FootnoteTextChar">
    <w:name w:val="Footnote Text Char"/>
    <w:basedOn w:val="DefaultParagraphFont"/>
    <w:link w:val="FootnoteText"/>
    <w:semiHidden/>
    <w:rsid w:val="006C72E0"/>
    <w:rPr>
      <w:rFonts w:asciiTheme="minorHAnsi" w:hAnsiTheme="minorHAnsi"/>
      <w:lang w:val="en-US" w:eastAsia="en-US"/>
    </w:rPr>
  </w:style>
  <w:style w:type="character" w:styleId="FootnoteReference">
    <w:name w:val="footnote reference"/>
    <w:basedOn w:val="DefaultParagraphFont"/>
    <w:semiHidden/>
    <w:unhideWhenUsed/>
    <w:rsid w:val="006C72E0"/>
    <w:rPr>
      <w:vertAlign w:val="superscript"/>
    </w:rPr>
  </w:style>
  <w:style w:type="paragraph" w:styleId="TOC3">
    <w:name w:val="toc 3"/>
    <w:basedOn w:val="Normal"/>
    <w:next w:val="Normal"/>
    <w:autoRedefine/>
    <w:unhideWhenUsed/>
    <w:rsid w:val="005A2D97"/>
    <w:pPr>
      <w:ind w:left="440"/>
    </w:pPr>
    <w:rPr>
      <w:rFonts w:cstheme="minorHAnsi"/>
      <w:i/>
      <w:iCs/>
      <w:sz w:val="20"/>
      <w:szCs w:val="20"/>
    </w:rPr>
  </w:style>
  <w:style w:type="paragraph" w:styleId="TOC4">
    <w:name w:val="toc 4"/>
    <w:basedOn w:val="Normal"/>
    <w:next w:val="Normal"/>
    <w:autoRedefine/>
    <w:unhideWhenUsed/>
    <w:rsid w:val="005A2D97"/>
    <w:pPr>
      <w:ind w:left="660"/>
    </w:pPr>
    <w:rPr>
      <w:rFonts w:cstheme="minorHAnsi"/>
      <w:sz w:val="18"/>
      <w:szCs w:val="18"/>
    </w:rPr>
  </w:style>
  <w:style w:type="paragraph" w:styleId="TOC5">
    <w:name w:val="toc 5"/>
    <w:basedOn w:val="Normal"/>
    <w:next w:val="Normal"/>
    <w:autoRedefine/>
    <w:unhideWhenUsed/>
    <w:rsid w:val="005A2D97"/>
    <w:pPr>
      <w:ind w:left="880"/>
    </w:pPr>
    <w:rPr>
      <w:rFonts w:cstheme="minorHAnsi"/>
      <w:sz w:val="18"/>
      <w:szCs w:val="18"/>
    </w:rPr>
  </w:style>
  <w:style w:type="paragraph" w:styleId="TOC6">
    <w:name w:val="toc 6"/>
    <w:basedOn w:val="Normal"/>
    <w:next w:val="Normal"/>
    <w:autoRedefine/>
    <w:unhideWhenUsed/>
    <w:rsid w:val="005A2D97"/>
    <w:pPr>
      <w:ind w:left="1100"/>
    </w:pPr>
    <w:rPr>
      <w:rFonts w:cstheme="minorHAnsi"/>
      <w:sz w:val="18"/>
      <w:szCs w:val="18"/>
    </w:rPr>
  </w:style>
  <w:style w:type="paragraph" w:styleId="TOC7">
    <w:name w:val="toc 7"/>
    <w:basedOn w:val="Normal"/>
    <w:next w:val="Normal"/>
    <w:autoRedefine/>
    <w:unhideWhenUsed/>
    <w:rsid w:val="005A2D97"/>
    <w:pPr>
      <w:ind w:left="1320"/>
    </w:pPr>
    <w:rPr>
      <w:rFonts w:cstheme="minorHAnsi"/>
      <w:sz w:val="18"/>
      <w:szCs w:val="18"/>
    </w:rPr>
  </w:style>
  <w:style w:type="paragraph" w:styleId="TOC8">
    <w:name w:val="toc 8"/>
    <w:basedOn w:val="Normal"/>
    <w:next w:val="Normal"/>
    <w:autoRedefine/>
    <w:unhideWhenUsed/>
    <w:rsid w:val="005A2D97"/>
    <w:pPr>
      <w:ind w:left="1540"/>
    </w:pPr>
    <w:rPr>
      <w:rFonts w:cstheme="minorHAnsi"/>
      <w:sz w:val="18"/>
      <w:szCs w:val="18"/>
    </w:rPr>
  </w:style>
  <w:style w:type="paragraph" w:styleId="TOC9">
    <w:name w:val="toc 9"/>
    <w:basedOn w:val="Normal"/>
    <w:next w:val="Normal"/>
    <w:autoRedefine/>
    <w:unhideWhenUsed/>
    <w:rsid w:val="005A2D97"/>
    <w:pPr>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8929">
      <w:bodyDiv w:val="1"/>
      <w:marLeft w:val="0"/>
      <w:marRight w:val="0"/>
      <w:marTop w:val="0"/>
      <w:marBottom w:val="0"/>
      <w:divBdr>
        <w:top w:val="none" w:sz="0" w:space="0" w:color="auto"/>
        <w:left w:val="none" w:sz="0" w:space="0" w:color="auto"/>
        <w:bottom w:val="none" w:sz="0" w:space="0" w:color="auto"/>
        <w:right w:val="none" w:sz="0" w:space="0" w:color="auto"/>
      </w:divBdr>
    </w:div>
    <w:div w:id="1186478759">
      <w:bodyDiv w:val="1"/>
      <w:marLeft w:val="0"/>
      <w:marRight w:val="0"/>
      <w:marTop w:val="0"/>
      <w:marBottom w:val="0"/>
      <w:divBdr>
        <w:top w:val="none" w:sz="0" w:space="0" w:color="auto"/>
        <w:left w:val="none" w:sz="0" w:space="0" w:color="auto"/>
        <w:bottom w:val="none" w:sz="0" w:space="0" w:color="auto"/>
        <w:right w:val="none" w:sz="0" w:space="0" w:color="auto"/>
      </w:divBdr>
    </w:div>
    <w:div w:id="1874148312">
      <w:bodyDiv w:val="1"/>
      <w:marLeft w:val="0"/>
      <w:marRight w:val="0"/>
      <w:marTop w:val="0"/>
      <w:marBottom w:val="0"/>
      <w:divBdr>
        <w:top w:val="none" w:sz="0" w:space="0" w:color="auto"/>
        <w:left w:val="none" w:sz="0" w:space="0" w:color="auto"/>
        <w:bottom w:val="none" w:sz="0" w:space="0" w:color="auto"/>
        <w:right w:val="none" w:sz="0" w:space="0" w:color="auto"/>
      </w:divBdr>
    </w:div>
    <w:div w:id="21266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d/4.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4DD07BC474A342B1736545077809B2" ma:contentTypeVersion="10" ma:contentTypeDescription="Create a new document." ma:contentTypeScope="" ma:versionID="aea213c34ce6753922ed536a9accd6c0">
  <xsd:schema xmlns:xsd="http://www.w3.org/2001/XMLSchema" xmlns:xs="http://www.w3.org/2001/XMLSchema" xmlns:p="http://schemas.microsoft.com/office/2006/metadata/properties" xmlns:ns2="59733063-40b5-4cc0-9055-2c0f0c39846a" xmlns:ns3="55b217b4-0474-40c2-9a3a-6135d1d470f1" targetNamespace="http://schemas.microsoft.com/office/2006/metadata/properties" ma:root="true" ma:fieldsID="e3981e3eeef12a07500fd8b1b3965c78" ns2:_="" ns3:_="">
    <xsd:import namespace="59733063-40b5-4cc0-9055-2c0f0c39846a"/>
    <xsd:import namespace="55b217b4-0474-40c2-9a3a-6135d1d47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33063-40b5-4cc0-9055-2c0f0c398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217b4-0474-40c2-9a3a-6135d1d47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4327F-1AB8-4D36-BBA8-977D58D362C1}">
  <ds:schemaRefs>
    <ds:schemaRef ds:uri="http://schemas.openxmlformats.org/officeDocument/2006/bibliography"/>
  </ds:schemaRefs>
</ds:datastoreItem>
</file>

<file path=customXml/itemProps2.xml><?xml version="1.0" encoding="utf-8"?>
<ds:datastoreItem xmlns:ds="http://schemas.openxmlformats.org/officeDocument/2006/customXml" ds:itemID="{ED7C3516-FF6B-4B68-B24F-597F32CF3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4679B-F03D-4426-BA6D-7F308D97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33063-40b5-4cc0-9055-2c0f0c39846a"/>
    <ds:schemaRef ds:uri="55b217b4-0474-40c2-9a3a-6135d1d47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8AF40-EE9A-4748-A1E5-38A3EC410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3309</Words>
  <Characters>18867</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Unique Product Identifier Gap Analysis</vt:lpstr>
    </vt:vector>
  </TitlesOfParts>
  <Company/>
  <LinksUpToDate>false</LinksUpToDate>
  <CharactersWithSpaces>22132</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Biebuyck</cp:lastModifiedBy>
  <cp:revision>2</cp:revision>
  <cp:lastPrinted>2021-06-18T12:50:00Z</cp:lastPrinted>
  <dcterms:created xsi:type="dcterms:W3CDTF">2021-06-18T15:26:00Z</dcterms:created>
  <dcterms:modified xsi:type="dcterms:W3CDTF">2021-06-18T15:26:00Z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ContentTypeId">
    <vt:lpwstr>0x010100F94DD07BC474A342B1736545077809B2</vt:lpwstr>
  </property>
</Properties>
</file>