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5F8F" w14:textId="77777777" w:rsidR="00D873DF" w:rsidRDefault="00D873DF" w:rsidP="00D873DF"/>
    <w:p w14:paraId="26B0CAB7" w14:textId="77777777" w:rsidR="00D873DF" w:rsidRDefault="00D873DF" w:rsidP="00D873DF"/>
    <w:p w14:paraId="675D992F" w14:textId="77777777" w:rsidR="00D873DF" w:rsidRDefault="00D873DF" w:rsidP="00D873DF"/>
    <w:p w14:paraId="0CCA7D97" w14:textId="77777777" w:rsidR="00D873DF" w:rsidRDefault="00D873DF" w:rsidP="00D873DF"/>
    <w:p w14:paraId="4F40B158" w14:textId="77777777" w:rsidR="00D873DF" w:rsidRDefault="00D873DF" w:rsidP="00D873DF"/>
    <w:p w14:paraId="7FE04C3D" w14:textId="77777777" w:rsidR="00D873DF" w:rsidRDefault="00652D01" w:rsidP="00D873DF">
      <w:pPr>
        <w:jc w:val="center"/>
      </w:pPr>
      <w:r>
        <w:rPr>
          <w:rFonts w:ascii="Arial" w:hAnsi="Arial" w:cs="Arial"/>
          <w:noProof/>
        </w:rPr>
        <w:drawing>
          <wp:inline distT="0" distB="0" distL="0" distR="0" wp14:anchorId="33110099" wp14:editId="2E50AC60">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AD9C71B" w14:textId="77777777" w:rsidR="00D873DF" w:rsidRDefault="00D873DF" w:rsidP="00D873DF"/>
    <w:p w14:paraId="6FB835E4" w14:textId="77777777" w:rsidR="00D873DF" w:rsidRDefault="00D873DF" w:rsidP="00D873DF"/>
    <w:p w14:paraId="08F858ED" w14:textId="77777777" w:rsidR="00D873DF" w:rsidRDefault="00D873DF" w:rsidP="00D873DF"/>
    <w:p w14:paraId="3A78418F" w14:textId="77777777" w:rsidR="00D873DF" w:rsidRDefault="00D873DF" w:rsidP="00D873DF"/>
    <w:p w14:paraId="3277CD0A" w14:textId="77777777" w:rsidR="00D873DF" w:rsidRDefault="00D873DF" w:rsidP="00D873DF"/>
    <w:p w14:paraId="3901B40D" w14:textId="77777777" w:rsidR="00D873DF" w:rsidRDefault="00D873DF" w:rsidP="00D873DF"/>
    <w:p w14:paraId="11653223" w14:textId="77777777" w:rsidR="00D873DF" w:rsidRDefault="00D873DF" w:rsidP="00D873DF"/>
    <w:p w14:paraId="72413344" w14:textId="77777777" w:rsidR="00D873DF" w:rsidRDefault="00BB6AA4" w:rsidP="00D873DF">
      <w:pPr>
        <w:pStyle w:val="Title"/>
        <w:rPr>
          <w:sz w:val="40"/>
          <w:szCs w:val="40"/>
        </w:rPr>
      </w:pPr>
      <w:r>
        <w:rPr>
          <w:sz w:val="40"/>
          <w:szCs w:val="40"/>
        </w:rPr>
        <w:t>EMEA Regulatory Subcommittee and</w:t>
      </w:r>
    </w:p>
    <w:p w14:paraId="4A58ADA4" w14:textId="77777777" w:rsidR="00BB6AA4" w:rsidRDefault="00BB6AA4" w:rsidP="00D873DF">
      <w:pPr>
        <w:pStyle w:val="Title"/>
        <w:rPr>
          <w:sz w:val="40"/>
          <w:szCs w:val="40"/>
        </w:rPr>
      </w:pPr>
      <w:r>
        <w:rPr>
          <w:sz w:val="40"/>
          <w:szCs w:val="40"/>
        </w:rPr>
        <w:t>Global Technical Committee</w:t>
      </w:r>
    </w:p>
    <w:p w14:paraId="470A42D2" w14:textId="7FF88797" w:rsidR="00D873DF" w:rsidRDefault="00BB6AA4" w:rsidP="00D873DF">
      <w:pPr>
        <w:pStyle w:val="Title"/>
        <w:rPr>
          <w:sz w:val="40"/>
          <w:szCs w:val="40"/>
        </w:rPr>
      </w:pPr>
      <w:bookmarkStart w:id="0" w:name="DocTitle"/>
      <w:r>
        <w:rPr>
          <w:sz w:val="40"/>
          <w:szCs w:val="40"/>
        </w:rPr>
        <w:t xml:space="preserve">MiFID II and </w:t>
      </w:r>
      <w:proofErr w:type="spellStart"/>
      <w:r>
        <w:rPr>
          <w:sz w:val="40"/>
          <w:szCs w:val="40"/>
        </w:rPr>
        <w:t>MiFIR</w:t>
      </w:r>
      <w:proofErr w:type="spellEnd"/>
      <w:r>
        <w:rPr>
          <w:sz w:val="40"/>
          <w:szCs w:val="40"/>
        </w:rPr>
        <w:t xml:space="preserve"> E</w:t>
      </w:r>
      <w:r w:rsidR="003A5799">
        <w:rPr>
          <w:sz w:val="40"/>
          <w:szCs w:val="40"/>
        </w:rPr>
        <w:t>xtensions</w:t>
      </w:r>
      <w:r>
        <w:rPr>
          <w:sz w:val="40"/>
          <w:szCs w:val="40"/>
        </w:rPr>
        <w:t xml:space="preserve"> Part </w:t>
      </w:r>
      <w:r w:rsidR="00CB388B">
        <w:rPr>
          <w:sz w:val="40"/>
          <w:szCs w:val="40"/>
        </w:rPr>
        <w:t>3</w:t>
      </w:r>
      <w:r w:rsidR="00D873DF">
        <w:rPr>
          <w:sz w:val="40"/>
          <w:szCs w:val="40"/>
        </w:rPr>
        <w:t xml:space="preserve"> </w:t>
      </w:r>
      <w:bookmarkEnd w:id="0"/>
    </w:p>
    <w:p w14:paraId="6FB24EBF" w14:textId="77777777" w:rsidR="00D873DF" w:rsidRPr="00BB6AA4" w:rsidRDefault="00D873DF" w:rsidP="00FE648C"/>
    <w:p w14:paraId="2683FB23" w14:textId="77777777" w:rsidR="00D873DF" w:rsidRPr="00BB6AA4" w:rsidRDefault="00D873DF" w:rsidP="00FE648C"/>
    <w:p w14:paraId="30462A09" w14:textId="77777777" w:rsidR="00D873DF" w:rsidRDefault="00D873DF" w:rsidP="00FE648C"/>
    <w:p w14:paraId="0EC75737" w14:textId="77777777" w:rsidR="0016500B" w:rsidRDefault="0016500B" w:rsidP="00FE648C"/>
    <w:p w14:paraId="10699873" w14:textId="77777777" w:rsidR="0016500B" w:rsidRPr="00BB6AA4" w:rsidRDefault="0016500B" w:rsidP="00FE648C"/>
    <w:p w14:paraId="3E0A217C" w14:textId="77777777" w:rsidR="00D873DF" w:rsidRDefault="00D873DF" w:rsidP="00FE648C"/>
    <w:p w14:paraId="25B3643F" w14:textId="77777777" w:rsidR="001C1D2E" w:rsidRPr="00BB6AA4" w:rsidRDefault="001C1D2E" w:rsidP="00FE648C"/>
    <w:p w14:paraId="6E198253" w14:textId="77777777" w:rsidR="00D873DF" w:rsidRPr="00BB6AA4" w:rsidRDefault="00D873DF" w:rsidP="00FE648C"/>
    <w:p w14:paraId="63A9A841" w14:textId="614A89C8" w:rsidR="0016500B" w:rsidRPr="0067667C" w:rsidRDefault="00312A25" w:rsidP="0016500B">
      <w:pPr>
        <w:spacing w:after="240"/>
        <w:jc w:val="center"/>
        <w:rPr>
          <w:rFonts w:ascii="Arial" w:hAnsi="Arial" w:cs="Arial"/>
          <w:b/>
          <w:sz w:val="24"/>
        </w:rPr>
      </w:pPr>
      <w:bookmarkStart w:id="1" w:name="RevDate"/>
      <w:r>
        <w:rPr>
          <w:rFonts w:ascii="Arial" w:hAnsi="Arial" w:cs="Arial"/>
          <w:b/>
          <w:sz w:val="24"/>
        </w:rPr>
        <w:t>May 5</w:t>
      </w:r>
      <w:r w:rsidR="0016500B">
        <w:rPr>
          <w:rFonts w:ascii="Arial" w:hAnsi="Arial" w:cs="Arial"/>
          <w:b/>
          <w:sz w:val="24"/>
        </w:rPr>
        <w:t>, 201</w:t>
      </w:r>
      <w:r w:rsidR="0088331C">
        <w:rPr>
          <w:rFonts w:ascii="Arial" w:hAnsi="Arial" w:cs="Arial"/>
          <w:b/>
          <w:sz w:val="24"/>
        </w:rPr>
        <w:t>7</w:t>
      </w:r>
      <w:r w:rsidR="0016500B">
        <w:rPr>
          <w:rFonts w:ascii="Arial" w:hAnsi="Arial" w:cs="Arial"/>
          <w:b/>
          <w:sz w:val="24"/>
        </w:rPr>
        <w:t xml:space="preserve"> </w:t>
      </w:r>
      <w:bookmarkEnd w:id="1"/>
    </w:p>
    <w:p w14:paraId="7EA8BA6C" w14:textId="721AF23A" w:rsidR="0016500B" w:rsidRPr="0067667C" w:rsidRDefault="0016500B" w:rsidP="0016500B">
      <w:pPr>
        <w:spacing w:after="240"/>
        <w:jc w:val="center"/>
        <w:rPr>
          <w:rFonts w:ascii="Arial" w:hAnsi="Arial" w:cs="Arial"/>
          <w:b/>
          <w:sz w:val="24"/>
        </w:rPr>
      </w:pPr>
      <w:bookmarkStart w:id="2" w:name="_Toc105491793"/>
      <w:bookmarkStart w:id="3" w:name="RevNum"/>
      <w:r>
        <w:rPr>
          <w:rFonts w:ascii="Arial" w:hAnsi="Arial" w:cs="Arial"/>
          <w:b/>
          <w:sz w:val="24"/>
        </w:rPr>
        <w:t xml:space="preserve"> </w:t>
      </w:r>
      <w:r w:rsidRPr="0067667C">
        <w:rPr>
          <w:rFonts w:ascii="Arial" w:hAnsi="Arial" w:cs="Arial"/>
          <w:b/>
          <w:sz w:val="24"/>
        </w:rPr>
        <w:t xml:space="preserve">Revision </w:t>
      </w:r>
      <w:bookmarkEnd w:id="2"/>
      <w:r w:rsidRPr="0067667C">
        <w:rPr>
          <w:rFonts w:ascii="Arial" w:hAnsi="Arial" w:cs="Arial"/>
          <w:b/>
          <w:sz w:val="24"/>
        </w:rPr>
        <w:t>0</w:t>
      </w:r>
      <w:r>
        <w:rPr>
          <w:rFonts w:ascii="Arial" w:hAnsi="Arial" w:cs="Arial"/>
          <w:b/>
          <w:sz w:val="24"/>
        </w:rPr>
        <w:t>.</w:t>
      </w:r>
      <w:r w:rsidR="00312A25">
        <w:rPr>
          <w:rFonts w:ascii="Arial" w:hAnsi="Arial" w:cs="Arial"/>
          <w:b/>
          <w:sz w:val="24"/>
        </w:rPr>
        <w:t>5</w:t>
      </w:r>
      <w:r>
        <w:rPr>
          <w:rFonts w:ascii="Arial" w:hAnsi="Arial" w:cs="Arial"/>
          <w:b/>
          <w:sz w:val="24"/>
        </w:rPr>
        <w:t xml:space="preserve"> </w:t>
      </w:r>
      <w:bookmarkEnd w:id="3"/>
    </w:p>
    <w:p w14:paraId="2A04C842" w14:textId="0ECB91AF" w:rsidR="0016500B" w:rsidRPr="0067667C" w:rsidRDefault="0016500B" w:rsidP="0016500B">
      <w:pPr>
        <w:spacing w:after="240"/>
        <w:jc w:val="center"/>
        <w:rPr>
          <w:rFonts w:ascii="Arial" w:hAnsi="Arial" w:cs="Arial"/>
          <w:b/>
          <w:sz w:val="24"/>
        </w:rPr>
      </w:pPr>
      <w:r w:rsidRPr="0067667C">
        <w:rPr>
          <w:rFonts w:ascii="Arial" w:hAnsi="Arial" w:cs="Arial"/>
          <w:b/>
          <w:sz w:val="24"/>
        </w:rPr>
        <w:t xml:space="preserve">Proposal Status:  </w:t>
      </w:r>
      <w:r w:rsidR="00312A25">
        <w:rPr>
          <w:rFonts w:ascii="Arial" w:hAnsi="Arial" w:cs="Arial"/>
          <w:b/>
          <w:sz w:val="24"/>
        </w:rPr>
        <w:t>Public Comment Period</w:t>
      </w:r>
    </w:p>
    <w:p w14:paraId="14834BBE" w14:textId="77777777" w:rsidR="00D873DF" w:rsidRDefault="00D873DF" w:rsidP="00D873DF"/>
    <w:p w14:paraId="0BFD819B"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1761D906" w14:textId="77777777" w:rsidR="00640B1F" w:rsidRDefault="00640B1F" w:rsidP="00640B1F">
      <w:pPr>
        <w:pStyle w:val="Title"/>
        <w:rPr>
          <w:u w:val="single"/>
        </w:rPr>
      </w:pPr>
      <w:bookmarkStart w:id="4" w:name="_Toc105491794"/>
      <w:r>
        <w:rPr>
          <w:u w:val="single"/>
        </w:rPr>
        <w:lastRenderedPageBreak/>
        <w:t>DISCLAIMER</w:t>
      </w:r>
      <w:bookmarkEnd w:id="4"/>
    </w:p>
    <w:p w14:paraId="1FCF7A1F" w14:textId="77777777" w:rsidR="00640B1F" w:rsidRDefault="00640B1F" w:rsidP="00640B1F">
      <w:pPr>
        <w:pStyle w:val="BodyText"/>
      </w:pPr>
    </w:p>
    <w:p w14:paraId="758CC0EA" w14:textId="77777777" w:rsidR="00640B1F" w:rsidRDefault="00640B1F" w:rsidP="00640B1F">
      <w:pPr>
        <w:pStyle w:val="BodyText"/>
      </w:pPr>
    </w:p>
    <w:p w14:paraId="33D1C00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10C1940F" w14:textId="77777777" w:rsidR="00F85F52" w:rsidRDefault="00F85F52" w:rsidP="00F85F52">
      <w:pPr>
        <w:numPr>
          <w:ilvl w:val="12"/>
          <w:numId w:val="0"/>
        </w:numPr>
      </w:pPr>
    </w:p>
    <w:p w14:paraId="6D59B50D"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25839701" w14:textId="77777777" w:rsidR="003318F4" w:rsidRDefault="003318F4" w:rsidP="00F85F52">
      <w:pPr>
        <w:numPr>
          <w:ilvl w:val="12"/>
          <w:numId w:val="0"/>
        </w:numPr>
      </w:pPr>
    </w:p>
    <w:p w14:paraId="4444CEC4"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1EBD0108" w14:textId="77777777" w:rsidR="00F85F52" w:rsidRDefault="00F85F52" w:rsidP="00F85F52">
      <w:pPr>
        <w:numPr>
          <w:ilvl w:val="12"/>
          <w:numId w:val="0"/>
        </w:numPr>
      </w:pPr>
    </w:p>
    <w:p w14:paraId="53DD62DA" w14:textId="77777777" w:rsidR="00F85F52" w:rsidRDefault="00F85F52" w:rsidP="00F85F52">
      <w:pPr>
        <w:numPr>
          <w:ilvl w:val="12"/>
          <w:numId w:val="0"/>
        </w:numPr>
      </w:pPr>
      <w:r>
        <w:t>No proprietary or ownership interest of any kind is granted with respect to the FIX Protocol (or any rights therein).</w:t>
      </w:r>
    </w:p>
    <w:p w14:paraId="6F2621F4" w14:textId="77777777" w:rsidR="00F85F52" w:rsidRDefault="00F85F52" w:rsidP="00F85F52">
      <w:pPr>
        <w:numPr>
          <w:ilvl w:val="12"/>
          <w:numId w:val="0"/>
        </w:numPr>
        <w:tabs>
          <w:tab w:val="right" w:pos="7560"/>
        </w:tabs>
        <w:rPr>
          <w:sz w:val="12"/>
        </w:rPr>
      </w:pPr>
    </w:p>
    <w:p w14:paraId="24F188E6" w14:textId="77777777" w:rsidR="00F85F52" w:rsidRDefault="00F85F52" w:rsidP="00F85F52">
      <w:pPr>
        <w:numPr>
          <w:ilvl w:val="12"/>
          <w:numId w:val="0"/>
        </w:numPr>
      </w:pPr>
      <w:r>
        <w:t>Copyright 200</w:t>
      </w:r>
      <w:r w:rsidR="00BB39AF">
        <w:t>3-201</w:t>
      </w:r>
      <w:r w:rsidR="00FE648C">
        <w:t>7</w:t>
      </w:r>
      <w:r>
        <w:t xml:space="preserve"> FIX Protocol Limited, all rights reserved</w:t>
      </w:r>
      <w:r w:rsidR="00BD39FB">
        <w:t>.</w:t>
      </w:r>
    </w:p>
    <w:p w14:paraId="611DB1C0" w14:textId="77777777" w:rsidR="00F85F52" w:rsidRPr="00E90785" w:rsidRDefault="00F85F52" w:rsidP="00E90785">
      <w:pPr>
        <w:pStyle w:val="BodyText"/>
      </w:pPr>
    </w:p>
    <w:p w14:paraId="4B38F68E" w14:textId="77777777" w:rsidR="00640B1F" w:rsidRDefault="00640B1F" w:rsidP="00640B1F">
      <w:pPr>
        <w:pStyle w:val="Title"/>
      </w:pPr>
      <w:r>
        <w:br w:type="page"/>
      </w:r>
      <w:bookmarkStart w:id="5" w:name="_Toc105491795"/>
      <w:r>
        <w:lastRenderedPageBreak/>
        <w:t>Table of Contents</w:t>
      </w:r>
      <w:bookmarkEnd w:id="5"/>
    </w:p>
    <w:p w14:paraId="63577D53" w14:textId="77777777" w:rsidR="00696841" w:rsidRPr="00696841" w:rsidRDefault="00696841"/>
    <w:p w14:paraId="695218D8" w14:textId="77777777" w:rsidR="000C4668"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r w:rsidR="000C4668" w:rsidRPr="00F13A89">
        <w:rPr>
          <w:rStyle w:val="Hyperlink"/>
          <w:noProof/>
        </w:rPr>
        <w:fldChar w:fldCharType="begin"/>
      </w:r>
      <w:r w:rsidR="000C4668" w:rsidRPr="00F13A89">
        <w:rPr>
          <w:rStyle w:val="Hyperlink"/>
          <w:noProof/>
        </w:rPr>
        <w:instrText xml:space="preserve"> </w:instrText>
      </w:r>
      <w:r w:rsidR="000C4668">
        <w:rPr>
          <w:noProof/>
        </w:rPr>
        <w:instrText>HYPERLINK \l "_Toc483037415"</w:instrText>
      </w:r>
      <w:r w:rsidR="000C4668" w:rsidRPr="00F13A89">
        <w:rPr>
          <w:rStyle w:val="Hyperlink"/>
          <w:noProof/>
        </w:rPr>
        <w:instrText xml:space="preserve"> </w:instrText>
      </w:r>
      <w:r w:rsidR="000C4668" w:rsidRPr="00F13A89">
        <w:rPr>
          <w:rStyle w:val="Hyperlink"/>
          <w:noProof/>
        </w:rPr>
        <w:fldChar w:fldCharType="separate"/>
      </w:r>
      <w:r w:rsidR="000C4668" w:rsidRPr="00F13A89">
        <w:rPr>
          <w:rStyle w:val="Hyperlink"/>
          <w:noProof/>
        </w:rPr>
        <w:t>Document History</w:t>
      </w:r>
      <w:r w:rsidR="000C4668">
        <w:rPr>
          <w:noProof/>
          <w:webHidden/>
        </w:rPr>
        <w:tab/>
      </w:r>
      <w:r w:rsidR="000C4668">
        <w:rPr>
          <w:noProof/>
          <w:webHidden/>
        </w:rPr>
        <w:fldChar w:fldCharType="begin"/>
      </w:r>
      <w:r w:rsidR="000C4668">
        <w:rPr>
          <w:noProof/>
          <w:webHidden/>
        </w:rPr>
        <w:instrText xml:space="preserve"> PAGEREF _Toc483037415 \h </w:instrText>
      </w:r>
      <w:r w:rsidR="000C4668">
        <w:rPr>
          <w:noProof/>
          <w:webHidden/>
        </w:rPr>
      </w:r>
      <w:r w:rsidR="000C4668">
        <w:rPr>
          <w:noProof/>
          <w:webHidden/>
        </w:rPr>
        <w:fldChar w:fldCharType="separate"/>
      </w:r>
      <w:r w:rsidR="000C4668">
        <w:rPr>
          <w:noProof/>
          <w:webHidden/>
        </w:rPr>
        <w:t>5</w:t>
      </w:r>
      <w:r w:rsidR="000C4668">
        <w:rPr>
          <w:noProof/>
          <w:webHidden/>
        </w:rPr>
        <w:fldChar w:fldCharType="end"/>
      </w:r>
      <w:r w:rsidR="000C4668" w:rsidRPr="00F13A89">
        <w:rPr>
          <w:rStyle w:val="Hyperlink"/>
          <w:noProof/>
        </w:rPr>
        <w:fldChar w:fldCharType="end"/>
      </w:r>
    </w:p>
    <w:p w14:paraId="0D901028"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"_Toc483037416"</w:instrText>
      </w:r>
      <w:r w:rsidRPr="00F13A89">
        <w:rPr>
          <w:rStyle w:val="Hyperlink"/>
          <w:noProof/>
        </w:rPr>
        <w:instrText xml:space="preserve"> </w:instrText>
      </w:r>
      <w:r w:rsidRPr="00F13A89">
        <w:rPr>
          <w:rStyle w:val="Hyperlink"/>
          <w:noProof/>
        </w:rPr>
        <w:fldChar w:fldCharType="separate"/>
      </w:r>
      <w:r w:rsidRPr="00F13A89">
        <w:rPr>
          <w:rStyle w:val="Hyperlink"/>
          <w:noProof/>
        </w:rPr>
        <w:t>1</w:t>
      </w:r>
      <w:r>
        <w:rPr>
          <w:rFonts w:eastAsiaTheme="minorEastAsia" w:cstheme="minorBidi"/>
          <w:noProof/>
          <w:szCs w:val="22"/>
        </w:rPr>
        <w:tab/>
      </w:r>
      <w:r w:rsidRPr="00F13A89">
        <w:rPr>
          <w:rStyle w:val="Hyperlink"/>
          <w:noProof/>
        </w:rPr>
        <w:t>Introduction</w:t>
      </w:r>
      <w:r>
        <w:rPr>
          <w:noProof/>
          <w:webHidden/>
        </w:rPr>
        <w:tab/>
      </w:r>
      <w:r>
        <w:rPr>
          <w:noProof/>
          <w:webHidden/>
        </w:rPr>
        <w:fldChar w:fldCharType="begin"/>
      </w:r>
      <w:r>
        <w:rPr>
          <w:noProof/>
          <w:webHidden/>
        </w:rPr>
        <w:instrText xml:space="preserve"> PAGEREF _Toc483037416 \h </w:instrText>
      </w:r>
      <w:r>
        <w:rPr>
          <w:noProof/>
          <w:webHidden/>
        </w:rPr>
      </w:r>
      <w:r>
        <w:rPr>
          <w:noProof/>
          <w:webHidden/>
        </w:rPr>
        <w:fldChar w:fldCharType="separate"/>
      </w:r>
      <w:r>
        <w:rPr>
          <w:noProof/>
          <w:webHidden/>
        </w:rPr>
        <w:t>6</w:t>
      </w:r>
      <w:r>
        <w:rPr>
          <w:noProof/>
          <w:webHidden/>
        </w:rPr>
        <w:fldChar w:fldCharType="end"/>
      </w:r>
      <w:r w:rsidRPr="00F13A89">
        <w:rPr>
          <w:rStyle w:val="Hyperlink"/>
          <w:noProof/>
        </w:rPr>
        <w:fldChar w:fldCharType="end"/>
      </w:r>
    </w:p>
    <w:p w14:paraId="6AC88168"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"_Toc483037417"</w:instrText>
      </w:r>
      <w:r w:rsidRPr="00F13A89">
        <w:rPr>
          <w:rStyle w:val="Hyperlink"/>
        </w:rPr>
        <w:instrText xml:space="preserve"> </w:instrText>
      </w:r>
      <w:r w:rsidRPr="00F13A89">
        <w:rPr>
          <w:rStyle w:val="Hyperlink"/>
        </w:rPr>
        <w:fldChar w:fldCharType="separate"/>
      </w:r>
      <w:r w:rsidRPr="00F13A89">
        <w:rPr>
          <w:rStyle w:val="Hyperlink"/>
        </w:rPr>
        <w:t>1.1</w:t>
      </w:r>
      <w:r>
        <w:rPr>
          <w:rFonts w:eastAsiaTheme="minorEastAsia" w:cstheme="minorBidi"/>
          <w:szCs w:val="22"/>
        </w:rPr>
        <w:tab/>
      </w:r>
      <w:r w:rsidRPr="00F13A89">
        <w:rPr>
          <w:rStyle w:val="Hyperlink"/>
        </w:rPr>
        <w:t>Reference Documents</w:t>
      </w:r>
      <w:r>
        <w:rPr>
          <w:webHidden/>
        </w:rPr>
        <w:tab/>
      </w:r>
      <w:r>
        <w:rPr>
          <w:webHidden/>
        </w:rPr>
        <w:fldChar w:fldCharType="begin"/>
      </w:r>
      <w:r>
        <w:rPr>
          <w:webHidden/>
        </w:rPr>
        <w:instrText xml:space="preserve"> PAGEREF _Toc483037417 \h </w:instrText>
      </w:r>
      <w:r>
        <w:rPr>
          <w:webHidden/>
        </w:rPr>
      </w:r>
      <w:r>
        <w:rPr>
          <w:webHidden/>
        </w:rPr>
        <w:fldChar w:fldCharType="separate"/>
      </w:r>
      <w:r>
        <w:rPr>
          <w:webHidden/>
        </w:rPr>
        <w:t>6</w:t>
      </w:r>
      <w:r>
        <w:rPr>
          <w:webHidden/>
        </w:rPr>
        <w:fldChar w:fldCharType="end"/>
      </w:r>
      <w:r w:rsidRPr="00F13A89">
        <w:rPr>
          <w:rStyle w:val="Hyperlink"/>
        </w:rPr>
        <w:fldChar w:fldCharType="end"/>
      </w:r>
    </w:p>
    <w:p w14:paraId="2919596F"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"_Toc483037418"</w:instrText>
      </w:r>
      <w:r w:rsidRPr="00F13A89">
        <w:rPr>
          <w:rStyle w:val="Hyperlink"/>
          <w:noProof/>
        </w:rPr>
        <w:instrText xml:space="preserve"> </w:instrText>
      </w:r>
      <w:r w:rsidRPr="00F13A89">
        <w:rPr>
          <w:rStyle w:val="Hyperlink"/>
          <w:noProof/>
        </w:rPr>
        <w:fldChar w:fldCharType="separate"/>
      </w:r>
      <w:r w:rsidRPr="00F13A89">
        <w:rPr>
          <w:rStyle w:val="Hyperlink"/>
          <w:noProof/>
        </w:rPr>
        <w:t>2</w:t>
      </w:r>
      <w:r>
        <w:rPr>
          <w:rFonts w:eastAsiaTheme="minorEastAsia" w:cstheme="minorBidi"/>
          <w:noProof/>
          <w:szCs w:val="22"/>
        </w:rPr>
        <w:tab/>
      </w:r>
      <w:r w:rsidRPr="00F13A89">
        <w:rPr>
          <w:rStyle w:val="Hyperlink"/>
          <w:noProof/>
        </w:rPr>
        <w:t>Business Requirements</w:t>
      </w:r>
      <w:r>
        <w:rPr>
          <w:noProof/>
          <w:webHidden/>
        </w:rPr>
        <w:tab/>
      </w:r>
      <w:r>
        <w:rPr>
          <w:noProof/>
          <w:webHidden/>
        </w:rPr>
        <w:fldChar w:fldCharType="begin"/>
      </w:r>
      <w:r>
        <w:rPr>
          <w:noProof/>
          <w:webHidden/>
        </w:rPr>
        <w:instrText xml:space="preserve"> PAGEREF _Toc483037418 \h </w:instrText>
      </w:r>
      <w:r>
        <w:rPr>
          <w:noProof/>
          <w:webHidden/>
        </w:rPr>
      </w:r>
      <w:r>
        <w:rPr>
          <w:noProof/>
          <w:webHidden/>
        </w:rPr>
        <w:fldChar w:fldCharType="separate"/>
      </w:r>
      <w:r>
        <w:rPr>
          <w:noProof/>
          <w:webHidden/>
        </w:rPr>
        <w:t>6</w:t>
      </w:r>
      <w:r>
        <w:rPr>
          <w:noProof/>
          <w:webHidden/>
        </w:rPr>
        <w:fldChar w:fldCharType="end"/>
      </w:r>
      <w:r w:rsidRPr="00F13A89">
        <w:rPr>
          <w:rStyle w:val="Hyperlink"/>
          <w:noProof/>
        </w:rPr>
        <w:fldChar w:fldCharType="end"/>
      </w:r>
    </w:p>
    <w:p w14:paraId="4C88CB78"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"_Toc483037419"</w:instrText>
      </w:r>
      <w:r w:rsidRPr="00F13A89">
        <w:rPr>
          <w:rStyle w:val="Hyperlink"/>
        </w:rPr>
        <w:instrText xml:space="preserve"> </w:instrText>
      </w:r>
      <w:r w:rsidRPr="00F13A89">
        <w:rPr>
          <w:rStyle w:val="Hyperlink"/>
        </w:rPr>
        <w:fldChar w:fldCharType="separate"/>
      </w:r>
      <w:r w:rsidRPr="00F13A89">
        <w:rPr>
          <w:rStyle w:val="Hyperlink"/>
        </w:rPr>
        <w:t>2.1</w:t>
      </w:r>
      <w:r>
        <w:rPr>
          <w:rFonts w:eastAsiaTheme="minorEastAsia" w:cstheme="minorBidi"/>
          <w:szCs w:val="22"/>
        </w:rPr>
        <w:tab/>
      </w:r>
      <w:r w:rsidRPr="00F13A89">
        <w:rPr>
          <w:rStyle w:val="Hyperlink"/>
        </w:rPr>
        <w:t>Summary of Proposed Solution</w:t>
      </w:r>
      <w:r>
        <w:rPr>
          <w:webHidden/>
        </w:rPr>
        <w:tab/>
      </w:r>
      <w:r>
        <w:rPr>
          <w:webHidden/>
        </w:rPr>
        <w:fldChar w:fldCharType="begin"/>
      </w:r>
      <w:r>
        <w:rPr>
          <w:webHidden/>
        </w:rPr>
        <w:instrText xml:space="preserve"> PAGEREF _Toc483037419 \h </w:instrText>
      </w:r>
      <w:r>
        <w:rPr>
          <w:webHidden/>
        </w:rPr>
      </w:r>
      <w:r>
        <w:rPr>
          <w:webHidden/>
        </w:rPr>
        <w:fldChar w:fldCharType="separate"/>
      </w:r>
      <w:r>
        <w:rPr>
          <w:webHidden/>
        </w:rPr>
        <w:t>9</w:t>
      </w:r>
      <w:r>
        <w:rPr>
          <w:webHidden/>
        </w:rPr>
        <w:fldChar w:fldCharType="end"/>
      </w:r>
      <w:r w:rsidRPr="00F13A89">
        <w:rPr>
          <w:rStyle w:val="Hyperlink"/>
        </w:rPr>
        <w:fldChar w:fldCharType="end"/>
      </w:r>
    </w:p>
    <w:p w14:paraId="36F293C2"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"_Toc483037420"</w:instrText>
      </w:r>
      <w:r w:rsidRPr="00F13A89">
        <w:rPr>
          <w:rStyle w:val="Hyperlink"/>
          <w:noProof/>
        </w:rPr>
        <w:instrText xml:space="preserve"> </w:instrText>
      </w:r>
      <w:r w:rsidRPr="00F13A89">
        <w:rPr>
          <w:rStyle w:val="Hyperlink"/>
          <w:noProof/>
        </w:rPr>
        <w:fldChar w:fldCharType="separate"/>
      </w:r>
      <w:r w:rsidRPr="00F13A89">
        <w:rPr>
          <w:rStyle w:val="Hyperlink"/>
          <w:noProof/>
        </w:rPr>
        <w:t>3</w:t>
      </w:r>
      <w:r>
        <w:rPr>
          <w:rFonts w:eastAsiaTheme="minorEastAsia" w:cstheme="minorBidi"/>
          <w:noProof/>
          <w:szCs w:val="22"/>
        </w:rPr>
        <w:tab/>
      </w:r>
      <w:r w:rsidRPr="00F13A89">
        <w:rPr>
          <w:rStyle w:val="Hyperlink"/>
          <w:noProof/>
        </w:rPr>
        <w:t>Issues and Discussion Points</w:t>
      </w:r>
      <w:r>
        <w:rPr>
          <w:noProof/>
          <w:webHidden/>
        </w:rPr>
        <w:tab/>
      </w:r>
      <w:r>
        <w:rPr>
          <w:noProof/>
          <w:webHidden/>
        </w:rPr>
        <w:fldChar w:fldCharType="begin"/>
      </w:r>
      <w:r>
        <w:rPr>
          <w:noProof/>
          <w:webHidden/>
        </w:rPr>
        <w:instrText xml:space="preserve"> PAGEREF _Toc483037420 \h </w:instrText>
      </w:r>
      <w:r>
        <w:rPr>
          <w:noProof/>
          <w:webHidden/>
        </w:rPr>
      </w:r>
      <w:r>
        <w:rPr>
          <w:noProof/>
          <w:webHidden/>
        </w:rPr>
        <w:fldChar w:fldCharType="separate"/>
      </w:r>
      <w:r>
        <w:rPr>
          <w:noProof/>
          <w:webHidden/>
        </w:rPr>
        <w:t>15</w:t>
      </w:r>
      <w:r>
        <w:rPr>
          <w:noProof/>
          <w:webHidden/>
        </w:rPr>
        <w:fldChar w:fldCharType="end"/>
      </w:r>
      <w:r w:rsidRPr="00F13A89">
        <w:rPr>
          <w:rStyle w:val="Hyperlink"/>
          <w:noProof/>
        </w:rPr>
        <w:fldChar w:fldCharType="end"/>
      </w:r>
    </w:p>
    <w:p w14:paraId="131B592A"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"_Toc483037421"</w:instrText>
      </w:r>
      <w:r w:rsidRPr="00F13A89">
        <w:rPr>
          <w:rStyle w:val="Hyperlink"/>
          <w:noProof/>
        </w:rPr>
        <w:instrText xml:space="preserve"> </w:instrText>
      </w:r>
      <w:r w:rsidRPr="00F13A89">
        <w:rPr>
          <w:rStyle w:val="Hyperlink"/>
          <w:noProof/>
        </w:rPr>
        <w:fldChar w:fldCharType="separate"/>
      </w:r>
      <w:r w:rsidRPr="00F13A89">
        <w:rPr>
          <w:rStyle w:val="Hyperlink"/>
          <w:noProof/>
        </w:rPr>
        <w:t>4</w:t>
      </w:r>
      <w:r>
        <w:rPr>
          <w:rFonts w:eastAsiaTheme="minorEastAsia" w:cstheme="minorBidi"/>
          <w:noProof/>
          <w:szCs w:val="22"/>
        </w:rPr>
        <w:tab/>
      </w:r>
      <w:r w:rsidRPr="00F13A89">
        <w:rPr>
          <w:rStyle w:val="Hyperlink"/>
          <w:noProof/>
        </w:rPr>
        <w:t>Proposed Message Flow</w:t>
      </w:r>
      <w:r>
        <w:rPr>
          <w:noProof/>
          <w:webHidden/>
        </w:rPr>
        <w:tab/>
      </w:r>
      <w:r>
        <w:rPr>
          <w:noProof/>
          <w:webHidden/>
        </w:rPr>
        <w:fldChar w:fldCharType="begin"/>
      </w:r>
      <w:r>
        <w:rPr>
          <w:noProof/>
          <w:webHidden/>
        </w:rPr>
        <w:instrText xml:space="preserve"> PAGEREF _Toc483037421 \h </w:instrText>
      </w:r>
      <w:r>
        <w:rPr>
          <w:noProof/>
          <w:webHidden/>
        </w:rPr>
      </w:r>
      <w:r>
        <w:rPr>
          <w:noProof/>
          <w:webHidden/>
        </w:rPr>
        <w:fldChar w:fldCharType="separate"/>
      </w:r>
      <w:r>
        <w:rPr>
          <w:noProof/>
          <w:webHidden/>
        </w:rPr>
        <w:t>16</w:t>
      </w:r>
      <w:r>
        <w:rPr>
          <w:noProof/>
          <w:webHidden/>
        </w:rPr>
        <w:fldChar w:fldCharType="end"/>
      </w:r>
      <w:r w:rsidRPr="00F13A89">
        <w:rPr>
          <w:rStyle w:val="Hyperlink"/>
          <w:noProof/>
        </w:rPr>
        <w:fldChar w:fldCharType="end"/>
      </w:r>
    </w:p>
    <w:p w14:paraId="1B385203"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"_Toc483037422"</w:instrText>
      </w:r>
      <w:r w:rsidRPr="00F13A89">
        <w:rPr>
          <w:rStyle w:val="Hyperlink"/>
          <w:noProof/>
        </w:rPr>
        <w:instrText xml:space="preserve"> </w:instrText>
      </w:r>
      <w:r w:rsidRPr="00F13A89">
        <w:rPr>
          <w:rStyle w:val="Hyperlink"/>
          <w:noProof/>
        </w:rPr>
        <w:fldChar w:fldCharType="separate"/>
      </w:r>
      <w:r w:rsidRPr="00F13A89">
        <w:rPr>
          <w:rStyle w:val="Hyperlink"/>
          <w:noProof/>
        </w:rPr>
        <w:t>5</w:t>
      </w:r>
      <w:r>
        <w:rPr>
          <w:rFonts w:eastAsiaTheme="minorEastAsia" w:cstheme="minorBidi"/>
          <w:noProof/>
          <w:szCs w:val="22"/>
        </w:rPr>
        <w:tab/>
      </w:r>
      <w:r w:rsidRPr="00F13A89">
        <w:rPr>
          <w:rStyle w:val="Hyperlink"/>
          <w:noProof/>
        </w:rPr>
        <w:t>FIX Message Tables</w:t>
      </w:r>
      <w:r>
        <w:rPr>
          <w:noProof/>
          <w:webHidden/>
        </w:rPr>
        <w:tab/>
      </w:r>
      <w:r>
        <w:rPr>
          <w:noProof/>
          <w:webHidden/>
        </w:rPr>
        <w:fldChar w:fldCharType="begin"/>
      </w:r>
      <w:r>
        <w:rPr>
          <w:noProof/>
          <w:webHidden/>
        </w:rPr>
        <w:instrText xml:space="preserve"> PAGEREF _Toc483037422 \h </w:instrText>
      </w:r>
      <w:r>
        <w:rPr>
          <w:noProof/>
          <w:webHidden/>
        </w:rPr>
      </w:r>
      <w:r>
        <w:rPr>
          <w:noProof/>
          <w:webHidden/>
        </w:rPr>
        <w:fldChar w:fldCharType="separate"/>
      </w:r>
      <w:r>
        <w:rPr>
          <w:noProof/>
          <w:webHidden/>
        </w:rPr>
        <w:t>16</w:t>
      </w:r>
      <w:r>
        <w:rPr>
          <w:noProof/>
          <w:webHidden/>
        </w:rPr>
        <w:fldChar w:fldCharType="end"/>
      </w:r>
      <w:r w:rsidRPr="00F13A89">
        <w:rPr>
          <w:rStyle w:val="Hyperlink"/>
          <w:noProof/>
        </w:rPr>
        <w:fldChar w:fldCharType="end"/>
      </w:r>
    </w:p>
    <w:p w14:paraId="5AAF07F1"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"_Toc483037423"</w:instrText>
      </w:r>
      <w:r w:rsidRPr="00F13A89">
        <w:rPr>
          <w:rStyle w:val="Hyperlink"/>
        </w:rPr>
        <w:instrText xml:space="preserve"> </w:instrText>
      </w:r>
      <w:r w:rsidRPr="00F13A89">
        <w:rPr>
          <w:rStyle w:val="Hyperlink"/>
        </w:rPr>
        <w:fldChar w:fldCharType="separate"/>
      </w:r>
      <w:r w:rsidRPr="00F13A89">
        <w:rPr>
          <w:rStyle w:val="Hyperlink"/>
        </w:rPr>
        <w:t>5.1</w:t>
      </w:r>
      <w:r>
        <w:rPr>
          <w:rFonts w:eastAsiaTheme="minorEastAsia" w:cstheme="minorBidi"/>
          <w:szCs w:val="22"/>
        </w:rPr>
        <w:tab/>
      </w:r>
      <w:r w:rsidRPr="00F13A89">
        <w:rPr>
          <w:rStyle w:val="Hyperlink"/>
        </w:rPr>
        <w:t>FIX Message Quote(35=S)</w:t>
      </w:r>
      <w:r>
        <w:rPr>
          <w:webHidden/>
        </w:rPr>
        <w:tab/>
      </w:r>
      <w:r>
        <w:rPr>
          <w:webHidden/>
        </w:rPr>
        <w:fldChar w:fldCharType="begin"/>
      </w:r>
      <w:r>
        <w:rPr>
          <w:webHidden/>
        </w:rPr>
        <w:instrText xml:space="preserve"> PAGEREF _Toc483037423 \h </w:instrText>
      </w:r>
      <w:r>
        <w:rPr>
          <w:webHidden/>
        </w:rPr>
      </w:r>
      <w:r>
        <w:rPr>
          <w:webHidden/>
        </w:rPr>
        <w:fldChar w:fldCharType="separate"/>
      </w:r>
      <w:r>
        <w:rPr>
          <w:webHidden/>
        </w:rPr>
        <w:t>16</w:t>
      </w:r>
      <w:r>
        <w:rPr>
          <w:webHidden/>
        </w:rPr>
        <w:fldChar w:fldCharType="end"/>
      </w:r>
      <w:r w:rsidRPr="00F13A89">
        <w:rPr>
          <w:rStyle w:val="Hyperlink"/>
        </w:rPr>
        <w:fldChar w:fldCharType="end"/>
      </w:r>
    </w:p>
    <w:p w14:paraId="07D09400"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"_Toc483037424"</w:instrText>
      </w:r>
      <w:r w:rsidRPr="00F13A89">
        <w:rPr>
          <w:rStyle w:val="Hyperlink"/>
        </w:rPr>
        <w:instrText xml:space="preserve"> </w:instrText>
      </w:r>
      <w:r w:rsidRPr="00F13A89">
        <w:rPr>
          <w:rStyle w:val="Hyperlink"/>
        </w:rPr>
        <w:fldChar w:fldCharType="separate"/>
      </w:r>
      <w:r w:rsidRPr="00F13A89">
        <w:rPr>
          <w:rStyle w:val="Hyperlink"/>
        </w:rPr>
        <w:t>5.2</w:t>
      </w:r>
      <w:r>
        <w:rPr>
          <w:rFonts w:eastAsiaTheme="minorEastAsia" w:cstheme="minorBidi"/>
          <w:szCs w:val="22"/>
        </w:rPr>
        <w:tab/>
      </w:r>
      <w:r w:rsidRPr="00F13A89">
        <w:rPr>
          <w:rStyle w:val="Hyperlink"/>
        </w:rPr>
        <w:t>FIX Message QuoteAck(35=CW)</w:t>
      </w:r>
      <w:r>
        <w:rPr>
          <w:webHidden/>
        </w:rPr>
        <w:tab/>
      </w:r>
      <w:r>
        <w:rPr>
          <w:webHidden/>
        </w:rPr>
        <w:fldChar w:fldCharType="begin"/>
      </w:r>
      <w:r>
        <w:rPr>
          <w:webHidden/>
        </w:rPr>
        <w:instrText xml:space="preserve"> PAGEREF _Toc483037424 \h </w:instrText>
      </w:r>
      <w:r>
        <w:rPr>
          <w:webHidden/>
        </w:rPr>
      </w:r>
      <w:r>
        <w:rPr>
          <w:webHidden/>
        </w:rPr>
        <w:fldChar w:fldCharType="separate"/>
      </w:r>
      <w:r>
        <w:rPr>
          <w:webHidden/>
        </w:rPr>
        <w:t>18</w:t>
      </w:r>
      <w:r>
        <w:rPr>
          <w:webHidden/>
        </w:rPr>
        <w:fldChar w:fldCharType="end"/>
      </w:r>
      <w:r w:rsidRPr="00F13A89">
        <w:rPr>
          <w:rStyle w:val="Hyperlink"/>
        </w:rPr>
        <w:fldChar w:fldCharType="end"/>
      </w:r>
    </w:p>
    <w:p w14:paraId="67CA899B"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"_Toc483037425"</w:instrText>
      </w:r>
      <w:r w:rsidRPr="00F13A89">
        <w:rPr>
          <w:rStyle w:val="Hyperlink"/>
          <w:noProof/>
        </w:rPr>
        <w:instrText xml:space="preserve"> </w:instrText>
      </w:r>
      <w:r w:rsidRPr="00F13A89">
        <w:rPr>
          <w:rStyle w:val="Hyperlink"/>
          <w:noProof/>
        </w:rPr>
        <w:fldChar w:fldCharType="separate"/>
      </w:r>
      <w:r w:rsidRPr="00F13A89">
        <w:rPr>
          <w:rStyle w:val="Hyperlink"/>
          <w:noProof/>
        </w:rPr>
        <w:t>6</w:t>
      </w:r>
      <w:r>
        <w:rPr>
          <w:rFonts w:eastAsiaTheme="minorEastAsia" w:cstheme="minorBidi"/>
          <w:noProof/>
          <w:szCs w:val="22"/>
        </w:rPr>
        <w:tab/>
      </w:r>
      <w:r w:rsidRPr="00F13A89">
        <w:rPr>
          <w:rStyle w:val="Hyperlink"/>
          <w:noProof/>
        </w:rPr>
        <w:t>FIX Component Blocks</w:t>
      </w:r>
      <w:r>
        <w:rPr>
          <w:noProof/>
          <w:webHidden/>
        </w:rPr>
        <w:tab/>
      </w:r>
      <w:r>
        <w:rPr>
          <w:noProof/>
          <w:webHidden/>
        </w:rPr>
        <w:fldChar w:fldCharType="begin"/>
      </w:r>
      <w:r>
        <w:rPr>
          <w:noProof/>
          <w:webHidden/>
        </w:rPr>
        <w:instrText xml:space="preserve"> PAGEREF _Toc483037425 \h </w:instrText>
      </w:r>
      <w:r>
        <w:rPr>
          <w:noProof/>
          <w:webHidden/>
        </w:rPr>
      </w:r>
      <w:r>
        <w:rPr>
          <w:noProof/>
          <w:webHidden/>
        </w:rPr>
        <w:fldChar w:fldCharType="separate"/>
      </w:r>
      <w:r>
        <w:rPr>
          <w:noProof/>
          <w:webHidden/>
        </w:rPr>
        <w:t>19</w:t>
      </w:r>
      <w:r>
        <w:rPr>
          <w:noProof/>
          <w:webHidden/>
        </w:rPr>
        <w:fldChar w:fldCharType="end"/>
      </w:r>
      <w:r w:rsidRPr="00F13A89">
        <w:rPr>
          <w:rStyle w:val="Hyperlink"/>
          <w:noProof/>
        </w:rPr>
        <w:fldChar w:fldCharType="end"/>
      </w:r>
    </w:p>
    <w:p w14:paraId="600DF5B2"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"_Toc483037426"</w:instrText>
      </w:r>
      <w:r w:rsidRPr="00F13A89">
        <w:rPr>
          <w:rStyle w:val="Hyperlink"/>
        </w:rPr>
        <w:instrText xml:space="preserve"> </w:instrText>
      </w:r>
      <w:r w:rsidRPr="00F13A89">
        <w:rPr>
          <w:rStyle w:val="Hyperlink"/>
        </w:rPr>
        <w:fldChar w:fldCharType="separate"/>
      </w:r>
      <w:r w:rsidRPr="00F13A89">
        <w:rPr>
          <w:rStyle w:val="Hyperlink"/>
        </w:rPr>
        <w:t>6.1</w:t>
      </w:r>
      <w:r>
        <w:rPr>
          <w:rFonts w:eastAsiaTheme="minorEastAsia" w:cstheme="minorBidi"/>
          <w:szCs w:val="22"/>
        </w:rPr>
        <w:tab/>
      </w:r>
      <w:r w:rsidRPr="00F13A89">
        <w:rPr>
          <w:rStyle w:val="Hyperlink"/>
        </w:rPr>
        <w:t>Component MDFullGrp</w:t>
      </w:r>
      <w:r>
        <w:rPr>
          <w:webHidden/>
        </w:rPr>
        <w:tab/>
      </w:r>
      <w:r>
        <w:rPr>
          <w:webHidden/>
        </w:rPr>
        <w:fldChar w:fldCharType="begin"/>
      </w:r>
      <w:r>
        <w:rPr>
          <w:webHidden/>
        </w:rPr>
        <w:instrText xml:space="preserve"> PAGEREF _Toc483037426 \h </w:instrText>
      </w:r>
      <w:r>
        <w:rPr>
          <w:webHidden/>
        </w:rPr>
      </w:r>
      <w:r>
        <w:rPr>
          <w:webHidden/>
        </w:rPr>
        <w:fldChar w:fldCharType="separate"/>
      </w:r>
      <w:r>
        <w:rPr>
          <w:webHidden/>
        </w:rPr>
        <w:t>19</w:t>
      </w:r>
      <w:r>
        <w:rPr>
          <w:webHidden/>
        </w:rPr>
        <w:fldChar w:fldCharType="end"/>
      </w:r>
      <w:r w:rsidRPr="00F13A89">
        <w:rPr>
          <w:rStyle w:val="Hyperlink"/>
        </w:rPr>
        <w:fldChar w:fldCharType="end"/>
      </w:r>
    </w:p>
    <w:p w14:paraId="12978735"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"_Toc483037427"</w:instrText>
      </w:r>
      <w:r w:rsidRPr="00F13A89">
        <w:rPr>
          <w:rStyle w:val="Hyperlink"/>
        </w:rPr>
        <w:instrText xml:space="preserve"> </w:instrText>
      </w:r>
      <w:r w:rsidRPr="00F13A89">
        <w:rPr>
          <w:rStyle w:val="Hyperlink"/>
        </w:rPr>
        <w:fldChar w:fldCharType="separate"/>
      </w:r>
      <w:r w:rsidRPr="00F13A89">
        <w:rPr>
          <w:rStyle w:val="Hyperlink"/>
        </w:rPr>
        <w:t>6.2</w:t>
      </w:r>
      <w:r>
        <w:rPr>
          <w:rFonts w:eastAsiaTheme="minorEastAsia" w:cstheme="minorBidi"/>
          <w:szCs w:val="22"/>
        </w:rPr>
        <w:tab/>
      </w:r>
      <w:r w:rsidRPr="00F13A89">
        <w:rPr>
          <w:rStyle w:val="Hyperlink"/>
        </w:rPr>
        <w:t>Component MDIncGrp</w:t>
      </w:r>
      <w:r>
        <w:rPr>
          <w:webHidden/>
        </w:rPr>
        <w:tab/>
      </w:r>
      <w:r>
        <w:rPr>
          <w:webHidden/>
        </w:rPr>
        <w:fldChar w:fldCharType="begin"/>
      </w:r>
      <w:r>
        <w:rPr>
          <w:webHidden/>
        </w:rPr>
        <w:instrText xml:space="preserve"> PAGEREF _Toc483037427 \h </w:instrText>
      </w:r>
      <w:r>
        <w:rPr>
          <w:webHidden/>
        </w:rPr>
      </w:r>
      <w:r>
        <w:rPr>
          <w:webHidden/>
        </w:rPr>
        <w:fldChar w:fldCharType="separate"/>
      </w:r>
      <w:r>
        <w:rPr>
          <w:webHidden/>
        </w:rPr>
        <w:t>20</w:t>
      </w:r>
      <w:r>
        <w:rPr>
          <w:webHidden/>
        </w:rPr>
        <w:fldChar w:fldCharType="end"/>
      </w:r>
      <w:r w:rsidRPr="00F13A89">
        <w:rPr>
          <w:rStyle w:val="Hyperlink"/>
        </w:rPr>
        <w:fldChar w:fldCharType="end"/>
      </w:r>
    </w:p>
    <w:p w14:paraId="5A2AB20D" w14:textId="77777777" w:rsidR="000C4668" w:rsidRDefault="000C4668">
      <w:pPr>
        <w:pStyle w:val="TOC2"/>
        <w:rPr>
          <w:rFonts w:eastAsiaTheme="minorEastAsia" w:cstheme="minorBidi"/>
          <w:szCs w:val="22"/>
        </w:rPr>
      </w:pPr>
      <w:r w:rsidRPr="00F13A89">
        <w:rPr>
          <w:rStyle w:val="Hyperlink"/>
        </w:rPr>
        <w:fldChar w:fldCharType="begin"/>
      </w:r>
      <w:r w:rsidRPr="00F13A89">
        <w:rPr>
          <w:rStyle w:val="Hyperlink"/>
        </w:rPr>
        <w:instrText xml:space="preserve"> </w:instrText>
      </w:r>
      <w:r>
        <w:instrText>HYPERLINK \l "_Toc483037428"</w:instrText>
      </w:r>
      <w:r w:rsidRPr="00F13A89">
        <w:rPr>
          <w:rStyle w:val="Hyperlink"/>
        </w:rPr>
        <w:instrText xml:space="preserve"> </w:instrText>
      </w:r>
      <w:r w:rsidRPr="00F13A89">
        <w:rPr>
          <w:rStyle w:val="Hyperlink"/>
        </w:rPr>
        <w:fldChar w:fldCharType="separate"/>
      </w:r>
      <w:r w:rsidRPr="00F13A89">
        <w:rPr>
          <w:rStyle w:val="Hyperlink"/>
        </w:rPr>
        <w:t>6.3</w:t>
      </w:r>
      <w:r>
        <w:rPr>
          <w:rFonts w:eastAsiaTheme="minorEastAsia" w:cstheme="minorBidi"/>
          <w:szCs w:val="22"/>
        </w:rPr>
        <w:tab/>
      </w:r>
      <w:r w:rsidRPr="00F13A89">
        <w:rPr>
          <w:rStyle w:val="Hyperlink"/>
        </w:rPr>
        <w:t>QuoteAttributeGrp</w:t>
      </w:r>
      <w:r>
        <w:rPr>
          <w:webHidden/>
        </w:rPr>
        <w:tab/>
      </w:r>
      <w:r>
        <w:rPr>
          <w:webHidden/>
        </w:rPr>
        <w:fldChar w:fldCharType="begin"/>
      </w:r>
      <w:r>
        <w:rPr>
          <w:webHidden/>
        </w:rPr>
        <w:instrText xml:space="preserve"> PAGEREF _Toc483037428 \h </w:instrText>
      </w:r>
      <w:r>
        <w:rPr>
          <w:webHidden/>
        </w:rPr>
      </w:r>
      <w:r>
        <w:rPr>
          <w:webHidden/>
        </w:rPr>
        <w:fldChar w:fldCharType="separate"/>
      </w:r>
      <w:r>
        <w:rPr>
          <w:webHidden/>
        </w:rPr>
        <w:t>21</w:t>
      </w:r>
      <w:r>
        <w:rPr>
          <w:webHidden/>
        </w:rPr>
        <w:fldChar w:fldCharType="end"/>
      </w:r>
      <w:r w:rsidRPr="00F13A89">
        <w:rPr>
          <w:rStyle w:val="Hyperlink"/>
        </w:rPr>
        <w:fldChar w:fldCharType="end"/>
      </w:r>
    </w:p>
    <w:p w14:paraId="32FD8699" w14:textId="77777777" w:rsidR="000C4668" w:rsidRDefault="000C4668">
      <w:pPr>
        <w:pStyle w:val="TOC1"/>
        <w:tabs>
          <w:tab w:val="left" w:pos="450"/>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"_Toc483037429"</w:instrText>
      </w:r>
      <w:r w:rsidRPr="00F13A89">
        <w:rPr>
          <w:rStyle w:val="Hyperlink"/>
          <w:noProof/>
        </w:rPr>
        <w:instrText xml:space="preserve"> </w:instrText>
      </w:r>
      <w:r w:rsidRPr="00F13A89">
        <w:rPr>
          <w:rStyle w:val="Hyperlink"/>
          <w:noProof/>
        </w:rPr>
        <w:fldChar w:fldCharType="separate"/>
      </w:r>
      <w:r w:rsidRPr="00F13A89">
        <w:rPr>
          <w:rStyle w:val="Hyperlink"/>
          <w:noProof/>
        </w:rPr>
        <w:t>7</w:t>
      </w:r>
      <w:r>
        <w:rPr>
          <w:rFonts w:eastAsiaTheme="minorEastAsia" w:cstheme="minorBidi"/>
          <w:noProof/>
          <w:szCs w:val="22"/>
        </w:rPr>
        <w:tab/>
      </w:r>
      <w:r w:rsidRPr="00F13A89">
        <w:rPr>
          <w:rStyle w:val="Hyperlink"/>
          <w:noProof/>
        </w:rPr>
        <w:t>Category Changes</w:t>
      </w:r>
      <w:r>
        <w:rPr>
          <w:noProof/>
          <w:webHidden/>
        </w:rPr>
        <w:tab/>
      </w:r>
      <w:r>
        <w:rPr>
          <w:noProof/>
          <w:webHidden/>
        </w:rPr>
        <w:fldChar w:fldCharType="begin"/>
      </w:r>
      <w:r>
        <w:rPr>
          <w:noProof/>
          <w:webHidden/>
        </w:rPr>
        <w:instrText xml:space="preserve"> PAGEREF _Toc483037429 \h </w:instrText>
      </w:r>
      <w:r>
        <w:rPr>
          <w:noProof/>
          <w:webHidden/>
        </w:rPr>
      </w:r>
      <w:r>
        <w:rPr>
          <w:noProof/>
          <w:webHidden/>
        </w:rPr>
        <w:fldChar w:fldCharType="separate"/>
      </w:r>
      <w:r>
        <w:rPr>
          <w:noProof/>
          <w:webHidden/>
        </w:rPr>
        <w:t>21</w:t>
      </w:r>
      <w:r>
        <w:rPr>
          <w:noProof/>
          <w:webHidden/>
        </w:rPr>
        <w:fldChar w:fldCharType="end"/>
      </w:r>
      <w:r w:rsidRPr="00F13A89">
        <w:rPr>
          <w:rStyle w:val="Hyperlink"/>
          <w:noProof/>
        </w:rPr>
        <w:fldChar w:fldCharType="end"/>
      </w:r>
    </w:p>
    <w:p w14:paraId="4321684F" w14:textId="77777777" w:rsidR="000C4668" w:rsidRDefault="000C4668">
      <w:pPr>
        <w:pStyle w:val="TOC1"/>
        <w:tabs>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"_Toc483037430"</w:instrText>
      </w:r>
      <w:r w:rsidRPr="00F13A89">
        <w:rPr>
          <w:rStyle w:val="Hyperlink"/>
          <w:noProof/>
        </w:rPr>
        <w:instrText xml:space="preserve"> </w:instrText>
      </w:r>
      <w:r w:rsidRPr="00F13A89">
        <w:rPr>
          <w:rStyle w:val="Hyperlink"/>
          <w:noProof/>
        </w:rPr>
        <w:fldChar w:fldCharType="separate"/>
      </w:r>
      <w:r w:rsidRPr="00F13A89">
        <w:rPr>
          <w:rStyle w:val="Hyperlink"/>
          <w:noProof/>
        </w:rPr>
        <w:t>Appendix A - Data Dictionary</w:t>
      </w:r>
      <w:r>
        <w:rPr>
          <w:noProof/>
          <w:webHidden/>
        </w:rPr>
        <w:tab/>
      </w:r>
      <w:r>
        <w:rPr>
          <w:noProof/>
          <w:webHidden/>
        </w:rPr>
        <w:fldChar w:fldCharType="begin"/>
      </w:r>
      <w:r>
        <w:rPr>
          <w:noProof/>
          <w:webHidden/>
        </w:rPr>
        <w:instrText xml:space="preserve"> PAGEREF _Toc483037430 \h </w:instrText>
      </w:r>
      <w:r>
        <w:rPr>
          <w:noProof/>
          <w:webHidden/>
        </w:rPr>
      </w:r>
      <w:r>
        <w:rPr>
          <w:noProof/>
          <w:webHidden/>
        </w:rPr>
        <w:fldChar w:fldCharType="separate"/>
      </w:r>
      <w:r>
        <w:rPr>
          <w:noProof/>
          <w:webHidden/>
        </w:rPr>
        <w:t>22</w:t>
      </w:r>
      <w:r>
        <w:rPr>
          <w:noProof/>
          <w:webHidden/>
        </w:rPr>
        <w:fldChar w:fldCharType="end"/>
      </w:r>
      <w:r w:rsidRPr="00F13A89">
        <w:rPr>
          <w:rStyle w:val="Hyperlink"/>
          <w:noProof/>
        </w:rPr>
        <w:fldChar w:fldCharType="end"/>
      </w:r>
    </w:p>
    <w:p w14:paraId="73AB7889" w14:textId="77777777" w:rsidR="000C4668" w:rsidRDefault="000C4668">
      <w:pPr>
        <w:pStyle w:val="TOC1"/>
        <w:tabs>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"_Toc483037431"</w:instrText>
      </w:r>
      <w:r w:rsidRPr="00F13A89">
        <w:rPr>
          <w:rStyle w:val="Hyperlink"/>
          <w:noProof/>
        </w:rPr>
        <w:instrText xml:space="preserve"> </w:instrText>
      </w:r>
      <w:r w:rsidRPr="00F13A89">
        <w:rPr>
          <w:rStyle w:val="Hyperlink"/>
          <w:noProof/>
        </w:rPr>
        <w:fldChar w:fldCharType="separate"/>
      </w:r>
      <w:r w:rsidRPr="00F13A89">
        <w:rPr>
          <w:rStyle w:val="Hyperlink"/>
          <w:noProof/>
        </w:rPr>
        <w:t>Appendix B - Glossary Entries</w:t>
      </w:r>
      <w:r>
        <w:rPr>
          <w:noProof/>
          <w:webHidden/>
        </w:rPr>
        <w:tab/>
      </w:r>
      <w:r>
        <w:rPr>
          <w:noProof/>
          <w:webHidden/>
        </w:rPr>
        <w:fldChar w:fldCharType="begin"/>
      </w:r>
      <w:r>
        <w:rPr>
          <w:noProof/>
          <w:webHidden/>
        </w:rPr>
        <w:instrText xml:space="preserve"> PAGEREF _Toc483037431 \h </w:instrText>
      </w:r>
      <w:r>
        <w:rPr>
          <w:noProof/>
          <w:webHidden/>
        </w:rPr>
      </w:r>
      <w:r>
        <w:rPr>
          <w:noProof/>
          <w:webHidden/>
        </w:rPr>
        <w:fldChar w:fldCharType="separate"/>
      </w:r>
      <w:r>
        <w:rPr>
          <w:noProof/>
          <w:webHidden/>
        </w:rPr>
        <w:t>34</w:t>
      </w:r>
      <w:r>
        <w:rPr>
          <w:noProof/>
          <w:webHidden/>
        </w:rPr>
        <w:fldChar w:fldCharType="end"/>
      </w:r>
      <w:r w:rsidRPr="00F13A89">
        <w:rPr>
          <w:rStyle w:val="Hyperlink"/>
          <w:noProof/>
        </w:rPr>
        <w:fldChar w:fldCharType="end"/>
      </w:r>
    </w:p>
    <w:p w14:paraId="143C17CF" w14:textId="77777777" w:rsidR="000C4668" w:rsidRDefault="000C4668">
      <w:pPr>
        <w:pStyle w:val="TOC1"/>
        <w:tabs>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"_Toc483037432"</w:instrText>
      </w:r>
      <w:r w:rsidRPr="00F13A89">
        <w:rPr>
          <w:rStyle w:val="Hyperlink"/>
          <w:noProof/>
        </w:rPr>
        <w:instrText xml:space="preserve"> </w:instrText>
      </w:r>
      <w:r w:rsidRPr="00F13A89">
        <w:rPr>
          <w:rStyle w:val="Hyperlink"/>
          <w:noProof/>
        </w:rPr>
        <w:fldChar w:fldCharType="separate"/>
      </w:r>
      <w:r w:rsidRPr="00F13A89">
        <w:rPr>
          <w:rStyle w:val="Hyperlink"/>
          <w:noProof/>
        </w:rPr>
        <w:t>Appendix C - Abbreviations</w:t>
      </w:r>
      <w:r>
        <w:rPr>
          <w:noProof/>
          <w:webHidden/>
        </w:rPr>
        <w:tab/>
      </w:r>
      <w:r>
        <w:rPr>
          <w:noProof/>
          <w:webHidden/>
        </w:rPr>
        <w:fldChar w:fldCharType="begin"/>
      </w:r>
      <w:r>
        <w:rPr>
          <w:noProof/>
          <w:webHidden/>
        </w:rPr>
        <w:instrText xml:space="preserve"> PAGEREF _Toc483037432 \h </w:instrText>
      </w:r>
      <w:r>
        <w:rPr>
          <w:noProof/>
          <w:webHidden/>
        </w:rPr>
      </w:r>
      <w:r>
        <w:rPr>
          <w:noProof/>
          <w:webHidden/>
        </w:rPr>
        <w:fldChar w:fldCharType="separate"/>
      </w:r>
      <w:r>
        <w:rPr>
          <w:noProof/>
          <w:webHidden/>
        </w:rPr>
        <w:t>34</w:t>
      </w:r>
      <w:r>
        <w:rPr>
          <w:noProof/>
          <w:webHidden/>
        </w:rPr>
        <w:fldChar w:fldCharType="end"/>
      </w:r>
      <w:r w:rsidRPr="00F13A89">
        <w:rPr>
          <w:rStyle w:val="Hyperlink"/>
          <w:noProof/>
        </w:rPr>
        <w:fldChar w:fldCharType="end"/>
      </w:r>
    </w:p>
    <w:p w14:paraId="606A1360" w14:textId="77777777" w:rsidR="000C4668" w:rsidRDefault="000C4668">
      <w:pPr>
        <w:pStyle w:val="TOC1"/>
        <w:tabs>
          <w:tab w:val="right" w:leader="dot" w:pos="9350"/>
        </w:tabs>
        <w:rPr>
          <w:rFonts w:eastAsiaTheme="minorEastAsia" w:cstheme="minorBidi"/>
          <w:noProof/>
          <w:szCs w:val="22"/>
        </w:rPr>
      </w:pPr>
      <w:r w:rsidRPr="00F13A89">
        <w:rPr>
          <w:rStyle w:val="Hyperlink"/>
          <w:noProof/>
        </w:rPr>
        <w:fldChar w:fldCharType="begin"/>
      </w:r>
      <w:r w:rsidRPr="00F13A89">
        <w:rPr>
          <w:rStyle w:val="Hyperlink"/>
          <w:noProof/>
        </w:rPr>
        <w:instrText xml:space="preserve"> </w:instrText>
      </w:r>
      <w:r>
        <w:rPr>
          <w:noProof/>
        </w:rPr>
        <w:instrText>HYPERLINK \l "_Toc483037433"</w:instrText>
      </w:r>
      <w:r w:rsidRPr="00F13A89">
        <w:rPr>
          <w:rStyle w:val="Hyperlink"/>
          <w:noProof/>
        </w:rPr>
        <w:instrText xml:space="preserve"> </w:instrText>
      </w:r>
      <w:r w:rsidRPr="00F13A89">
        <w:rPr>
          <w:rStyle w:val="Hyperlink"/>
          <w:noProof/>
        </w:rPr>
        <w:fldChar w:fldCharType="separate"/>
      </w:r>
      <w:r w:rsidRPr="00F13A89">
        <w:rPr>
          <w:rStyle w:val="Hyperlink"/>
          <w:noProof/>
        </w:rPr>
        <w:t>Appendix D - Usage Examples</w:t>
      </w:r>
      <w:r>
        <w:rPr>
          <w:noProof/>
          <w:webHidden/>
        </w:rPr>
        <w:tab/>
      </w:r>
      <w:r>
        <w:rPr>
          <w:noProof/>
          <w:webHidden/>
        </w:rPr>
        <w:fldChar w:fldCharType="begin"/>
      </w:r>
      <w:r>
        <w:rPr>
          <w:noProof/>
          <w:webHidden/>
        </w:rPr>
        <w:instrText xml:space="preserve"> PAGEREF _Toc483037433 \h </w:instrText>
      </w:r>
      <w:r>
        <w:rPr>
          <w:noProof/>
          <w:webHidden/>
        </w:rPr>
      </w:r>
      <w:r>
        <w:rPr>
          <w:noProof/>
          <w:webHidden/>
        </w:rPr>
        <w:fldChar w:fldCharType="separate"/>
      </w:r>
      <w:r>
        <w:rPr>
          <w:noProof/>
          <w:webHidden/>
        </w:rPr>
        <w:t>34</w:t>
      </w:r>
      <w:r>
        <w:rPr>
          <w:noProof/>
          <w:webHidden/>
        </w:rPr>
        <w:fldChar w:fldCharType="end"/>
      </w:r>
      <w:r w:rsidRPr="00F13A89">
        <w:rPr>
          <w:rStyle w:val="Hyperlink"/>
          <w:noProof/>
        </w:rPr>
        <w:fldChar w:fldCharType="end"/>
      </w:r>
    </w:p>
    <w:p w14:paraId="47DA4A18" w14:textId="7860EEE0" w:rsidR="000B410A" w:rsidRPr="000B410A" w:rsidRDefault="000B410A">
      <w:r>
        <w:fldChar w:fldCharType="end"/>
      </w:r>
    </w:p>
    <w:p w14:paraId="1C59662B" w14:textId="77777777" w:rsidR="00640B1F" w:rsidRDefault="00640B1F" w:rsidP="00640B1F">
      <w:pPr>
        <w:pStyle w:val="Title"/>
      </w:pPr>
      <w:r>
        <w:br w:type="page"/>
      </w:r>
      <w:r>
        <w:lastRenderedPageBreak/>
        <w:t>Table of Figures</w:t>
      </w:r>
    </w:p>
    <w:p w14:paraId="2CB1453B" w14:textId="77777777" w:rsidR="0031072B" w:rsidRPr="0031072B" w:rsidRDefault="0031072B"/>
    <w:p w14:paraId="27B9B875"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483037415"/>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543FFB11" w14:textId="77777777" w:rsidTr="004C5FAF">
        <w:trPr>
          <w:tblHeader/>
        </w:trPr>
        <w:tc>
          <w:tcPr>
            <w:tcW w:w="1188" w:type="dxa"/>
            <w:tcBorders>
              <w:top w:val="double" w:sz="4" w:space="0" w:color="auto"/>
              <w:bottom w:val="double" w:sz="4" w:space="0" w:color="auto"/>
            </w:tcBorders>
          </w:tcPr>
          <w:p w14:paraId="1AE63A0C"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0D4D9429"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7439AC67"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6397DE82" w14:textId="77777777" w:rsidR="00595D9C" w:rsidRPr="001224E5" w:rsidRDefault="00595D9C" w:rsidP="001224E5">
            <w:pPr>
              <w:pStyle w:val="BodyText"/>
              <w:rPr>
                <w:b/>
              </w:rPr>
            </w:pPr>
            <w:r w:rsidRPr="001224E5">
              <w:rPr>
                <w:b/>
              </w:rPr>
              <w:t>Revision Comments</w:t>
            </w:r>
          </w:p>
        </w:tc>
      </w:tr>
      <w:tr w:rsidR="00595D9C" w14:paraId="4F85DFBE" w14:textId="77777777" w:rsidTr="004C5FAF">
        <w:tc>
          <w:tcPr>
            <w:tcW w:w="1188" w:type="dxa"/>
            <w:tcBorders>
              <w:top w:val="nil"/>
            </w:tcBorders>
          </w:tcPr>
          <w:p w14:paraId="358F8CD9" w14:textId="77777777" w:rsidR="00595D9C" w:rsidRDefault="008535FC" w:rsidP="001224E5">
            <w:pPr>
              <w:pStyle w:val="BodyText"/>
            </w:pPr>
            <w:r>
              <w:t>0.1</w:t>
            </w:r>
          </w:p>
        </w:tc>
        <w:tc>
          <w:tcPr>
            <w:tcW w:w="1440" w:type="dxa"/>
            <w:tcBorders>
              <w:top w:val="nil"/>
            </w:tcBorders>
          </w:tcPr>
          <w:p w14:paraId="5F1B3A38" w14:textId="77777777" w:rsidR="00595D9C" w:rsidRDefault="00FE648C" w:rsidP="001224E5">
            <w:pPr>
              <w:pStyle w:val="BodyText"/>
            </w:pPr>
            <w:r>
              <w:t>February 2, 2017</w:t>
            </w:r>
          </w:p>
        </w:tc>
        <w:tc>
          <w:tcPr>
            <w:tcW w:w="2520" w:type="dxa"/>
            <w:tcBorders>
              <w:top w:val="nil"/>
            </w:tcBorders>
          </w:tcPr>
          <w:p w14:paraId="32956AEF" w14:textId="77777777" w:rsidR="00595D9C" w:rsidRDefault="008535FC" w:rsidP="001224E5">
            <w:pPr>
              <w:pStyle w:val="BodyText"/>
            </w:pPr>
            <w:r>
              <w:t>GTC Project Management Office</w:t>
            </w:r>
          </w:p>
        </w:tc>
        <w:tc>
          <w:tcPr>
            <w:tcW w:w="4410" w:type="dxa"/>
            <w:tcBorders>
              <w:top w:val="nil"/>
            </w:tcBorders>
          </w:tcPr>
          <w:p w14:paraId="29341E94" w14:textId="5D871526" w:rsidR="00595D9C" w:rsidRDefault="008535FC" w:rsidP="001224E5">
            <w:pPr>
              <w:pStyle w:val="BodyText"/>
            </w:pPr>
            <w:r>
              <w:t xml:space="preserve">Initial draft based on EMEA Regulatory Subcommittee's MiFID II Workshop meeting notes for Part </w:t>
            </w:r>
            <w:r w:rsidR="001940D6">
              <w:t>3</w:t>
            </w:r>
            <w:r>
              <w:t xml:space="preserve"> business requirements analysis.</w:t>
            </w:r>
          </w:p>
        </w:tc>
      </w:tr>
      <w:tr w:rsidR="0088331C" w14:paraId="5F4A67CF" w14:textId="77777777" w:rsidTr="004C5FAF">
        <w:tc>
          <w:tcPr>
            <w:tcW w:w="1188" w:type="dxa"/>
          </w:tcPr>
          <w:p w14:paraId="5DE55CE7" w14:textId="1D2DC54A" w:rsidR="0088331C" w:rsidRDefault="005F6491" w:rsidP="001224E5">
            <w:pPr>
              <w:pStyle w:val="BodyText"/>
            </w:pPr>
            <w:r>
              <w:t>0.2</w:t>
            </w:r>
          </w:p>
        </w:tc>
        <w:tc>
          <w:tcPr>
            <w:tcW w:w="1440" w:type="dxa"/>
          </w:tcPr>
          <w:p w14:paraId="432A04CD" w14:textId="60F245A2" w:rsidR="0088331C" w:rsidRDefault="00997511" w:rsidP="001224E5">
            <w:pPr>
              <w:pStyle w:val="BodyText"/>
            </w:pPr>
            <w:r>
              <w:t>March 30</w:t>
            </w:r>
            <w:r w:rsidR="005F6491">
              <w:t>, 2017</w:t>
            </w:r>
          </w:p>
        </w:tc>
        <w:tc>
          <w:tcPr>
            <w:tcW w:w="2520" w:type="dxa"/>
          </w:tcPr>
          <w:p w14:paraId="3E07021E" w14:textId="79317E9B" w:rsidR="0088331C" w:rsidRDefault="005F6491" w:rsidP="001224E5">
            <w:pPr>
              <w:pStyle w:val="BodyText"/>
            </w:pPr>
            <w:r>
              <w:t>GTC Project Management Office</w:t>
            </w:r>
          </w:p>
        </w:tc>
        <w:tc>
          <w:tcPr>
            <w:tcW w:w="4410" w:type="dxa"/>
          </w:tcPr>
          <w:p w14:paraId="2DE903FA" w14:textId="064E0508" w:rsidR="0088331C" w:rsidRDefault="00997511" w:rsidP="001224E5">
            <w:pPr>
              <w:pStyle w:val="BodyText"/>
            </w:pPr>
            <w:r>
              <w:t>Updated with results of Part 2 submission and residual issues.</w:t>
            </w:r>
          </w:p>
        </w:tc>
      </w:tr>
      <w:tr w:rsidR="007A65BA" w14:paraId="539D5836" w14:textId="77777777" w:rsidTr="004C5FAF">
        <w:tc>
          <w:tcPr>
            <w:tcW w:w="1188" w:type="dxa"/>
          </w:tcPr>
          <w:p w14:paraId="4BDE65AA" w14:textId="06594918" w:rsidR="007A65BA" w:rsidRDefault="007A65BA" w:rsidP="001224E5">
            <w:pPr>
              <w:pStyle w:val="BodyText"/>
            </w:pPr>
            <w:r>
              <w:t>0.3</w:t>
            </w:r>
          </w:p>
        </w:tc>
        <w:tc>
          <w:tcPr>
            <w:tcW w:w="1440" w:type="dxa"/>
          </w:tcPr>
          <w:p w14:paraId="2DEF1575" w14:textId="3A332495" w:rsidR="007A65BA" w:rsidRDefault="005059ED" w:rsidP="001224E5">
            <w:pPr>
              <w:pStyle w:val="BodyText"/>
            </w:pPr>
            <w:r>
              <w:t>April 19</w:t>
            </w:r>
            <w:r w:rsidR="007A65BA">
              <w:t>, 2017</w:t>
            </w:r>
          </w:p>
        </w:tc>
        <w:tc>
          <w:tcPr>
            <w:tcW w:w="2520" w:type="dxa"/>
          </w:tcPr>
          <w:p w14:paraId="4816F628" w14:textId="5143A76E" w:rsidR="007A65BA" w:rsidRDefault="007A65BA" w:rsidP="001224E5">
            <w:pPr>
              <w:pStyle w:val="BodyText"/>
            </w:pPr>
            <w:r>
              <w:t>GTC Project Management Office</w:t>
            </w:r>
          </w:p>
        </w:tc>
        <w:tc>
          <w:tcPr>
            <w:tcW w:w="4410" w:type="dxa"/>
          </w:tcPr>
          <w:p w14:paraId="33EE2F67" w14:textId="465346E1" w:rsidR="007A65BA" w:rsidRDefault="007A65BA" w:rsidP="001224E5">
            <w:pPr>
              <w:pStyle w:val="BodyText"/>
            </w:pPr>
            <w:r>
              <w:t>Updated based on further discussions of the ESMA requirements.</w:t>
            </w:r>
          </w:p>
        </w:tc>
      </w:tr>
      <w:tr w:rsidR="00CF4366" w14:paraId="5D52F3AE" w14:textId="77777777" w:rsidTr="004C5FAF">
        <w:tc>
          <w:tcPr>
            <w:tcW w:w="1188" w:type="dxa"/>
          </w:tcPr>
          <w:p w14:paraId="0F940427" w14:textId="525B3A91" w:rsidR="00CF4366" w:rsidRDefault="00CF4366" w:rsidP="001224E5">
            <w:pPr>
              <w:pStyle w:val="BodyText"/>
            </w:pPr>
            <w:r>
              <w:t>0.4</w:t>
            </w:r>
          </w:p>
        </w:tc>
        <w:tc>
          <w:tcPr>
            <w:tcW w:w="1440" w:type="dxa"/>
          </w:tcPr>
          <w:p w14:paraId="3C7012C1" w14:textId="668FF462" w:rsidR="00CF4366" w:rsidRDefault="00CF4366" w:rsidP="001224E5">
            <w:pPr>
              <w:pStyle w:val="BodyText"/>
            </w:pPr>
            <w:r>
              <w:t>April 20, 2017</w:t>
            </w:r>
          </w:p>
        </w:tc>
        <w:tc>
          <w:tcPr>
            <w:tcW w:w="2520" w:type="dxa"/>
          </w:tcPr>
          <w:p w14:paraId="328C3923" w14:textId="145E35F0" w:rsidR="00CF4366" w:rsidRDefault="00CF4366" w:rsidP="001224E5">
            <w:pPr>
              <w:pStyle w:val="BodyText"/>
            </w:pPr>
            <w:r>
              <w:t>GTC Project Management Office</w:t>
            </w:r>
          </w:p>
        </w:tc>
        <w:tc>
          <w:tcPr>
            <w:tcW w:w="4410" w:type="dxa"/>
          </w:tcPr>
          <w:p w14:paraId="4878CCBB" w14:textId="7D47FC98" w:rsidR="00CF4366" w:rsidRDefault="00CF4366" w:rsidP="001224E5">
            <w:pPr>
              <w:pStyle w:val="BodyText"/>
            </w:pPr>
            <w:r>
              <w:t>Submitted version.</w:t>
            </w:r>
          </w:p>
        </w:tc>
      </w:tr>
      <w:tr w:rsidR="00312A25" w14:paraId="206CB84D" w14:textId="77777777" w:rsidTr="004C5FAF">
        <w:tc>
          <w:tcPr>
            <w:tcW w:w="1188" w:type="dxa"/>
          </w:tcPr>
          <w:p w14:paraId="5640FE08" w14:textId="436E2658" w:rsidR="00312A25" w:rsidRDefault="00312A25" w:rsidP="001224E5">
            <w:pPr>
              <w:pStyle w:val="BodyText"/>
            </w:pPr>
            <w:r>
              <w:t>0.5</w:t>
            </w:r>
          </w:p>
        </w:tc>
        <w:tc>
          <w:tcPr>
            <w:tcW w:w="1440" w:type="dxa"/>
          </w:tcPr>
          <w:p w14:paraId="165E6CF9" w14:textId="73C1E00C" w:rsidR="00312A25" w:rsidRDefault="00312A25" w:rsidP="001224E5">
            <w:pPr>
              <w:pStyle w:val="BodyText"/>
            </w:pPr>
            <w:r>
              <w:t>May 5, 2017</w:t>
            </w:r>
          </w:p>
        </w:tc>
        <w:tc>
          <w:tcPr>
            <w:tcW w:w="2520" w:type="dxa"/>
          </w:tcPr>
          <w:p w14:paraId="3F874DCB" w14:textId="044CAF9E" w:rsidR="00312A25" w:rsidRDefault="00312A25" w:rsidP="001224E5">
            <w:pPr>
              <w:pStyle w:val="BodyText"/>
            </w:pPr>
            <w:r>
              <w:t>GTC Project Management Office</w:t>
            </w:r>
          </w:p>
        </w:tc>
        <w:tc>
          <w:tcPr>
            <w:tcW w:w="4410" w:type="dxa"/>
          </w:tcPr>
          <w:p w14:paraId="6DC57642" w14:textId="77777777" w:rsidR="00312A25" w:rsidRDefault="00312A25" w:rsidP="001224E5">
            <w:pPr>
              <w:pStyle w:val="BodyText"/>
            </w:pPr>
            <w:r>
              <w:t>Updated based on GTC presentation on April 20, 2017.</w:t>
            </w:r>
          </w:p>
          <w:p w14:paraId="3EBC6283" w14:textId="77777777" w:rsidR="00312A25" w:rsidRDefault="00312A25" w:rsidP="001224E5">
            <w:pPr>
              <w:pStyle w:val="BodyText"/>
            </w:pPr>
            <w:r>
              <w:t>Updated elaborations for proposed new values</w:t>
            </w:r>
            <w:r w:rsidR="00451A7F">
              <w:t xml:space="preserve">, and for existing values in </w:t>
            </w:r>
            <w:proofErr w:type="spellStart"/>
            <w:proofErr w:type="gramStart"/>
            <w:r w:rsidR="00451A7F">
              <w:t>TrdRegPublicationReason</w:t>
            </w:r>
            <w:proofErr w:type="spellEnd"/>
            <w:r w:rsidR="00451A7F">
              <w:t>(</w:t>
            </w:r>
            <w:proofErr w:type="gramEnd"/>
            <w:r w:rsidR="00451A7F">
              <w:t>2670)</w:t>
            </w:r>
            <w:r>
              <w:t>.</w:t>
            </w:r>
          </w:p>
          <w:p w14:paraId="44C04D92" w14:textId="5C1C185A" w:rsidR="00856764" w:rsidRDefault="00856764" w:rsidP="001224E5">
            <w:pPr>
              <w:pStyle w:val="BodyText"/>
            </w:pPr>
            <w:r>
              <w:t xml:space="preserve">Added </w:t>
            </w:r>
            <w:proofErr w:type="spellStart"/>
            <w:r>
              <w:t>QuoteAttributeGrp</w:t>
            </w:r>
            <w:proofErr w:type="spellEnd"/>
            <w:r>
              <w:t xml:space="preserve"> component to Quote and </w:t>
            </w:r>
            <w:proofErr w:type="spellStart"/>
            <w:r>
              <w:t>QuoteAck</w:t>
            </w:r>
            <w:proofErr w:type="spellEnd"/>
            <w:r>
              <w:t xml:space="preserve"> messages.</w:t>
            </w:r>
          </w:p>
        </w:tc>
      </w:tr>
      <w:tr w:rsidR="00312A25" w14:paraId="1B549054" w14:textId="77777777" w:rsidTr="004C5FAF">
        <w:tc>
          <w:tcPr>
            <w:tcW w:w="1188" w:type="dxa"/>
          </w:tcPr>
          <w:p w14:paraId="499723EF" w14:textId="4B56B105" w:rsidR="00312A25" w:rsidRDefault="00312A25" w:rsidP="001224E5">
            <w:pPr>
              <w:pStyle w:val="BodyText"/>
            </w:pPr>
          </w:p>
        </w:tc>
        <w:tc>
          <w:tcPr>
            <w:tcW w:w="1440" w:type="dxa"/>
          </w:tcPr>
          <w:p w14:paraId="464A7213" w14:textId="77777777" w:rsidR="00312A25" w:rsidRDefault="00312A25" w:rsidP="001224E5">
            <w:pPr>
              <w:pStyle w:val="BodyText"/>
            </w:pPr>
          </w:p>
        </w:tc>
        <w:tc>
          <w:tcPr>
            <w:tcW w:w="2520" w:type="dxa"/>
          </w:tcPr>
          <w:p w14:paraId="31070C1C" w14:textId="77777777" w:rsidR="00312A25" w:rsidRDefault="00312A25" w:rsidP="001224E5">
            <w:pPr>
              <w:pStyle w:val="BodyText"/>
            </w:pPr>
          </w:p>
        </w:tc>
        <w:tc>
          <w:tcPr>
            <w:tcW w:w="4410" w:type="dxa"/>
          </w:tcPr>
          <w:p w14:paraId="76685367" w14:textId="77777777" w:rsidR="00312A25" w:rsidRDefault="00312A25" w:rsidP="001224E5">
            <w:pPr>
              <w:pStyle w:val="BodyText"/>
            </w:pPr>
          </w:p>
        </w:tc>
      </w:tr>
    </w:tbl>
    <w:p w14:paraId="447D4FC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proofErr w:type="gramStart"/>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proofErr w:type="gramEnd"/>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66B8959"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3680EA4F"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0AA99D69"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 xml:space="preserve">abbreviations, </w:t>
      </w:r>
      <w:proofErr w:type="spellStart"/>
      <w:r w:rsidR="00D84744">
        <w:rPr>
          <w:vanish/>
          <w:color w:val="008000"/>
          <w:szCs w:val="20"/>
        </w:rPr>
        <w:t>inlined</w:t>
      </w:r>
      <w:proofErr w:type="spellEnd"/>
      <w:r w:rsidR="00D84744">
        <w:rPr>
          <w:vanish/>
          <w:color w:val="008000"/>
          <w:szCs w:val="20"/>
        </w:rPr>
        <w:t xml:space="preserve"> component references</w:t>
      </w:r>
    </w:p>
    <w:p w14:paraId="28088E47"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6B46F80E"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w:t>
      </w:r>
      <w:proofErr w:type="spellStart"/>
      <w:r>
        <w:rPr>
          <w:vanish/>
          <w:color w:val="008000"/>
          <w:szCs w:val="20"/>
        </w:rPr>
        <w:t>docx</w:t>
      </w:r>
      <w:proofErr w:type="spellEnd"/>
      <w:r>
        <w:rPr>
          <w:vanish/>
          <w:color w:val="008000"/>
          <w:szCs w:val="20"/>
        </w:rPr>
        <w:t xml:space="preserve"> version</w:t>
      </w:r>
      <w:r w:rsidR="00BB510E">
        <w:rPr>
          <w:vanish/>
          <w:color w:val="008000"/>
          <w:szCs w:val="20"/>
        </w:rPr>
        <w:t xml:space="preserve">, updated font to Calibri for cleaner look.  </w:t>
      </w:r>
      <w:proofErr w:type="gramStart"/>
      <w:r w:rsidR="00BB510E">
        <w:rPr>
          <w:vanish/>
          <w:color w:val="008000"/>
          <w:szCs w:val="20"/>
        </w:rPr>
        <w:t>Added additional template usage clarification.</w:t>
      </w:r>
      <w:proofErr w:type="gramEnd"/>
    </w:p>
    <w:p w14:paraId="1CA72F1E" w14:textId="77777777" w:rsidR="00652D01" w:rsidRPr="0031072B"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54C75974" w14:textId="77777777" w:rsidR="00640B1F" w:rsidRDefault="00595D9C" w:rsidP="00595D9C">
      <w:pPr>
        <w:pStyle w:val="Heading1"/>
      </w:pPr>
      <w:r>
        <w:br w:type="page"/>
      </w:r>
      <w:bookmarkStart w:id="9" w:name="_Toc483037416"/>
      <w:r>
        <w:lastRenderedPageBreak/>
        <w:t>Introduction</w:t>
      </w:r>
      <w:bookmarkEnd w:id="9"/>
    </w:p>
    <w:p w14:paraId="7EBFA2E2" w14:textId="77777777" w:rsidR="008535FC" w:rsidRDefault="008535FC" w:rsidP="008535FC">
      <w:pPr>
        <w:pStyle w:val="Heading2"/>
      </w:pPr>
      <w:bookmarkStart w:id="10" w:name="_Toc483037417"/>
      <w:r>
        <w:t>Reference Documents</w:t>
      </w:r>
      <w:bookmarkEnd w:id="10"/>
    </w:p>
    <w:p w14:paraId="18D8BFF3" w14:textId="77777777" w:rsidR="00BF2B75" w:rsidRDefault="00633B91" w:rsidP="00172ACC">
      <w:pPr>
        <w:pStyle w:val="BodyText"/>
      </w:pPr>
      <w:r>
        <w:t>The following documents are references and input to this gap analysis:</w:t>
      </w:r>
    </w:p>
    <w:p w14:paraId="4E488CE4" w14:textId="77777777" w:rsidR="00633B91" w:rsidRDefault="00633B91" w:rsidP="00633B91">
      <w:pPr>
        <w:pStyle w:val="BodyText"/>
        <w:numPr>
          <w:ilvl w:val="0"/>
          <w:numId w:val="7"/>
        </w:numPr>
      </w:pPr>
      <w:r>
        <w:t>FIX Trading Community - MiFID II Workshop September 23rd, 2016 Minutes (Dated October 10, 2016)</w:t>
      </w:r>
    </w:p>
    <w:p w14:paraId="5051E8D5" w14:textId="29A5961B" w:rsidR="00633B91" w:rsidRDefault="00633B91" w:rsidP="00633B91">
      <w:pPr>
        <w:pStyle w:val="BodyText"/>
        <w:numPr>
          <w:ilvl w:val="0"/>
          <w:numId w:val="7"/>
        </w:numPr>
      </w:pPr>
      <w:r>
        <w:t xml:space="preserve">ESMA RTS documents reference via this link: </w:t>
      </w:r>
      <w:hyperlink r:id="rId12" w:history="1">
        <w:r w:rsidRPr="004E7EAF">
          <w:rPr>
            <w:rStyle w:val="Hyperlink"/>
          </w:rPr>
          <w:t>http://ec.europa.eu/finance/securities/docs/isd/mifid/its-rts-overview-table_en.pdf</w:t>
        </w:r>
      </w:hyperlink>
      <w:r>
        <w:t xml:space="preserve"> </w:t>
      </w:r>
    </w:p>
    <w:p w14:paraId="715E23B2" w14:textId="77777777" w:rsidR="00633B91" w:rsidRDefault="00633B91" w:rsidP="00633B91">
      <w:pPr>
        <w:pStyle w:val="BodyText"/>
        <w:ind w:left="720"/>
      </w:pPr>
      <w:r>
        <w:t xml:space="preserve">Specifically RTS 1, </w:t>
      </w:r>
      <w:r w:rsidR="00052249">
        <w:t xml:space="preserve">RTS 2, </w:t>
      </w:r>
      <w:r>
        <w:t>RTS 6, RTS 22, and RTS 24</w:t>
      </w:r>
    </w:p>
    <w:p w14:paraId="438C4838" w14:textId="507C5C74" w:rsidR="00633B91" w:rsidRDefault="00633B91" w:rsidP="00633B91">
      <w:pPr>
        <w:pStyle w:val="BodyText"/>
        <w:numPr>
          <w:ilvl w:val="0"/>
          <w:numId w:val="7"/>
        </w:numPr>
      </w:pPr>
      <w:r>
        <w:t xml:space="preserve">MiFID II:  Directive 2014/65/EU of the European Parliament and of the Council of 15 May 2014 on markets in financial instruments and amending Directive 2002/92/EC and Directive 2011/61/EU </w:t>
      </w:r>
      <w:hyperlink r:id="rId13" w:history="1">
        <w:r w:rsidRPr="004E7EAF">
          <w:rPr>
            <w:rStyle w:val="Hyperlink"/>
          </w:rPr>
          <w:t>http://eur-lex.europa.eu/legal-content/EN/TXT/?qid=1472752877422&amp;uri=CELEX:32014L0065</w:t>
        </w:r>
      </w:hyperlink>
    </w:p>
    <w:p w14:paraId="77BB5D30" w14:textId="4DF3B564" w:rsidR="00633B91" w:rsidRDefault="00633B91" w:rsidP="00633B91">
      <w:pPr>
        <w:pStyle w:val="BodyText"/>
        <w:numPr>
          <w:ilvl w:val="0"/>
          <w:numId w:val="7"/>
        </w:numPr>
      </w:pPr>
      <w:proofErr w:type="spellStart"/>
      <w:r>
        <w:t>MiFIR</w:t>
      </w:r>
      <w:proofErr w:type="spellEnd"/>
      <w:r>
        <w:t xml:space="preserve">:  Regulation (EU) No 600/2014 of the European Parliament and of the Council of 15 May 2014 on markets in financial instruments and amending Regulation (EU) No 648/2012.  </w:t>
      </w:r>
      <w:hyperlink r:id="rId14" w:history="1">
        <w:r w:rsidRPr="00F97F37">
          <w:rPr>
            <w:rStyle w:val="Hyperlink"/>
          </w:rPr>
          <w:t>http://eur-lex.europa.eu/legal-content/EN/TXT/?uri=CELEX:32014R0600</w:t>
        </w:r>
      </w:hyperlink>
    </w:p>
    <w:p w14:paraId="69F2FA43" w14:textId="77777777" w:rsidR="008535FC" w:rsidRDefault="008535FC" w:rsidP="00172ACC">
      <w:pPr>
        <w:pStyle w:val="BodyText"/>
      </w:pPr>
    </w:p>
    <w:p w14:paraId="2977D80C" w14:textId="77777777" w:rsidR="002E7FCD" w:rsidRDefault="002E7FCD" w:rsidP="002E7FCD">
      <w:pPr>
        <w:pStyle w:val="Heading1"/>
      </w:pPr>
      <w:bookmarkStart w:id="11" w:name="_Toc483037418"/>
      <w:r>
        <w:t xml:space="preserve">Business </w:t>
      </w:r>
      <w:r w:rsidR="00BB510E">
        <w:t>Requirements</w:t>
      </w:r>
      <w:bookmarkEnd w:id="11"/>
    </w:p>
    <w:p w14:paraId="75A819ED" w14:textId="13BC83A6" w:rsidR="00AB2374" w:rsidRDefault="00633B91" w:rsidP="00403113">
      <w:pPr>
        <w:pStyle w:val="BodyText"/>
      </w:pPr>
      <w:r>
        <w:t>The following table captures t</w:t>
      </w:r>
      <w:r w:rsidR="00350E19">
        <w:t xml:space="preserve">he Part </w:t>
      </w:r>
      <w:r w:rsidR="001940D6">
        <w:t>3</w:t>
      </w:r>
      <w:r w:rsidR="00350E19">
        <w:t xml:space="preserve"> business requirements from the MiFID II Workshop discussions including input from the Transparency Subgroup and the Order Data and Recordkeeping Subgroup.</w:t>
      </w:r>
      <w:r w:rsidR="001940D6">
        <w:t xml:space="preserve"> </w:t>
      </w:r>
      <w:r w:rsidR="001940D6" w:rsidRPr="001940D6">
        <w:rPr>
          <w:shd w:val="clear" w:color="auto" w:fill="F2F2F2" w:themeFill="background1" w:themeFillShade="F2"/>
        </w:rPr>
        <w:t xml:space="preserve">The rows grayed </w:t>
      </w:r>
      <w:r w:rsidR="001940D6">
        <w:rPr>
          <w:shd w:val="clear" w:color="auto" w:fill="F2F2F2" w:themeFill="background1" w:themeFillShade="F2"/>
        </w:rPr>
        <w:t xml:space="preserve">below </w:t>
      </w:r>
      <w:r w:rsidR="001940D6" w:rsidRPr="001940D6">
        <w:rPr>
          <w:shd w:val="clear" w:color="auto" w:fill="F2F2F2" w:themeFill="background1" w:themeFillShade="F2"/>
        </w:rPr>
        <w:t>are from Group 4.</w:t>
      </w:r>
    </w:p>
    <w:p w14:paraId="4E7F5639" w14:textId="77ECA616" w:rsidR="00052249" w:rsidRPr="00052249" w:rsidRDefault="00052249" w:rsidP="00052249">
      <w:pPr>
        <w:pStyle w:val="Caption"/>
      </w:pPr>
      <w:bookmarkStart w:id="12" w:name="_Ref466464720"/>
      <w:r w:rsidRPr="00052249">
        <w:t xml:space="preserve">Table </w:t>
      </w:r>
      <w:r w:rsidRPr="00052249">
        <w:fldChar w:fldCharType="begin"/>
      </w:r>
      <w:r w:rsidRPr="00052249">
        <w:instrText xml:space="preserve"> SEQ Table \* ARABIC </w:instrText>
      </w:r>
      <w:r w:rsidRPr="00052249">
        <w:fldChar w:fldCharType="separate"/>
      </w:r>
      <w:r w:rsidR="005146FE">
        <w:rPr>
          <w:noProof/>
        </w:rPr>
        <w:t>1</w:t>
      </w:r>
      <w:r w:rsidRPr="00052249">
        <w:fldChar w:fldCharType="end"/>
      </w:r>
      <w:bookmarkEnd w:id="12"/>
      <w:r w:rsidRPr="00052249">
        <w:t>:  Business Requirements Summary</w:t>
      </w:r>
    </w:p>
    <w:tbl>
      <w:tblPr>
        <w:tblStyle w:val="TableGrid"/>
        <w:tblW w:w="100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30"/>
        <w:gridCol w:w="1260"/>
        <w:gridCol w:w="2970"/>
        <w:gridCol w:w="3780"/>
      </w:tblGrid>
      <w:tr w:rsidR="00D37854" w:rsidRPr="00870D7B" w14:paraId="5DEE33F5" w14:textId="77777777" w:rsidTr="00D37854">
        <w:trPr>
          <w:tblHeader/>
        </w:trPr>
        <w:tc>
          <w:tcPr>
            <w:tcW w:w="475" w:type="dxa"/>
            <w:tcBorders>
              <w:top w:val="double" w:sz="4" w:space="0" w:color="auto"/>
              <w:bottom w:val="double" w:sz="4" w:space="0" w:color="auto"/>
            </w:tcBorders>
            <w:shd w:val="clear" w:color="auto" w:fill="4F81BD" w:themeFill="accent1"/>
          </w:tcPr>
          <w:p w14:paraId="061BAEEA" w14:textId="77777777" w:rsidR="00D37854" w:rsidRPr="00870D7B" w:rsidRDefault="00D37854" w:rsidP="00F47BA0">
            <w:pPr>
              <w:pStyle w:val="TableParagraph"/>
              <w:rPr>
                <w:b/>
                <w:color w:val="FFFFFF" w:themeColor="background1"/>
              </w:rPr>
            </w:pPr>
            <w:r w:rsidRPr="00870D7B">
              <w:rPr>
                <w:b/>
                <w:color w:val="FFFFFF" w:themeColor="background1"/>
              </w:rPr>
              <w:t>#</w:t>
            </w:r>
          </w:p>
        </w:tc>
        <w:tc>
          <w:tcPr>
            <w:tcW w:w="1530" w:type="dxa"/>
            <w:tcBorders>
              <w:top w:val="double" w:sz="4" w:space="0" w:color="auto"/>
              <w:bottom w:val="double" w:sz="4" w:space="0" w:color="auto"/>
            </w:tcBorders>
            <w:shd w:val="clear" w:color="auto" w:fill="4F81BD" w:themeFill="accent1"/>
          </w:tcPr>
          <w:p w14:paraId="6F11F131" w14:textId="77777777" w:rsidR="00D37854" w:rsidRPr="00870D7B" w:rsidRDefault="00D37854" w:rsidP="00F47BA0">
            <w:pPr>
              <w:pStyle w:val="TableParagraph"/>
              <w:rPr>
                <w:b/>
                <w:color w:val="FFFFFF" w:themeColor="background1"/>
              </w:rPr>
            </w:pPr>
            <w:r w:rsidRPr="00870D7B">
              <w:rPr>
                <w:b/>
                <w:color w:val="FFFFFF" w:themeColor="background1"/>
              </w:rPr>
              <w:t>Subject</w:t>
            </w:r>
          </w:p>
        </w:tc>
        <w:tc>
          <w:tcPr>
            <w:tcW w:w="1260" w:type="dxa"/>
            <w:tcBorders>
              <w:top w:val="double" w:sz="4" w:space="0" w:color="auto"/>
              <w:bottom w:val="double" w:sz="4" w:space="0" w:color="auto"/>
            </w:tcBorders>
            <w:shd w:val="clear" w:color="auto" w:fill="4F81BD" w:themeFill="accent1"/>
          </w:tcPr>
          <w:p w14:paraId="1E5EC8C2" w14:textId="77777777" w:rsidR="00D37854" w:rsidRPr="00870D7B" w:rsidRDefault="00D37854" w:rsidP="00F47BA0">
            <w:pPr>
              <w:pStyle w:val="TableParagraph"/>
              <w:rPr>
                <w:b/>
                <w:color w:val="FFFFFF" w:themeColor="background1"/>
              </w:rPr>
            </w:pPr>
            <w:r w:rsidRPr="00870D7B">
              <w:rPr>
                <w:b/>
                <w:color w:val="FFFFFF" w:themeColor="background1"/>
              </w:rPr>
              <w:t>Reference</w:t>
            </w:r>
          </w:p>
        </w:tc>
        <w:tc>
          <w:tcPr>
            <w:tcW w:w="2970" w:type="dxa"/>
            <w:tcBorders>
              <w:top w:val="double" w:sz="4" w:space="0" w:color="auto"/>
              <w:bottom w:val="double" w:sz="4" w:space="0" w:color="auto"/>
            </w:tcBorders>
            <w:shd w:val="clear" w:color="auto" w:fill="4F81BD" w:themeFill="accent1"/>
          </w:tcPr>
          <w:p w14:paraId="354879F1" w14:textId="77777777" w:rsidR="00D37854" w:rsidRPr="00870D7B" w:rsidRDefault="00D37854" w:rsidP="00F47BA0">
            <w:pPr>
              <w:pStyle w:val="TableParagraph"/>
              <w:rPr>
                <w:b/>
                <w:color w:val="FFFFFF" w:themeColor="background1"/>
              </w:rPr>
            </w:pPr>
            <w:r w:rsidRPr="00870D7B">
              <w:rPr>
                <w:b/>
                <w:color w:val="FFFFFF" w:themeColor="background1"/>
              </w:rPr>
              <w:t>Change Request</w:t>
            </w:r>
          </w:p>
        </w:tc>
        <w:tc>
          <w:tcPr>
            <w:tcW w:w="3780" w:type="dxa"/>
            <w:tcBorders>
              <w:top w:val="double" w:sz="4" w:space="0" w:color="auto"/>
              <w:bottom w:val="double" w:sz="4" w:space="0" w:color="auto"/>
            </w:tcBorders>
            <w:shd w:val="clear" w:color="auto" w:fill="4F81BD" w:themeFill="accent1"/>
          </w:tcPr>
          <w:p w14:paraId="387AE69F" w14:textId="77777777" w:rsidR="00D37854" w:rsidRPr="00870D7B" w:rsidRDefault="00D37854" w:rsidP="00F47BA0">
            <w:pPr>
              <w:pStyle w:val="TableParagraph"/>
              <w:rPr>
                <w:b/>
                <w:color w:val="FFFFFF" w:themeColor="background1"/>
              </w:rPr>
            </w:pPr>
            <w:r w:rsidRPr="00870D7B">
              <w:rPr>
                <w:b/>
                <w:color w:val="FFFFFF" w:themeColor="background1"/>
              </w:rPr>
              <w:t>Comments</w:t>
            </w:r>
          </w:p>
        </w:tc>
      </w:tr>
      <w:tr w:rsidR="001940D6" w:rsidRPr="001940D6" w14:paraId="6011AD50" w14:textId="77777777" w:rsidTr="00D37854">
        <w:tc>
          <w:tcPr>
            <w:tcW w:w="475" w:type="dxa"/>
            <w:tcBorders>
              <w:top w:val="double" w:sz="4" w:space="0" w:color="auto"/>
            </w:tcBorders>
          </w:tcPr>
          <w:p w14:paraId="164C21D0" w14:textId="77777777" w:rsidR="001940D6" w:rsidRPr="001940D6" w:rsidRDefault="001940D6" w:rsidP="001940D6">
            <w:pPr>
              <w:pStyle w:val="TableParagraph"/>
            </w:pPr>
            <w:r w:rsidRPr="001940D6">
              <w:t>1</w:t>
            </w:r>
          </w:p>
        </w:tc>
        <w:tc>
          <w:tcPr>
            <w:tcW w:w="1530" w:type="dxa"/>
            <w:tcBorders>
              <w:top w:val="double" w:sz="4" w:space="0" w:color="auto"/>
            </w:tcBorders>
          </w:tcPr>
          <w:p w14:paraId="01B9D9F2" w14:textId="56CE02E1" w:rsidR="001940D6" w:rsidRPr="001940D6" w:rsidRDefault="001940D6" w:rsidP="001940D6">
            <w:pPr>
              <w:pStyle w:val="TableParagraph"/>
            </w:pPr>
            <w:r w:rsidRPr="001940D6">
              <w:rPr>
                <w:rFonts w:cstheme="minorHAnsi"/>
                <w:szCs w:val="20"/>
              </w:rPr>
              <w:t>Trade reporting</w:t>
            </w:r>
          </w:p>
        </w:tc>
        <w:tc>
          <w:tcPr>
            <w:tcW w:w="1260" w:type="dxa"/>
            <w:tcBorders>
              <w:top w:val="double" w:sz="4" w:space="0" w:color="auto"/>
            </w:tcBorders>
          </w:tcPr>
          <w:p w14:paraId="51EAC0ED" w14:textId="385162A8" w:rsidR="001940D6" w:rsidRPr="001940D6" w:rsidRDefault="001940D6" w:rsidP="001940D6">
            <w:pPr>
              <w:pStyle w:val="TableParagraph"/>
            </w:pPr>
            <w:r w:rsidRPr="001940D6">
              <w:rPr>
                <w:rFonts w:cstheme="minorHAnsi"/>
                <w:szCs w:val="20"/>
              </w:rPr>
              <w:t>RTS 1</w:t>
            </w:r>
          </w:p>
        </w:tc>
        <w:tc>
          <w:tcPr>
            <w:tcW w:w="2970" w:type="dxa"/>
            <w:tcBorders>
              <w:top w:val="double" w:sz="4" w:space="0" w:color="auto"/>
            </w:tcBorders>
          </w:tcPr>
          <w:p w14:paraId="0A9BA920" w14:textId="2542969B" w:rsidR="001940D6" w:rsidRPr="001940D6" w:rsidRDefault="001940D6" w:rsidP="001940D6">
            <w:pPr>
              <w:pStyle w:val="TableParagraph"/>
            </w:pPr>
            <w:r w:rsidRPr="001940D6">
              <w:rPr>
                <w:rFonts w:cstheme="minorHAnsi"/>
                <w:szCs w:val="20"/>
              </w:rPr>
              <w:t>Allow a trade report message to be identified as being sent on behalf of another party</w:t>
            </w:r>
          </w:p>
        </w:tc>
        <w:tc>
          <w:tcPr>
            <w:tcW w:w="3780" w:type="dxa"/>
            <w:tcBorders>
              <w:top w:val="double" w:sz="4" w:space="0" w:color="auto"/>
            </w:tcBorders>
          </w:tcPr>
          <w:p w14:paraId="10B3E2D5" w14:textId="06988E68" w:rsidR="001940D6" w:rsidRPr="001940D6" w:rsidRDefault="001940D6" w:rsidP="001940D6">
            <w:pPr>
              <w:pStyle w:val="TableParagraph"/>
            </w:pPr>
            <w:r w:rsidRPr="001940D6">
              <w:rPr>
                <w:rFonts w:cstheme="minorHAnsi"/>
                <w:szCs w:val="20"/>
              </w:rPr>
              <w:t xml:space="preserve">Propose an ‘on behalf of’ field (not to be confused with any of the FIX message header fields) using a Parties group or similar on trade capture report message (e.g. Party Role 62=report originator vs. </w:t>
            </w:r>
            <w:proofErr w:type="spellStart"/>
            <w:r w:rsidRPr="001940D6">
              <w:rPr>
                <w:rFonts w:cstheme="minorHAnsi"/>
                <w:szCs w:val="20"/>
              </w:rPr>
              <w:t>PartyRole</w:t>
            </w:r>
            <w:proofErr w:type="spellEnd"/>
            <w:r w:rsidRPr="001940D6">
              <w:rPr>
                <w:rFonts w:cstheme="minorHAnsi"/>
                <w:szCs w:val="20"/>
              </w:rPr>
              <w:t xml:space="preserve"> 67=investment firm)</w:t>
            </w:r>
          </w:p>
        </w:tc>
      </w:tr>
      <w:tr w:rsidR="001940D6" w:rsidRPr="001940D6" w14:paraId="770B6DD8" w14:textId="77777777" w:rsidTr="00D37854">
        <w:tc>
          <w:tcPr>
            <w:tcW w:w="475" w:type="dxa"/>
          </w:tcPr>
          <w:p w14:paraId="2132CF26" w14:textId="77777777" w:rsidR="001940D6" w:rsidRPr="001940D6" w:rsidRDefault="001940D6" w:rsidP="001940D6">
            <w:pPr>
              <w:pStyle w:val="TableParagraph"/>
            </w:pPr>
            <w:r w:rsidRPr="001940D6">
              <w:t>2</w:t>
            </w:r>
          </w:p>
        </w:tc>
        <w:tc>
          <w:tcPr>
            <w:tcW w:w="1530" w:type="dxa"/>
          </w:tcPr>
          <w:p w14:paraId="3541ACA9" w14:textId="259BD3F2" w:rsidR="001940D6" w:rsidRPr="001940D6" w:rsidRDefault="001940D6" w:rsidP="001940D6">
            <w:pPr>
              <w:pStyle w:val="TableParagraph"/>
            </w:pPr>
            <w:r w:rsidRPr="001940D6">
              <w:rPr>
                <w:rFonts w:cstheme="minorHAnsi"/>
                <w:szCs w:val="20"/>
              </w:rPr>
              <w:t>Trade reporting</w:t>
            </w:r>
          </w:p>
        </w:tc>
        <w:tc>
          <w:tcPr>
            <w:tcW w:w="1260" w:type="dxa"/>
          </w:tcPr>
          <w:p w14:paraId="3389B0A7" w14:textId="661EAC2D" w:rsidR="001940D6" w:rsidRPr="001940D6" w:rsidRDefault="001940D6" w:rsidP="001940D6">
            <w:pPr>
              <w:pStyle w:val="TableParagraph"/>
            </w:pPr>
            <w:r w:rsidRPr="001940D6">
              <w:rPr>
                <w:rFonts w:cstheme="minorHAnsi"/>
                <w:szCs w:val="20"/>
              </w:rPr>
              <w:t>RTS 1</w:t>
            </w:r>
          </w:p>
        </w:tc>
        <w:tc>
          <w:tcPr>
            <w:tcW w:w="2970" w:type="dxa"/>
          </w:tcPr>
          <w:p w14:paraId="444AC7AA" w14:textId="41C01C34" w:rsidR="001940D6" w:rsidRPr="001940D6" w:rsidRDefault="001940D6" w:rsidP="001940D6">
            <w:pPr>
              <w:pStyle w:val="TableParagraph"/>
            </w:pPr>
            <w:r w:rsidRPr="001940D6">
              <w:rPr>
                <w:rFonts w:cstheme="minorHAnsi"/>
                <w:szCs w:val="20"/>
              </w:rPr>
              <w:t>Pass APA-computed report release time back to the report submitter</w:t>
            </w:r>
          </w:p>
        </w:tc>
        <w:tc>
          <w:tcPr>
            <w:tcW w:w="3780" w:type="dxa"/>
          </w:tcPr>
          <w:p w14:paraId="03DAAC2A" w14:textId="0206D947" w:rsidR="001940D6" w:rsidRPr="001940D6" w:rsidRDefault="001940D6" w:rsidP="001940D6">
            <w:pPr>
              <w:pStyle w:val="TableParagraph"/>
            </w:pPr>
            <w:r w:rsidRPr="001940D6">
              <w:rPr>
                <w:rFonts w:cstheme="minorHAnsi"/>
                <w:szCs w:val="20"/>
              </w:rPr>
              <w:t>Subsequent discussions have indicated that other information also needs to be passed from the APA, including some of the trade flags, and that what we really want is a full TCR message with all the trade report details (see below).</w:t>
            </w:r>
          </w:p>
        </w:tc>
      </w:tr>
      <w:tr w:rsidR="001940D6" w:rsidRPr="001940D6" w14:paraId="6B342C8E" w14:textId="77777777" w:rsidTr="00D37854">
        <w:tc>
          <w:tcPr>
            <w:tcW w:w="475" w:type="dxa"/>
          </w:tcPr>
          <w:p w14:paraId="0C81E637" w14:textId="77777777" w:rsidR="001940D6" w:rsidRPr="001940D6" w:rsidRDefault="001940D6" w:rsidP="001940D6">
            <w:pPr>
              <w:pStyle w:val="TableParagraph"/>
            </w:pPr>
            <w:r w:rsidRPr="001940D6">
              <w:t>3</w:t>
            </w:r>
          </w:p>
        </w:tc>
        <w:tc>
          <w:tcPr>
            <w:tcW w:w="1530" w:type="dxa"/>
          </w:tcPr>
          <w:p w14:paraId="6E699170" w14:textId="5BCA18DC" w:rsidR="001940D6" w:rsidRPr="001940D6" w:rsidRDefault="001940D6" w:rsidP="001940D6">
            <w:pPr>
              <w:pStyle w:val="TableParagraph"/>
            </w:pPr>
            <w:r w:rsidRPr="001940D6">
              <w:rPr>
                <w:rFonts w:cstheme="minorHAnsi"/>
                <w:szCs w:val="20"/>
              </w:rPr>
              <w:t>Trade reporting</w:t>
            </w:r>
          </w:p>
        </w:tc>
        <w:tc>
          <w:tcPr>
            <w:tcW w:w="1260" w:type="dxa"/>
          </w:tcPr>
          <w:p w14:paraId="62FD5E23" w14:textId="7328A63C" w:rsidR="001940D6" w:rsidRPr="001940D6" w:rsidRDefault="001940D6" w:rsidP="001940D6">
            <w:pPr>
              <w:pStyle w:val="TableParagraph"/>
            </w:pPr>
            <w:r w:rsidRPr="001940D6">
              <w:rPr>
                <w:rFonts w:cstheme="minorHAnsi"/>
                <w:szCs w:val="20"/>
              </w:rPr>
              <w:t>RTS 1</w:t>
            </w:r>
          </w:p>
        </w:tc>
        <w:tc>
          <w:tcPr>
            <w:tcW w:w="2970" w:type="dxa"/>
          </w:tcPr>
          <w:p w14:paraId="2D1146A6" w14:textId="797E355E" w:rsidR="001940D6" w:rsidRPr="001940D6" w:rsidRDefault="001940D6" w:rsidP="001940D6">
            <w:pPr>
              <w:pStyle w:val="TableParagraph"/>
            </w:pPr>
            <w:r w:rsidRPr="001940D6">
              <w:rPr>
                <w:rFonts w:cstheme="minorHAnsi"/>
                <w:szCs w:val="20"/>
              </w:rPr>
              <w:t xml:space="preserve">Acknowledgement (including rejections) to be passed back to </w:t>
            </w:r>
            <w:proofErr w:type="spellStart"/>
            <w:r w:rsidRPr="001940D6">
              <w:rPr>
                <w:rFonts w:cstheme="minorHAnsi"/>
                <w:szCs w:val="20"/>
              </w:rPr>
              <w:t>buyside</w:t>
            </w:r>
            <w:proofErr w:type="spellEnd"/>
            <w:r w:rsidRPr="001940D6">
              <w:rPr>
                <w:rFonts w:cstheme="minorHAnsi"/>
                <w:szCs w:val="20"/>
              </w:rPr>
              <w:t xml:space="preserve"> (i.e. APA to </w:t>
            </w:r>
            <w:proofErr w:type="spellStart"/>
            <w:r w:rsidRPr="001940D6">
              <w:rPr>
                <w:rFonts w:cstheme="minorHAnsi"/>
                <w:szCs w:val="20"/>
              </w:rPr>
              <w:t>sellside</w:t>
            </w:r>
            <w:proofErr w:type="spellEnd"/>
            <w:r w:rsidRPr="001940D6">
              <w:rPr>
                <w:rFonts w:cstheme="minorHAnsi"/>
                <w:szCs w:val="20"/>
              </w:rPr>
              <w:t xml:space="preserve"> to </w:t>
            </w:r>
            <w:proofErr w:type="spellStart"/>
            <w:r w:rsidRPr="001940D6">
              <w:rPr>
                <w:rFonts w:cstheme="minorHAnsi"/>
                <w:szCs w:val="20"/>
              </w:rPr>
              <w:t>buyside</w:t>
            </w:r>
            <w:proofErr w:type="spellEnd"/>
            <w:r w:rsidRPr="001940D6">
              <w:rPr>
                <w:rFonts w:cstheme="minorHAnsi"/>
                <w:szCs w:val="20"/>
              </w:rPr>
              <w:t xml:space="preserve">) where the </w:t>
            </w:r>
            <w:proofErr w:type="spellStart"/>
            <w:r w:rsidRPr="001940D6">
              <w:rPr>
                <w:rFonts w:cstheme="minorHAnsi"/>
                <w:szCs w:val="20"/>
              </w:rPr>
              <w:t>buyside</w:t>
            </w:r>
            <w:proofErr w:type="spellEnd"/>
            <w:r w:rsidRPr="001940D6">
              <w:rPr>
                <w:rFonts w:cstheme="minorHAnsi"/>
                <w:szCs w:val="20"/>
              </w:rPr>
              <w:t xml:space="preserve"> firm is ‘outsourcing’ APA connectivity </w:t>
            </w:r>
            <w:r w:rsidRPr="001940D6">
              <w:rPr>
                <w:rFonts w:cstheme="minorHAnsi"/>
                <w:szCs w:val="20"/>
              </w:rPr>
              <w:lastRenderedPageBreak/>
              <w:t xml:space="preserve">to the </w:t>
            </w:r>
            <w:proofErr w:type="spellStart"/>
            <w:r w:rsidRPr="001940D6">
              <w:rPr>
                <w:rFonts w:cstheme="minorHAnsi"/>
                <w:szCs w:val="20"/>
              </w:rPr>
              <w:t>sellside</w:t>
            </w:r>
            <w:proofErr w:type="spellEnd"/>
          </w:p>
        </w:tc>
        <w:tc>
          <w:tcPr>
            <w:tcW w:w="3780" w:type="dxa"/>
          </w:tcPr>
          <w:p w14:paraId="0AD0114B" w14:textId="79D254CD" w:rsidR="001940D6" w:rsidRPr="001940D6" w:rsidRDefault="001940D6" w:rsidP="001940D6">
            <w:pPr>
              <w:pStyle w:val="TableParagraph"/>
            </w:pPr>
            <w:r w:rsidRPr="001940D6">
              <w:rPr>
                <w:rFonts w:cstheme="minorHAnsi"/>
                <w:szCs w:val="20"/>
              </w:rPr>
              <w:lastRenderedPageBreak/>
              <w:t xml:space="preserve">We propose simply using trade capture reports with </w:t>
            </w:r>
            <w:proofErr w:type="spellStart"/>
            <w:r w:rsidRPr="001940D6">
              <w:rPr>
                <w:rFonts w:cstheme="minorHAnsi"/>
                <w:szCs w:val="20"/>
              </w:rPr>
              <w:t>PreviouslyReported</w:t>
            </w:r>
            <w:proofErr w:type="spellEnd"/>
            <w:r w:rsidRPr="001940D6">
              <w:rPr>
                <w:rFonts w:cstheme="minorHAnsi"/>
                <w:szCs w:val="20"/>
              </w:rPr>
              <w:t>(570) = Y to indicate that they are informational and not the ‘original’ trade report message</w:t>
            </w:r>
          </w:p>
        </w:tc>
      </w:tr>
      <w:tr w:rsidR="001940D6" w:rsidRPr="001940D6" w14:paraId="0B39DDE6" w14:textId="77777777" w:rsidTr="00D37854">
        <w:tc>
          <w:tcPr>
            <w:tcW w:w="475" w:type="dxa"/>
          </w:tcPr>
          <w:p w14:paraId="4B9E3A46" w14:textId="77777777" w:rsidR="001940D6" w:rsidRPr="001940D6" w:rsidRDefault="001940D6" w:rsidP="001940D6">
            <w:pPr>
              <w:pStyle w:val="TableParagraph"/>
            </w:pPr>
            <w:r w:rsidRPr="001940D6">
              <w:lastRenderedPageBreak/>
              <w:t>4</w:t>
            </w:r>
          </w:p>
        </w:tc>
        <w:tc>
          <w:tcPr>
            <w:tcW w:w="1530" w:type="dxa"/>
          </w:tcPr>
          <w:p w14:paraId="102E5E7B" w14:textId="150C2DD8" w:rsidR="001940D6" w:rsidRPr="001940D6" w:rsidRDefault="001940D6" w:rsidP="001940D6">
            <w:pPr>
              <w:pStyle w:val="TableParagraph"/>
            </w:pPr>
            <w:r w:rsidRPr="001940D6">
              <w:rPr>
                <w:rFonts w:cstheme="minorHAnsi"/>
                <w:szCs w:val="20"/>
              </w:rPr>
              <w:t>Order data</w:t>
            </w:r>
          </w:p>
        </w:tc>
        <w:tc>
          <w:tcPr>
            <w:tcW w:w="1260" w:type="dxa"/>
          </w:tcPr>
          <w:p w14:paraId="5DEB605C" w14:textId="0F476434" w:rsidR="001940D6" w:rsidRPr="001940D6" w:rsidRDefault="001940D6" w:rsidP="001940D6">
            <w:pPr>
              <w:pStyle w:val="TableParagraph"/>
            </w:pPr>
            <w:r w:rsidRPr="001940D6">
              <w:rPr>
                <w:rFonts w:cstheme="minorHAnsi"/>
                <w:szCs w:val="20"/>
              </w:rPr>
              <w:t>RTS 1</w:t>
            </w:r>
          </w:p>
        </w:tc>
        <w:tc>
          <w:tcPr>
            <w:tcW w:w="2970" w:type="dxa"/>
          </w:tcPr>
          <w:p w14:paraId="29DC94CC" w14:textId="40DBE33A" w:rsidR="001940D6" w:rsidRPr="001940D6" w:rsidRDefault="001940D6" w:rsidP="001940D6">
            <w:pPr>
              <w:pStyle w:val="TableParagraph"/>
            </w:pPr>
            <w:r w:rsidRPr="001940D6">
              <w:rPr>
                <w:rFonts w:cstheme="minorHAnsi"/>
                <w:szCs w:val="20"/>
              </w:rPr>
              <w:t>Provide, on order messages, the identity of the APA to be used for trade reporting (where a buy side firm is sub-delegating trade reporting to their broker)</w:t>
            </w:r>
          </w:p>
        </w:tc>
        <w:tc>
          <w:tcPr>
            <w:tcW w:w="3780" w:type="dxa"/>
          </w:tcPr>
          <w:p w14:paraId="0E4514C1" w14:textId="4EA8F4B9" w:rsidR="001940D6" w:rsidRPr="001940D6" w:rsidRDefault="001940D6" w:rsidP="001940D6">
            <w:pPr>
              <w:pStyle w:val="TableParagraph"/>
            </w:pPr>
            <w:proofErr w:type="spellStart"/>
            <w:r w:rsidRPr="001940D6">
              <w:rPr>
                <w:rFonts w:cstheme="minorHAnsi"/>
                <w:szCs w:val="20"/>
              </w:rPr>
              <w:t>PartyRole</w:t>
            </w:r>
            <w:proofErr w:type="spellEnd"/>
            <w:r w:rsidRPr="001940D6">
              <w:rPr>
                <w:rFonts w:cstheme="minorHAnsi"/>
                <w:szCs w:val="20"/>
              </w:rPr>
              <w:t xml:space="preserve"> 72=Reporting intermediary looks pretty good for this with the APA’s MIC in the </w:t>
            </w:r>
            <w:proofErr w:type="spellStart"/>
            <w:r w:rsidRPr="001940D6">
              <w:rPr>
                <w:rFonts w:cstheme="minorHAnsi"/>
                <w:szCs w:val="20"/>
              </w:rPr>
              <w:t>PartyID</w:t>
            </w:r>
            <w:proofErr w:type="spellEnd"/>
            <w:r w:rsidRPr="001940D6">
              <w:rPr>
                <w:rFonts w:cstheme="minorHAnsi"/>
                <w:szCs w:val="20"/>
              </w:rPr>
              <w:t xml:space="preserve"> field (with source = MIC)</w:t>
            </w:r>
          </w:p>
        </w:tc>
      </w:tr>
      <w:tr w:rsidR="001940D6" w:rsidRPr="001940D6" w14:paraId="54B1C61F" w14:textId="77777777" w:rsidTr="00D37854">
        <w:tc>
          <w:tcPr>
            <w:tcW w:w="475" w:type="dxa"/>
          </w:tcPr>
          <w:p w14:paraId="4602735B" w14:textId="77777777" w:rsidR="001940D6" w:rsidRPr="001940D6" w:rsidRDefault="001940D6" w:rsidP="001940D6">
            <w:pPr>
              <w:pStyle w:val="TableParagraph"/>
            </w:pPr>
            <w:r w:rsidRPr="001940D6">
              <w:t>5</w:t>
            </w:r>
          </w:p>
        </w:tc>
        <w:tc>
          <w:tcPr>
            <w:tcW w:w="1530" w:type="dxa"/>
          </w:tcPr>
          <w:p w14:paraId="671049BD" w14:textId="42C13014" w:rsidR="001940D6" w:rsidRPr="001940D6" w:rsidRDefault="001940D6" w:rsidP="001940D6">
            <w:pPr>
              <w:pStyle w:val="TableParagraph"/>
            </w:pPr>
            <w:r w:rsidRPr="001940D6">
              <w:rPr>
                <w:rFonts w:cstheme="minorHAnsi"/>
                <w:szCs w:val="20"/>
              </w:rPr>
              <w:t>Execution data</w:t>
            </w:r>
          </w:p>
        </w:tc>
        <w:tc>
          <w:tcPr>
            <w:tcW w:w="1260" w:type="dxa"/>
          </w:tcPr>
          <w:p w14:paraId="76E9D623" w14:textId="085E4510" w:rsidR="001940D6" w:rsidRPr="001940D6" w:rsidRDefault="001940D6" w:rsidP="001940D6">
            <w:pPr>
              <w:pStyle w:val="TableParagraph"/>
            </w:pPr>
            <w:r w:rsidRPr="001940D6">
              <w:rPr>
                <w:rFonts w:cstheme="minorHAnsi"/>
                <w:szCs w:val="20"/>
              </w:rPr>
              <w:t>RTS 1</w:t>
            </w:r>
          </w:p>
        </w:tc>
        <w:tc>
          <w:tcPr>
            <w:tcW w:w="2970" w:type="dxa"/>
          </w:tcPr>
          <w:p w14:paraId="03C8EDEF" w14:textId="238C2977" w:rsidR="001940D6" w:rsidRPr="001940D6" w:rsidRDefault="001940D6" w:rsidP="001940D6">
            <w:pPr>
              <w:pStyle w:val="TableParagraph"/>
            </w:pPr>
            <w:r w:rsidRPr="001940D6">
              <w:rPr>
                <w:rFonts w:cstheme="minorHAnsi"/>
                <w:szCs w:val="20"/>
              </w:rPr>
              <w:t>Provide (on execution reports) the identity of the APA being used for trade reporting back to the buy side on execution messages</w:t>
            </w:r>
          </w:p>
        </w:tc>
        <w:tc>
          <w:tcPr>
            <w:tcW w:w="3780" w:type="dxa"/>
          </w:tcPr>
          <w:p w14:paraId="4E5CAEFC" w14:textId="531F8BFA" w:rsidR="001940D6" w:rsidRPr="001940D6" w:rsidRDefault="001940D6" w:rsidP="001940D6">
            <w:pPr>
              <w:pStyle w:val="TableParagraph"/>
            </w:pPr>
            <w:r w:rsidRPr="001940D6">
              <w:rPr>
                <w:rFonts w:cstheme="minorHAnsi"/>
                <w:szCs w:val="20"/>
              </w:rPr>
              <w:t>As above – note ‘APA’ should be broader and include trading venues themselves as well</w:t>
            </w:r>
          </w:p>
        </w:tc>
      </w:tr>
      <w:tr w:rsidR="001940D6" w:rsidRPr="001940D6" w14:paraId="0A074D14" w14:textId="77777777" w:rsidTr="001940D6">
        <w:tc>
          <w:tcPr>
            <w:tcW w:w="475" w:type="dxa"/>
            <w:shd w:val="clear" w:color="auto" w:fill="F2F2F2" w:themeFill="background1" w:themeFillShade="F2"/>
          </w:tcPr>
          <w:p w14:paraId="430A8587" w14:textId="77777777" w:rsidR="001940D6" w:rsidRPr="001940D6" w:rsidRDefault="001940D6" w:rsidP="001940D6">
            <w:pPr>
              <w:pStyle w:val="TableParagraph"/>
            </w:pPr>
            <w:r w:rsidRPr="001940D6">
              <w:t>6</w:t>
            </w:r>
          </w:p>
        </w:tc>
        <w:tc>
          <w:tcPr>
            <w:tcW w:w="1530" w:type="dxa"/>
            <w:shd w:val="clear" w:color="auto" w:fill="F2F2F2" w:themeFill="background1" w:themeFillShade="F2"/>
          </w:tcPr>
          <w:p w14:paraId="05B165F6" w14:textId="4B3E1AD5" w:rsidR="001940D6" w:rsidRPr="001940D6" w:rsidRDefault="001940D6" w:rsidP="001940D6">
            <w:pPr>
              <w:pStyle w:val="TableParagraph"/>
            </w:pPr>
            <w:r w:rsidRPr="001940D6">
              <w:rPr>
                <w:rFonts w:cstheme="minorHAnsi"/>
                <w:szCs w:val="20"/>
              </w:rPr>
              <w:t>Order data</w:t>
            </w:r>
          </w:p>
        </w:tc>
        <w:tc>
          <w:tcPr>
            <w:tcW w:w="1260" w:type="dxa"/>
            <w:shd w:val="clear" w:color="auto" w:fill="F2F2F2" w:themeFill="background1" w:themeFillShade="F2"/>
          </w:tcPr>
          <w:p w14:paraId="01A140A6" w14:textId="2898418F" w:rsidR="001940D6" w:rsidRPr="001940D6" w:rsidRDefault="001940D6" w:rsidP="001940D6">
            <w:pPr>
              <w:pStyle w:val="TableParagraph"/>
            </w:pPr>
            <w:r w:rsidRPr="001940D6">
              <w:rPr>
                <w:rFonts w:cstheme="minorHAnsi"/>
                <w:szCs w:val="20"/>
              </w:rPr>
              <w:t>RTS 6 art 21</w:t>
            </w:r>
          </w:p>
        </w:tc>
        <w:tc>
          <w:tcPr>
            <w:tcW w:w="2970" w:type="dxa"/>
            <w:shd w:val="clear" w:color="auto" w:fill="F2F2F2" w:themeFill="background1" w:themeFillShade="F2"/>
          </w:tcPr>
          <w:p w14:paraId="2239CF36" w14:textId="7417DF2A" w:rsidR="001940D6" w:rsidRPr="001940D6" w:rsidRDefault="001940D6" w:rsidP="001940D6">
            <w:pPr>
              <w:pStyle w:val="TableParagraph"/>
            </w:pPr>
            <w:r w:rsidRPr="001940D6">
              <w:rPr>
                <w:rFonts w:cstheme="minorHAnsi"/>
                <w:szCs w:val="20"/>
              </w:rPr>
              <w:t>Possible new field(s) to distinguish between a DEA client’s own clients as per RTS 6 sub-delegation requirement</w:t>
            </w:r>
          </w:p>
        </w:tc>
        <w:tc>
          <w:tcPr>
            <w:tcW w:w="3780" w:type="dxa"/>
            <w:shd w:val="clear" w:color="auto" w:fill="F2F2F2" w:themeFill="background1" w:themeFillShade="F2"/>
          </w:tcPr>
          <w:p w14:paraId="1ECF1938" w14:textId="52D954C1" w:rsidR="001940D6" w:rsidRPr="001940D6" w:rsidRDefault="001940D6" w:rsidP="001940D6">
            <w:pPr>
              <w:pStyle w:val="TableParagraph"/>
            </w:pPr>
            <w:r w:rsidRPr="001940D6">
              <w:rPr>
                <w:rFonts w:cstheme="minorHAnsi"/>
                <w:szCs w:val="20"/>
              </w:rPr>
              <w:t xml:space="preserve">Recommend that this be done using the existing FIX addressing fields OR the Parties component block (e.g. </w:t>
            </w:r>
            <w:proofErr w:type="spellStart"/>
            <w:r w:rsidRPr="001940D6">
              <w:rPr>
                <w:rFonts w:cstheme="minorHAnsi"/>
                <w:szCs w:val="20"/>
              </w:rPr>
              <w:t>PartyRole</w:t>
            </w:r>
            <w:proofErr w:type="spellEnd"/>
            <w:r w:rsidRPr="001940D6">
              <w:rPr>
                <w:rFonts w:cstheme="minorHAnsi"/>
                <w:szCs w:val="20"/>
              </w:rPr>
              <w:t xml:space="preserve"> 13=Order origination firm)</w:t>
            </w:r>
          </w:p>
        </w:tc>
      </w:tr>
      <w:tr w:rsidR="001940D6" w:rsidRPr="001940D6" w14:paraId="54CA0325" w14:textId="77777777" w:rsidTr="001940D6">
        <w:tc>
          <w:tcPr>
            <w:tcW w:w="475" w:type="dxa"/>
            <w:shd w:val="clear" w:color="auto" w:fill="F2F2F2" w:themeFill="background1" w:themeFillShade="F2"/>
          </w:tcPr>
          <w:p w14:paraId="5524BE49" w14:textId="77777777" w:rsidR="001940D6" w:rsidRPr="001940D6" w:rsidRDefault="001940D6" w:rsidP="001940D6">
            <w:pPr>
              <w:pStyle w:val="TableParagraph"/>
            </w:pPr>
            <w:r w:rsidRPr="001940D6">
              <w:t>7</w:t>
            </w:r>
          </w:p>
        </w:tc>
        <w:tc>
          <w:tcPr>
            <w:tcW w:w="1530" w:type="dxa"/>
            <w:shd w:val="clear" w:color="auto" w:fill="F2F2F2" w:themeFill="background1" w:themeFillShade="F2"/>
          </w:tcPr>
          <w:p w14:paraId="7DA4D9AF" w14:textId="76954BBF" w:rsidR="001940D6" w:rsidRPr="001940D6" w:rsidRDefault="001940D6" w:rsidP="001940D6">
            <w:pPr>
              <w:pStyle w:val="TableParagraph"/>
            </w:pPr>
            <w:r w:rsidRPr="001940D6">
              <w:rPr>
                <w:rFonts w:cstheme="minorHAnsi"/>
                <w:szCs w:val="20"/>
              </w:rPr>
              <w:t>Order data</w:t>
            </w:r>
          </w:p>
        </w:tc>
        <w:tc>
          <w:tcPr>
            <w:tcW w:w="1260" w:type="dxa"/>
            <w:shd w:val="clear" w:color="auto" w:fill="F2F2F2" w:themeFill="background1" w:themeFillShade="F2"/>
          </w:tcPr>
          <w:p w14:paraId="38400AF5" w14:textId="5887E435" w:rsidR="001940D6" w:rsidRPr="001940D6" w:rsidRDefault="001940D6" w:rsidP="001940D6">
            <w:pPr>
              <w:pStyle w:val="TableParagraph"/>
            </w:pPr>
            <w:r w:rsidRPr="001940D6">
              <w:rPr>
                <w:rFonts w:cstheme="minorHAnsi"/>
                <w:szCs w:val="20"/>
              </w:rPr>
              <w:t>RTS 6 art 21</w:t>
            </w:r>
          </w:p>
        </w:tc>
        <w:tc>
          <w:tcPr>
            <w:tcW w:w="2970" w:type="dxa"/>
            <w:shd w:val="clear" w:color="auto" w:fill="F2F2F2" w:themeFill="background1" w:themeFillShade="F2"/>
          </w:tcPr>
          <w:p w14:paraId="0BF12090" w14:textId="704AAEFA" w:rsidR="001940D6" w:rsidRPr="001940D6" w:rsidRDefault="001940D6" w:rsidP="001940D6">
            <w:pPr>
              <w:pStyle w:val="TableParagraph"/>
            </w:pPr>
            <w:r w:rsidRPr="001940D6">
              <w:rPr>
                <w:rFonts w:cstheme="minorHAnsi"/>
                <w:szCs w:val="20"/>
              </w:rPr>
              <w:t>Possible new field(s) to identify between a DEA client’s traders as per RTS 6</w:t>
            </w:r>
          </w:p>
        </w:tc>
        <w:tc>
          <w:tcPr>
            <w:tcW w:w="3780" w:type="dxa"/>
            <w:shd w:val="clear" w:color="auto" w:fill="F2F2F2" w:themeFill="background1" w:themeFillShade="F2"/>
          </w:tcPr>
          <w:p w14:paraId="3C7AF9B2" w14:textId="7C2791F8" w:rsidR="001940D6" w:rsidRPr="001940D6" w:rsidRDefault="001940D6" w:rsidP="001940D6">
            <w:pPr>
              <w:pStyle w:val="TableParagraph"/>
            </w:pPr>
            <w:r w:rsidRPr="001940D6">
              <w:rPr>
                <w:rFonts w:cstheme="minorHAnsi"/>
                <w:szCs w:val="20"/>
              </w:rPr>
              <w:t xml:space="preserve">Recommend that this be done using the existing FIX addressing fields OR the Parties component block (e.g. </w:t>
            </w:r>
            <w:proofErr w:type="spellStart"/>
            <w:r w:rsidRPr="001940D6">
              <w:rPr>
                <w:rFonts w:cstheme="minorHAnsi"/>
                <w:szCs w:val="20"/>
              </w:rPr>
              <w:t>PartyRole</w:t>
            </w:r>
            <w:proofErr w:type="spellEnd"/>
            <w:r w:rsidRPr="001940D6">
              <w:rPr>
                <w:rFonts w:cstheme="minorHAnsi"/>
                <w:szCs w:val="20"/>
              </w:rPr>
              <w:t xml:space="preserve"> 36=Entering trader)</w:t>
            </w:r>
          </w:p>
        </w:tc>
      </w:tr>
      <w:tr w:rsidR="009F527E" w:rsidRPr="001940D6" w14:paraId="081EEB11" w14:textId="77777777" w:rsidTr="001940D6">
        <w:tc>
          <w:tcPr>
            <w:tcW w:w="475" w:type="dxa"/>
            <w:shd w:val="clear" w:color="auto" w:fill="F2F2F2" w:themeFill="background1" w:themeFillShade="F2"/>
          </w:tcPr>
          <w:p w14:paraId="3222DBE7" w14:textId="0B1FF3A6" w:rsidR="009F527E" w:rsidRDefault="005228F8" w:rsidP="00F97544">
            <w:pPr>
              <w:pStyle w:val="TableList"/>
            </w:pPr>
            <w:r>
              <w:t>8</w:t>
            </w:r>
          </w:p>
        </w:tc>
        <w:tc>
          <w:tcPr>
            <w:tcW w:w="1530" w:type="dxa"/>
            <w:shd w:val="clear" w:color="auto" w:fill="F2F2F2" w:themeFill="background1" w:themeFillShade="F2"/>
          </w:tcPr>
          <w:p w14:paraId="7E5AEA6E" w14:textId="3DE07883" w:rsidR="009F527E" w:rsidRDefault="00F97544" w:rsidP="00F97544">
            <w:pPr>
              <w:pStyle w:val="TableList"/>
              <w:rPr>
                <w:rFonts w:cstheme="minorHAnsi"/>
                <w:szCs w:val="20"/>
              </w:rPr>
            </w:pPr>
            <w:r>
              <w:rPr>
                <w:rFonts w:cstheme="minorHAnsi"/>
                <w:szCs w:val="20"/>
              </w:rPr>
              <w:t>Market conditions</w:t>
            </w:r>
          </w:p>
        </w:tc>
        <w:tc>
          <w:tcPr>
            <w:tcW w:w="1260" w:type="dxa"/>
            <w:shd w:val="clear" w:color="auto" w:fill="F2F2F2" w:themeFill="background1" w:themeFillShade="F2"/>
          </w:tcPr>
          <w:p w14:paraId="00E0830A" w14:textId="34CA22AC" w:rsidR="009F527E" w:rsidRDefault="00F97544" w:rsidP="00F97544">
            <w:pPr>
              <w:pStyle w:val="TableList"/>
              <w:rPr>
                <w:rFonts w:cstheme="minorHAnsi"/>
                <w:szCs w:val="20"/>
              </w:rPr>
            </w:pPr>
            <w:r>
              <w:rPr>
                <w:rFonts w:cstheme="minorHAnsi"/>
                <w:szCs w:val="20"/>
              </w:rPr>
              <w:t>RTS 8</w:t>
            </w:r>
          </w:p>
        </w:tc>
        <w:tc>
          <w:tcPr>
            <w:tcW w:w="2970" w:type="dxa"/>
            <w:shd w:val="clear" w:color="auto" w:fill="F2F2F2" w:themeFill="background1" w:themeFillShade="F2"/>
          </w:tcPr>
          <w:p w14:paraId="400FBA86" w14:textId="14FA3434" w:rsidR="009F527E" w:rsidRDefault="00997511" w:rsidP="00F97544">
            <w:pPr>
              <w:pStyle w:val="TableList"/>
              <w:rPr>
                <w:rFonts w:cstheme="minorHAnsi"/>
                <w:szCs w:val="20"/>
              </w:rPr>
            </w:pPr>
            <w:r>
              <w:rPr>
                <w:rFonts w:cstheme="minorHAnsi"/>
                <w:szCs w:val="20"/>
              </w:rPr>
              <w:t xml:space="preserve">Possible new field to identify RTS 8 market conditions separate from </w:t>
            </w:r>
            <w:proofErr w:type="spellStart"/>
            <w:r>
              <w:rPr>
                <w:rFonts w:cstheme="minorHAnsi"/>
                <w:szCs w:val="20"/>
              </w:rPr>
              <w:t>FastMarketIndicator</w:t>
            </w:r>
            <w:proofErr w:type="spellEnd"/>
            <w:r>
              <w:rPr>
                <w:rFonts w:cstheme="minorHAnsi"/>
                <w:szCs w:val="20"/>
              </w:rPr>
              <w:t>(2447)</w:t>
            </w:r>
          </w:p>
        </w:tc>
        <w:tc>
          <w:tcPr>
            <w:tcW w:w="3780" w:type="dxa"/>
            <w:shd w:val="clear" w:color="auto" w:fill="F2F2F2" w:themeFill="background1" w:themeFillShade="F2"/>
          </w:tcPr>
          <w:p w14:paraId="6DF09144" w14:textId="60C72BE3" w:rsidR="00F97544" w:rsidRDefault="00997511" w:rsidP="00F97544">
            <w:pPr>
              <w:pStyle w:val="TableList"/>
              <w:rPr>
                <w:rFonts w:cstheme="minorHAnsi"/>
                <w:szCs w:val="20"/>
              </w:rPr>
            </w:pPr>
            <w:r>
              <w:rPr>
                <w:rFonts w:cstheme="minorHAnsi"/>
                <w:szCs w:val="20"/>
              </w:rPr>
              <w:t>Values:</w:t>
            </w:r>
          </w:p>
          <w:p w14:paraId="22152B3E" w14:textId="4F7C485A" w:rsidR="009F527E" w:rsidRDefault="00F97544" w:rsidP="00F97544">
            <w:pPr>
              <w:pStyle w:val="TableList"/>
              <w:rPr>
                <w:rFonts w:cstheme="minorHAnsi"/>
                <w:szCs w:val="20"/>
              </w:rPr>
            </w:pPr>
            <w:r>
              <w:rPr>
                <w:rFonts w:cstheme="minorHAnsi"/>
                <w:szCs w:val="20"/>
              </w:rPr>
              <w:t>0 = Normal</w:t>
            </w:r>
          </w:p>
          <w:p w14:paraId="44B0016D" w14:textId="77777777" w:rsidR="00F97544" w:rsidRDefault="00F97544" w:rsidP="00F97544">
            <w:pPr>
              <w:pStyle w:val="TableList"/>
              <w:rPr>
                <w:rFonts w:cstheme="minorHAnsi"/>
                <w:szCs w:val="20"/>
              </w:rPr>
            </w:pPr>
            <w:r>
              <w:rPr>
                <w:rFonts w:cstheme="minorHAnsi"/>
                <w:szCs w:val="20"/>
              </w:rPr>
              <w:t>1 = Stressed</w:t>
            </w:r>
          </w:p>
          <w:p w14:paraId="367380BF" w14:textId="048EC19D" w:rsidR="00F97544" w:rsidRDefault="00F97544" w:rsidP="00F97544">
            <w:pPr>
              <w:pStyle w:val="TableList"/>
              <w:rPr>
                <w:rFonts w:cstheme="minorHAnsi"/>
                <w:szCs w:val="20"/>
              </w:rPr>
            </w:pPr>
            <w:r>
              <w:rPr>
                <w:rFonts w:cstheme="minorHAnsi"/>
                <w:szCs w:val="20"/>
              </w:rPr>
              <w:t>2 = Exceptional</w:t>
            </w:r>
          </w:p>
        </w:tc>
      </w:tr>
      <w:tr w:rsidR="00F465E3" w:rsidRPr="001940D6" w14:paraId="2CAB5FBD" w14:textId="77777777" w:rsidTr="001940D6">
        <w:tc>
          <w:tcPr>
            <w:tcW w:w="475" w:type="dxa"/>
            <w:shd w:val="clear" w:color="auto" w:fill="F2F2F2" w:themeFill="background1" w:themeFillShade="F2"/>
          </w:tcPr>
          <w:p w14:paraId="777819DE" w14:textId="69075DF3" w:rsidR="00F465E3" w:rsidRDefault="005228F8" w:rsidP="00F97544">
            <w:pPr>
              <w:pStyle w:val="TableList"/>
            </w:pPr>
            <w:r>
              <w:t>9</w:t>
            </w:r>
          </w:p>
        </w:tc>
        <w:tc>
          <w:tcPr>
            <w:tcW w:w="1530" w:type="dxa"/>
            <w:shd w:val="clear" w:color="auto" w:fill="F2F2F2" w:themeFill="background1" w:themeFillShade="F2"/>
          </w:tcPr>
          <w:p w14:paraId="55855F8B" w14:textId="01FC0F47" w:rsidR="00F465E3" w:rsidRDefault="00F465E3" w:rsidP="00F97544">
            <w:pPr>
              <w:pStyle w:val="TableList"/>
              <w:rPr>
                <w:rFonts w:cstheme="minorHAnsi"/>
                <w:szCs w:val="20"/>
              </w:rPr>
            </w:pPr>
            <w:r>
              <w:rPr>
                <w:rFonts w:cstheme="minorHAnsi"/>
                <w:szCs w:val="20"/>
              </w:rPr>
              <w:t>Venue of Publication</w:t>
            </w:r>
          </w:p>
        </w:tc>
        <w:tc>
          <w:tcPr>
            <w:tcW w:w="1260" w:type="dxa"/>
            <w:shd w:val="clear" w:color="auto" w:fill="F2F2F2" w:themeFill="background1" w:themeFillShade="F2"/>
          </w:tcPr>
          <w:p w14:paraId="78AF481C" w14:textId="0848E4E6" w:rsidR="00F465E3" w:rsidRDefault="00F465E3" w:rsidP="00F97544">
            <w:pPr>
              <w:pStyle w:val="TableList"/>
              <w:rPr>
                <w:rFonts w:cstheme="minorHAnsi"/>
                <w:szCs w:val="20"/>
              </w:rPr>
            </w:pPr>
            <w:r>
              <w:rPr>
                <w:rFonts w:cstheme="minorHAnsi"/>
                <w:szCs w:val="20"/>
              </w:rPr>
              <w:t>RTS 1 &amp; 2</w:t>
            </w:r>
          </w:p>
        </w:tc>
        <w:tc>
          <w:tcPr>
            <w:tcW w:w="2970" w:type="dxa"/>
            <w:shd w:val="clear" w:color="auto" w:fill="F2F2F2" w:themeFill="background1" w:themeFillShade="F2"/>
          </w:tcPr>
          <w:p w14:paraId="776E5A99" w14:textId="570229E2" w:rsidR="00F465E3" w:rsidRDefault="00997511" w:rsidP="00F97544">
            <w:pPr>
              <w:pStyle w:val="TableList"/>
              <w:rPr>
                <w:rFonts w:cstheme="minorHAnsi"/>
                <w:szCs w:val="20"/>
              </w:rPr>
            </w:pPr>
            <w:r>
              <w:rPr>
                <w:rFonts w:cstheme="minorHAnsi"/>
                <w:szCs w:val="20"/>
              </w:rPr>
              <w:t>How to identify one of the parties as the venue responsible for publishing the trade.</w:t>
            </w:r>
          </w:p>
        </w:tc>
        <w:tc>
          <w:tcPr>
            <w:tcW w:w="3780" w:type="dxa"/>
            <w:shd w:val="clear" w:color="auto" w:fill="F2F2F2" w:themeFill="background1" w:themeFillShade="F2"/>
          </w:tcPr>
          <w:p w14:paraId="5F96864F" w14:textId="38CAB840" w:rsidR="00F465E3" w:rsidRDefault="00997511" w:rsidP="00F97544">
            <w:pPr>
              <w:pStyle w:val="TableList"/>
              <w:rPr>
                <w:rFonts w:cstheme="minorHAnsi"/>
                <w:szCs w:val="20"/>
              </w:rPr>
            </w:pPr>
            <w:r>
              <w:rPr>
                <w:rFonts w:cstheme="minorHAnsi"/>
                <w:szCs w:val="20"/>
              </w:rPr>
              <w:t xml:space="preserve">Perhaps we need to add a </w:t>
            </w:r>
            <w:proofErr w:type="spellStart"/>
            <w:r>
              <w:rPr>
                <w:rFonts w:cstheme="minorHAnsi"/>
                <w:szCs w:val="20"/>
              </w:rPr>
              <w:t>PartySubIDType</w:t>
            </w:r>
            <w:proofErr w:type="spellEnd"/>
            <w:r>
              <w:rPr>
                <w:rFonts w:cstheme="minorHAnsi"/>
                <w:szCs w:val="20"/>
              </w:rPr>
              <w:t xml:space="preserve"> separate from 49 (Reporting Entity) - Publication Entity</w:t>
            </w:r>
          </w:p>
        </w:tc>
      </w:tr>
      <w:tr w:rsidR="005228F8" w:rsidRPr="001940D6" w14:paraId="4397F830" w14:textId="77777777" w:rsidTr="001940D6">
        <w:tc>
          <w:tcPr>
            <w:tcW w:w="475" w:type="dxa"/>
            <w:shd w:val="clear" w:color="auto" w:fill="F2F2F2" w:themeFill="background1" w:themeFillShade="F2"/>
          </w:tcPr>
          <w:p w14:paraId="5CA292E1" w14:textId="7C7D0E6B" w:rsidR="005228F8" w:rsidRDefault="005544AB" w:rsidP="00F97544">
            <w:pPr>
              <w:pStyle w:val="TableList"/>
            </w:pPr>
            <w:r>
              <w:t>10</w:t>
            </w:r>
          </w:p>
        </w:tc>
        <w:tc>
          <w:tcPr>
            <w:tcW w:w="1530" w:type="dxa"/>
            <w:shd w:val="clear" w:color="auto" w:fill="F2F2F2" w:themeFill="background1" w:themeFillShade="F2"/>
          </w:tcPr>
          <w:p w14:paraId="63E9B414" w14:textId="1337D6A5" w:rsidR="005228F8" w:rsidRDefault="005544AB" w:rsidP="00F97544">
            <w:pPr>
              <w:pStyle w:val="TableList"/>
              <w:rPr>
                <w:rFonts w:cstheme="minorHAnsi"/>
                <w:szCs w:val="20"/>
              </w:rPr>
            </w:pPr>
            <w:r>
              <w:rPr>
                <w:rFonts w:cstheme="minorHAnsi"/>
                <w:szCs w:val="20"/>
              </w:rPr>
              <w:t>Value check</w:t>
            </w:r>
          </w:p>
        </w:tc>
        <w:tc>
          <w:tcPr>
            <w:tcW w:w="1260" w:type="dxa"/>
            <w:shd w:val="clear" w:color="auto" w:fill="F2F2F2" w:themeFill="background1" w:themeFillShade="F2"/>
          </w:tcPr>
          <w:p w14:paraId="17AE4427" w14:textId="49CA8AB2" w:rsidR="005228F8" w:rsidRDefault="005544AB" w:rsidP="00F97544">
            <w:pPr>
              <w:pStyle w:val="TableList"/>
              <w:rPr>
                <w:rFonts w:cstheme="minorHAnsi"/>
                <w:szCs w:val="20"/>
              </w:rPr>
            </w:pPr>
            <w:r>
              <w:rPr>
                <w:rFonts w:cstheme="minorHAnsi"/>
                <w:szCs w:val="20"/>
              </w:rPr>
              <w:t>RTS 6 Article 15(1)(c)</w:t>
            </w:r>
          </w:p>
        </w:tc>
        <w:tc>
          <w:tcPr>
            <w:tcW w:w="2970" w:type="dxa"/>
            <w:shd w:val="clear" w:color="auto" w:fill="F2F2F2" w:themeFill="background1" w:themeFillShade="F2"/>
          </w:tcPr>
          <w:p w14:paraId="13793A54" w14:textId="21AAC04B" w:rsidR="005228F8" w:rsidRDefault="00997511" w:rsidP="00997511">
            <w:pPr>
              <w:pStyle w:val="TableList"/>
              <w:rPr>
                <w:rFonts w:cstheme="minorHAnsi"/>
                <w:szCs w:val="20"/>
              </w:rPr>
            </w:pPr>
            <w:r>
              <w:rPr>
                <w:rFonts w:cstheme="minorHAnsi"/>
                <w:szCs w:val="20"/>
              </w:rPr>
              <w:t>Specify a check on m</w:t>
            </w:r>
            <w:r w:rsidR="005228F8">
              <w:rPr>
                <w:rFonts w:cstheme="minorHAnsi"/>
                <w:szCs w:val="20"/>
              </w:rPr>
              <w:t>aximum order value or maximum order volume</w:t>
            </w:r>
            <w:r>
              <w:rPr>
                <w:rFonts w:cstheme="minorHAnsi"/>
                <w:szCs w:val="20"/>
              </w:rPr>
              <w:t xml:space="preserve"> rather than notional or price.</w:t>
            </w:r>
          </w:p>
        </w:tc>
        <w:tc>
          <w:tcPr>
            <w:tcW w:w="3780" w:type="dxa"/>
            <w:shd w:val="clear" w:color="auto" w:fill="F2F2F2" w:themeFill="background1" w:themeFillShade="F2"/>
          </w:tcPr>
          <w:p w14:paraId="5D402DEE" w14:textId="6CFA1235" w:rsidR="005228F8" w:rsidRDefault="00997511" w:rsidP="00F97544">
            <w:pPr>
              <w:pStyle w:val="TableList"/>
              <w:rPr>
                <w:rFonts w:cstheme="minorHAnsi"/>
                <w:szCs w:val="20"/>
              </w:rPr>
            </w:pPr>
            <w:r>
              <w:rPr>
                <w:rFonts w:cstheme="minorHAnsi"/>
                <w:szCs w:val="20"/>
              </w:rPr>
              <w:t xml:space="preserve">Recommend enhancing </w:t>
            </w:r>
            <w:proofErr w:type="spellStart"/>
            <w:r w:rsidR="005544AB">
              <w:rPr>
                <w:rFonts w:cstheme="minorHAnsi"/>
                <w:szCs w:val="20"/>
              </w:rPr>
              <w:t>ValueCheckType</w:t>
            </w:r>
            <w:proofErr w:type="spellEnd"/>
            <w:r w:rsidR="005544AB">
              <w:rPr>
                <w:rFonts w:cstheme="minorHAnsi"/>
                <w:szCs w:val="20"/>
              </w:rPr>
              <w:t>(1869)</w:t>
            </w:r>
          </w:p>
          <w:p w14:paraId="452BE867" w14:textId="77777777" w:rsidR="005544AB" w:rsidRDefault="005544AB" w:rsidP="00F97544">
            <w:pPr>
              <w:pStyle w:val="TableList"/>
              <w:rPr>
                <w:rFonts w:cstheme="minorHAnsi"/>
                <w:szCs w:val="20"/>
              </w:rPr>
            </w:pPr>
            <w:r w:rsidRPr="00B60344">
              <w:rPr>
                <w:rFonts w:cstheme="minorHAnsi"/>
                <w:szCs w:val="20"/>
              </w:rPr>
              <w:t>3 = Quantity check</w:t>
            </w:r>
          </w:p>
          <w:p w14:paraId="2CBF57CC" w14:textId="27346A45" w:rsidR="005544AB" w:rsidRDefault="005544AB" w:rsidP="00F97544">
            <w:pPr>
              <w:pStyle w:val="TableList"/>
              <w:rPr>
                <w:rFonts w:cstheme="minorHAnsi"/>
                <w:szCs w:val="20"/>
              </w:rPr>
            </w:pPr>
            <w:r>
              <w:rPr>
                <w:rFonts w:cstheme="minorHAnsi"/>
                <w:szCs w:val="20"/>
              </w:rPr>
              <w:t>and add elaboration for ESMA for all three values</w:t>
            </w:r>
          </w:p>
        </w:tc>
      </w:tr>
      <w:tr w:rsidR="00015BF8" w:rsidRPr="001940D6" w14:paraId="3AF26261" w14:textId="77777777" w:rsidTr="001940D6">
        <w:tc>
          <w:tcPr>
            <w:tcW w:w="475" w:type="dxa"/>
            <w:shd w:val="clear" w:color="auto" w:fill="F2F2F2" w:themeFill="background1" w:themeFillShade="F2"/>
          </w:tcPr>
          <w:p w14:paraId="2B8D7CC4" w14:textId="7A17B942" w:rsidR="00015BF8" w:rsidRDefault="00015BF8" w:rsidP="00F97544">
            <w:pPr>
              <w:pStyle w:val="TableList"/>
            </w:pPr>
            <w:r>
              <w:t>11</w:t>
            </w:r>
          </w:p>
        </w:tc>
        <w:tc>
          <w:tcPr>
            <w:tcW w:w="1530" w:type="dxa"/>
            <w:shd w:val="clear" w:color="auto" w:fill="F2F2F2" w:themeFill="background1" w:themeFillShade="F2"/>
          </w:tcPr>
          <w:p w14:paraId="6DF8335B" w14:textId="4692B685" w:rsidR="00015BF8" w:rsidRDefault="00015BF8" w:rsidP="00F97544">
            <w:pPr>
              <w:pStyle w:val="TableList"/>
              <w:rPr>
                <w:rFonts w:cstheme="minorHAnsi"/>
                <w:szCs w:val="20"/>
              </w:rPr>
            </w:pPr>
            <w:r>
              <w:rPr>
                <w:rFonts w:cstheme="minorHAnsi"/>
                <w:szCs w:val="20"/>
              </w:rPr>
              <w:t>Publication</w:t>
            </w:r>
          </w:p>
        </w:tc>
        <w:tc>
          <w:tcPr>
            <w:tcW w:w="1260" w:type="dxa"/>
            <w:shd w:val="clear" w:color="auto" w:fill="F2F2F2" w:themeFill="background1" w:themeFillShade="F2"/>
          </w:tcPr>
          <w:p w14:paraId="65D72730" w14:textId="77777777" w:rsidR="00015BF8" w:rsidRDefault="00015BF8" w:rsidP="00F97544">
            <w:pPr>
              <w:pStyle w:val="TableList"/>
              <w:rPr>
                <w:rFonts w:cstheme="minorHAnsi"/>
                <w:szCs w:val="20"/>
              </w:rPr>
            </w:pPr>
          </w:p>
        </w:tc>
        <w:tc>
          <w:tcPr>
            <w:tcW w:w="2970" w:type="dxa"/>
            <w:shd w:val="clear" w:color="auto" w:fill="F2F2F2" w:themeFill="background1" w:themeFillShade="F2"/>
          </w:tcPr>
          <w:p w14:paraId="0A074378" w14:textId="785621DF" w:rsidR="00015BF8" w:rsidRDefault="00015BF8" w:rsidP="00997511">
            <w:pPr>
              <w:pStyle w:val="TableList"/>
              <w:rPr>
                <w:rFonts w:cstheme="minorHAnsi"/>
                <w:szCs w:val="20"/>
              </w:rPr>
            </w:pPr>
            <w:r>
              <w:rPr>
                <w:rFonts w:cstheme="minorHAnsi"/>
                <w:szCs w:val="20"/>
              </w:rPr>
              <w:t>Communicate from the APA to the submitter that a trade has been published.</w:t>
            </w:r>
          </w:p>
        </w:tc>
        <w:tc>
          <w:tcPr>
            <w:tcW w:w="3780" w:type="dxa"/>
            <w:shd w:val="clear" w:color="auto" w:fill="F2F2F2" w:themeFill="background1" w:themeFillShade="F2"/>
          </w:tcPr>
          <w:p w14:paraId="53B3FCB4" w14:textId="49FECB10" w:rsidR="00015BF8" w:rsidRDefault="00015BF8" w:rsidP="00F97544">
            <w:pPr>
              <w:pStyle w:val="TableList"/>
              <w:rPr>
                <w:rFonts w:cstheme="minorHAnsi"/>
                <w:szCs w:val="20"/>
              </w:rPr>
            </w:pPr>
            <w:r>
              <w:rPr>
                <w:rFonts w:cstheme="minorHAnsi"/>
                <w:szCs w:val="20"/>
              </w:rPr>
              <w:t>Recommend ad</w:t>
            </w:r>
            <w:r w:rsidR="00DD2916">
              <w:rPr>
                <w:rFonts w:cstheme="minorHAnsi"/>
                <w:szCs w:val="20"/>
              </w:rPr>
              <w:t>ding</w:t>
            </w:r>
            <w:r>
              <w:rPr>
                <w:rFonts w:cstheme="minorHAnsi"/>
                <w:szCs w:val="20"/>
              </w:rPr>
              <w:t xml:space="preserve"> an enumeration value to </w:t>
            </w:r>
            <w:proofErr w:type="spellStart"/>
            <w:proofErr w:type="gramStart"/>
            <w:r w:rsidR="007A65BA">
              <w:rPr>
                <w:rFonts w:cstheme="minorHAnsi"/>
                <w:szCs w:val="20"/>
              </w:rPr>
              <w:t>TradePublishIndicator</w:t>
            </w:r>
            <w:proofErr w:type="spellEnd"/>
            <w:r w:rsidR="007A65BA">
              <w:rPr>
                <w:rFonts w:cstheme="minorHAnsi"/>
                <w:szCs w:val="20"/>
              </w:rPr>
              <w:t>(</w:t>
            </w:r>
            <w:proofErr w:type="gramEnd"/>
            <w:r w:rsidR="007A65BA">
              <w:rPr>
                <w:rFonts w:cstheme="minorHAnsi"/>
                <w:szCs w:val="20"/>
              </w:rPr>
              <w:t>1390)</w:t>
            </w:r>
            <w:r>
              <w:rPr>
                <w:rFonts w:cstheme="minorHAnsi"/>
                <w:szCs w:val="20"/>
              </w:rPr>
              <w:t>.</w:t>
            </w:r>
          </w:p>
        </w:tc>
      </w:tr>
      <w:tr w:rsidR="00C90C06" w:rsidRPr="001940D6" w14:paraId="414EA1A7" w14:textId="77777777" w:rsidTr="001940D6">
        <w:tc>
          <w:tcPr>
            <w:tcW w:w="475" w:type="dxa"/>
            <w:shd w:val="clear" w:color="auto" w:fill="F2F2F2" w:themeFill="background1" w:themeFillShade="F2"/>
          </w:tcPr>
          <w:p w14:paraId="570947D7" w14:textId="179C5F0D" w:rsidR="00C90C06" w:rsidRDefault="00C90C06" w:rsidP="00F97544">
            <w:pPr>
              <w:pStyle w:val="TableList"/>
            </w:pPr>
            <w:r>
              <w:t>12</w:t>
            </w:r>
          </w:p>
        </w:tc>
        <w:tc>
          <w:tcPr>
            <w:tcW w:w="1530" w:type="dxa"/>
            <w:shd w:val="clear" w:color="auto" w:fill="F2F2F2" w:themeFill="background1" w:themeFillShade="F2"/>
          </w:tcPr>
          <w:p w14:paraId="1A15F081" w14:textId="1AAC4286" w:rsidR="00C90C06" w:rsidRDefault="00C90C06" w:rsidP="00F97544">
            <w:pPr>
              <w:pStyle w:val="TableList"/>
              <w:rPr>
                <w:rFonts w:cstheme="minorHAnsi"/>
                <w:szCs w:val="20"/>
              </w:rPr>
            </w:pPr>
            <w:r>
              <w:rPr>
                <w:rFonts w:cstheme="minorHAnsi"/>
                <w:szCs w:val="20"/>
              </w:rPr>
              <w:t>Duplicate Publication</w:t>
            </w:r>
          </w:p>
        </w:tc>
        <w:tc>
          <w:tcPr>
            <w:tcW w:w="1260" w:type="dxa"/>
            <w:shd w:val="clear" w:color="auto" w:fill="F2F2F2" w:themeFill="background1" w:themeFillShade="F2"/>
          </w:tcPr>
          <w:p w14:paraId="56B83FD5" w14:textId="77777777" w:rsidR="00C90C06" w:rsidRDefault="00C90C06" w:rsidP="00F97544">
            <w:pPr>
              <w:pStyle w:val="TableList"/>
              <w:rPr>
                <w:rFonts w:cstheme="minorHAnsi"/>
                <w:szCs w:val="20"/>
              </w:rPr>
            </w:pPr>
          </w:p>
        </w:tc>
        <w:tc>
          <w:tcPr>
            <w:tcW w:w="2970" w:type="dxa"/>
            <w:shd w:val="clear" w:color="auto" w:fill="F2F2F2" w:themeFill="background1" w:themeFillShade="F2"/>
          </w:tcPr>
          <w:p w14:paraId="7575A657" w14:textId="0F70FEC8" w:rsidR="00C90C06" w:rsidRDefault="00C90C06" w:rsidP="00997511">
            <w:pPr>
              <w:pStyle w:val="TableList"/>
              <w:rPr>
                <w:rFonts w:cstheme="minorHAnsi"/>
                <w:szCs w:val="20"/>
              </w:rPr>
            </w:pPr>
            <w:r>
              <w:rPr>
                <w:rFonts w:cstheme="minorHAnsi"/>
                <w:szCs w:val="20"/>
              </w:rPr>
              <w:t xml:space="preserve">Clarify usage of </w:t>
            </w:r>
            <w:proofErr w:type="spellStart"/>
            <w:proofErr w:type="gramStart"/>
            <w:r>
              <w:rPr>
                <w:rFonts w:cstheme="minorHAnsi"/>
                <w:szCs w:val="20"/>
              </w:rPr>
              <w:t>PreviouslyReported</w:t>
            </w:r>
            <w:proofErr w:type="spellEnd"/>
            <w:r>
              <w:rPr>
                <w:rFonts w:cstheme="minorHAnsi"/>
                <w:szCs w:val="20"/>
              </w:rPr>
              <w:t>(</w:t>
            </w:r>
            <w:proofErr w:type="gramEnd"/>
            <w:r>
              <w:rPr>
                <w:rFonts w:cstheme="minorHAnsi"/>
                <w:szCs w:val="20"/>
              </w:rPr>
              <w:t>570) in the context of MiFID II.</w:t>
            </w:r>
          </w:p>
        </w:tc>
        <w:tc>
          <w:tcPr>
            <w:tcW w:w="3780" w:type="dxa"/>
            <w:shd w:val="clear" w:color="auto" w:fill="F2F2F2" w:themeFill="background1" w:themeFillShade="F2"/>
          </w:tcPr>
          <w:p w14:paraId="3D7B6140" w14:textId="7E979D2A" w:rsidR="00C90C06" w:rsidRDefault="00C90C06" w:rsidP="00F97544">
            <w:pPr>
              <w:pStyle w:val="TableList"/>
              <w:rPr>
                <w:rFonts w:cstheme="minorHAnsi"/>
                <w:szCs w:val="20"/>
              </w:rPr>
            </w:pPr>
            <w:r>
              <w:rPr>
                <w:rFonts w:cstheme="minorHAnsi"/>
                <w:szCs w:val="20"/>
              </w:rPr>
              <w:t>Extend descriptions.</w:t>
            </w:r>
          </w:p>
        </w:tc>
      </w:tr>
      <w:tr w:rsidR="00C533F2" w:rsidRPr="001940D6" w14:paraId="1D160ECF" w14:textId="77777777" w:rsidTr="001940D6">
        <w:tc>
          <w:tcPr>
            <w:tcW w:w="475" w:type="dxa"/>
            <w:shd w:val="clear" w:color="auto" w:fill="F2F2F2" w:themeFill="background1" w:themeFillShade="F2"/>
          </w:tcPr>
          <w:p w14:paraId="1270ABA3" w14:textId="6A3CEBDA" w:rsidR="00C533F2" w:rsidRDefault="00C533F2" w:rsidP="00C533F2">
            <w:pPr>
              <w:pStyle w:val="TableList"/>
            </w:pPr>
            <w:r>
              <w:t>13</w:t>
            </w:r>
          </w:p>
        </w:tc>
        <w:tc>
          <w:tcPr>
            <w:tcW w:w="1530" w:type="dxa"/>
            <w:shd w:val="clear" w:color="auto" w:fill="F2F2F2" w:themeFill="background1" w:themeFillShade="F2"/>
          </w:tcPr>
          <w:p w14:paraId="0775350E" w14:textId="3E3100CF" w:rsidR="00C533F2" w:rsidRDefault="00C533F2" w:rsidP="00C533F2">
            <w:pPr>
              <w:pStyle w:val="TableList"/>
              <w:rPr>
                <w:rFonts w:cstheme="minorHAnsi"/>
                <w:szCs w:val="20"/>
              </w:rPr>
            </w:pPr>
            <w:r>
              <w:t>Quote Transparency Flag</w:t>
            </w:r>
          </w:p>
        </w:tc>
        <w:tc>
          <w:tcPr>
            <w:tcW w:w="1260" w:type="dxa"/>
            <w:shd w:val="clear" w:color="auto" w:fill="F2F2F2" w:themeFill="background1" w:themeFillShade="F2"/>
          </w:tcPr>
          <w:p w14:paraId="36810D56" w14:textId="77777777" w:rsidR="00C533F2" w:rsidRDefault="00C533F2" w:rsidP="00C533F2">
            <w:pPr>
              <w:pStyle w:val="TableList"/>
              <w:rPr>
                <w:rFonts w:cstheme="minorHAnsi"/>
                <w:szCs w:val="20"/>
              </w:rPr>
            </w:pPr>
          </w:p>
        </w:tc>
        <w:tc>
          <w:tcPr>
            <w:tcW w:w="2970" w:type="dxa"/>
            <w:shd w:val="clear" w:color="auto" w:fill="F2F2F2" w:themeFill="background1" w:themeFillShade="F2"/>
          </w:tcPr>
          <w:p w14:paraId="24752997" w14:textId="308EE2AB" w:rsidR="00C533F2" w:rsidRDefault="00C533F2" w:rsidP="00C533F2">
            <w:pPr>
              <w:pStyle w:val="TableParagraph"/>
            </w:pPr>
            <w:r>
              <w:t>1) Add a pre-trade waiver flags for non-equity "SIZE" and "ILQD" separate from equity "SIZE" and "ILQD".</w:t>
            </w:r>
          </w:p>
          <w:p w14:paraId="3DC94BEA" w14:textId="77777777" w:rsidR="00C533F2" w:rsidRDefault="00C533F2" w:rsidP="00C533F2">
            <w:pPr>
              <w:pStyle w:val="TableParagraph"/>
            </w:pPr>
            <w:r>
              <w:t xml:space="preserve">2) Add </w:t>
            </w:r>
            <w:proofErr w:type="spellStart"/>
            <w:r>
              <w:t>TrdRegPublicationGrp</w:t>
            </w:r>
            <w:proofErr w:type="spellEnd"/>
            <w:r>
              <w:t xml:space="preserve"> component to </w:t>
            </w:r>
            <w:proofErr w:type="gramStart"/>
            <w:r>
              <w:t>Quote(</w:t>
            </w:r>
            <w:proofErr w:type="gramEnd"/>
            <w:r>
              <w:t xml:space="preserve">35=S) and </w:t>
            </w:r>
            <w:proofErr w:type="spellStart"/>
            <w:r>
              <w:t>QuoteAck</w:t>
            </w:r>
            <w:proofErr w:type="spellEnd"/>
            <w:r>
              <w:t>(35=CW) so that pre-trade waivers can be communicated.</w:t>
            </w:r>
          </w:p>
          <w:p w14:paraId="0FE97F60" w14:textId="6E72237A" w:rsidR="00C533F2" w:rsidRDefault="00C533F2" w:rsidP="00C533F2">
            <w:pPr>
              <w:pStyle w:val="TableList"/>
              <w:rPr>
                <w:rFonts w:cstheme="minorHAnsi"/>
                <w:szCs w:val="20"/>
              </w:rPr>
            </w:pPr>
            <w:r>
              <w:t xml:space="preserve">3) Remove the word "volume" </w:t>
            </w:r>
            <w:r>
              <w:lastRenderedPageBreak/>
              <w:t xml:space="preserve">from </w:t>
            </w:r>
            <w:proofErr w:type="spellStart"/>
            <w:proofErr w:type="gramStart"/>
            <w:r>
              <w:t>TrdRegPublicationReason</w:t>
            </w:r>
            <w:proofErr w:type="spellEnd"/>
            <w:r>
              <w:t>(</w:t>
            </w:r>
            <w:proofErr w:type="gramEnd"/>
            <w:r>
              <w:t>2670) 6 and 8. It would require too much verbiage to define and the RTS references should be sufficient.</w:t>
            </w:r>
          </w:p>
        </w:tc>
        <w:tc>
          <w:tcPr>
            <w:tcW w:w="3780" w:type="dxa"/>
            <w:shd w:val="clear" w:color="auto" w:fill="F2F2F2" w:themeFill="background1" w:themeFillShade="F2"/>
          </w:tcPr>
          <w:p w14:paraId="0BC84545" w14:textId="1DB51A90" w:rsidR="00C533F2" w:rsidRDefault="00C533F2" w:rsidP="00C533F2">
            <w:pPr>
              <w:pStyle w:val="TableList"/>
              <w:rPr>
                <w:rFonts w:cstheme="minorHAnsi"/>
                <w:szCs w:val="20"/>
              </w:rPr>
            </w:pPr>
            <w:r>
              <w:rPr>
                <w:rFonts w:cstheme="minorHAnsi"/>
                <w:szCs w:val="20"/>
              </w:rPr>
              <w:lastRenderedPageBreak/>
              <w:t>Various - see Table 2.</w:t>
            </w:r>
          </w:p>
        </w:tc>
      </w:tr>
    </w:tbl>
    <w:p w14:paraId="634C5867" w14:textId="77777777" w:rsidR="00350E19" w:rsidRDefault="00350E19" w:rsidP="00172ACC">
      <w:pPr>
        <w:pStyle w:val="BodyText"/>
      </w:pPr>
    </w:p>
    <w:p w14:paraId="02E84289" w14:textId="77777777" w:rsidR="00B93720" w:rsidRDefault="00B93720" w:rsidP="00172ACC">
      <w:pPr>
        <w:pStyle w:val="BodyText"/>
        <w:sectPr w:rsidR="00B93720" w:rsidSect="00331B08">
          <w:headerReference w:type="default" r:id="rId15"/>
          <w:footerReference w:type="default" r:id="rId16"/>
          <w:pgSz w:w="12240" w:h="15840" w:code="1"/>
          <w:pgMar w:top="720" w:right="1440" w:bottom="1440" w:left="1440" w:header="720" w:footer="720" w:gutter="0"/>
          <w:cols w:space="720"/>
          <w:docGrid w:linePitch="360"/>
        </w:sectPr>
      </w:pPr>
    </w:p>
    <w:p w14:paraId="234D3074" w14:textId="77777777" w:rsidR="00B93720" w:rsidRDefault="00B93720" w:rsidP="00172ACC">
      <w:pPr>
        <w:pStyle w:val="BodyText"/>
      </w:pPr>
    </w:p>
    <w:p w14:paraId="63488BD6" w14:textId="77777777" w:rsidR="00B93720" w:rsidRDefault="00B93720" w:rsidP="00B93720">
      <w:pPr>
        <w:pStyle w:val="Heading2"/>
      </w:pPr>
      <w:bookmarkStart w:id="13" w:name="_Toc483037419"/>
      <w:r>
        <w:t>Summary of Proposed Solution</w:t>
      </w:r>
      <w:bookmarkEnd w:id="13"/>
    </w:p>
    <w:p w14:paraId="71297C56" w14:textId="7C57B6D7" w:rsidR="00B93720" w:rsidRDefault="00B93720" w:rsidP="00172ACC">
      <w:pPr>
        <w:pStyle w:val="BodyText"/>
      </w:pPr>
      <w:r>
        <w:t xml:space="preserve">The table below summarizes the proposed solution for each of the requirements in </w:t>
      </w:r>
      <w:r>
        <w:fldChar w:fldCharType="begin"/>
      </w:r>
      <w:r>
        <w:instrText xml:space="preserve"> REF _Ref466464720 \h </w:instrText>
      </w:r>
      <w:r>
        <w:fldChar w:fldCharType="separate"/>
      </w:r>
      <w:r w:rsidR="005146FE" w:rsidRPr="00052249">
        <w:t xml:space="preserve">Table </w:t>
      </w:r>
      <w:r w:rsidR="005146FE">
        <w:rPr>
          <w:noProof/>
        </w:rPr>
        <w:t>1</w:t>
      </w:r>
      <w:r>
        <w:fldChar w:fldCharType="end"/>
      </w:r>
      <w:r w:rsidR="00293F17">
        <w:t>.</w:t>
      </w:r>
      <w:r w:rsidR="00F40221">
        <w:t xml:space="preserve"> </w:t>
      </w:r>
      <w:r w:rsidR="00F40221" w:rsidRPr="001940D6">
        <w:rPr>
          <w:shd w:val="clear" w:color="auto" w:fill="F2F2F2" w:themeFill="background1" w:themeFillShade="F2"/>
        </w:rPr>
        <w:t xml:space="preserve">The rows grayed </w:t>
      </w:r>
      <w:r w:rsidR="00F40221">
        <w:rPr>
          <w:shd w:val="clear" w:color="auto" w:fill="F2F2F2" w:themeFill="background1" w:themeFillShade="F2"/>
        </w:rPr>
        <w:t xml:space="preserve">below </w:t>
      </w:r>
      <w:r w:rsidR="00F40221" w:rsidRPr="001940D6">
        <w:rPr>
          <w:shd w:val="clear" w:color="auto" w:fill="F2F2F2" w:themeFill="background1" w:themeFillShade="F2"/>
        </w:rPr>
        <w:t xml:space="preserve">are </w:t>
      </w:r>
      <w:r w:rsidR="009F6D81">
        <w:rPr>
          <w:shd w:val="clear" w:color="auto" w:fill="F2F2F2" w:themeFill="background1" w:themeFillShade="F2"/>
        </w:rPr>
        <w:t>additions to the original Part 3 list</w:t>
      </w:r>
      <w:r w:rsidR="00F40221" w:rsidRPr="001940D6">
        <w:rPr>
          <w:shd w:val="clear" w:color="auto" w:fill="F2F2F2" w:themeFill="background1" w:themeFillShade="F2"/>
        </w:rPr>
        <w:t>.</w:t>
      </w:r>
    </w:p>
    <w:p w14:paraId="48644506" w14:textId="4CB1B583" w:rsidR="00B93720" w:rsidRDefault="00B93720" w:rsidP="00B93720">
      <w:pPr>
        <w:pStyle w:val="Caption"/>
      </w:pPr>
      <w:bookmarkStart w:id="14" w:name="_Ref466558807"/>
      <w:r>
        <w:t xml:space="preserve">Table </w:t>
      </w:r>
      <w:r>
        <w:fldChar w:fldCharType="begin"/>
      </w:r>
      <w:r>
        <w:instrText xml:space="preserve"> SEQ Table \* ARABIC </w:instrText>
      </w:r>
      <w:r>
        <w:fldChar w:fldCharType="separate"/>
      </w:r>
      <w:r w:rsidR="005146FE">
        <w:rPr>
          <w:noProof/>
        </w:rPr>
        <w:t>2</w:t>
      </w:r>
      <w:r>
        <w:fldChar w:fldCharType="end"/>
      </w:r>
      <w:bookmarkEnd w:id="14"/>
      <w:r>
        <w:t>:  Summary of Proposed Solution</w:t>
      </w:r>
    </w:p>
    <w:tbl>
      <w:tblPr>
        <w:tblStyle w:val="TableGrid"/>
        <w:tblW w:w="136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30"/>
        <w:gridCol w:w="1260"/>
        <w:gridCol w:w="3600"/>
        <w:gridCol w:w="2970"/>
        <w:gridCol w:w="3780"/>
      </w:tblGrid>
      <w:tr w:rsidR="00B93720" w:rsidRPr="00870D7B" w14:paraId="6F78B661" w14:textId="77777777" w:rsidTr="00EB6240">
        <w:trPr>
          <w:tblHeader/>
        </w:trPr>
        <w:tc>
          <w:tcPr>
            <w:tcW w:w="475" w:type="dxa"/>
            <w:tcBorders>
              <w:top w:val="double" w:sz="4" w:space="0" w:color="auto"/>
              <w:bottom w:val="double" w:sz="4" w:space="0" w:color="auto"/>
            </w:tcBorders>
            <w:shd w:val="clear" w:color="auto" w:fill="4F81BD" w:themeFill="accent1"/>
          </w:tcPr>
          <w:p w14:paraId="49B8D870" w14:textId="77777777" w:rsidR="00B93720" w:rsidRPr="00870D7B" w:rsidRDefault="00B93720" w:rsidP="00EB6240">
            <w:pPr>
              <w:pStyle w:val="TableParagraph"/>
              <w:rPr>
                <w:b/>
                <w:color w:val="FFFFFF" w:themeColor="background1"/>
              </w:rPr>
            </w:pPr>
            <w:r w:rsidRPr="00870D7B">
              <w:rPr>
                <w:b/>
                <w:color w:val="FFFFFF" w:themeColor="background1"/>
              </w:rPr>
              <w:t>#</w:t>
            </w:r>
          </w:p>
        </w:tc>
        <w:tc>
          <w:tcPr>
            <w:tcW w:w="1530" w:type="dxa"/>
            <w:tcBorders>
              <w:top w:val="double" w:sz="4" w:space="0" w:color="auto"/>
              <w:bottom w:val="double" w:sz="4" w:space="0" w:color="auto"/>
            </w:tcBorders>
            <w:shd w:val="clear" w:color="auto" w:fill="4F81BD" w:themeFill="accent1"/>
          </w:tcPr>
          <w:p w14:paraId="535411AF" w14:textId="77777777" w:rsidR="00B93720" w:rsidRDefault="00B93720" w:rsidP="00EB6240">
            <w:pPr>
              <w:pStyle w:val="TableParagraph"/>
              <w:rPr>
                <w:b/>
                <w:color w:val="FFFFFF" w:themeColor="background1"/>
              </w:rPr>
            </w:pPr>
            <w:r w:rsidRPr="00870D7B">
              <w:rPr>
                <w:b/>
                <w:color w:val="FFFFFF" w:themeColor="background1"/>
              </w:rPr>
              <w:t>Subject</w:t>
            </w:r>
          </w:p>
          <w:p w14:paraId="5B374DF9" w14:textId="34C69FE7" w:rsidR="00B93720" w:rsidRPr="00870D7B" w:rsidRDefault="00B93720" w:rsidP="00EB6240">
            <w:pPr>
              <w:pStyle w:val="TableParagraph"/>
              <w:rPr>
                <w:b/>
                <w:color w:val="FFFFFF" w:themeColor="background1"/>
              </w:rPr>
            </w:pPr>
            <w:r>
              <w:rPr>
                <w:b/>
                <w:color w:val="FFFFFF" w:themeColor="background1"/>
              </w:rPr>
              <w:t xml:space="preserve">(from </w:t>
            </w:r>
            <w:r w:rsidRPr="00BE7EDA">
              <w:rPr>
                <w:b/>
                <w:color w:val="FFFFFF" w:themeColor="background1"/>
              </w:rPr>
              <w:fldChar w:fldCharType="begin"/>
            </w:r>
            <w:r w:rsidRPr="00BE7EDA">
              <w:rPr>
                <w:b/>
                <w:color w:val="FFFFFF" w:themeColor="background1"/>
              </w:rPr>
              <w:instrText xml:space="preserve"> REF _Ref466464720 \h  \* MERGEFORMAT </w:instrText>
            </w:r>
            <w:r w:rsidRPr="00BE7EDA">
              <w:rPr>
                <w:b/>
                <w:color w:val="FFFFFF" w:themeColor="background1"/>
              </w:rPr>
            </w:r>
            <w:r w:rsidRPr="00BE7EDA">
              <w:rPr>
                <w:b/>
                <w:color w:val="FFFFFF" w:themeColor="background1"/>
              </w:rPr>
              <w:fldChar w:fldCharType="separate"/>
            </w:r>
            <w:r w:rsidR="005146FE" w:rsidRPr="005146FE">
              <w:rPr>
                <w:b/>
                <w:color w:val="FFFFFF" w:themeColor="background1"/>
              </w:rPr>
              <w:t xml:space="preserve">Table </w:t>
            </w:r>
            <w:r w:rsidR="005146FE" w:rsidRPr="005146FE">
              <w:rPr>
                <w:b/>
                <w:noProof/>
                <w:color w:val="FFFFFF" w:themeColor="background1"/>
              </w:rPr>
              <w:t>1</w:t>
            </w:r>
            <w:r w:rsidRPr="00BE7EDA">
              <w:rPr>
                <w:b/>
                <w:color w:val="FFFFFF" w:themeColor="background1"/>
              </w:rPr>
              <w:fldChar w:fldCharType="end"/>
            </w:r>
            <w:r>
              <w:rPr>
                <w:b/>
                <w:color w:val="FFFFFF" w:themeColor="background1"/>
              </w:rPr>
              <w:t>)</w:t>
            </w:r>
          </w:p>
        </w:tc>
        <w:tc>
          <w:tcPr>
            <w:tcW w:w="1260" w:type="dxa"/>
            <w:tcBorders>
              <w:top w:val="double" w:sz="4" w:space="0" w:color="auto"/>
              <w:bottom w:val="double" w:sz="4" w:space="0" w:color="auto"/>
            </w:tcBorders>
            <w:shd w:val="clear" w:color="auto" w:fill="4F81BD" w:themeFill="accent1"/>
          </w:tcPr>
          <w:p w14:paraId="73B73CC5" w14:textId="77777777" w:rsidR="00B93720" w:rsidRDefault="00B93720" w:rsidP="00EB6240">
            <w:pPr>
              <w:pStyle w:val="TableParagraph"/>
              <w:rPr>
                <w:b/>
                <w:color w:val="FFFFFF" w:themeColor="background1"/>
              </w:rPr>
            </w:pPr>
            <w:r w:rsidRPr="00870D7B">
              <w:rPr>
                <w:b/>
                <w:color w:val="FFFFFF" w:themeColor="background1"/>
              </w:rPr>
              <w:t>Reference</w:t>
            </w:r>
          </w:p>
          <w:p w14:paraId="57A3404F" w14:textId="590B6D85" w:rsidR="00B93720" w:rsidRPr="00870D7B" w:rsidRDefault="00B93720" w:rsidP="00EB6240">
            <w:pPr>
              <w:pStyle w:val="TableParagraph"/>
              <w:rPr>
                <w:b/>
                <w:color w:val="FFFFFF" w:themeColor="background1"/>
              </w:rPr>
            </w:pPr>
            <w:r>
              <w:rPr>
                <w:b/>
                <w:color w:val="FFFFFF" w:themeColor="background1"/>
              </w:rPr>
              <w:t xml:space="preserve">(from </w:t>
            </w:r>
            <w:r w:rsidRPr="00BE7EDA">
              <w:rPr>
                <w:b/>
                <w:color w:val="FFFFFF" w:themeColor="background1"/>
              </w:rPr>
              <w:fldChar w:fldCharType="begin"/>
            </w:r>
            <w:r w:rsidRPr="00BE7EDA">
              <w:rPr>
                <w:b/>
                <w:color w:val="FFFFFF" w:themeColor="background1"/>
              </w:rPr>
              <w:instrText xml:space="preserve"> REF _Ref466464720 \h  \* MERGEFORMAT </w:instrText>
            </w:r>
            <w:r w:rsidRPr="00BE7EDA">
              <w:rPr>
                <w:b/>
                <w:color w:val="FFFFFF" w:themeColor="background1"/>
              </w:rPr>
            </w:r>
            <w:r w:rsidRPr="00BE7EDA">
              <w:rPr>
                <w:b/>
                <w:color w:val="FFFFFF" w:themeColor="background1"/>
              </w:rPr>
              <w:fldChar w:fldCharType="separate"/>
            </w:r>
            <w:r w:rsidR="005146FE" w:rsidRPr="005146FE">
              <w:rPr>
                <w:b/>
                <w:color w:val="FFFFFF" w:themeColor="background1"/>
              </w:rPr>
              <w:t xml:space="preserve">Table </w:t>
            </w:r>
            <w:r w:rsidR="005146FE" w:rsidRPr="005146FE">
              <w:rPr>
                <w:b/>
                <w:noProof/>
                <w:color w:val="FFFFFF" w:themeColor="background1"/>
              </w:rPr>
              <w:t>1</w:t>
            </w:r>
            <w:r w:rsidRPr="00BE7EDA">
              <w:rPr>
                <w:b/>
                <w:color w:val="FFFFFF" w:themeColor="background1"/>
              </w:rPr>
              <w:fldChar w:fldCharType="end"/>
            </w:r>
            <w:r>
              <w:rPr>
                <w:b/>
                <w:color w:val="FFFFFF" w:themeColor="background1"/>
              </w:rPr>
              <w:t>)</w:t>
            </w:r>
          </w:p>
        </w:tc>
        <w:tc>
          <w:tcPr>
            <w:tcW w:w="3600" w:type="dxa"/>
            <w:tcBorders>
              <w:top w:val="double" w:sz="4" w:space="0" w:color="auto"/>
              <w:bottom w:val="double" w:sz="4" w:space="0" w:color="auto"/>
            </w:tcBorders>
            <w:shd w:val="clear" w:color="auto" w:fill="4F81BD" w:themeFill="accent1"/>
          </w:tcPr>
          <w:p w14:paraId="2CE70286" w14:textId="77777777" w:rsidR="00B93720" w:rsidRDefault="00B93720" w:rsidP="00EB6240">
            <w:pPr>
              <w:pStyle w:val="TableParagraph"/>
              <w:rPr>
                <w:b/>
                <w:color w:val="FFFFFF" w:themeColor="background1"/>
              </w:rPr>
            </w:pPr>
            <w:r>
              <w:rPr>
                <w:b/>
                <w:color w:val="FFFFFF" w:themeColor="background1"/>
              </w:rPr>
              <w:t>Regulatory Text</w:t>
            </w:r>
          </w:p>
          <w:p w14:paraId="355890C4" w14:textId="77777777" w:rsidR="00B93720" w:rsidRPr="00870D7B" w:rsidRDefault="00B93720" w:rsidP="00EB6240">
            <w:pPr>
              <w:pStyle w:val="TableParagraph"/>
              <w:rPr>
                <w:b/>
                <w:color w:val="FFFFFF" w:themeColor="background1"/>
              </w:rPr>
            </w:pPr>
            <w:r>
              <w:rPr>
                <w:b/>
                <w:color w:val="FFFFFF" w:themeColor="background1"/>
              </w:rPr>
              <w:t>(from source RTS)</w:t>
            </w:r>
          </w:p>
        </w:tc>
        <w:tc>
          <w:tcPr>
            <w:tcW w:w="2970" w:type="dxa"/>
            <w:tcBorders>
              <w:top w:val="double" w:sz="4" w:space="0" w:color="auto"/>
              <w:bottom w:val="double" w:sz="4" w:space="0" w:color="auto"/>
            </w:tcBorders>
            <w:shd w:val="clear" w:color="auto" w:fill="4F81BD" w:themeFill="accent1"/>
          </w:tcPr>
          <w:p w14:paraId="21B690FD" w14:textId="77777777" w:rsidR="00B93720" w:rsidRDefault="00B93720" w:rsidP="00EB6240">
            <w:pPr>
              <w:pStyle w:val="TableParagraph"/>
              <w:rPr>
                <w:b/>
                <w:color w:val="FFFFFF" w:themeColor="background1"/>
              </w:rPr>
            </w:pPr>
            <w:r w:rsidRPr="00870D7B">
              <w:rPr>
                <w:b/>
                <w:color w:val="FFFFFF" w:themeColor="background1"/>
              </w:rPr>
              <w:t>Change Request</w:t>
            </w:r>
          </w:p>
          <w:p w14:paraId="73E4EEF5" w14:textId="2B2E5A82" w:rsidR="00B93720" w:rsidRPr="00870D7B" w:rsidRDefault="00B93720" w:rsidP="00EB6240">
            <w:pPr>
              <w:pStyle w:val="TableParagraph"/>
              <w:rPr>
                <w:b/>
                <w:color w:val="FFFFFF" w:themeColor="background1"/>
              </w:rPr>
            </w:pPr>
            <w:r>
              <w:rPr>
                <w:b/>
                <w:color w:val="FFFFFF" w:themeColor="background1"/>
              </w:rPr>
              <w:t xml:space="preserve">(from </w:t>
            </w:r>
            <w:r w:rsidRPr="00BE7EDA">
              <w:rPr>
                <w:b/>
                <w:color w:val="FFFFFF" w:themeColor="background1"/>
              </w:rPr>
              <w:fldChar w:fldCharType="begin"/>
            </w:r>
            <w:r w:rsidRPr="00BE7EDA">
              <w:rPr>
                <w:b/>
                <w:color w:val="FFFFFF" w:themeColor="background1"/>
              </w:rPr>
              <w:instrText xml:space="preserve"> REF _Ref466464720 \h  \* MERGEFORMAT </w:instrText>
            </w:r>
            <w:r w:rsidRPr="00BE7EDA">
              <w:rPr>
                <w:b/>
                <w:color w:val="FFFFFF" w:themeColor="background1"/>
              </w:rPr>
            </w:r>
            <w:r w:rsidRPr="00BE7EDA">
              <w:rPr>
                <w:b/>
                <w:color w:val="FFFFFF" w:themeColor="background1"/>
              </w:rPr>
              <w:fldChar w:fldCharType="separate"/>
            </w:r>
            <w:r w:rsidR="005146FE" w:rsidRPr="005146FE">
              <w:rPr>
                <w:b/>
                <w:color w:val="FFFFFF" w:themeColor="background1"/>
              </w:rPr>
              <w:t xml:space="preserve">Table </w:t>
            </w:r>
            <w:r w:rsidR="005146FE" w:rsidRPr="005146FE">
              <w:rPr>
                <w:b/>
                <w:noProof/>
                <w:color w:val="FFFFFF" w:themeColor="background1"/>
              </w:rPr>
              <w:t>1</w:t>
            </w:r>
            <w:r w:rsidRPr="00BE7EDA">
              <w:rPr>
                <w:b/>
                <w:color w:val="FFFFFF" w:themeColor="background1"/>
              </w:rPr>
              <w:fldChar w:fldCharType="end"/>
            </w:r>
            <w:r>
              <w:rPr>
                <w:b/>
                <w:color w:val="FFFFFF" w:themeColor="background1"/>
              </w:rPr>
              <w:t>)</w:t>
            </w:r>
          </w:p>
        </w:tc>
        <w:tc>
          <w:tcPr>
            <w:tcW w:w="3780" w:type="dxa"/>
            <w:tcBorders>
              <w:top w:val="double" w:sz="4" w:space="0" w:color="auto"/>
              <w:bottom w:val="double" w:sz="4" w:space="0" w:color="auto"/>
            </w:tcBorders>
            <w:shd w:val="clear" w:color="auto" w:fill="4F81BD" w:themeFill="accent1"/>
          </w:tcPr>
          <w:p w14:paraId="30B01DEC" w14:textId="77777777" w:rsidR="00B93720" w:rsidRPr="00870D7B" w:rsidRDefault="00B93720" w:rsidP="00EB6240">
            <w:pPr>
              <w:pStyle w:val="TableParagraph"/>
              <w:rPr>
                <w:b/>
                <w:color w:val="FFFFFF" w:themeColor="background1"/>
              </w:rPr>
            </w:pPr>
            <w:r>
              <w:rPr>
                <w:b/>
                <w:color w:val="FFFFFF" w:themeColor="background1"/>
              </w:rPr>
              <w:t>GTC Proposed Solution</w:t>
            </w:r>
          </w:p>
        </w:tc>
      </w:tr>
      <w:tr w:rsidR="00295EC2" w:rsidRPr="00350E19" w14:paraId="4DD69F24" w14:textId="77777777" w:rsidTr="00EB6240">
        <w:tc>
          <w:tcPr>
            <w:tcW w:w="475" w:type="dxa"/>
            <w:tcBorders>
              <w:top w:val="double" w:sz="4" w:space="0" w:color="auto"/>
            </w:tcBorders>
          </w:tcPr>
          <w:p w14:paraId="04F9AAAB" w14:textId="77777777" w:rsidR="00295EC2" w:rsidRPr="00350E19" w:rsidRDefault="00295EC2" w:rsidP="00295EC2">
            <w:pPr>
              <w:pStyle w:val="TableParagraph"/>
            </w:pPr>
            <w:r>
              <w:t>1</w:t>
            </w:r>
          </w:p>
        </w:tc>
        <w:tc>
          <w:tcPr>
            <w:tcW w:w="1530" w:type="dxa"/>
            <w:tcBorders>
              <w:top w:val="double" w:sz="4" w:space="0" w:color="auto"/>
            </w:tcBorders>
          </w:tcPr>
          <w:p w14:paraId="7915064F" w14:textId="0E1FD734" w:rsidR="00295EC2" w:rsidRPr="00350E19" w:rsidRDefault="00295EC2" w:rsidP="00295EC2">
            <w:pPr>
              <w:pStyle w:val="TableParagraph"/>
            </w:pPr>
            <w:r w:rsidRPr="001940D6">
              <w:rPr>
                <w:rFonts w:cstheme="minorHAnsi"/>
                <w:szCs w:val="20"/>
              </w:rPr>
              <w:t>Trade reporting</w:t>
            </w:r>
          </w:p>
        </w:tc>
        <w:tc>
          <w:tcPr>
            <w:tcW w:w="1260" w:type="dxa"/>
            <w:tcBorders>
              <w:top w:val="double" w:sz="4" w:space="0" w:color="auto"/>
            </w:tcBorders>
          </w:tcPr>
          <w:p w14:paraId="7BA304EA" w14:textId="4EC0F4D6" w:rsidR="00295EC2" w:rsidRDefault="00295EC2" w:rsidP="00295EC2">
            <w:pPr>
              <w:pStyle w:val="TableParagraph"/>
              <w:rPr>
                <w:rFonts w:cstheme="minorHAnsi"/>
                <w:szCs w:val="20"/>
              </w:rPr>
            </w:pPr>
            <w:r w:rsidRPr="001940D6">
              <w:rPr>
                <w:rFonts w:cstheme="minorHAnsi"/>
                <w:szCs w:val="20"/>
              </w:rPr>
              <w:t>RTS 1</w:t>
            </w:r>
            <w:r>
              <w:rPr>
                <w:rFonts w:cstheme="minorHAnsi"/>
                <w:szCs w:val="20"/>
              </w:rPr>
              <w:t xml:space="preserve">, Annex I, Table </w:t>
            </w:r>
            <w:r w:rsidR="00B60344">
              <w:rPr>
                <w:rFonts w:cstheme="minorHAnsi"/>
                <w:szCs w:val="20"/>
              </w:rPr>
              <w:t>3</w:t>
            </w:r>
            <w:r>
              <w:rPr>
                <w:rFonts w:cstheme="minorHAnsi"/>
                <w:szCs w:val="20"/>
              </w:rPr>
              <w:t>,</w:t>
            </w:r>
            <w:r w:rsidR="0039511A">
              <w:rPr>
                <w:rFonts w:cstheme="minorHAnsi"/>
                <w:szCs w:val="20"/>
              </w:rPr>
              <w:t xml:space="preserve"> </w:t>
            </w:r>
            <w:r w:rsidR="00B60344">
              <w:rPr>
                <w:rFonts w:cstheme="minorHAnsi"/>
                <w:szCs w:val="20"/>
              </w:rPr>
              <w:t>Trading date and time</w:t>
            </w:r>
          </w:p>
          <w:p w14:paraId="369FFAA3" w14:textId="30A0207C" w:rsidR="000F3C83" w:rsidRPr="00350E19" w:rsidRDefault="000F3C83" w:rsidP="00295EC2">
            <w:pPr>
              <w:pStyle w:val="TableParagraph"/>
            </w:pPr>
            <w:proofErr w:type="spellStart"/>
            <w:r>
              <w:rPr>
                <w:rFonts w:cstheme="minorHAnsi"/>
                <w:szCs w:val="20"/>
              </w:rPr>
              <w:t>MiFIR</w:t>
            </w:r>
            <w:proofErr w:type="spellEnd"/>
            <w:r>
              <w:rPr>
                <w:rFonts w:cstheme="minorHAnsi"/>
                <w:szCs w:val="20"/>
              </w:rPr>
              <w:t xml:space="preserve"> Article 26(7)</w:t>
            </w:r>
          </w:p>
        </w:tc>
        <w:tc>
          <w:tcPr>
            <w:tcW w:w="3600" w:type="dxa"/>
            <w:tcBorders>
              <w:top w:val="double" w:sz="4" w:space="0" w:color="auto"/>
            </w:tcBorders>
          </w:tcPr>
          <w:p w14:paraId="6C885752" w14:textId="2E7CA24D" w:rsidR="00295EC2" w:rsidRPr="0081144B" w:rsidRDefault="00295EC2" w:rsidP="00295EC2">
            <w:pPr>
              <w:pStyle w:val="TableParagraph"/>
              <w:rPr>
                <w:i/>
                <w:color w:val="0070C0"/>
              </w:rPr>
            </w:pPr>
            <w:r w:rsidRPr="0039511A">
              <w:rPr>
                <w:i/>
                <w:color w:val="0070C0"/>
              </w:rPr>
              <w:t xml:space="preserve">Annex </w:t>
            </w:r>
            <w:proofErr w:type="gramStart"/>
            <w:r w:rsidRPr="0039511A">
              <w:rPr>
                <w:i/>
                <w:color w:val="0070C0"/>
              </w:rPr>
              <w:t>I</w:t>
            </w:r>
            <w:proofErr w:type="gramEnd"/>
            <w:r w:rsidRPr="0039511A">
              <w:rPr>
                <w:i/>
                <w:color w:val="0070C0"/>
              </w:rPr>
              <w:t xml:space="preserve">, Table </w:t>
            </w:r>
            <w:r w:rsidR="00B60344" w:rsidRPr="0039511A">
              <w:rPr>
                <w:i/>
                <w:color w:val="0070C0"/>
              </w:rPr>
              <w:t>3</w:t>
            </w:r>
            <w:r w:rsidRPr="0039511A">
              <w:rPr>
                <w:i/>
                <w:color w:val="0070C0"/>
              </w:rPr>
              <w:t xml:space="preserve"> </w:t>
            </w:r>
            <w:r w:rsidR="00B60344" w:rsidRPr="0039511A">
              <w:rPr>
                <w:i/>
                <w:color w:val="0070C0"/>
              </w:rPr>
              <w:t>Trading date and time</w:t>
            </w:r>
            <w:r w:rsidRPr="0039511A">
              <w:rPr>
                <w:i/>
                <w:color w:val="0070C0"/>
              </w:rPr>
              <w:t xml:space="preserve">: … Where the transaction results from an order transmitted by the executing firm on behalf of a client to a third party </w:t>
            </w:r>
            <w:r w:rsidR="00BC2BA3" w:rsidRPr="0081144B">
              <w:rPr>
                <w:i/>
                <w:color w:val="0070C0"/>
              </w:rPr>
              <w:t xml:space="preserve">where the conditions for transmission set out in Article 4 of [draft RTS on reporting obligations under Article 26 of </w:t>
            </w:r>
            <w:proofErr w:type="spellStart"/>
            <w:r w:rsidR="00BC2BA3" w:rsidRPr="0081144B">
              <w:rPr>
                <w:i/>
                <w:color w:val="0070C0"/>
              </w:rPr>
              <w:t>MiFIR</w:t>
            </w:r>
            <w:proofErr w:type="spellEnd"/>
            <w:r w:rsidR="00BC2BA3" w:rsidRPr="0081144B">
              <w:rPr>
                <w:i/>
                <w:color w:val="0070C0"/>
              </w:rPr>
              <w:t>] were not satisfied …</w:t>
            </w:r>
          </w:p>
          <w:p w14:paraId="325F1575" w14:textId="14F31539" w:rsidR="0039511A" w:rsidRPr="009E2F7B" w:rsidRDefault="0039511A" w:rsidP="00295EC2">
            <w:pPr>
              <w:pStyle w:val="TableParagraph"/>
              <w:rPr>
                <w:i/>
                <w:color w:val="0070C0"/>
              </w:rPr>
            </w:pPr>
            <w:proofErr w:type="spellStart"/>
            <w:r w:rsidRPr="00527BB5">
              <w:rPr>
                <w:i/>
                <w:color w:val="0070C0"/>
              </w:rPr>
              <w:t>MiFIR</w:t>
            </w:r>
            <w:proofErr w:type="spellEnd"/>
            <w:r w:rsidRPr="00527BB5">
              <w:rPr>
                <w:i/>
                <w:color w:val="0070C0"/>
              </w:rPr>
              <w:t xml:space="preserve"> Article 26(7): The reports shall be made</w:t>
            </w:r>
            <w:r w:rsidRPr="002666FA">
              <w:rPr>
                <w:i/>
                <w:color w:val="0070C0"/>
              </w:rPr>
              <w:t xml:space="preserve"> to the competent authority either by the investment firm itself, an ARM acting on its b</w:t>
            </w:r>
            <w:r w:rsidRPr="004608E1">
              <w:rPr>
                <w:i/>
                <w:color w:val="0070C0"/>
              </w:rPr>
              <w:t>ehalf or by the trading venue through whose system the transaction was completed.</w:t>
            </w:r>
          </w:p>
        </w:tc>
        <w:tc>
          <w:tcPr>
            <w:tcW w:w="2970" w:type="dxa"/>
            <w:tcBorders>
              <w:top w:val="double" w:sz="4" w:space="0" w:color="auto"/>
            </w:tcBorders>
          </w:tcPr>
          <w:p w14:paraId="04C705F8" w14:textId="4B36BFF7" w:rsidR="00295EC2" w:rsidRPr="00D37854" w:rsidRDefault="00295EC2" w:rsidP="00295EC2">
            <w:pPr>
              <w:pStyle w:val="TableParagraph"/>
            </w:pPr>
            <w:r w:rsidRPr="001940D6">
              <w:rPr>
                <w:rFonts w:cstheme="minorHAnsi"/>
                <w:szCs w:val="20"/>
              </w:rPr>
              <w:t>Allow a trade report message to be identified as being sent on behalf of another party</w:t>
            </w:r>
          </w:p>
        </w:tc>
        <w:tc>
          <w:tcPr>
            <w:tcW w:w="3780" w:type="dxa"/>
            <w:tcBorders>
              <w:top w:val="double" w:sz="4" w:space="0" w:color="auto"/>
            </w:tcBorders>
          </w:tcPr>
          <w:p w14:paraId="60774097" w14:textId="7E6B30C5" w:rsidR="00295EC2" w:rsidRPr="00C06DF5" w:rsidRDefault="007B592A" w:rsidP="00295EC2">
            <w:pPr>
              <w:pStyle w:val="TableList"/>
              <w:rPr>
                <w:i/>
              </w:rPr>
            </w:pPr>
            <w:r>
              <w:rPr>
                <w:i/>
              </w:rPr>
              <w:t xml:space="preserve">GTC </w:t>
            </w:r>
            <w:r w:rsidR="00BD688A">
              <w:rPr>
                <w:i/>
              </w:rPr>
              <w:t>proposes</w:t>
            </w:r>
            <w:r w:rsidR="0038213C">
              <w:rPr>
                <w:i/>
              </w:rPr>
              <w:t xml:space="preserve"> </w:t>
            </w:r>
            <w:r>
              <w:rPr>
                <w:i/>
              </w:rPr>
              <w:t>identifying t</w:t>
            </w:r>
            <w:r w:rsidR="00295EC2" w:rsidRPr="00C06DF5">
              <w:rPr>
                <w:i/>
              </w:rPr>
              <w:t xml:space="preserve">he </w:t>
            </w:r>
            <w:r w:rsidR="0039511A">
              <w:rPr>
                <w:i/>
              </w:rPr>
              <w:t xml:space="preserve">investment firm or trading venue </w:t>
            </w:r>
            <w:r w:rsidR="00C06DF5" w:rsidRPr="00C06DF5">
              <w:rPr>
                <w:i/>
              </w:rPr>
              <w:t>as the reporting entity:</w:t>
            </w:r>
          </w:p>
          <w:p w14:paraId="07E6479E" w14:textId="3895A8BE" w:rsidR="00295EC2" w:rsidRDefault="00295EC2" w:rsidP="00295EC2">
            <w:pPr>
              <w:pStyle w:val="TableList"/>
            </w:pPr>
            <w:proofErr w:type="spellStart"/>
            <w:r>
              <w:t>RootParties</w:t>
            </w:r>
            <w:proofErr w:type="spellEnd"/>
            <w:r>
              <w:t>/</w:t>
            </w:r>
          </w:p>
          <w:p w14:paraId="28563577" w14:textId="4B130AE7" w:rsidR="00295EC2" w:rsidRDefault="00295EC2" w:rsidP="00295EC2">
            <w:pPr>
              <w:pStyle w:val="TableList"/>
            </w:pPr>
            <w:r>
              <w:t> </w:t>
            </w:r>
            <w:proofErr w:type="spellStart"/>
            <w:r>
              <w:t>RootPartyID</w:t>
            </w:r>
            <w:proofErr w:type="spellEnd"/>
            <w:r>
              <w:t>(1117)</w:t>
            </w:r>
            <w:r w:rsidR="00C06DF5">
              <w:t>=&lt;reporter&gt;</w:t>
            </w:r>
          </w:p>
          <w:p w14:paraId="0E4DF17F" w14:textId="6EC96827" w:rsidR="00295EC2" w:rsidRDefault="00295EC2" w:rsidP="00295EC2">
            <w:pPr>
              <w:pStyle w:val="TableList"/>
            </w:pPr>
            <w:r>
              <w:t> </w:t>
            </w:r>
            <w:proofErr w:type="spellStart"/>
            <w:r>
              <w:t>RootPartyIDSource</w:t>
            </w:r>
            <w:proofErr w:type="spellEnd"/>
            <w:r>
              <w:t>(1118)=</w:t>
            </w:r>
            <w:r w:rsidR="00C06DF5">
              <w:t>N (LEI)</w:t>
            </w:r>
            <w:r w:rsidR="00CF23F0">
              <w:t xml:space="preserve"> or G (MIC)</w:t>
            </w:r>
          </w:p>
          <w:p w14:paraId="5F3651C1" w14:textId="138E74DD" w:rsidR="00295EC2" w:rsidRDefault="00295EC2" w:rsidP="00295EC2">
            <w:pPr>
              <w:pStyle w:val="TableList"/>
            </w:pPr>
            <w:r>
              <w:t> </w:t>
            </w:r>
            <w:proofErr w:type="spellStart"/>
            <w:r>
              <w:t>RootPartyRole</w:t>
            </w:r>
            <w:proofErr w:type="spellEnd"/>
            <w:r>
              <w:t>(1119)=67 (Investment Firm)</w:t>
            </w:r>
            <w:r w:rsidR="00BC2BA3">
              <w:t xml:space="preserve"> or 73 (Execution Venue)</w:t>
            </w:r>
          </w:p>
          <w:p w14:paraId="41EB30EE" w14:textId="77777777" w:rsidR="00295EC2" w:rsidRDefault="00295EC2" w:rsidP="00295EC2">
            <w:pPr>
              <w:pStyle w:val="TableList"/>
            </w:pPr>
            <w:r>
              <w:t> </w:t>
            </w:r>
            <w:proofErr w:type="spellStart"/>
            <w:r>
              <w:t>RootPartySubIDs</w:t>
            </w:r>
            <w:proofErr w:type="spellEnd"/>
            <w:r>
              <w:t>/</w:t>
            </w:r>
          </w:p>
          <w:p w14:paraId="76C0EFCD" w14:textId="77777777" w:rsidR="00295EC2" w:rsidRDefault="00295EC2" w:rsidP="00295EC2">
            <w:pPr>
              <w:pStyle w:val="TableList"/>
            </w:pPr>
            <w:r>
              <w:t> </w:t>
            </w:r>
            <w:r>
              <w:t> </w:t>
            </w:r>
            <w:proofErr w:type="spellStart"/>
            <w:r>
              <w:t>RootPartySubID</w:t>
            </w:r>
            <w:proofErr w:type="spellEnd"/>
            <w:r>
              <w:t>(1121)=Y</w:t>
            </w:r>
          </w:p>
          <w:p w14:paraId="4F5573AD" w14:textId="63712408" w:rsidR="007B1E02" w:rsidRDefault="00295EC2" w:rsidP="00AB430D">
            <w:pPr>
              <w:pStyle w:val="TableList"/>
              <w:ind w:left="245"/>
            </w:pPr>
            <w:r>
              <w:t> </w:t>
            </w:r>
            <w:r>
              <w:t> </w:t>
            </w:r>
            <w:proofErr w:type="spellStart"/>
            <w:r>
              <w:t>RootPartySubIDType</w:t>
            </w:r>
            <w:proofErr w:type="spellEnd"/>
            <w:r>
              <w:t>(1122)=49 (Reporting entity indicator)</w:t>
            </w:r>
          </w:p>
          <w:p w14:paraId="06802086" w14:textId="77777777" w:rsidR="0039511A" w:rsidRDefault="0039511A" w:rsidP="00AB430D">
            <w:pPr>
              <w:pStyle w:val="TableList"/>
              <w:ind w:left="245"/>
            </w:pPr>
          </w:p>
          <w:p w14:paraId="7FC15A5F" w14:textId="2DDACCEE" w:rsidR="0039511A" w:rsidRPr="0039511A" w:rsidRDefault="00527BB5" w:rsidP="0039511A">
            <w:pPr>
              <w:pStyle w:val="TableList"/>
              <w:rPr>
                <w:i/>
              </w:rPr>
            </w:pPr>
            <w:r>
              <w:rPr>
                <w:i/>
              </w:rPr>
              <w:t>O</w:t>
            </w:r>
            <w:r w:rsidR="0039511A" w:rsidRPr="0039511A">
              <w:rPr>
                <w:i/>
              </w:rPr>
              <w:t xml:space="preserve">r </w:t>
            </w:r>
            <w:r w:rsidR="0039511A">
              <w:rPr>
                <w:i/>
              </w:rPr>
              <w:t>if reported by an ARM</w:t>
            </w:r>
            <w:r>
              <w:rPr>
                <w:i/>
              </w:rPr>
              <w:t xml:space="preserve"> to ESMA:</w:t>
            </w:r>
          </w:p>
          <w:p w14:paraId="204C9540" w14:textId="77777777" w:rsidR="0039511A" w:rsidRDefault="0039511A" w:rsidP="0039511A">
            <w:pPr>
              <w:pStyle w:val="TableList"/>
            </w:pPr>
            <w:proofErr w:type="spellStart"/>
            <w:r>
              <w:t>RootParties</w:t>
            </w:r>
            <w:proofErr w:type="spellEnd"/>
            <w:r>
              <w:t>/</w:t>
            </w:r>
          </w:p>
          <w:p w14:paraId="35067312" w14:textId="58CC2F1A" w:rsidR="0039511A" w:rsidRDefault="0039511A" w:rsidP="0039511A">
            <w:pPr>
              <w:pStyle w:val="TableList"/>
            </w:pPr>
            <w:r>
              <w:t> </w:t>
            </w:r>
            <w:proofErr w:type="spellStart"/>
            <w:r>
              <w:t>RootPartyID</w:t>
            </w:r>
            <w:proofErr w:type="spellEnd"/>
            <w:r>
              <w:t>(1117)=&lt;arm&gt;</w:t>
            </w:r>
          </w:p>
          <w:p w14:paraId="53794391" w14:textId="77777777" w:rsidR="0039511A" w:rsidRDefault="0039511A" w:rsidP="0039511A">
            <w:pPr>
              <w:pStyle w:val="TableList"/>
            </w:pPr>
            <w:r>
              <w:t> </w:t>
            </w:r>
            <w:proofErr w:type="spellStart"/>
            <w:r>
              <w:t>RootPartyIDSource</w:t>
            </w:r>
            <w:proofErr w:type="spellEnd"/>
            <w:r>
              <w:t>(1118)=N (LEI)</w:t>
            </w:r>
          </w:p>
          <w:p w14:paraId="6E21FD32" w14:textId="339EC3C8" w:rsidR="0039511A" w:rsidRDefault="0039511A" w:rsidP="0039511A">
            <w:pPr>
              <w:pStyle w:val="TableList"/>
            </w:pPr>
            <w:r>
              <w:t> </w:t>
            </w:r>
            <w:proofErr w:type="spellStart"/>
            <w:r>
              <w:t>RootPartyRole</w:t>
            </w:r>
            <w:proofErr w:type="spellEnd"/>
            <w:r>
              <w:t>(1119)=72 (Reporting intermediary)</w:t>
            </w:r>
          </w:p>
          <w:p w14:paraId="6C3AC50C" w14:textId="77777777" w:rsidR="007B592A" w:rsidRDefault="007B592A" w:rsidP="00C06DF5">
            <w:pPr>
              <w:pStyle w:val="TableList"/>
              <w:rPr>
                <w:i/>
              </w:rPr>
            </w:pPr>
          </w:p>
          <w:p w14:paraId="499762D7" w14:textId="3D07B86B" w:rsidR="00C06DF5" w:rsidRDefault="007B592A" w:rsidP="00C06DF5">
            <w:pPr>
              <w:pStyle w:val="TableList"/>
              <w:rPr>
                <w:i/>
              </w:rPr>
            </w:pPr>
            <w:r>
              <w:rPr>
                <w:i/>
              </w:rPr>
              <w:t>Then t</w:t>
            </w:r>
            <w:r w:rsidR="00C06DF5" w:rsidRPr="00C06DF5">
              <w:rPr>
                <w:i/>
              </w:rPr>
              <w:t>he on-behalf-of party is identified as the buyer or seller:</w:t>
            </w:r>
          </w:p>
          <w:p w14:paraId="2291B00A" w14:textId="77777777" w:rsidR="00C06DF5" w:rsidRDefault="00C06DF5" w:rsidP="00C06DF5">
            <w:pPr>
              <w:pStyle w:val="TableList"/>
            </w:pPr>
            <w:r w:rsidRPr="00C06DF5">
              <w:t>Parties/</w:t>
            </w:r>
          </w:p>
          <w:p w14:paraId="50BAAE59" w14:textId="392BCF80" w:rsidR="00C06DF5" w:rsidRDefault="00C06DF5" w:rsidP="00C06DF5">
            <w:pPr>
              <w:pStyle w:val="TableList"/>
            </w:pPr>
            <w:r>
              <w:lastRenderedPageBreak/>
              <w:t> </w:t>
            </w:r>
            <w:proofErr w:type="spellStart"/>
            <w:r>
              <w:t>PartyID</w:t>
            </w:r>
            <w:proofErr w:type="spellEnd"/>
            <w:r>
              <w:t>(448)=&lt;client&gt;</w:t>
            </w:r>
          </w:p>
          <w:p w14:paraId="1E567D29" w14:textId="5391C06E" w:rsidR="00C06DF5" w:rsidRDefault="00C06DF5" w:rsidP="00C06DF5">
            <w:pPr>
              <w:pStyle w:val="TableList"/>
            </w:pPr>
            <w:r>
              <w:t> </w:t>
            </w:r>
            <w:proofErr w:type="spellStart"/>
            <w:r>
              <w:t>PartyIDSource</w:t>
            </w:r>
            <w:proofErr w:type="spellEnd"/>
            <w:r>
              <w:t>(447)=N (LEI)</w:t>
            </w:r>
          </w:p>
          <w:p w14:paraId="54A4604E" w14:textId="77777777" w:rsidR="00C06DF5" w:rsidRDefault="00C06DF5" w:rsidP="00C06DF5">
            <w:pPr>
              <w:pStyle w:val="TableList"/>
            </w:pPr>
            <w:r>
              <w:t> </w:t>
            </w:r>
            <w:proofErr w:type="spellStart"/>
            <w:r>
              <w:t>PartyRole</w:t>
            </w:r>
            <w:proofErr w:type="spellEnd"/>
            <w:r>
              <w:t>(452)=13 (Order Origination Firm)</w:t>
            </w:r>
          </w:p>
          <w:p w14:paraId="623CB41D" w14:textId="66102467" w:rsidR="0039511A" w:rsidRPr="0081144B" w:rsidRDefault="0039511A" w:rsidP="00C06DF5">
            <w:pPr>
              <w:pStyle w:val="TableList"/>
              <w:rPr>
                <w:b/>
                <w:i/>
              </w:rPr>
            </w:pPr>
            <w:r w:rsidRPr="0081144B">
              <w:rPr>
                <w:b/>
                <w:i/>
              </w:rPr>
              <w:t xml:space="preserve">Elaborations of </w:t>
            </w:r>
            <w:proofErr w:type="spellStart"/>
            <w:proofErr w:type="gramStart"/>
            <w:r w:rsidRPr="0081144B">
              <w:rPr>
                <w:b/>
                <w:i/>
              </w:rPr>
              <w:t>PartyRole</w:t>
            </w:r>
            <w:proofErr w:type="spellEnd"/>
            <w:r w:rsidRPr="0081144B">
              <w:rPr>
                <w:b/>
                <w:i/>
              </w:rPr>
              <w:t>(</w:t>
            </w:r>
            <w:proofErr w:type="gramEnd"/>
            <w:r w:rsidRPr="0081144B">
              <w:rPr>
                <w:b/>
                <w:i/>
              </w:rPr>
              <w:t xml:space="preserve">452)=72 (Reporting intermediary) and </w:t>
            </w:r>
            <w:proofErr w:type="spellStart"/>
            <w:r w:rsidRPr="0081144B">
              <w:rPr>
                <w:b/>
                <w:i/>
              </w:rPr>
              <w:t>PartySubIDType</w:t>
            </w:r>
            <w:proofErr w:type="spellEnd"/>
            <w:r w:rsidRPr="0081144B">
              <w:rPr>
                <w:b/>
                <w:i/>
              </w:rPr>
              <w:t xml:space="preserve">(803)=49 (Reporting entity indicator) are to be </w:t>
            </w:r>
            <w:r w:rsidR="00CF23F0">
              <w:rPr>
                <w:b/>
                <w:i/>
              </w:rPr>
              <w:t xml:space="preserve">enhanced </w:t>
            </w:r>
            <w:r w:rsidRPr="0081144B">
              <w:rPr>
                <w:b/>
                <w:i/>
              </w:rPr>
              <w:t xml:space="preserve">to </w:t>
            </w:r>
            <w:r w:rsidR="0081144B" w:rsidRPr="0081144B">
              <w:rPr>
                <w:b/>
                <w:i/>
              </w:rPr>
              <w:t>include "non-regulator".</w:t>
            </w:r>
          </w:p>
        </w:tc>
      </w:tr>
      <w:tr w:rsidR="00295EC2" w:rsidRPr="00350E19" w14:paraId="531C2B48" w14:textId="77777777" w:rsidTr="00EB6240">
        <w:tc>
          <w:tcPr>
            <w:tcW w:w="475" w:type="dxa"/>
          </w:tcPr>
          <w:p w14:paraId="3DA4036B" w14:textId="77777777" w:rsidR="00295EC2" w:rsidRPr="00350E19" w:rsidRDefault="00295EC2" w:rsidP="00295EC2">
            <w:pPr>
              <w:pStyle w:val="TableParagraph"/>
            </w:pPr>
            <w:r>
              <w:lastRenderedPageBreak/>
              <w:t>2</w:t>
            </w:r>
          </w:p>
        </w:tc>
        <w:tc>
          <w:tcPr>
            <w:tcW w:w="1530" w:type="dxa"/>
          </w:tcPr>
          <w:p w14:paraId="5823E375" w14:textId="00823FBA" w:rsidR="00295EC2" w:rsidRPr="00350E19" w:rsidRDefault="00295EC2" w:rsidP="00295EC2">
            <w:pPr>
              <w:pStyle w:val="TableParagraph"/>
            </w:pPr>
            <w:r w:rsidRPr="001940D6">
              <w:rPr>
                <w:rFonts w:cstheme="minorHAnsi"/>
                <w:szCs w:val="20"/>
              </w:rPr>
              <w:t>Trade reporting</w:t>
            </w:r>
          </w:p>
        </w:tc>
        <w:tc>
          <w:tcPr>
            <w:tcW w:w="1260" w:type="dxa"/>
          </w:tcPr>
          <w:p w14:paraId="73D9D332" w14:textId="04A9BA87" w:rsidR="00295EC2" w:rsidRPr="00350E19" w:rsidRDefault="00295EC2" w:rsidP="00295EC2">
            <w:pPr>
              <w:pStyle w:val="TableParagraph"/>
            </w:pPr>
            <w:r w:rsidRPr="001940D6">
              <w:rPr>
                <w:rFonts w:cstheme="minorHAnsi"/>
                <w:szCs w:val="20"/>
              </w:rPr>
              <w:t>RTS 1</w:t>
            </w:r>
            <w:r w:rsidR="00C06DF5">
              <w:rPr>
                <w:rFonts w:cstheme="minorHAnsi"/>
                <w:szCs w:val="20"/>
              </w:rPr>
              <w:t xml:space="preserve">, Annex I, Table 3, </w:t>
            </w:r>
            <w:r w:rsidR="00B60344">
              <w:rPr>
                <w:rFonts w:cstheme="minorHAnsi"/>
                <w:szCs w:val="20"/>
              </w:rPr>
              <w:t>Publication date and time</w:t>
            </w:r>
          </w:p>
        </w:tc>
        <w:tc>
          <w:tcPr>
            <w:tcW w:w="3600" w:type="dxa"/>
          </w:tcPr>
          <w:p w14:paraId="06882140" w14:textId="156DD219" w:rsidR="00295EC2" w:rsidRPr="00C06DF5" w:rsidRDefault="00C06DF5" w:rsidP="00295EC2">
            <w:pPr>
              <w:pStyle w:val="TableParagraph"/>
              <w:rPr>
                <w:i/>
                <w:color w:val="0070C0"/>
              </w:rPr>
            </w:pPr>
            <w:r w:rsidRPr="00C06DF5">
              <w:rPr>
                <w:rFonts w:cstheme="minorHAnsi"/>
                <w:i/>
                <w:color w:val="0070C0"/>
                <w:szCs w:val="20"/>
              </w:rPr>
              <w:t xml:space="preserve">Annex </w:t>
            </w:r>
            <w:proofErr w:type="gramStart"/>
            <w:r w:rsidRPr="00C06DF5">
              <w:rPr>
                <w:rFonts w:cstheme="minorHAnsi"/>
                <w:i/>
                <w:color w:val="0070C0"/>
                <w:szCs w:val="20"/>
              </w:rPr>
              <w:t>I</w:t>
            </w:r>
            <w:proofErr w:type="gramEnd"/>
            <w:r w:rsidRPr="00C06DF5">
              <w:rPr>
                <w:rFonts w:cstheme="minorHAnsi"/>
                <w:i/>
                <w:color w:val="0070C0"/>
                <w:szCs w:val="20"/>
              </w:rPr>
              <w:t xml:space="preserve">, Table 3, </w:t>
            </w:r>
            <w:r>
              <w:rPr>
                <w:rFonts w:cstheme="minorHAnsi"/>
                <w:i/>
                <w:color w:val="0070C0"/>
                <w:szCs w:val="20"/>
              </w:rPr>
              <w:t>Publication date and time: Date and time when the transaction was published [or will be published] by a trading venue or APA</w:t>
            </w:r>
            <w:r w:rsidR="00E35267">
              <w:rPr>
                <w:rFonts w:cstheme="minorHAnsi"/>
                <w:i/>
                <w:color w:val="0070C0"/>
                <w:szCs w:val="20"/>
              </w:rPr>
              <w:t>…</w:t>
            </w:r>
          </w:p>
        </w:tc>
        <w:tc>
          <w:tcPr>
            <w:tcW w:w="2970" w:type="dxa"/>
          </w:tcPr>
          <w:p w14:paraId="2F703FEF" w14:textId="0E6F33E9" w:rsidR="00295EC2" w:rsidRPr="00350E19" w:rsidRDefault="00295EC2" w:rsidP="00295EC2">
            <w:pPr>
              <w:pStyle w:val="TableParagraph"/>
            </w:pPr>
            <w:r w:rsidRPr="001940D6">
              <w:rPr>
                <w:rFonts w:cstheme="minorHAnsi"/>
                <w:szCs w:val="20"/>
              </w:rPr>
              <w:t>Pass APA-computed report release time back to the report submitter</w:t>
            </w:r>
          </w:p>
        </w:tc>
        <w:tc>
          <w:tcPr>
            <w:tcW w:w="3780" w:type="dxa"/>
          </w:tcPr>
          <w:p w14:paraId="39B7A035" w14:textId="595C12B3" w:rsidR="007B592A" w:rsidRPr="007B592A" w:rsidRDefault="007B592A" w:rsidP="00E35267">
            <w:pPr>
              <w:pStyle w:val="TableList"/>
              <w:rPr>
                <w:i/>
              </w:rPr>
            </w:pPr>
            <w:r w:rsidRPr="007B592A">
              <w:rPr>
                <w:i/>
              </w:rPr>
              <w:t xml:space="preserve">GTC </w:t>
            </w:r>
            <w:r w:rsidR="00BD688A">
              <w:rPr>
                <w:i/>
              </w:rPr>
              <w:t>proposes</w:t>
            </w:r>
            <w:r w:rsidR="0038213C">
              <w:rPr>
                <w:i/>
              </w:rPr>
              <w:t xml:space="preserve"> </w:t>
            </w:r>
            <w:r w:rsidR="005813AD">
              <w:rPr>
                <w:i/>
              </w:rPr>
              <w:t xml:space="preserve">existing </w:t>
            </w:r>
            <w:r w:rsidR="002666FA">
              <w:rPr>
                <w:i/>
              </w:rPr>
              <w:t>enumeration</w:t>
            </w:r>
            <w:r w:rsidR="005813AD">
              <w:rPr>
                <w:i/>
              </w:rPr>
              <w:t>s</w:t>
            </w:r>
            <w:r w:rsidR="002666FA">
              <w:rPr>
                <w:i/>
              </w:rPr>
              <w:t xml:space="preserve"> </w:t>
            </w:r>
            <w:r w:rsidR="0038213C">
              <w:rPr>
                <w:i/>
              </w:rPr>
              <w:t xml:space="preserve">of </w:t>
            </w:r>
            <w:proofErr w:type="spellStart"/>
            <w:r w:rsidRPr="007B592A">
              <w:rPr>
                <w:i/>
              </w:rPr>
              <w:t>TrdRegTimestampType</w:t>
            </w:r>
            <w:proofErr w:type="spellEnd"/>
            <w:r w:rsidRPr="007B592A">
              <w:rPr>
                <w:i/>
              </w:rPr>
              <w:t>(770):</w:t>
            </w:r>
          </w:p>
          <w:p w14:paraId="2DDAE829" w14:textId="1BA6B812" w:rsidR="00E35267" w:rsidRDefault="00E35267" w:rsidP="00E35267">
            <w:pPr>
              <w:pStyle w:val="TableList"/>
            </w:pPr>
            <w:proofErr w:type="spellStart"/>
            <w:r>
              <w:t>TrdRegTimestamps</w:t>
            </w:r>
            <w:proofErr w:type="spellEnd"/>
            <w:r>
              <w:t>/</w:t>
            </w:r>
          </w:p>
          <w:p w14:paraId="42092FA8" w14:textId="77777777" w:rsidR="00E35267" w:rsidRDefault="00E35267" w:rsidP="00E35267">
            <w:pPr>
              <w:pStyle w:val="TableList"/>
            </w:pPr>
            <w:r>
              <w:t> </w:t>
            </w:r>
            <w:proofErr w:type="spellStart"/>
            <w:r>
              <w:t>TrdRegTimestamp</w:t>
            </w:r>
            <w:proofErr w:type="spellEnd"/>
            <w:r>
              <w:t>(769)=&lt;timestamp&gt;</w:t>
            </w:r>
          </w:p>
          <w:p w14:paraId="3CF759A2" w14:textId="3430BE9C" w:rsidR="005813AD" w:rsidRDefault="00E35267" w:rsidP="00E35267">
            <w:pPr>
              <w:pStyle w:val="TableList"/>
              <w:rPr>
                <w:b/>
              </w:rPr>
            </w:pPr>
            <w:r w:rsidRPr="002666FA">
              <w:rPr>
                <w:b/>
              </w:rPr>
              <w:t> </w:t>
            </w:r>
            <w:proofErr w:type="spellStart"/>
            <w:r w:rsidRPr="002666FA">
              <w:rPr>
                <w:b/>
              </w:rPr>
              <w:t>TrdRegTimestampType</w:t>
            </w:r>
            <w:proofErr w:type="spellEnd"/>
            <w:r w:rsidRPr="002666FA">
              <w:rPr>
                <w:b/>
              </w:rPr>
              <w:t>(770)</w:t>
            </w:r>
          </w:p>
          <w:p w14:paraId="2CC5DAB6" w14:textId="0E150E6C" w:rsidR="00295EC2" w:rsidRPr="005813AD" w:rsidRDefault="005813AD" w:rsidP="00E35267">
            <w:pPr>
              <w:pStyle w:val="TableList"/>
            </w:pPr>
            <w:r w:rsidRPr="002666FA">
              <w:rPr>
                <w:b/>
              </w:rPr>
              <w:t>  </w:t>
            </w:r>
            <w:r w:rsidR="00E35267">
              <w:t xml:space="preserve">11 </w:t>
            </w:r>
            <w:r>
              <w:t xml:space="preserve">= </w:t>
            </w:r>
            <w:r w:rsidR="00E35267">
              <w:t>Publicly reported</w:t>
            </w:r>
          </w:p>
          <w:p w14:paraId="005189B2" w14:textId="216ACB7A" w:rsidR="005813AD" w:rsidRPr="00350E19" w:rsidRDefault="005813AD" w:rsidP="00E35267">
            <w:pPr>
              <w:pStyle w:val="TableList"/>
            </w:pPr>
            <w:r w:rsidRPr="005813AD">
              <w:t>  12 = Public report updated</w:t>
            </w:r>
          </w:p>
        </w:tc>
      </w:tr>
      <w:tr w:rsidR="00295EC2" w14:paraId="0F0DBE76" w14:textId="77777777" w:rsidTr="00EB6240">
        <w:tc>
          <w:tcPr>
            <w:tcW w:w="475" w:type="dxa"/>
          </w:tcPr>
          <w:p w14:paraId="7AB55D25" w14:textId="77777777" w:rsidR="00295EC2" w:rsidRDefault="00295EC2" w:rsidP="00295EC2">
            <w:pPr>
              <w:pStyle w:val="TableParagraph"/>
            </w:pPr>
            <w:r>
              <w:t>3</w:t>
            </w:r>
          </w:p>
        </w:tc>
        <w:tc>
          <w:tcPr>
            <w:tcW w:w="1530" w:type="dxa"/>
          </w:tcPr>
          <w:p w14:paraId="1AC34390" w14:textId="0D5C07EF" w:rsidR="00295EC2" w:rsidRDefault="00295EC2" w:rsidP="00295EC2">
            <w:pPr>
              <w:pStyle w:val="TableParagraph"/>
            </w:pPr>
            <w:r w:rsidRPr="001940D6">
              <w:rPr>
                <w:rFonts w:cstheme="minorHAnsi"/>
                <w:szCs w:val="20"/>
              </w:rPr>
              <w:t>Trade reporting</w:t>
            </w:r>
          </w:p>
        </w:tc>
        <w:tc>
          <w:tcPr>
            <w:tcW w:w="1260" w:type="dxa"/>
          </w:tcPr>
          <w:p w14:paraId="5003AD2C" w14:textId="1EA915DC" w:rsidR="00295EC2" w:rsidRDefault="00295EC2" w:rsidP="00295EC2">
            <w:pPr>
              <w:pStyle w:val="TableParagraph"/>
            </w:pPr>
            <w:r w:rsidRPr="001940D6">
              <w:rPr>
                <w:rFonts w:cstheme="minorHAnsi"/>
                <w:szCs w:val="20"/>
              </w:rPr>
              <w:t>RTS 1</w:t>
            </w:r>
          </w:p>
        </w:tc>
        <w:tc>
          <w:tcPr>
            <w:tcW w:w="3600" w:type="dxa"/>
          </w:tcPr>
          <w:p w14:paraId="3817643A" w14:textId="60DB36AA" w:rsidR="00295EC2" w:rsidRPr="009E2F7B" w:rsidRDefault="00295EC2" w:rsidP="00295EC2">
            <w:pPr>
              <w:pStyle w:val="TableParagraph"/>
            </w:pPr>
          </w:p>
        </w:tc>
        <w:tc>
          <w:tcPr>
            <w:tcW w:w="2970" w:type="dxa"/>
          </w:tcPr>
          <w:p w14:paraId="746CC67B" w14:textId="5B272891" w:rsidR="00295EC2" w:rsidRDefault="00295EC2" w:rsidP="00295EC2">
            <w:pPr>
              <w:pStyle w:val="TableParagraph"/>
            </w:pPr>
            <w:r w:rsidRPr="001940D6">
              <w:rPr>
                <w:rFonts w:cstheme="minorHAnsi"/>
                <w:szCs w:val="20"/>
              </w:rPr>
              <w:t xml:space="preserve">Acknowledgement (including rejections) to be passed back to </w:t>
            </w:r>
            <w:proofErr w:type="spellStart"/>
            <w:r w:rsidRPr="001940D6">
              <w:rPr>
                <w:rFonts w:cstheme="minorHAnsi"/>
                <w:szCs w:val="20"/>
              </w:rPr>
              <w:t>buyside</w:t>
            </w:r>
            <w:proofErr w:type="spellEnd"/>
            <w:r w:rsidRPr="001940D6">
              <w:rPr>
                <w:rFonts w:cstheme="minorHAnsi"/>
                <w:szCs w:val="20"/>
              </w:rPr>
              <w:t xml:space="preserve"> (i.e. APA to </w:t>
            </w:r>
            <w:proofErr w:type="spellStart"/>
            <w:r w:rsidRPr="001940D6">
              <w:rPr>
                <w:rFonts w:cstheme="minorHAnsi"/>
                <w:szCs w:val="20"/>
              </w:rPr>
              <w:t>sellside</w:t>
            </w:r>
            <w:proofErr w:type="spellEnd"/>
            <w:r w:rsidRPr="001940D6">
              <w:rPr>
                <w:rFonts w:cstheme="minorHAnsi"/>
                <w:szCs w:val="20"/>
              </w:rPr>
              <w:t xml:space="preserve"> to </w:t>
            </w:r>
            <w:proofErr w:type="spellStart"/>
            <w:r w:rsidRPr="001940D6">
              <w:rPr>
                <w:rFonts w:cstheme="minorHAnsi"/>
                <w:szCs w:val="20"/>
              </w:rPr>
              <w:t>buyside</w:t>
            </w:r>
            <w:proofErr w:type="spellEnd"/>
            <w:r w:rsidRPr="001940D6">
              <w:rPr>
                <w:rFonts w:cstheme="minorHAnsi"/>
                <w:szCs w:val="20"/>
              </w:rPr>
              <w:t xml:space="preserve">) where the </w:t>
            </w:r>
            <w:proofErr w:type="spellStart"/>
            <w:r w:rsidRPr="001940D6">
              <w:rPr>
                <w:rFonts w:cstheme="minorHAnsi"/>
                <w:szCs w:val="20"/>
              </w:rPr>
              <w:t>buyside</w:t>
            </w:r>
            <w:proofErr w:type="spellEnd"/>
            <w:r w:rsidRPr="001940D6">
              <w:rPr>
                <w:rFonts w:cstheme="minorHAnsi"/>
                <w:szCs w:val="20"/>
              </w:rPr>
              <w:t xml:space="preserve"> firm is ‘outsourcing’ APA connectivity to the </w:t>
            </w:r>
            <w:proofErr w:type="spellStart"/>
            <w:r w:rsidRPr="001940D6">
              <w:rPr>
                <w:rFonts w:cstheme="minorHAnsi"/>
                <w:szCs w:val="20"/>
              </w:rPr>
              <w:t>sellside</w:t>
            </w:r>
            <w:proofErr w:type="spellEnd"/>
          </w:p>
        </w:tc>
        <w:tc>
          <w:tcPr>
            <w:tcW w:w="3780" w:type="dxa"/>
          </w:tcPr>
          <w:p w14:paraId="66ABE3E1" w14:textId="2F9ECA67" w:rsidR="00295EC2" w:rsidRPr="00EC4802" w:rsidRDefault="007B592A" w:rsidP="00EC4802">
            <w:pPr>
              <w:pStyle w:val="TableList"/>
              <w:rPr>
                <w:i/>
              </w:rPr>
            </w:pPr>
            <w:r>
              <w:rPr>
                <w:i/>
              </w:rPr>
              <w:t xml:space="preserve">GTC </w:t>
            </w:r>
            <w:r w:rsidR="00BD688A">
              <w:rPr>
                <w:i/>
              </w:rPr>
              <w:t>proposes</w:t>
            </w:r>
            <w:r w:rsidR="0038213C">
              <w:rPr>
                <w:i/>
              </w:rPr>
              <w:t xml:space="preserve"> using </w:t>
            </w:r>
            <w:r>
              <w:rPr>
                <w:i/>
              </w:rPr>
              <w:t xml:space="preserve">the existing </w:t>
            </w:r>
            <w:proofErr w:type="spellStart"/>
            <w:r w:rsidR="0077752F" w:rsidRPr="00EC4802">
              <w:rPr>
                <w:i/>
              </w:rPr>
              <w:t>TradeCaptureReportAck</w:t>
            </w:r>
            <w:proofErr w:type="spellEnd"/>
            <w:r w:rsidR="0077752F" w:rsidRPr="00EC4802">
              <w:rPr>
                <w:i/>
              </w:rPr>
              <w:t xml:space="preserve">(35=AR) </w:t>
            </w:r>
            <w:r>
              <w:rPr>
                <w:i/>
              </w:rPr>
              <w:t xml:space="preserve">flows </w:t>
            </w:r>
            <w:r w:rsidR="00275EF3">
              <w:rPr>
                <w:i/>
              </w:rPr>
              <w:t xml:space="preserve">and fields </w:t>
            </w:r>
            <w:r w:rsidR="00E35267" w:rsidRPr="00EC4802">
              <w:rPr>
                <w:i/>
              </w:rPr>
              <w:t>to submitter:</w:t>
            </w:r>
          </w:p>
          <w:p w14:paraId="49F7AE4E" w14:textId="6F7585E4" w:rsidR="00E35267" w:rsidRDefault="00E35267" w:rsidP="00EC4802">
            <w:pPr>
              <w:pStyle w:val="TableList"/>
            </w:pPr>
            <w:proofErr w:type="spellStart"/>
            <w:r>
              <w:t>TrdAckStatus</w:t>
            </w:r>
            <w:proofErr w:type="spellEnd"/>
            <w:r>
              <w:t>(1523)=&lt;status&gt;</w:t>
            </w:r>
          </w:p>
          <w:p w14:paraId="13E1C01C" w14:textId="77777777" w:rsidR="002666FA" w:rsidRDefault="002666FA" w:rsidP="002666FA">
            <w:pPr>
              <w:pStyle w:val="TableList"/>
              <w:rPr>
                <w:i/>
              </w:rPr>
            </w:pPr>
          </w:p>
          <w:p w14:paraId="0A9E7896" w14:textId="7B0898FB" w:rsidR="007B592A" w:rsidRPr="007B592A" w:rsidRDefault="007B592A" w:rsidP="002666FA">
            <w:pPr>
              <w:pStyle w:val="TableList"/>
              <w:rPr>
                <w:i/>
              </w:rPr>
            </w:pPr>
            <w:r>
              <w:rPr>
                <w:i/>
              </w:rPr>
              <w:t>I</w:t>
            </w:r>
            <w:r w:rsidRPr="007B592A">
              <w:rPr>
                <w:i/>
              </w:rPr>
              <w:t>f a reject:</w:t>
            </w:r>
          </w:p>
          <w:p w14:paraId="3DD8EE05" w14:textId="7BDABE02" w:rsidR="00E35267" w:rsidRDefault="00E35267" w:rsidP="00EC4802">
            <w:pPr>
              <w:pStyle w:val="TableList"/>
            </w:pPr>
            <w:proofErr w:type="spellStart"/>
            <w:r>
              <w:t>TradeReportRejectReason</w:t>
            </w:r>
            <w:proofErr w:type="spellEnd"/>
            <w:r>
              <w:t>(751)=&lt;reason&gt;</w:t>
            </w:r>
          </w:p>
          <w:p w14:paraId="053B93DE" w14:textId="6FAC7A2C" w:rsidR="00E35267" w:rsidRDefault="00E35267" w:rsidP="00EC4802">
            <w:pPr>
              <w:pStyle w:val="TableList"/>
            </w:pPr>
            <w:proofErr w:type="spellStart"/>
            <w:r>
              <w:t>RejectText</w:t>
            </w:r>
            <w:proofErr w:type="spellEnd"/>
            <w:r>
              <w:t>(1328)=&lt;details&gt;</w:t>
            </w:r>
          </w:p>
          <w:p w14:paraId="0FDA5CB4" w14:textId="77777777" w:rsidR="00527BB5" w:rsidRDefault="00527BB5" w:rsidP="00EC4802">
            <w:pPr>
              <w:pStyle w:val="TableList"/>
              <w:rPr>
                <w:i/>
              </w:rPr>
            </w:pPr>
          </w:p>
          <w:p w14:paraId="0C074C7B" w14:textId="7224FBBC" w:rsidR="00E35267" w:rsidRPr="00F40221" w:rsidRDefault="00E35267" w:rsidP="00EC4802">
            <w:pPr>
              <w:pStyle w:val="TableList"/>
              <w:rPr>
                <w:i/>
              </w:rPr>
            </w:pPr>
            <w:r w:rsidRPr="00F40221">
              <w:rPr>
                <w:i/>
              </w:rPr>
              <w:t xml:space="preserve">The submitter will then </w:t>
            </w:r>
            <w:r w:rsidR="00F40221">
              <w:rPr>
                <w:i/>
              </w:rPr>
              <w:t xml:space="preserve">return </w:t>
            </w:r>
            <w:r w:rsidRPr="00F40221">
              <w:rPr>
                <w:i/>
              </w:rPr>
              <w:t xml:space="preserve">status to its client in the appropriate way – FIX messaging, </w:t>
            </w:r>
            <w:r w:rsidR="00EC4802" w:rsidRPr="00F40221">
              <w:rPr>
                <w:i/>
              </w:rPr>
              <w:t>proprietary messaging, batch or UI.</w:t>
            </w:r>
          </w:p>
        </w:tc>
      </w:tr>
      <w:tr w:rsidR="008E653C" w14:paraId="257E2177" w14:textId="77777777" w:rsidTr="00EB6240">
        <w:tc>
          <w:tcPr>
            <w:tcW w:w="475" w:type="dxa"/>
          </w:tcPr>
          <w:p w14:paraId="1D507C0D" w14:textId="77777777" w:rsidR="008E653C" w:rsidRDefault="008E653C" w:rsidP="008E653C">
            <w:pPr>
              <w:pStyle w:val="TableParagraph"/>
            </w:pPr>
            <w:r>
              <w:t>4</w:t>
            </w:r>
          </w:p>
        </w:tc>
        <w:tc>
          <w:tcPr>
            <w:tcW w:w="1530" w:type="dxa"/>
          </w:tcPr>
          <w:p w14:paraId="33B3C7A1" w14:textId="57B85354" w:rsidR="008E653C" w:rsidRDefault="008E653C" w:rsidP="008E653C">
            <w:pPr>
              <w:pStyle w:val="TableParagraph"/>
            </w:pPr>
            <w:r w:rsidRPr="001940D6">
              <w:rPr>
                <w:rFonts w:cstheme="minorHAnsi"/>
                <w:szCs w:val="20"/>
              </w:rPr>
              <w:t>Order data</w:t>
            </w:r>
          </w:p>
        </w:tc>
        <w:tc>
          <w:tcPr>
            <w:tcW w:w="1260" w:type="dxa"/>
          </w:tcPr>
          <w:p w14:paraId="080C5AE7" w14:textId="77777777" w:rsidR="008E653C" w:rsidRDefault="008E653C" w:rsidP="008E653C">
            <w:pPr>
              <w:pStyle w:val="TableParagraph"/>
              <w:rPr>
                <w:rFonts w:cstheme="minorHAnsi"/>
                <w:szCs w:val="20"/>
              </w:rPr>
            </w:pPr>
            <w:r w:rsidRPr="001940D6">
              <w:rPr>
                <w:rFonts w:cstheme="minorHAnsi"/>
                <w:szCs w:val="20"/>
              </w:rPr>
              <w:t>RTS 1</w:t>
            </w:r>
            <w:r>
              <w:rPr>
                <w:rFonts w:cstheme="minorHAnsi"/>
                <w:szCs w:val="20"/>
              </w:rPr>
              <w:t xml:space="preserve">, Annex I, Table 3, </w:t>
            </w:r>
            <w:r w:rsidR="00B60344">
              <w:rPr>
                <w:rFonts w:cstheme="minorHAnsi"/>
                <w:szCs w:val="20"/>
              </w:rPr>
              <w:lastRenderedPageBreak/>
              <w:t>Venue of Publication</w:t>
            </w:r>
          </w:p>
          <w:p w14:paraId="12FE3B37" w14:textId="23A30A98" w:rsidR="006F73C7" w:rsidRDefault="006F73C7" w:rsidP="008E653C">
            <w:pPr>
              <w:pStyle w:val="TableParagraph"/>
            </w:pPr>
            <w:r>
              <w:rPr>
                <w:rFonts w:cstheme="minorHAnsi"/>
                <w:szCs w:val="20"/>
              </w:rPr>
              <w:t>RTS 2, Annex II, Table 2, Venue of publication</w:t>
            </w:r>
          </w:p>
        </w:tc>
        <w:tc>
          <w:tcPr>
            <w:tcW w:w="3600" w:type="dxa"/>
          </w:tcPr>
          <w:p w14:paraId="635BA502" w14:textId="77777777" w:rsidR="008E653C" w:rsidRPr="002666FA" w:rsidRDefault="006F73C7" w:rsidP="008E653C">
            <w:pPr>
              <w:pStyle w:val="TableParagraph"/>
              <w:rPr>
                <w:i/>
                <w:color w:val="0070C0"/>
              </w:rPr>
            </w:pPr>
            <w:r w:rsidRPr="006F73C7">
              <w:rPr>
                <w:i/>
                <w:color w:val="0070C0"/>
              </w:rPr>
              <w:lastRenderedPageBreak/>
              <w:t xml:space="preserve">RTS 1, </w:t>
            </w:r>
            <w:r w:rsidR="008E653C" w:rsidRPr="006F73C7">
              <w:rPr>
                <w:i/>
                <w:color w:val="0070C0"/>
              </w:rPr>
              <w:t xml:space="preserve">Annex I, Table 3, </w:t>
            </w:r>
            <w:proofErr w:type="gramStart"/>
            <w:r w:rsidR="008E653C" w:rsidRPr="006F73C7">
              <w:rPr>
                <w:i/>
                <w:color w:val="0070C0"/>
              </w:rPr>
              <w:t>Venue</w:t>
            </w:r>
            <w:proofErr w:type="gramEnd"/>
            <w:r w:rsidR="008E653C" w:rsidRPr="006F73C7">
              <w:rPr>
                <w:i/>
                <w:color w:val="0070C0"/>
              </w:rPr>
              <w:t xml:space="preserve"> of Publication: Code used to identify the trading venue or APA publishing</w:t>
            </w:r>
            <w:r w:rsidR="008E653C" w:rsidRPr="002666FA">
              <w:rPr>
                <w:i/>
                <w:color w:val="0070C0"/>
              </w:rPr>
              <w:t xml:space="preserve"> the </w:t>
            </w:r>
            <w:r w:rsidR="008E653C" w:rsidRPr="002666FA">
              <w:rPr>
                <w:i/>
                <w:color w:val="0070C0"/>
              </w:rPr>
              <w:lastRenderedPageBreak/>
              <w:t>transaction.</w:t>
            </w:r>
          </w:p>
          <w:p w14:paraId="3E326AA6" w14:textId="6ACC53F1" w:rsidR="006F73C7" w:rsidRPr="0003387F" w:rsidRDefault="006F73C7" w:rsidP="008E653C">
            <w:pPr>
              <w:pStyle w:val="TableParagraph"/>
              <w:rPr>
                <w:i/>
                <w:color w:val="0070C0"/>
              </w:rPr>
            </w:pPr>
            <w:r w:rsidRPr="004608E1">
              <w:rPr>
                <w:i/>
                <w:color w:val="0070C0"/>
              </w:rPr>
              <w:t xml:space="preserve">RTS 2, Annex II, Table 2, </w:t>
            </w:r>
            <w:proofErr w:type="gramStart"/>
            <w:r w:rsidRPr="004608E1">
              <w:rPr>
                <w:i/>
                <w:color w:val="0070C0"/>
              </w:rPr>
              <w:t>Venue</w:t>
            </w:r>
            <w:proofErr w:type="gramEnd"/>
            <w:r w:rsidRPr="004608E1">
              <w:rPr>
                <w:i/>
                <w:color w:val="0070C0"/>
              </w:rPr>
              <w:t xml:space="preserve"> of publication:</w:t>
            </w:r>
            <w:r w:rsidRPr="006F73C7">
              <w:rPr>
                <w:i/>
                <w:color w:val="0070C0"/>
              </w:rPr>
              <w:t xml:space="preserve"> Code used to identify the trading venue and APA publishing the transaction.</w:t>
            </w:r>
          </w:p>
        </w:tc>
        <w:tc>
          <w:tcPr>
            <w:tcW w:w="2970" w:type="dxa"/>
          </w:tcPr>
          <w:p w14:paraId="2F322897" w14:textId="084C21FD" w:rsidR="008E653C" w:rsidRDefault="008E653C" w:rsidP="008E653C">
            <w:pPr>
              <w:pStyle w:val="TableParagraph"/>
            </w:pPr>
            <w:r w:rsidRPr="001940D6">
              <w:rPr>
                <w:rFonts w:cstheme="minorHAnsi"/>
                <w:szCs w:val="20"/>
              </w:rPr>
              <w:lastRenderedPageBreak/>
              <w:t xml:space="preserve">Provide, on order messages, the identity of the APA to be used for trade reporting (where a buy side </w:t>
            </w:r>
            <w:r w:rsidRPr="001940D6">
              <w:rPr>
                <w:rFonts w:cstheme="minorHAnsi"/>
                <w:szCs w:val="20"/>
              </w:rPr>
              <w:lastRenderedPageBreak/>
              <w:t>firm is sub-delegating trade reporting to their broker)</w:t>
            </w:r>
          </w:p>
        </w:tc>
        <w:tc>
          <w:tcPr>
            <w:tcW w:w="3780" w:type="dxa"/>
          </w:tcPr>
          <w:p w14:paraId="02B3AAA5" w14:textId="2627FFEE" w:rsidR="008E653C" w:rsidRPr="00EC4802" w:rsidRDefault="007B592A" w:rsidP="008E653C">
            <w:pPr>
              <w:pStyle w:val="TableParagraph"/>
              <w:rPr>
                <w:i/>
              </w:rPr>
            </w:pPr>
            <w:r>
              <w:rPr>
                <w:i/>
              </w:rPr>
              <w:lastRenderedPageBreak/>
              <w:t xml:space="preserve">GTC </w:t>
            </w:r>
            <w:r w:rsidR="00BD688A">
              <w:rPr>
                <w:i/>
              </w:rPr>
              <w:t>proposes</w:t>
            </w:r>
            <w:r w:rsidR="0038213C">
              <w:rPr>
                <w:i/>
              </w:rPr>
              <w:t xml:space="preserve"> using </w:t>
            </w:r>
            <w:r>
              <w:rPr>
                <w:i/>
              </w:rPr>
              <w:t xml:space="preserve">the existing flow </w:t>
            </w:r>
            <w:r w:rsidR="00275EF3">
              <w:rPr>
                <w:i/>
              </w:rPr>
              <w:t>and fields</w:t>
            </w:r>
            <w:r w:rsidR="000F50F3">
              <w:rPr>
                <w:i/>
              </w:rPr>
              <w:t xml:space="preserve"> </w:t>
            </w:r>
            <w:r w:rsidR="00527BB5">
              <w:rPr>
                <w:i/>
              </w:rPr>
              <w:t>when submitting an order to the broker:</w:t>
            </w:r>
          </w:p>
          <w:p w14:paraId="16666D3A" w14:textId="77777777" w:rsidR="008E653C" w:rsidRDefault="008E653C" w:rsidP="008E653C">
            <w:pPr>
              <w:pStyle w:val="TableList"/>
            </w:pPr>
            <w:r w:rsidRPr="00C06DF5">
              <w:lastRenderedPageBreak/>
              <w:t>Parties/</w:t>
            </w:r>
          </w:p>
          <w:p w14:paraId="72790C87" w14:textId="6CE6445C" w:rsidR="008E653C" w:rsidRDefault="008E653C" w:rsidP="008E653C">
            <w:pPr>
              <w:pStyle w:val="TableList"/>
            </w:pPr>
            <w:r>
              <w:t> </w:t>
            </w:r>
            <w:proofErr w:type="spellStart"/>
            <w:r>
              <w:t>PartyID</w:t>
            </w:r>
            <w:proofErr w:type="spellEnd"/>
            <w:r>
              <w:t>(448)=&lt;</w:t>
            </w:r>
            <w:proofErr w:type="spellStart"/>
            <w:r>
              <w:t>apa</w:t>
            </w:r>
            <w:proofErr w:type="spellEnd"/>
            <w:r>
              <w:t>&gt;</w:t>
            </w:r>
          </w:p>
          <w:p w14:paraId="28E29BAB" w14:textId="3120381B" w:rsidR="008E653C" w:rsidRDefault="008E653C" w:rsidP="008E653C">
            <w:pPr>
              <w:pStyle w:val="TableList"/>
            </w:pPr>
            <w:r>
              <w:t> </w:t>
            </w:r>
            <w:proofErr w:type="spellStart"/>
            <w:r>
              <w:t>PartyIDSource</w:t>
            </w:r>
            <w:proofErr w:type="spellEnd"/>
            <w:r>
              <w:t>(447)=G (MIC)</w:t>
            </w:r>
          </w:p>
          <w:p w14:paraId="7266D782" w14:textId="6792249A" w:rsidR="008E653C" w:rsidRDefault="008E653C" w:rsidP="008E653C">
            <w:pPr>
              <w:pStyle w:val="TableParagraph"/>
            </w:pPr>
            <w:r w:rsidRPr="002666FA">
              <w:rPr>
                <w:b/>
              </w:rPr>
              <w:t> </w:t>
            </w:r>
            <w:proofErr w:type="spellStart"/>
            <w:r w:rsidRPr="002666FA">
              <w:rPr>
                <w:b/>
              </w:rPr>
              <w:t>PartyRole</w:t>
            </w:r>
            <w:proofErr w:type="spellEnd"/>
            <w:r w:rsidRPr="002666FA">
              <w:rPr>
                <w:b/>
              </w:rPr>
              <w:t>(452)=</w:t>
            </w:r>
            <w:r w:rsidR="00527BB5" w:rsidRPr="002666FA">
              <w:rPr>
                <w:b/>
              </w:rPr>
              <w:t>&lt;</w:t>
            </w:r>
            <w:proofErr w:type="spellStart"/>
            <w:r w:rsidR="00527BB5" w:rsidRPr="002666FA">
              <w:rPr>
                <w:b/>
              </w:rPr>
              <w:t>tbd</w:t>
            </w:r>
            <w:proofErr w:type="spellEnd"/>
            <w:r w:rsidR="00527BB5" w:rsidRPr="002666FA">
              <w:rPr>
                <w:b/>
              </w:rPr>
              <w:t>&gt; Publishing intermediary</w:t>
            </w:r>
          </w:p>
          <w:p w14:paraId="39D4C246" w14:textId="77777777" w:rsidR="00CF23F0" w:rsidRDefault="00CF23F0" w:rsidP="008E653C">
            <w:pPr>
              <w:pStyle w:val="TableParagraph"/>
            </w:pPr>
          </w:p>
          <w:p w14:paraId="0A231781" w14:textId="41F50AAE" w:rsidR="00CF23F0" w:rsidRPr="0039511A" w:rsidRDefault="00CF23F0" w:rsidP="00CF23F0">
            <w:pPr>
              <w:pStyle w:val="TableList"/>
              <w:rPr>
                <w:i/>
              </w:rPr>
            </w:pPr>
            <w:r>
              <w:rPr>
                <w:i/>
              </w:rPr>
              <w:t>O</w:t>
            </w:r>
            <w:r w:rsidRPr="0039511A">
              <w:rPr>
                <w:i/>
              </w:rPr>
              <w:t xml:space="preserve">r </w:t>
            </w:r>
            <w:r>
              <w:rPr>
                <w:i/>
              </w:rPr>
              <w:t>when publication is delegated to the investment firm or execution venue:</w:t>
            </w:r>
          </w:p>
          <w:p w14:paraId="5A6CCDDF" w14:textId="77777777" w:rsidR="00CF23F0" w:rsidRDefault="00CF23F0" w:rsidP="00CF23F0">
            <w:pPr>
              <w:pStyle w:val="TableList"/>
            </w:pPr>
            <w:r w:rsidRPr="00C06DF5">
              <w:t>Parties/</w:t>
            </w:r>
          </w:p>
          <w:p w14:paraId="1B22C5CC" w14:textId="172FD0BB" w:rsidR="00CF23F0" w:rsidRDefault="00CF23F0" w:rsidP="00CF23F0">
            <w:pPr>
              <w:pStyle w:val="TableList"/>
            </w:pPr>
            <w:r>
              <w:t> </w:t>
            </w:r>
            <w:proofErr w:type="spellStart"/>
            <w:r>
              <w:t>PartyID</w:t>
            </w:r>
            <w:proofErr w:type="spellEnd"/>
            <w:r>
              <w:t>(448)=&lt;id&gt;</w:t>
            </w:r>
          </w:p>
          <w:p w14:paraId="200AD829" w14:textId="6AB911F7" w:rsidR="00CF23F0" w:rsidRDefault="00CF23F0" w:rsidP="00CF23F0">
            <w:pPr>
              <w:pStyle w:val="TableList"/>
            </w:pPr>
            <w:r>
              <w:t> </w:t>
            </w:r>
            <w:proofErr w:type="spellStart"/>
            <w:r>
              <w:t>PartyIDSource</w:t>
            </w:r>
            <w:proofErr w:type="spellEnd"/>
            <w:r>
              <w:t>(447)=N (LEI) or G (MIC)</w:t>
            </w:r>
          </w:p>
          <w:p w14:paraId="4E6D5FB3" w14:textId="77777777" w:rsidR="00CF23F0" w:rsidRDefault="00CF23F0" w:rsidP="00CF23F0">
            <w:pPr>
              <w:pStyle w:val="TableParagraph"/>
              <w:spacing w:after="0"/>
            </w:pPr>
            <w:r>
              <w:t> </w:t>
            </w:r>
            <w:proofErr w:type="spellStart"/>
            <w:r>
              <w:t>PartyRole</w:t>
            </w:r>
            <w:proofErr w:type="spellEnd"/>
            <w:r>
              <w:t>(452)=67 (Investment Firm) or 73 (Execution Venue)</w:t>
            </w:r>
          </w:p>
          <w:p w14:paraId="3090FF04" w14:textId="161D3CE5" w:rsidR="00CF23F0" w:rsidRDefault="00CF23F0" w:rsidP="00CF23F0">
            <w:pPr>
              <w:pStyle w:val="TableList"/>
            </w:pPr>
            <w:r>
              <w:t> </w:t>
            </w:r>
            <w:proofErr w:type="spellStart"/>
            <w:r>
              <w:t>PtysSubGrp</w:t>
            </w:r>
            <w:proofErr w:type="spellEnd"/>
            <w:r>
              <w:t>/</w:t>
            </w:r>
          </w:p>
          <w:p w14:paraId="45941099" w14:textId="32EB0187" w:rsidR="00CF23F0" w:rsidRDefault="00CF23F0" w:rsidP="00CF23F0">
            <w:pPr>
              <w:pStyle w:val="TableList"/>
            </w:pPr>
            <w:r>
              <w:t> </w:t>
            </w:r>
            <w:r>
              <w:t> </w:t>
            </w:r>
            <w:proofErr w:type="spellStart"/>
            <w:r>
              <w:t>PartySubID</w:t>
            </w:r>
            <w:proofErr w:type="spellEnd"/>
            <w:r>
              <w:t>(523)=Y</w:t>
            </w:r>
          </w:p>
          <w:p w14:paraId="324BEADE" w14:textId="2A09D29F" w:rsidR="00CF23F0" w:rsidRDefault="00CF23F0" w:rsidP="00CF23F0">
            <w:pPr>
              <w:pStyle w:val="TableList"/>
              <w:ind w:left="245"/>
            </w:pPr>
            <w:r w:rsidRPr="00CF23F0">
              <w:rPr>
                <w:b/>
              </w:rPr>
              <w:t> </w:t>
            </w:r>
            <w:r w:rsidRPr="00CF23F0">
              <w:rPr>
                <w:b/>
              </w:rPr>
              <w:t> </w:t>
            </w:r>
            <w:proofErr w:type="spellStart"/>
            <w:r w:rsidRPr="00CF23F0">
              <w:rPr>
                <w:b/>
              </w:rPr>
              <w:t>PartySubIDType</w:t>
            </w:r>
            <w:proofErr w:type="spellEnd"/>
            <w:r w:rsidRPr="00CF23F0">
              <w:rPr>
                <w:b/>
              </w:rPr>
              <w:t>(803)=&lt;</w:t>
            </w:r>
            <w:proofErr w:type="spellStart"/>
            <w:r w:rsidRPr="00CF23F0">
              <w:rPr>
                <w:b/>
              </w:rPr>
              <w:t>tbd</w:t>
            </w:r>
            <w:proofErr w:type="spellEnd"/>
            <w:r w:rsidRPr="00CF23F0">
              <w:rPr>
                <w:b/>
              </w:rPr>
              <w:t>&gt; (Publi</w:t>
            </w:r>
            <w:r w:rsidR="002666FA">
              <w:rPr>
                <w:b/>
              </w:rPr>
              <w:t>shing</w:t>
            </w:r>
            <w:r w:rsidRPr="00CF23F0">
              <w:rPr>
                <w:b/>
              </w:rPr>
              <w:t xml:space="preserve"> entity indicator)</w:t>
            </w:r>
          </w:p>
        </w:tc>
      </w:tr>
      <w:tr w:rsidR="008E653C" w14:paraId="79DCE165" w14:textId="77777777" w:rsidTr="00EB6240">
        <w:tc>
          <w:tcPr>
            <w:tcW w:w="475" w:type="dxa"/>
          </w:tcPr>
          <w:p w14:paraId="72D68B66" w14:textId="77777777" w:rsidR="008E653C" w:rsidRDefault="008E653C" w:rsidP="008E653C">
            <w:pPr>
              <w:pStyle w:val="TableParagraph"/>
            </w:pPr>
            <w:r>
              <w:lastRenderedPageBreak/>
              <w:t>5</w:t>
            </w:r>
          </w:p>
        </w:tc>
        <w:tc>
          <w:tcPr>
            <w:tcW w:w="1530" w:type="dxa"/>
          </w:tcPr>
          <w:p w14:paraId="2BAEB899" w14:textId="1C7B19E3" w:rsidR="008E653C" w:rsidRDefault="008E653C" w:rsidP="008E653C">
            <w:pPr>
              <w:pStyle w:val="TableParagraph"/>
            </w:pPr>
            <w:r w:rsidRPr="001940D6">
              <w:rPr>
                <w:rFonts w:cstheme="minorHAnsi"/>
                <w:szCs w:val="20"/>
              </w:rPr>
              <w:t>Execution data</w:t>
            </w:r>
          </w:p>
        </w:tc>
        <w:tc>
          <w:tcPr>
            <w:tcW w:w="1260" w:type="dxa"/>
          </w:tcPr>
          <w:p w14:paraId="45CD42FD" w14:textId="1A4A0D9E" w:rsidR="006F73C7" w:rsidRDefault="008E653C" w:rsidP="006F73C7">
            <w:pPr>
              <w:pStyle w:val="TableParagraph"/>
              <w:rPr>
                <w:rFonts w:cstheme="minorHAnsi"/>
                <w:szCs w:val="20"/>
              </w:rPr>
            </w:pPr>
            <w:r w:rsidRPr="001940D6">
              <w:rPr>
                <w:rFonts w:cstheme="minorHAnsi"/>
                <w:szCs w:val="20"/>
              </w:rPr>
              <w:t>RTS 1</w:t>
            </w:r>
            <w:r>
              <w:rPr>
                <w:rFonts w:cstheme="minorHAnsi"/>
                <w:szCs w:val="20"/>
              </w:rPr>
              <w:t xml:space="preserve">, Annex I, Table 3, </w:t>
            </w:r>
            <w:r w:rsidR="008771CE">
              <w:rPr>
                <w:rFonts w:cstheme="minorHAnsi"/>
                <w:szCs w:val="20"/>
              </w:rPr>
              <w:t>Venue of</w:t>
            </w:r>
            <w:r w:rsidR="000F50F3">
              <w:rPr>
                <w:rFonts w:cstheme="minorHAnsi"/>
                <w:szCs w:val="20"/>
              </w:rPr>
              <w:t xml:space="preserve"> Publication</w:t>
            </w:r>
            <w:r w:rsidR="006F73C7">
              <w:rPr>
                <w:rFonts w:cstheme="minorHAnsi"/>
                <w:szCs w:val="20"/>
              </w:rPr>
              <w:t xml:space="preserve"> </w:t>
            </w:r>
          </w:p>
          <w:p w14:paraId="68EC98D3" w14:textId="6E8FB61B" w:rsidR="008E653C" w:rsidRDefault="006F73C7" w:rsidP="006F73C7">
            <w:pPr>
              <w:pStyle w:val="TableParagraph"/>
            </w:pPr>
            <w:r>
              <w:rPr>
                <w:rFonts w:cstheme="minorHAnsi"/>
                <w:szCs w:val="20"/>
              </w:rPr>
              <w:t>RTS 2, Annex II, Table 2, Venue of publication</w:t>
            </w:r>
          </w:p>
        </w:tc>
        <w:tc>
          <w:tcPr>
            <w:tcW w:w="3600" w:type="dxa"/>
          </w:tcPr>
          <w:p w14:paraId="43F5EBE7" w14:textId="493EA446" w:rsidR="006F73C7" w:rsidRPr="00F25272" w:rsidRDefault="006F73C7" w:rsidP="006F73C7">
            <w:pPr>
              <w:pStyle w:val="TableParagraph"/>
              <w:rPr>
                <w:i/>
                <w:color w:val="0070C0"/>
              </w:rPr>
            </w:pPr>
            <w:r w:rsidRPr="006F73C7">
              <w:rPr>
                <w:i/>
                <w:color w:val="0070C0"/>
              </w:rPr>
              <w:t xml:space="preserve">RTS 1, </w:t>
            </w:r>
            <w:r w:rsidR="008E653C">
              <w:rPr>
                <w:i/>
                <w:color w:val="0070C0"/>
              </w:rPr>
              <w:t xml:space="preserve">Annex I, Table 3, </w:t>
            </w:r>
            <w:proofErr w:type="gramStart"/>
            <w:r w:rsidR="008E653C">
              <w:rPr>
                <w:i/>
                <w:color w:val="0070C0"/>
              </w:rPr>
              <w:t>Venue</w:t>
            </w:r>
            <w:proofErr w:type="gramEnd"/>
            <w:r w:rsidR="008E653C">
              <w:rPr>
                <w:i/>
                <w:color w:val="0070C0"/>
              </w:rPr>
              <w:t xml:space="preserve"> of Publication: Code used to identify the trading venue or APA publishing the transaction.</w:t>
            </w:r>
            <w:r w:rsidRPr="00F25272">
              <w:rPr>
                <w:i/>
                <w:color w:val="0070C0"/>
              </w:rPr>
              <w:t xml:space="preserve"> </w:t>
            </w:r>
          </w:p>
          <w:p w14:paraId="57AFCF49" w14:textId="4C67E811" w:rsidR="008E653C" w:rsidRPr="003643EC" w:rsidRDefault="006F73C7" w:rsidP="006F73C7">
            <w:pPr>
              <w:pStyle w:val="TableParagraph"/>
              <w:rPr>
                <w:color w:val="0070C0"/>
              </w:rPr>
            </w:pPr>
            <w:r w:rsidRPr="00F25272">
              <w:rPr>
                <w:i/>
                <w:color w:val="0070C0"/>
              </w:rPr>
              <w:t xml:space="preserve">RTS 2, Annex II, Table 2, </w:t>
            </w:r>
            <w:proofErr w:type="gramStart"/>
            <w:r w:rsidRPr="00F25272">
              <w:rPr>
                <w:i/>
                <w:color w:val="0070C0"/>
              </w:rPr>
              <w:t>Venue</w:t>
            </w:r>
            <w:proofErr w:type="gramEnd"/>
            <w:r w:rsidRPr="00F25272">
              <w:rPr>
                <w:i/>
                <w:color w:val="0070C0"/>
              </w:rPr>
              <w:t xml:space="preserve"> of publication: Code used to identify the trading venue and APA publishing the transaction.</w:t>
            </w:r>
          </w:p>
        </w:tc>
        <w:tc>
          <w:tcPr>
            <w:tcW w:w="2970" w:type="dxa"/>
          </w:tcPr>
          <w:p w14:paraId="0EB00E4C" w14:textId="6BC09C2F" w:rsidR="008E653C" w:rsidRDefault="008E653C" w:rsidP="008E653C">
            <w:pPr>
              <w:pStyle w:val="TableParagraph"/>
            </w:pPr>
            <w:r w:rsidRPr="001940D6">
              <w:rPr>
                <w:rFonts w:cstheme="minorHAnsi"/>
                <w:szCs w:val="20"/>
              </w:rPr>
              <w:t>Provide (on execution reports) the identity of the APA being used for trade reporting back to the buy side on execution messages</w:t>
            </w:r>
          </w:p>
        </w:tc>
        <w:tc>
          <w:tcPr>
            <w:tcW w:w="3780" w:type="dxa"/>
          </w:tcPr>
          <w:p w14:paraId="0F40DEBF" w14:textId="3880D451" w:rsidR="008E653C" w:rsidRPr="00EC4802" w:rsidRDefault="007B592A" w:rsidP="008E653C">
            <w:pPr>
              <w:pStyle w:val="TableParagraph"/>
              <w:rPr>
                <w:i/>
              </w:rPr>
            </w:pPr>
            <w:r>
              <w:rPr>
                <w:i/>
              </w:rPr>
              <w:t xml:space="preserve">GTC </w:t>
            </w:r>
            <w:r w:rsidR="00BD688A">
              <w:rPr>
                <w:i/>
              </w:rPr>
              <w:t>proposes</w:t>
            </w:r>
            <w:r w:rsidR="0038213C">
              <w:rPr>
                <w:i/>
              </w:rPr>
              <w:t xml:space="preserve"> using </w:t>
            </w:r>
            <w:r>
              <w:rPr>
                <w:i/>
              </w:rPr>
              <w:t xml:space="preserve">the existing flow </w:t>
            </w:r>
            <w:r w:rsidR="00275EF3">
              <w:rPr>
                <w:i/>
              </w:rPr>
              <w:t>and fields</w:t>
            </w:r>
            <w:r w:rsidR="000F50F3">
              <w:rPr>
                <w:i/>
              </w:rPr>
              <w:t xml:space="preserve"> </w:t>
            </w:r>
            <w:r>
              <w:rPr>
                <w:i/>
              </w:rPr>
              <w:t xml:space="preserve">- </w:t>
            </w:r>
            <w:proofErr w:type="spellStart"/>
            <w:r>
              <w:rPr>
                <w:i/>
              </w:rPr>
              <w:t>E</w:t>
            </w:r>
            <w:r w:rsidR="008E653C" w:rsidRPr="00EC4802">
              <w:rPr>
                <w:i/>
              </w:rPr>
              <w:t>xecutionReport</w:t>
            </w:r>
            <w:proofErr w:type="spellEnd"/>
            <w:r w:rsidR="008E653C" w:rsidRPr="00EC4802">
              <w:rPr>
                <w:i/>
              </w:rPr>
              <w:t xml:space="preserve">(35=8) </w:t>
            </w:r>
            <w:r w:rsidR="008E653C">
              <w:rPr>
                <w:i/>
              </w:rPr>
              <w:t xml:space="preserve">on </w:t>
            </w:r>
            <w:r w:rsidR="008E653C" w:rsidRPr="00EC4802">
              <w:rPr>
                <w:i/>
              </w:rPr>
              <w:t>fill</w:t>
            </w:r>
            <w:r w:rsidR="008E653C">
              <w:rPr>
                <w:i/>
              </w:rPr>
              <w:t xml:space="preserve"> by the broker</w:t>
            </w:r>
            <w:r w:rsidR="008E653C" w:rsidRPr="00EC4802">
              <w:rPr>
                <w:i/>
              </w:rPr>
              <w:t>:</w:t>
            </w:r>
          </w:p>
          <w:p w14:paraId="46ADF5DE" w14:textId="77777777" w:rsidR="008E653C" w:rsidRDefault="008E653C" w:rsidP="008E653C">
            <w:pPr>
              <w:pStyle w:val="TableList"/>
            </w:pPr>
            <w:r w:rsidRPr="00C06DF5">
              <w:t>Parties/</w:t>
            </w:r>
          </w:p>
          <w:p w14:paraId="1ABE0D22" w14:textId="77777777" w:rsidR="008E653C" w:rsidRDefault="008E653C" w:rsidP="008E653C">
            <w:pPr>
              <w:pStyle w:val="TableList"/>
            </w:pPr>
            <w:r>
              <w:t> </w:t>
            </w:r>
            <w:proofErr w:type="spellStart"/>
            <w:r>
              <w:t>PartyID</w:t>
            </w:r>
            <w:proofErr w:type="spellEnd"/>
            <w:r>
              <w:t>(448)=&lt;</w:t>
            </w:r>
            <w:proofErr w:type="spellStart"/>
            <w:r>
              <w:t>apa</w:t>
            </w:r>
            <w:proofErr w:type="spellEnd"/>
            <w:r>
              <w:t>&gt;</w:t>
            </w:r>
          </w:p>
          <w:p w14:paraId="080A8FC5" w14:textId="77777777" w:rsidR="008E653C" w:rsidRDefault="008E653C" w:rsidP="008E653C">
            <w:pPr>
              <w:pStyle w:val="TableList"/>
            </w:pPr>
            <w:r>
              <w:t> </w:t>
            </w:r>
            <w:proofErr w:type="spellStart"/>
            <w:r>
              <w:t>PartyIDSource</w:t>
            </w:r>
            <w:proofErr w:type="spellEnd"/>
            <w:r>
              <w:t>(447)=G (MIC)</w:t>
            </w:r>
          </w:p>
          <w:p w14:paraId="6B36EE38" w14:textId="6C930B4C" w:rsidR="008E653C" w:rsidRDefault="008E653C" w:rsidP="008E653C">
            <w:pPr>
              <w:pStyle w:val="TableParagraph"/>
            </w:pPr>
            <w:r w:rsidRPr="00CF23F0">
              <w:rPr>
                <w:b/>
              </w:rPr>
              <w:t> </w:t>
            </w:r>
            <w:proofErr w:type="spellStart"/>
            <w:r w:rsidRPr="00CF23F0">
              <w:rPr>
                <w:b/>
              </w:rPr>
              <w:t>PartyRole</w:t>
            </w:r>
            <w:proofErr w:type="spellEnd"/>
            <w:r w:rsidRPr="00CF23F0">
              <w:rPr>
                <w:b/>
              </w:rPr>
              <w:t>(452)=</w:t>
            </w:r>
            <w:r w:rsidR="00527BB5" w:rsidRPr="00CF23F0">
              <w:rPr>
                <w:b/>
              </w:rPr>
              <w:t>&lt;</w:t>
            </w:r>
            <w:proofErr w:type="spellStart"/>
            <w:r w:rsidR="00527BB5" w:rsidRPr="00CF23F0">
              <w:rPr>
                <w:b/>
              </w:rPr>
              <w:t>tbd</w:t>
            </w:r>
            <w:proofErr w:type="spellEnd"/>
            <w:r w:rsidR="00527BB5" w:rsidRPr="00CF23F0">
              <w:rPr>
                <w:b/>
              </w:rPr>
              <w:t>&gt; Publishing intermediary</w:t>
            </w:r>
          </w:p>
          <w:p w14:paraId="26B27928" w14:textId="77777777" w:rsidR="00CF23F0" w:rsidRDefault="00CF23F0" w:rsidP="00CF23F0">
            <w:pPr>
              <w:pStyle w:val="TableParagraph"/>
            </w:pPr>
          </w:p>
          <w:p w14:paraId="2440FA53" w14:textId="5F534D95" w:rsidR="00CF23F0" w:rsidRPr="0039511A" w:rsidRDefault="00CF23F0" w:rsidP="00CF23F0">
            <w:pPr>
              <w:pStyle w:val="TableList"/>
              <w:rPr>
                <w:i/>
              </w:rPr>
            </w:pPr>
            <w:r>
              <w:rPr>
                <w:i/>
              </w:rPr>
              <w:t>O</w:t>
            </w:r>
            <w:r w:rsidRPr="0039511A">
              <w:rPr>
                <w:i/>
              </w:rPr>
              <w:t xml:space="preserve">r </w:t>
            </w:r>
            <w:r>
              <w:rPr>
                <w:i/>
              </w:rPr>
              <w:t>when publication is delegated to the investment firm or execution venue:</w:t>
            </w:r>
          </w:p>
          <w:p w14:paraId="6BD0109A" w14:textId="77777777" w:rsidR="00CF23F0" w:rsidRDefault="00CF23F0" w:rsidP="00CF23F0">
            <w:pPr>
              <w:pStyle w:val="TableList"/>
            </w:pPr>
            <w:r w:rsidRPr="00C06DF5">
              <w:t>Parties/</w:t>
            </w:r>
          </w:p>
          <w:p w14:paraId="2819C49B" w14:textId="77777777" w:rsidR="00CF23F0" w:rsidRDefault="00CF23F0" w:rsidP="00CF23F0">
            <w:pPr>
              <w:pStyle w:val="TableList"/>
            </w:pPr>
            <w:r>
              <w:t> </w:t>
            </w:r>
            <w:proofErr w:type="spellStart"/>
            <w:r>
              <w:t>PartyID</w:t>
            </w:r>
            <w:proofErr w:type="spellEnd"/>
            <w:r>
              <w:t>(448)=&lt;id&gt;</w:t>
            </w:r>
          </w:p>
          <w:p w14:paraId="7F982E12" w14:textId="77777777" w:rsidR="00CF23F0" w:rsidRDefault="00CF23F0" w:rsidP="00CF23F0">
            <w:pPr>
              <w:pStyle w:val="TableList"/>
            </w:pPr>
            <w:r>
              <w:t> </w:t>
            </w:r>
            <w:proofErr w:type="spellStart"/>
            <w:r>
              <w:t>PartyIDSource</w:t>
            </w:r>
            <w:proofErr w:type="spellEnd"/>
            <w:r>
              <w:t>(447)=N (LEI) or G (MIC)</w:t>
            </w:r>
          </w:p>
          <w:p w14:paraId="0C2C587C" w14:textId="77777777" w:rsidR="00CF23F0" w:rsidRDefault="00CF23F0" w:rsidP="00CF23F0">
            <w:pPr>
              <w:pStyle w:val="TableParagraph"/>
              <w:spacing w:after="0"/>
            </w:pPr>
            <w:r>
              <w:lastRenderedPageBreak/>
              <w:t> </w:t>
            </w:r>
            <w:proofErr w:type="spellStart"/>
            <w:r>
              <w:t>PartyRole</w:t>
            </w:r>
            <w:proofErr w:type="spellEnd"/>
            <w:r>
              <w:t>(452)=67 (Investment Firm) or 73 (Execution Venue)</w:t>
            </w:r>
          </w:p>
          <w:p w14:paraId="1C4B4EE9" w14:textId="77777777" w:rsidR="00CF23F0" w:rsidRDefault="00CF23F0" w:rsidP="00CF23F0">
            <w:pPr>
              <w:pStyle w:val="TableList"/>
            </w:pPr>
            <w:r>
              <w:t> </w:t>
            </w:r>
            <w:proofErr w:type="spellStart"/>
            <w:r>
              <w:t>PtysSubGrp</w:t>
            </w:r>
            <w:proofErr w:type="spellEnd"/>
            <w:r>
              <w:t>/</w:t>
            </w:r>
          </w:p>
          <w:p w14:paraId="101F0D86" w14:textId="77777777" w:rsidR="00CF23F0" w:rsidRDefault="00CF23F0" w:rsidP="00CF23F0">
            <w:pPr>
              <w:pStyle w:val="TableList"/>
            </w:pPr>
            <w:r>
              <w:t> </w:t>
            </w:r>
            <w:r>
              <w:t> </w:t>
            </w:r>
            <w:proofErr w:type="spellStart"/>
            <w:r>
              <w:t>PartySubID</w:t>
            </w:r>
            <w:proofErr w:type="spellEnd"/>
            <w:r>
              <w:t>(523)=Y</w:t>
            </w:r>
          </w:p>
          <w:p w14:paraId="132126DE" w14:textId="3C6CF0DE" w:rsidR="00CF23F0" w:rsidRDefault="00CF23F0" w:rsidP="00CF23F0">
            <w:pPr>
              <w:pStyle w:val="TableParagraph"/>
            </w:pPr>
            <w:r w:rsidRPr="00CF23F0">
              <w:rPr>
                <w:b/>
              </w:rPr>
              <w:t> </w:t>
            </w:r>
            <w:r w:rsidRPr="00CF23F0">
              <w:rPr>
                <w:b/>
              </w:rPr>
              <w:t> </w:t>
            </w:r>
            <w:proofErr w:type="spellStart"/>
            <w:r w:rsidRPr="00CF23F0">
              <w:rPr>
                <w:b/>
              </w:rPr>
              <w:t>PartySubIDType</w:t>
            </w:r>
            <w:proofErr w:type="spellEnd"/>
            <w:r w:rsidRPr="00CF23F0">
              <w:rPr>
                <w:b/>
              </w:rPr>
              <w:t>(803)=&lt;</w:t>
            </w:r>
            <w:proofErr w:type="spellStart"/>
            <w:r w:rsidRPr="00CF23F0">
              <w:rPr>
                <w:b/>
              </w:rPr>
              <w:t>tbd</w:t>
            </w:r>
            <w:proofErr w:type="spellEnd"/>
            <w:r w:rsidRPr="00CF23F0">
              <w:rPr>
                <w:b/>
              </w:rPr>
              <w:t>&gt; (</w:t>
            </w:r>
            <w:r w:rsidR="002666FA">
              <w:rPr>
                <w:b/>
              </w:rPr>
              <w:t>Publishing</w:t>
            </w:r>
            <w:r w:rsidRPr="00CF23F0">
              <w:rPr>
                <w:b/>
              </w:rPr>
              <w:t xml:space="preserve"> entity indicator)</w:t>
            </w:r>
          </w:p>
        </w:tc>
      </w:tr>
      <w:tr w:rsidR="008E653C" w14:paraId="7546B3DA" w14:textId="77777777" w:rsidTr="00E35267">
        <w:tc>
          <w:tcPr>
            <w:tcW w:w="475" w:type="dxa"/>
            <w:shd w:val="clear" w:color="auto" w:fill="F2F2F2" w:themeFill="background1" w:themeFillShade="F2"/>
          </w:tcPr>
          <w:p w14:paraId="29BFDC39" w14:textId="77777777" w:rsidR="008E653C" w:rsidRDefault="008E653C" w:rsidP="008E653C">
            <w:pPr>
              <w:pStyle w:val="TableParagraph"/>
            </w:pPr>
            <w:r>
              <w:lastRenderedPageBreak/>
              <w:t>6</w:t>
            </w:r>
          </w:p>
        </w:tc>
        <w:tc>
          <w:tcPr>
            <w:tcW w:w="1530" w:type="dxa"/>
            <w:shd w:val="clear" w:color="auto" w:fill="F2F2F2" w:themeFill="background1" w:themeFillShade="F2"/>
          </w:tcPr>
          <w:p w14:paraId="40704C5A" w14:textId="5088BE8C" w:rsidR="008E653C" w:rsidRDefault="008E653C" w:rsidP="008E653C">
            <w:pPr>
              <w:pStyle w:val="TableParagraph"/>
            </w:pPr>
            <w:r w:rsidRPr="001940D6">
              <w:rPr>
                <w:rFonts w:cstheme="minorHAnsi"/>
                <w:szCs w:val="20"/>
              </w:rPr>
              <w:t>Order data</w:t>
            </w:r>
          </w:p>
        </w:tc>
        <w:tc>
          <w:tcPr>
            <w:tcW w:w="1260" w:type="dxa"/>
            <w:shd w:val="clear" w:color="auto" w:fill="F2F2F2" w:themeFill="background1" w:themeFillShade="F2"/>
          </w:tcPr>
          <w:p w14:paraId="2F2DE3C6" w14:textId="4AE2DC5B" w:rsidR="008E653C" w:rsidRDefault="008E653C" w:rsidP="008E653C">
            <w:pPr>
              <w:pStyle w:val="TableParagraph"/>
            </w:pPr>
            <w:r>
              <w:rPr>
                <w:rFonts w:cstheme="minorHAnsi"/>
                <w:szCs w:val="20"/>
              </w:rPr>
              <w:t>RTS 6 A</w:t>
            </w:r>
            <w:r w:rsidRPr="001940D6">
              <w:rPr>
                <w:rFonts w:cstheme="minorHAnsi"/>
                <w:szCs w:val="20"/>
              </w:rPr>
              <w:t>rt</w:t>
            </w:r>
            <w:r>
              <w:rPr>
                <w:rFonts w:cstheme="minorHAnsi"/>
                <w:szCs w:val="20"/>
              </w:rPr>
              <w:t>icle</w:t>
            </w:r>
            <w:r w:rsidRPr="001940D6">
              <w:rPr>
                <w:rFonts w:cstheme="minorHAnsi"/>
                <w:szCs w:val="20"/>
              </w:rPr>
              <w:t xml:space="preserve"> 21</w:t>
            </w:r>
            <w:r>
              <w:rPr>
                <w:rFonts w:cstheme="minorHAnsi"/>
                <w:szCs w:val="20"/>
              </w:rPr>
              <w:t>(3)</w:t>
            </w:r>
          </w:p>
        </w:tc>
        <w:tc>
          <w:tcPr>
            <w:tcW w:w="3600" w:type="dxa"/>
            <w:shd w:val="clear" w:color="auto" w:fill="F2F2F2" w:themeFill="background1" w:themeFillShade="F2"/>
          </w:tcPr>
          <w:p w14:paraId="0E87FCEC" w14:textId="4D22E952" w:rsidR="008E653C" w:rsidRPr="003643EC" w:rsidRDefault="008E653C" w:rsidP="008E653C">
            <w:pPr>
              <w:pStyle w:val="TableParagraph"/>
              <w:rPr>
                <w:color w:val="0070C0"/>
              </w:rPr>
            </w:pPr>
            <w:r w:rsidRPr="00087C69">
              <w:rPr>
                <w:rFonts w:cstheme="minorHAnsi"/>
                <w:i/>
                <w:color w:val="0070C0"/>
                <w:szCs w:val="20"/>
              </w:rPr>
              <w:t>Article 21(3): A DEA provider shall at all times be able to identify its different DEA clients and the trading desks and traders of those DEA clients, who submit orders through the DEA provider’s systems, by assigning a unique identification code to them.</w:t>
            </w:r>
          </w:p>
        </w:tc>
        <w:tc>
          <w:tcPr>
            <w:tcW w:w="2970" w:type="dxa"/>
            <w:shd w:val="clear" w:color="auto" w:fill="F2F2F2" w:themeFill="background1" w:themeFillShade="F2"/>
          </w:tcPr>
          <w:p w14:paraId="11FEA2FC" w14:textId="57349688" w:rsidR="008E653C" w:rsidRDefault="008E653C" w:rsidP="008E653C">
            <w:pPr>
              <w:pStyle w:val="TableParagraph"/>
            </w:pPr>
            <w:r w:rsidRPr="001940D6">
              <w:rPr>
                <w:rFonts w:cstheme="minorHAnsi"/>
                <w:szCs w:val="20"/>
              </w:rPr>
              <w:t>Possible new field(s) to distinguish between a DEA client’s own clients as per RTS 6 sub-delegation requirement</w:t>
            </w:r>
          </w:p>
        </w:tc>
        <w:tc>
          <w:tcPr>
            <w:tcW w:w="3780" w:type="dxa"/>
            <w:shd w:val="clear" w:color="auto" w:fill="F2F2F2" w:themeFill="background1" w:themeFillShade="F2"/>
          </w:tcPr>
          <w:p w14:paraId="6C84B3DA" w14:textId="355AC43C" w:rsidR="008E653C" w:rsidRPr="00EC4802" w:rsidRDefault="0038213C" w:rsidP="008E653C">
            <w:pPr>
              <w:pStyle w:val="TableParagraph"/>
              <w:rPr>
                <w:i/>
              </w:rPr>
            </w:pPr>
            <w:r>
              <w:rPr>
                <w:i/>
              </w:rPr>
              <w:t xml:space="preserve">GTC </w:t>
            </w:r>
            <w:r w:rsidR="00BD688A">
              <w:rPr>
                <w:i/>
              </w:rPr>
              <w:t>proposes</w:t>
            </w:r>
            <w:r>
              <w:rPr>
                <w:i/>
              </w:rPr>
              <w:t xml:space="preserve"> o</w:t>
            </w:r>
            <w:r w:rsidR="008E653C">
              <w:rPr>
                <w:i/>
              </w:rPr>
              <w:t>n all messages exchanged with the DEA provider and submitted to the APA</w:t>
            </w:r>
            <w:r w:rsidR="008E653C" w:rsidRPr="00EC4802">
              <w:rPr>
                <w:i/>
              </w:rPr>
              <w:t>:</w:t>
            </w:r>
          </w:p>
          <w:p w14:paraId="39F4AF54" w14:textId="77777777" w:rsidR="008E653C" w:rsidRDefault="008E653C" w:rsidP="008E653C">
            <w:pPr>
              <w:pStyle w:val="TableList"/>
            </w:pPr>
            <w:r w:rsidRPr="00C06DF5">
              <w:t>Parties/</w:t>
            </w:r>
          </w:p>
          <w:p w14:paraId="7AF6EA2D" w14:textId="44F9C1C1" w:rsidR="008E653C" w:rsidRDefault="008E653C" w:rsidP="008E653C">
            <w:pPr>
              <w:pStyle w:val="TableList"/>
            </w:pPr>
            <w:r>
              <w:t> </w:t>
            </w:r>
            <w:proofErr w:type="spellStart"/>
            <w:r>
              <w:t>PartyID</w:t>
            </w:r>
            <w:proofErr w:type="spellEnd"/>
            <w:r>
              <w:t>(448)=&lt;client&gt;</w:t>
            </w:r>
          </w:p>
          <w:p w14:paraId="6D82B72E" w14:textId="6F504B84" w:rsidR="008E653C" w:rsidRDefault="008E653C" w:rsidP="008E653C">
            <w:pPr>
              <w:pStyle w:val="TableList"/>
            </w:pPr>
            <w:r>
              <w:t> </w:t>
            </w:r>
            <w:proofErr w:type="spellStart"/>
            <w:r>
              <w:t>PartyIDSource</w:t>
            </w:r>
            <w:proofErr w:type="spellEnd"/>
            <w:r>
              <w:t>(447)=N (LEI) or D (Proprietary)</w:t>
            </w:r>
          </w:p>
          <w:p w14:paraId="70BF4854" w14:textId="2C0479B8" w:rsidR="008E653C" w:rsidRDefault="008E653C" w:rsidP="008E653C">
            <w:pPr>
              <w:pStyle w:val="TableParagraph"/>
            </w:pPr>
            <w:r>
              <w:t> </w:t>
            </w:r>
            <w:proofErr w:type="spellStart"/>
            <w:r>
              <w:t>PartyRole</w:t>
            </w:r>
            <w:proofErr w:type="spellEnd"/>
            <w:r>
              <w:t>(452)=13 (Order Origination Firm)</w:t>
            </w:r>
          </w:p>
        </w:tc>
      </w:tr>
      <w:tr w:rsidR="008E653C" w14:paraId="5C476BDD" w14:textId="77777777" w:rsidTr="00E35267">
        <w:tc>
          <w:tcPr>
            <w:tcW w:w="475" w:type="dxa"/>
            <w:shd w:val="clear" w:color="auto" w:fill="F2F2F2" w:themeFill="background1" w:themeFillShade="F2"/>
          </w:tcPr>
          <w:p w14:paraId="346E9D6B" w14:textId="77777777" w:rsidR="008E653C" w:rsidRDefault="008E653C" w:rsidP="008E653C">
            <w:pPr>
              <w:pStyle w:val="TableParagraph"/>
            </w:pPr>
            <w:r>
              <w:t>7</w:t>
            </w:r>
          </w:p>
        </w:tc>
        <w:tc>
          <w:tcPr>
            <w:tcW w:w="1530" w:type="dxa"/>
            <w:shd w:val="clear" w:color="auto" w:fill="F2F2F2" w:themeFill="background1" w:themeFillShade="F2"/>
          </w:tcPr>
          <w:p w14:paraId="1299E904" w14:textId="7033382D" w:rsidR="008E653C" w:rsidRDefault="008E653C" w:rsidP="008E653C">
            <w:pPr>
              <w:pStyle w:val="TableParagraph"/>
            </w:pPr>
            <w:r w:rsidRPr="001940D6">
              <w:rPr>
                <w:rFonts w:cstheme="minorHAnsi"/>
                <w:szCs w:val="20"/>
              </w:rPr>
              <w:t>Order data</w:t>
            </w:r>
          </w:p>
        </w:tc>
        <w:tc>
          <w:tcPr>
            <w:tcW w:w="1260" w:type="dxa"/>
            <w:shd w:val="clear" w:color="auto" w:fill="F2F2F2" w:themeFill="background1" w:themeFillShade="F2"/>
          </w:tcPr>
          <w:p w14:paraId="358CFB72" w14:textId="0FF7DFDB" w:rsidR="008E653C" w:rsidRDefault="008E653C" w:rsidP="008E653C">
            <w:pPr>
              <w:pStyle w:val="TableParagraph"/>
            </w:pPr>
            <w:r>
              <w:rPr>
                <w:rFonts w:cstheme="minorHAnsi"/>
                <w:szCs w:val="20"/>
              </w:rPr>
              <w:t>RTS 6 A</w:t>
            </w:r>
            <w:r w:rsidRPr="001940D6">
              <w:rPr>
                <w:rFonts w:cstheme="minorHAnsi"/>
                <w:szCs w:val="20"/>
              </w:rPr>
              <w:t>rt</w:t>
            </w:r>
            <w:r>
              <w:rPr>
                <w:rFonts w:cstheme="minorHAnsi"/>
                <w:szCs w:val="20"/>
              </w:rPr>
              <w:t>icle</w:t>
            </w:r>
            <w:r w:rsidRPr="001940D6">
              <w:rPr>
                <w:rFonts w:cstheme="minorHAnsi"/>
                <w:szCs w:val="20"/>
              </w:rPr>
              <w:t xml:space="preserve"> 21</w:t>
            </w:r>
            <w:r>
              <w:rPr>
                <w:rFonts w:cstheme="minorHAnsi"/>
                <w:szCs w:val="20"/>
              </w:rPr>
              <w:t>(3)</w:t>
            </w:r>
          </w:p>
        </w:tc>
        <w:tc>
          <w:tcPr>
            <w:tcW w:w="3600" w:type="dxa"/>
            <w:shd w:val="clear" w:color="auto" w:fill="F2F2F2" w:themeFill="background1" w:themeFillShade="F2"/>
          </w:tcPr>
          <w:p w14:paraId="7C9718B4" w14:textId="6E98B516" w:rsidR="008E653C" w:rsidRPr="00087C69" w:rsidRDefault="008E653C" w:rsidP="008E653C">
            <w:pPr>
              <w:pStyle w:val="TableParagraph"/>
              <w:rPr>
                <w:i/>
                <w:color w:val="0070C0"/>
              </w:rPr>
            </w:pPr>
            <w:r w:rsidRPr="00087C69">
              <w:rPr>
                <w:rFonts w:cstheme="minorHAnsi"/>
                <w:i/>
                <w:color w:val="0070C0"/>
                <w:szCs w:val="20"/>
              </w:rPr>
              <w:t>Article 21(3): A DEA provider shall at all times be able to identify its different DEA clients and the trading desks and traders of those DEA clients, who submit orders through the DEA provider’s systems, by assigning a unique identification code to them.</w:t>
            </w:r>
          </w:p>
        </w:tc>
        <w:tc>
          <w:tcPr>
            <w:tcW w:w="2970" w:type="dxa"/>
            <w:shd w:val="clear" w:color="auto" w:fill="F2F2F2" w:themeFill="background1" w:themeFillShade="F2"/>
          </w:tcPr>
          <w:p w14:paraId="4B9BBEDB" w14:textId="177FC922" w:rsidR="008E653C" w:rsidRDefault="008E653C" w:rsidP="008E653C">
            <w:pPr>
              <w:pStyle w:val="TableParagraph"/>
            </w:pPr>
            <w:r w:rsidRPr="001940D6">
              <w:rPr>
                <w:rFonts w:cstheme="minorHAnsi"/>
                <w:szCs w:val="20"/>
              </w:rPr>
              <w:t>Possible new field(s) to identify between a DEA client’s traders as per RTS 6</w:t>
            </w:r>
          </w:p>
        </w:tc>
        <w:tc>
          <w:tcPr>
            <w:tcW w:w="3780" w:type="dxa"/>
            <w:shd w:val="clear" w:color="auto" w:fill="F2F2F2" w:themeFill="background1" w:themeFillShade="F2"/>
          </w:tcPr>
          <w:p w14:paraId="72DCF370" w14:textId="7839E1DA" w:rsidR="008E653C" w:rsidRPr="00087C69" w:rsidRDefault="0038213C" w:rsidP="008E653C">
            <w:pPr>
              <w:pStyle w:val="TableList"/>
              <w:rPr>
                <w:i/>
              </w:rPr>
            </w:pPr>
            <w:r>
              <w:rPr>
                <w:i/>
              </w:rPr>
              <w:t xml:space="preserve">GTC </w:t>
            </w:r>
            <w:r w:rsidR="00BD688A">
              <w:rPr>
                <w:i/>
              </w:rPr>
              <w:t>proposes</w:t>
            </w:r>
            <w:r>
              <w:rPr>
                <w:i/>
              </w:rPr>
              <w:t xml:space="preserve"> o</w:t>
            </w:r>
            <w:r w:rsidR="008E653C" w:rsidRPr="00087C69">
              <w:rPr>
                <w:i/>
              </w:rPr>
              <w:t>n all messages exchanged with the DEA provider and submitted to the APA:</w:t>
            </w:r>
          </w:p>
          <w:p w14:paraId="21740EEB" w14:textId="77777777" w:rsidR="008E653C" w:rsidRDefault="008E653C" w:rsidP="008E653C">
            <w:pPr>
              <w:pStyle w:val="TableList"/>
            </w:pPr>
            <w:r w:rsidRPr="00C06DF5">
              <w:t>Parties/</w:t>
            </w:r>
          </w:p>
          <w:p w14:paraId="7C6D1154" w14:textId="7A38A60F" w:rsidR="008E653C" w:rsidRDefault="008E653C" w:rsidP="008E653C">
            <w:pPr>
              <w:pStyle w:val="TableList"/>
            </w:pPr>
            <w:r>
              <w:t> </w:t>
            </w:r>
            <w:proofErr w:type="spellStart"/>
            <w:r>
              <w:t>PartyID</w:t>
            </w:r>
            <w:proofErr w:type="spellEnd"/>
            <w:r>
              <w:t>(448)=&lt;client’s trader&gt;</w:t>
            </w:r>
          </w:p>
          <w:p w14:paraId="7F3EBA0C" w14:textId="22DC5366" w:rsidR="008E653C" w:rsidRDefault="008E653C" w:rsidP="008E653C">
            <w:pPr>
              <w:pStyle w:val="TableList"/>
            </w:pPr>
            <w:r>
              <w:t> </w:t>
            </w:r>
            <w:proofErr w:type="spellStart"/>
            <w:r>
              <w:t>PartyIDSource</w:t>
            </w:r>
            <w:proofErr w:type="spellEnd"/>
            <w:r>
              <w:t>(447)=D (Proprietary)</w:t>
            </w:r>
          </w:p>
          <w:p w14:paraId="79A90189" w14:textId="7FCA060F" w:rsidR="008E653C" w:rsidRDefault="008E653C" w:rsidP="008E653C">
            <w:pPr>
              <w:pStyle w:val="TableList"/>
            </w:pPr>
            <w:r>
              <w:t> </w:t>
            </w:r>
            <w:proofErr w:type="spellStart"/>
            <w:r>
              <w:t>PartyRole</w:t>
            </w:r>
            <w:proofErr w:type="spellEnd"/>
            <w:r>
              <w:t>(452)=11 (Order Origination Trader)</w:t>
            </w:r>
          </w:p>
          <w:p w14:paraId="045760EB" w14:textId="7BC56425" w:rsidR="008E653C" w:rsidRDefault="008E653C" w:rsidP="008E653C">
            <w:pPr>
              <w:pStyle w:val="TableList"/>
            </w:pPr>
            <w:r>
              <w:t> </w:t>
            </w:r>
            <w:proofErr w:type="spellStart"/>
            <w:r>
              <w:t>Pty</w:t>
            </w:r>
            <w:r w:rsidR="00F57189">
              <w:t>s</w:t>
            </w:r>
            <w:r>
              <w:t>SubGrp</w:t>
            </w:r>
            <w:proofErr w:type="spellEnd"/>
            <w:r>
              <w:t>/</w:t>
            </w:r>
          </w:p>
          <w:p w14:paraId="24FBF658" w14:textId="2857500D" w:rsidR="008E653C" w:rsidRDefault="008E653C" w:rsidP="008E653C">
            <w:pPr>
              <w:pStyle w:val="TableList"/>
            </w:pPr>
            <w:r>
              <w:t> </w:t>
            </w:r>
            <w:r>
              <w:t> </w:t>
            </w:r>
            <w:proofErr w:type="spellStart"/>
            <w:r>
              <w:t>PartySubID</w:t>
            </w:r>
            <w:proofErr w:type="spellEnd"/>
            <w:r>
              <w:t>(523)=&lt;</w:t>
            </w:r>
            <w:r w:rsidR="00C80732">
              <w:t xml:space="preserve">trading </w:t>
            </w:r>
            <w:r>
              <w:t>desk&gt;</w:t>
            </w:r>
          </w:p>
          <w:p w14:paraId="30F5AF00" w14:textId="5936911B" w:rsidR="008E653C" w:rsidRPr="00CD5196" w:rsidRDefault="008E653C" w:rsidP="008E653C">
            <w:pPr>
              <w:pStyle w:val="TableList"/>
            </w:pPr>
            <w:r>
              <w:t> </w:t>
            </w:r>
            <w:r>
              <w:t> </w:t>
            </w:r>
            <w:proofErr w:type="spellStart"/>
            <w:r>
              <w:t>PartySubIDType</w:t>
            </w:r>
            <w:proofErr w:type="spellEnd"/>
            <w:r>
              <w:t>(803)=25 (Location desk)</w:t>
            </w:r>
          </w:p>
        </w:tc>
      </w:tr>
      <w:tr w:rsidR="0038213C" w14:paraId="208B7E2D" w14:textId="77777777" w:rsidTr="0038213C">
        <w:tc>
          <w:tcPr>
            <w:tcW w:w="475" w:type="dxa"/>
            <w:shd w:val="clear" w:color="auto" w:fill="F2F2F2" w:themeFill="background1" w:themeFillShade="F2"/>
          </w:tcPr>
          <w:p w14:paraId="047D9E60" w14:textId="1ACFD10C" w:rsidR="0038213C" w:rsidRDefault="0038213C" w:rsidP="0038213C">
            <w:pPr>
              <w:pStyle w:val="TableParagraph"/>
            </w:pPr>
            <w:r>
              <w:t>8</w:t>
            </w:r>
          </w:p>
        </w:tc>
        <w:tc>
          <w:tcPr>
            <w:tcW w:w="1530" w:type="dxa"/>
            <w:shd w:val="clear" w:color="auto" w:fill="F2F2F2" w:themeFill="background1" w:themeFillShade="F2"/>
          </w:tcPr>
          <w:p w14:paraId="62317142" w14:textId="31938629" w:rsidR="0038213C" w:rsidRPr="001940D6" w:rsidRDefault="0038213C" w:rsidP="0038213C">
            <w:pPr>
              <w:pStyle w:val="TableParagraph"/>
              <w:rPr>
                <w:rFonts w:cstheme="minorHAnsi"/>
                <w:szCs w:val="20"/>
              </w:rPr>
            </w:pPr>
            <w:r>
              <w:rPr>
                <w:rFonts w:cstheme="minorHAnsi"/>
                <w:szCs w:val="20"/>
              </w:rPr>
              <w:t>Market conditions</w:t>
            </w:r>
          </w:p>
        </w:tc>
        <w:tc>
          <w:tcPr>
            <w:tcW w:w="1260" w:type="dxa"/>
            <w:shd w:val="clear" w:color="auto" w:fill="F2F2F2" w:themeFill="background1" w:themeFillShade="F2"/>
          </w:tcPr>
          <w:p w14:paraId="1DD2ED83" w14:textId="08B88881" w:rsidR="0038213C" w:rsidRDefault="0038213C" w:rsidP="0038213C">
            <w:pPr>
              <w:pStyle w:val="TableParagraph"/>
              <w:rPr>
                <w:rFonts w:cstheme="minorHAnsi"/>
                <w:szCs w:val="20"/>
              </w:rPr>
            </w:pPr>
            <w:r>
              <w:rPr>
                <w:rFonts w:cstheme="minorHAnsi"/>
                <w:szCs w:val="20"/>
              </w:rPr>
              <w:t>RTS 8</w:t>
            </w:r>
            <w:r w:rsidR="004608E1">
              <w:rPr>
                <w:rFonts w:cstheme="minorHAnsi"/>
                <w:szCs w:val="20"/>
              </w:rPr>
              <w:t>, Article 6(1)</w:t>
            </w:r>
          </w:p>
        </w:tc>
        <w:tc>
          <w:tcPr>
            <w:tcW w:w="3600" w:type="dxa"/>
            <w:shd w:val="clear" w:color="auto" w:fill="F2F2F2" w:themeFill="background1" w:themeFillShade="F2"/>
          </w:tcPr>
          <w:p w14:paraId="3FEE69B8" w14:textId="0E2FE973" w:rsidR="0038213C" w:rsidRPr="00087C69" w:rsidRDefault="00B52886" w:rsidP="0038213C">
            <w:pPr>
              <w:pStyle w:val="TableParagraph"/>
              <w:rPr>
                <w:rFonts w:cstheme="minorHAnsi"/>
                <w:i/>
                <w:color w:val="0070C0"/>
                <w:szCs w:val="20"/>
              </w:rPr>
            </w:pPr>
            <w:r>
              <w:rPr>
                <w:rFonts w:cstheme="minorHAnsi"/>
                <w:i/>
                <w:color w:val="0070C0"/>
                <w:szCs w:val="20"/>
              </w:rPr>
              <w:t xml:space="preserve">RTS 8 Article 6 (1): Trading venues shall describe in their market making scheme the incentives and the requirements that must be met in terms of presence, size and spread by investment firms in order </w:t>
            </w:r>
            <w:r>
              <w:rPr>
                <w:rFonts w:cstheme="minorHAnsi"/>
                <w:i/>
                <w:color w:val="0070C0"/>
                <w:szCs w:val="20"/>
              </w:rPr>
              <w:lastRenderedPageBreak/>
              <w:t xml:space="preserve">to access those incentives under: (a) normal trading conditions where the trading venue offers incentives under such conditions. (b) </w:t>
            </w:r>
            <w:proofErr w:type="gramStart"/>
            <w:r>
              <w:rPr>
                <w:rFonts w:cstheme="minorHAnsi"/>
                <w:i/>
                <w:color w:val="0070C0"/>
                <w:szCs w:val="20"/>
              </w:rPr>
              <w:t>stressed</w:t>
            </w:r>
            <w:proofErr w:type="gramEnd"/>
            <w:r>
              <w:rPr>
                <w:rFonts w:cstheme="minorHAnsi"/>
                <w:i/>
                <w:color w:val="0070C0"/>
                <w:szCs w:val="20"/>
              </w:rPr>
              <w:t xml:space="preserve"> market conditions, taking into account the additional risks under such conditions.</w:t>
            </w:r>
          </w:p>
        </w:tc>
        <w:tc>
          <w:tcPr>
            <w:tcW w:w="2970" w:type="dxa"/>
            <w:shd w:val="clear" w:color="auto" w:fill="F2F2F2" w:themeFill="background1" w:themeFillShade="F2"/>
          </w:tcPr>
          <w:p w14:paraId="41452442" w14:textId="2A62AAF0" w:rsidR="0038213C" w:rsidRDefault="0038213C" w:rsidP="0038213C">
            <w:pPr>
              <w:pStyle w:val="TableParagraph"/>
              <w:rPr>
                <w:rFonts w:cstheme="minorHAnsi"/>
                <w:szCs w:val="20"/>
              </w:rPr>
            </w:pPr>
            <w:r>
              <w:rPr>
                <w:rFonts w:cstheme="minorHAnsi"/>
                <w:szCs w:val="20"/>
              </w:rPr>
              <w:lastRenderedPageBreak/>
              <w:t xml:space="preserve">Possible new field to identify RTS 8 market conditions separate from </w:t>
            </w:r>
            <w:proofErr w:type="spellStart"/>
            <w:r>
              <w:rPr>
                <w:rFonts w:cstheme="minorHAnsi"/>
                <w:szCs w:val="20"/>
              </w:rPr>
              <w:t>FastMarketIndicator</w:t>
            </w:r>
            <w:proofErr w:type="spellEnd"/>
            <w:r>
              <w:rPr>
                <w:rFonts w:cstheme="minorHAnsi"/>
                <w:szCs w:val="20"/>
              </w:rPr>
              <w:t>(2447) values:</w:t>
            </w:r>
          </w:p>
          <w:p w14:paraId="3DB29BA6" w14:textId="77777777" w:rsidR="0038213C" w:rsidRDefault="0038213C" w:rsidP="0038213C">
            <w:pPr>
              <w:pStyle w:val="TableList"/>
              <w:rPr>
                <w:rFonts w:cstheme="minorHAnsi"/>
                <w:szCs w:val="20"/>
              </w:rPr>
            </w:pPr>
            <w:r>
              <w:rPr>
                <w:rFonts w:cstheme="minorHAnsi"/>
                <w:szCs w:val="20"/>
              </w:rPr>
              <w:lastRenderedPageBreak/>
              <w:t>0 = Normal</w:t>
            </w:r>
          </w:p>
          <w:p w14:paraId="080A0972" w14:textId="77777777" w:rsidR="0038213C" w:rsidRDefault="0038213C" w:rsidP="0038213C">
            <w:pPr>
              <w:pStyle w:val="TableList"/>
              <w:rPr>
                <w:rFonts w:cstheme="minorHAnsi"/>
                <w:szCs w:val="20"/>
              </w:rPr>
            </w:pPr>
            <w:r>
              <w:rPr>
                <w:rFonts w:cstheme="minorHAnsi"/>
                <w:szCs w:val="20"/>
              </w:rPr>
              <w:t>1 = Stressed</w:t>
            </w:r>
          </w:p>
          <w:p w14:paraId="385A9B59" w14:textId="0419219A" w:rsidR="0038213C" w:rsidRPr="001940D6" w:rsidRDefault="0038213C" w:rsidP="0038213C">
            <w:pPr>
              <w:pStyle w:val="TableParagraph"/>
              <w:rPr>
                <w:rFonts w:cstheme="minorHAnsi"/>
                <w:szCs w:val="20"/>
              </w:rPr>
            </w:pPr>
            <w:r>
              <w:rPr>
                <w:rFonts w:cstheme="minorHAnsi"/>
                <w:szCs w:val="20"/>
              </w:rPr>
              <w:t>2 = Exceptional</w:t>
            </w:r>
          </w:p>
        </w:tc>
        <w:tc>
          <w:tcPr>
            <w:tcW w:w="3780" w:type="dxa"/>
            <w:shd w:val="clear" w:color="auto" w:fill="F2F2F2" w:themeFill="background1" w:themeFillShade="F2"/>
          </w:tcPr>
          <w:p w14:paraId="64AEC266" w14:textId="4D8C35B5" w:rsidR="00A370C3" w:rsidRDefault="00A370C3" w:rsidP="00A370C3">
            <w:pPr>
              <w:pStyle w:val="TableList"/>
              <w:rPr>
                <w:rFonts w:cstheme="minorHAnsi"/>
                <w:i/>
                <w:szCs w:val="20"/>
              </w:rPr>
            </w:pPr>
            <w:r w:rsidRPr="0038213C">
              <w:rPr>
                <w:rFonts w:cstheme="minorHAnsi"/>
                <w:i/>
                <w:szCs w:val="20"/>
              </w:rPr>
              <w:lastRenderedPageBreak/>
              <w:t xml:space="preserve">GTC </w:t>
            </w:r>
            <w:r w:rsidR="00BD688A">
              <w:rPr>
                <w:rFonts w:cstheme="minorHAnsi"/>
                <w:i/>
                <w:szCs w:val="20"/>
              </w:rPr>
              <w:t xml:space="preserve">proposes </w:t>
            </w:r>
            <w:r w:rsidRPr="0038213C">
              <w:rPr>
                <w:rFonts w:cstheme="minorHAnsi"/>
                <w:i/>
                <w:szCs w:val="20"/>
              </w:rPr>
              <w:t xml:space="preserve">new </w:t>
            </w:r>
            <w:r w:rsidR="00BD688A">
              <w:rPr>
                <w:rFonts w:cstheme="minorHAnsi"/>
                <w:i/>
                <w:szCs w:val="20"/>
              </w:rPr>
              <w:t>field expressly devoted to reporting market conditions:</w:t>
            </w:r>
          </w:p>
          <w:p w14:paraId="16F53E7E" w14:textId="257101D8" w:rsidR="00BD688A" w:rsidRPr="00BD688A" w:rsidRDefault="00BD688A" w:rsidP="00A370C3">
            <w:pPr>
              <w:pStyle w:val="TableList"/>
              <w:rPr>
                <w:rFonts w:cstheme="minorHAnsi"/>
                <w:b/>
                <w:szCs w:val="20"/>
              </w:rPr>
            </w:pPr>
            <w:proofErr w:type="spellStart"/>
            <w:r w:rsidRPr="00BD688A">
              <w:rPr>
                <w:rFonts w:cstheme="minorHAnsi"/>
                <w:b/>
                <w:szCs w:val="20"/>
              </w:rPr>
              <w:t>MarketCondition</w:t>
            </w:r>
            <w:proofErr w:type="spellEnd"/>
            <w:r w:rsidRPr="00BD688A">
              <w:rPr>
                <w:rFonts w:cstheme="minorHAnsi"/>
                <w:b/>
                <w:szCs w:val="20"/>
              </w:rPr>
              <w:t>(</w:t>
            </w:r>
            <w:proofErr w:type="spellStart"/>
            <w:r w:rsidRPr="00BD688A">
              <w:rPr>
                <w:rFonts w:cstheme="minorHAnsi"/>
                <w:b/>
                <w:szCs w:val="20"/>
              </w:rPr>
              <w:t>tbd</w:t>
            </w:r>
            <w:proofErr w:type="spellEnd"/>
            <w:r w:rsidRPr="00BD688A">
              <w:rPr>
                <w:rFonts w:cstheme="minorHAnsi"/>
                <w:b/>
                <w:szCs w:val="20"/>
              </w:rPr>
              <w:t>)</w:t>
            </w:r>
          </w:p>
          <w:p w14:paraId="43CC07DB" w14:textId="632500F2" w:rsidR="00BD688A" w:rsidRPr="00BD688A" w:rsidRDefault="00BD688A" w:rsidP="00BD688A">
            <w:pPr>
              <w:pStyle w:val="TableList"/>
              <w:rPr>
                <w:rFonts w:cstheme="minorHAnsi"/>
                <w:b/>
                <w:szCs w:val="20"/>
              </w:rPr>
            </w:pPr>
            <w:r w:rsidRPr="00BD688A">
              <w:rPr>
                <w:b/>
              </w:rPr>
              <w:t> </w:t>
            </w:r>
            <w:r w:rsidRPr="00BD688A">
              <w:rPr>
                <w:rFonts w:cstheme="minorHAnsi"/>
                <w:b/>
                <w:szCs w:val="20"/>
              </w:rPr>
              <w:t>0 = Normal</w:t>
            </w:r>
          </w:p>
          <w:p w14:paraId="05564251" w14:textId="6D31E0B3" w:rsidR="00BD688A" w:rsidRPr="00BD688A" w:rsidRDefault="00BD688A" w:rsidP="00BD688A">
            <w:pPr>
              <w:pStyle w:val="TableList"/>
              <w:rPr>
                <w:rFonts w:cstheme="minorHAnsi"/>
                <w:b/>
                <w:szCs w:val="20"/>
              </w:rPr>
            </w:pPr>
            <w:r w:rsidRPr="00BD688A">
              <w:rPr>
                <w:b/>
              </w:rPr>
              <w:t> </w:t>
            </w:r>
            <w:r w:rsidRPr="00BD688A">
              <w:rPr>
                <w:rFonts w:cstheme="minorHAnsi"/>
                <w:b/>
                <w:szCs w:val="20"/>
              </w:rPr>
              <w:t>1 = Stressed</w:t>
            </w:r>
          </w:p>
          <w:p w14:paraId="7B60716A" w14:textId="68631887" w:rsidR="00BD688A" w:rsidRPr="00BD688A" w:rsidRDefault="00BD688A" w:rsidP="00BD688A">
            <w:pPr>
              <w:pStyle w:val="TableList"/>
              <w:rPr>
                <w:rFonts w:cstheme="minorHAnsi"/>
                <w:b/>
                <w:i/>
                <w:szCs w:val="20"/>
              </w:rPr>
            </w:pPr>
            <w:r w:rsidRPr="00BD688A">
              <w:rPr>
                <w:b/>
              </w:rPr>
              <w:lastRenderedPageBreak/>
              <w:t> </w:t>
            </w:r>
            <w:r w:rsidRPr="00BD688A">
              <w:rPr>
                <w:rFonts w:cstheme="minorHAnsi"/>
                <w:b/>
                <w:szCs w:val="20"/>
              </w:rPr>
              <w:t>2 = Exceptional</w:t>
            </w:r>
          </w:p>
          <w:p w14:paraId="07068791" w14:textId="639AF255" w:rsidR="0038213C" w:rsidRPr="00087C69" w:rsidRDefault="00BD688A" w:rsidP="00BD688A">
            <w:pPr>
              <w:pStyle w:val="TableList"/>
              <w:rPr>
                <w:i/>
              </w:rPr>
            </w:pPr>
            <w:r>
              <w:rPr>
                <w:rFonts w:cstheme="minorHAnsi"/>
                <w:i/>
                <w:szCs w:val="20"/>
              </w:rPr>
              <w:t xml:space="preserve">and adding the field to </w:t>
            </w:r>
            <w:proofErr w:type="spellStart"/>
            <w:r>
              <w:rPr>
                <w:rFonts w:cstheme="minorHAnsi"/>
                <w:i/>
                <w:szCs w:val="20"/>
              </w:rPr>
              <w:t>MDFullGrp</w:t>
            </w:r>
            <w:proofErr w:type="spellEnd"/>
            <w:r>
              <w:rPr>
                <w:rFonts w:cstheme="minorHAnsi"/>
                <w:i/>
                <w:szCs w:val="20"/>
              </w:rPr>
              <w:t xml:space="preserve"> and </w:t>
            </w:r>
            <w:proofErr w:type="spellStart"/>
            <w:r>
              <w:rPr>
                <w:rFonts w:cstheme="minorHAnsi"/>
                <w:i/>
                <w:szCs w:val="20"/>
              </w:rPr>
              <w:t>MDIncGrp</w:t>
            </w:r>
            <w:proofErr w:type="spellEnd"/>
          </w:p>
        </w:tc>
      </w:tr>
      <w:tr w:rsidR="0038213C" w14:paraId="5AD9903D" w14:textId="77777777" w:rsidTr="0038213C">
        <w:tc>
          <w:tcPr>
            <w:tcW w:w="475" w:type="dxa"/>
            <w:shd w:val="clear" w:color="auto" w:fill="F2F2F2" w:themeFill="background1" w:themeFillShade="F2"/>
          </w:tcPr>
          <w:p w14:paraId="1EB19785" w14:textId="1490CDF2" w:rsidR="0038213C" w:rsidRDefault="0038213C" w:rsidP="0038213C">
            <w:pPr>
              <w:pStyle w:val="TableParagraph"/>
            </w:pPr>
            <w:r>
              <w:lastRenderedPageBreak/>
              <w:t>9</w:t>
            </w:r>
          </w:p>
        </w:tc>
        <w:tc>
          <w:tcPr>
            <w:tcW w:w="1530" w:type="dxa"/>
            <w:shd w:val="clear" w:color="auto" w:fill="F2F2F2" w:themeFill="background1" w:themeFillShade="F2"/>
          </w:tcPr>
          <w:p w14:paraId="1E0E9093" w14:textId="12397051" w:rsidR="0038213C" w:rsidRPr="001940D6" w:rsidRDefault="0038213C" w:rsidP="0038213C">
            <w:pPr>
              <w:pStyle w:val="TableParagraph"/>
              <w:rPr>
                <w:rFonts w:cstheme="minorHAnsi"/>
                <w:szCs w:val="20"/>
              </w:rPr>
            </w:pPr>
            <w:r>
              <w:rPr>
                <w:rFonts w:cstheme="minorHAnsi"/>
                <w:szCs w:val="20"/>
              </w:rPr>
              <w:t>Venue of Publication</w:t>
            </w:r>
          </w:p>
        </w:tc>
        <w:tc>
          <w:tcPr>
            <w:tcW w:w="1260" w:type="dxa"/>
            <w:shd w:val="clear" w:color="auto" w:fill="F2F2F2" w:themeFill="background1" w:themeFillShade="F2"/>
          </w:tcPr>
          <w:p w14:paraId="49522E1D" w14:textId="77777777" w:rsidR="006F73C7" w:rsidRDefault="006F73C7" w:rsidP="006F73C7">
            <w:pPr>
              <w:pStyle w:val="TableParagraph"/>
              <w:rPr>
                <w:rFonts w:cstheme="minorHAnsi"/>
                <w:szCs w:val="20"/>
              </w:rPr>
            </w:pPr>
            <w:r w:rsidRPr="001940D6">
              <w:rPr>
                <w:rFonts w:cstheme="minorHAnsi"/>
                <w:szCs w:val="20"/>
              </w:rPr>
              <w:t>RTS 1</w:t>
            </w:r>
            <w:r>
              <w:rPr>
                <w:rFonts w:cstheme="minorHAnsi"/>
                <w:szCs w:val="20"/>
              </w:rPr>
              <w:t xml:space="preserve">, Annex I, Table 3, Venue of Publication </w:t>
            </w:r>
          </w:p>
          <w:p w14:paraId="2FCD2747" w14:textId="60255D44" w:rsidR="0038213C" w:rsidRDefault="006F73C7" w:rsidP="006F73C7">
            <w:pPr>
              <w:pStyle w:val="TableParagraph"/>
              <w:rPr>
                <w:rFonts w:cstheme="minorHAnsi"/>
                <w:szCs w:val="20"/>
              </w:rPr>
            </w:pPr>
            <w:r>
              <w:rPr>
                <w:rFonts w:cstheme="minorHAnsi"/>
                <w:szCs w:val="20"/>
              </w:rPr>
              <w:t>RTS 2, Annex II, Table 2, Venue of publication</w:t>
            </w:r>
          </w:p>
        </w:tc>
        <w:tc>
          <w:tcPr>
            <w:tcW w:w="3600" w:type="dxa"/>
            <w:shd w:val="clear" w:color="auto" w:fill="F2F2F2" w:themeFill="background1" w:themeFillShade="F2"/>
          </w:tcPr>
          <w:p w14:paraId="58A2B17E" w14:textId="6FE5748C" w:rsidR="006F73C7" w:rsidRPr="00F25272" w:rsidRDefault="00AE27DA" w:rsidP="006F73C7">
            <w:pPr>
              <w:pStyle w:val="TableParagraph"/>
              <w:rPr>
                <w:i/>
                <w:color w:val="0070C0"/>
              </w:rPr>
            </w:pPr>
            <w:r>
              <w:rPr>
                <w:rFonts w:cstheme="minorHAnsi"/>
                <w:i/>
                <w:color w:val="0070C0"/>
                <w:szCs w:val="20"/>
              </w:rPr>
              <w:t>RTS 1</w:t>
            </w:r>
            <w:r w:rsidR="006F73C7">
              <w:rPr>
                <w:rFonts w:cstheme="minorHAnsi"/>
                <w:i/>
                <w:color w:val="0070C0"/>
                <w:szCs w:val="20"/>
              </w:rPr>
              <w:t>,</w:t>
            </w:r>
            <w:r>
              <w:rPr>
                <w:rFonts w:cstheme="minorHAnsi"/>
                <w:i/>
                <w:color w:val="0070C0"/>
                <w:szCs w:val="20"/>
              </w:rPr>
              <w:t xml:space="preserve"> Annex 1 Table 3 Venue of Publication: Code used to identify the trading venue or APA publishing the transaction.</w:t>
            </w:r>
            <w:r w:rsidR="006F73C7" w:rsidRPr="00F25272">
              <w:rPr>
                <w:i/>
                <w:color w:val="0070C0"/>
              </w:rPr>
              <w:t xml:space="preserve"> </w:t>
            </w:r>
          </w:p>
          <w:p w14:paraId="6C689A65" w14:textId="74800FA7" w:rsidR="0038213C" w:rsidRPr="00087C69" w:rsidRDefault="006F73C7" w:rsidP="006F73C7">
            <w:pPr>
              <w:pStyle w:val="TableParagraph"/>
              <w:rPr>
                <w:rFonts w:cstheme="minorHAnsi"/>
                <w:i/>
                <w:color w:val="0070C0"/>
                <w:szCs w:val="20"/>
              </w:rPr>
            </w:pPr>
            <w:r w:rsidRPr="00F25272">
              <w:rPr>
                <w:i/>
                <w:color w:val="0070C0"/>
              </w:rPr>
              <w:t xml:space="preserve">RTS 2, Annex II, Table 2, </w:t>
            </w:r>
            <w:proofErr w:type="gramStart"/>
            <w:r w:rsidRPr="00F25272">
              <w:rPr>
                <w:i/>
                <w:color w:val="0070C0"/>
              </w:rPr>
              <w:t>Venue</w:t>
            </w:r>
            <w:proofErr w:type="gramEnd"/>
            <w:r w:rsidRPr="00F25272">
              <w:rPr>
                <w:i/>
                <w:color w:val="0070C0"/>
              </w:rPr>
              <w:t xml:space="preserve"> of publication: Code used to identify the trading venue and APA publishing the transaction.</w:t>
            </w:r>
          </w:p>
        </w:tc>
        <w:tc>
          <w:tcPr>
            <w:tcW w:w="2970" w:type="dxa"/>
            <w:shd w:val="clear" w:color="auto" w:fill="F2F2F2" w:themeFill="background1" w:themeFillShade="F2"/>
          </w:tcPr>
          <w:p w14:paraId="03F7F919" w14:textId="29BDA59C" w:rsidR="0038213C" w:rsidRPr="001940D6" w:rsidRDefault="0038213C" w:rsidP="0038213C">
            <w:pPr>
              <w:pStyle w:val="TableParagraph"/>
              <w:rPr>
                <w:rFonts w:cstheme="minorHAnsi"/>
                <w:szCs w:val="20"/>
              </w:rPr>
            </w:pPr>
            <w:r>
              <w:rPr>
                <w:rFonts w:cstheme="minorHAnsi"/>
                <w:szCs w:val="20"/>
              </w:rPr>
              <w:t>How to identify one of the parties as the venue responsible for publishing the trade.</w:t>
            </w:r>
          </w:p>
        </w:tc>
        <w:tc>
          <w:tcPr>
            <w:tcW w:w="3780" w:type="dxa"/>
            <w:shd w:val="clear" w:color="auto" w:fill="F2F2F2" w:themeFill="background1" w:themeFillShade="F2"/>
          </w:tcPr>
          <w:p w14:paraId="5B1BF6D8" w14:textId="25015B76" w:rsidR="007101D8" w:rsidRPr="00087C69" w:rsidRDefault="00CF23F0" w:rsidP="007101D8">
            <w:pPr>
              <w:pStyle w:val="TableList"/>
              <w:rPr>
                <w:i/>
              </w:rPr>
            </w:pPr>
            <w:r>
              <w:rPr>
                <w:i/>
              </w:rPr>
              <w:t>See proposed solution in rows 4 and 5 above.</w:t>
            </w:r>
          </w:p>
        </w:tc>
      </w:tr>
      <w:tr w:rsidR="0038213C" w14:paraId="4E5D68FD" w14:textId="77777777" w:rsidTr="00E35267">
        <w:tc>
          <w:tcPr>
            <w:tcW w:w="475" w:type="dxa"/>
            <w:shd w:val="clear" w:color="auto" w:fill="F2F2F2" w:themeFill="background1" w:themeFillShade="F2"/>
          </w:tcPr>
          <w:p w14:paraId="5C394434" w14:textId="6D3D357F" w:rsidR="0038213C" w:rsidRDefault="0038213C" w:rsidP="0038213C">
            <w:pPr>
              <w:pStyle w:val="TableParagraph"/>
            </w:pPr>
            <w:r>
              <w:t>10</w:t>
            </w:r>
          </w:p>
        </w:tc>
        <w:tc>
          <w:tcPr>
            <w:tcW w:w="1530" w:type="dxa"/>
            <w:shd w:val="clear" w:color="auto" w:fill="F2F2F2" w:themeFill="background1" w:themeFillShade="F2"/>
          </w:tcPr>
          <w:p w14:paraId="1BFA665E" w14:textId="603A3D59" w:rsidR="0038213C" w:rsidRPr="001940D6" w:rsidRDefault="0038213C" w:rsidP="0038213C">
            <w:pPr>
              <w:pStyle w:val="TableParagraph"/>
              <w:rPr>
                <w:rFonts w:cstheme="minorHAnsi"/>
                <w:szCs w:val="20"/>
              </w:rPr>
            </w:pPr>
            <w:r>
              <w:rPr>
                <w:rFonts w:cstheme="minorHAnsi"/>
                <w:szCs w:val="20"/>
              </w:rPr>
              <w:t>Value check</w:t>
            </w:r>
          </w:p>
        </w:tc>
        <w:tc>
          <w:tcPr>
            <w:tcW w:w="1260" w:type="dxa"/>
            <w:shd w:val="clear" w:color="auto" w:fill="F2F2F2" w:themeFill="background1" w:themeFillShade="F2"/>
          </w:tcPr>
          <w:p w14:paraId="7035F811" w14:textId="2666E657" w:rsidR="0038213C" w:rsidRDefault="00B52886" w:rsidP="0038213C">
            <w:pPr>
              <w:pStyle w:val="TableParagraph"/>
              <w:rPr>
                <w:rFonts w:cstheme="minorHAnsi"/>
                <w:szCs w:val="20"/>
              </w:rPr>
            </w:pPr>
            <w:r>
              <w:rPr>
                <w:rFonts w:cstheme="minorHAnsi"/>
                <w:szCs w:val="20"/>
              </w:rPr>
              <w:t>RTS 6 Article 15(1)</w:t>
            </w:r>
          </w:p>
        </w:tc>
        <w:tc>
          <w:tcPr>
            <w:tcW w:w="3600" w:type="dxa"/>
            <w:shd w:val="clear" w:color="auto" w:fill="F2F2F2" w:themeFill="background1" w:themeFillShade="F2"/>
          </w:tcPr>
          <w:p w14:paraId="617A8ECC" w14:textId="209DF42F" w:rsidR="0038213C" w:rsidRPr="00087C69" w:rsidRDefault="00B52886" w:rsidP="0038213C">
            <w:pPr>
              <w:pStyle w:val="TableParagraph"/>
              <w:rPr>
                <w:rFonts w:cstheme="minorHAnsi"/>
                <w:i/>
                <w:color w:val="0070C0"/>
                <w:szCs w:val="20"/>
              </w:rPr>
            </w:pPr>
            <w:r>
              <w:rPr>
                <w:rFonts w:cstheme="minorHAnsi"/>
                <w:i/>
                <w:color w:val="0070C0"/>
                <w:szCs w:val="20"/>
              </w:rPr>
              <w:t xml:space="preserve">RTS 6 Article 15(1): An investment firm shall carry out the following pre-trade controls on order entry for all financial instruments: (a) price collars, which automatically block or cancel orders that do not meet set price parameters, differentiating between different financial instrument, both on an order-by-order basis and over a specified period of time; (b) maximum order values, which prevent orders with an uncommonly large order value from entering the order book; (c) maximum order volumes, which prevent orders with an uncommonly large order size from entering the order book; (d) maximum </w:t>
            </w:r>
            <w:r>
              <w:rPr>
                <w:rFonts w:cstheme="minorHAnsi"/>
                <w:i/>
                <w:color w:val="0070C0"/>
                <w:szCs w:val="20"/>
              </w:rPr>
              <w:lastRenderedPageBreak/>
              <w:t>messages limits, which prevent sending an excessive number of messages to order books pertaining to the submission, modification or cancellation of an order.</w:t>
            </w:r>
          </w:p>
        </w:tc>
        <w:tc>
          <w:tcPr>
            <w:tcW w:w="2970" w:type="dxa"/>
            <w:shd w:val="clear" w:color="auto" w:fill="F2F2F2" w:themeFill="background1" w:themeFillShade="F2"/>
          </w:tcPr>
          <w:p w14:paraId="35C5143B" w14:textId="6B872943" w:rsidR="0038213C" w:rsidRPr="001940D6" w:rsidRDefault="0038213C" w:rsidP="0038213C">
            <w:pPr>
              <w:pStyle w:val="TableParagraph"/>
              <w:rPr>
                <w:rFonts w:cstheme="minorHAnsi"/>
                <w:szCs w:val="20"/>
              </w:rPr>
            </w:pPr>
            <w:r>
              <w:rPr>
                <w:rFonts w:cstheme="minorHAnsi"/>
                <w:szCs w:val="20"/>
              </w:rPr>
              <w:lastRenderedPageBreak/>
              <w:t>Specify a check on maximum order value or maximum order volume rather than notional or price.</w:t>
            </w:r>
          </w:p>
        </w:tc>
        <w:tc>
          <w:tcPr>
            <w:tcW w:w="3780" w:type="dxa"/>
            <w:shd w:val="clear" w:color="auto" w:fill="F2F2F2" w:themeFill="background1" w:themeFillShade="F2"/>
          </w:tcPr>
          <w:p w14:paraId="7B0A4194" w14:textId="769A5326" w:rsidR="0038213C" w:rsidRPr="0038213C" w:rsidRDefault="0038213C" w:rsidP="0038213C">
            <w:pPr>
              <w:pStyle w:val="TableList"/>
              <w:rPr>
                <w:rFonts w:cstheme="minorHAnsi"/>
                <w:i/>
                <w:szCs w:val="20"/>
              </w:rPr>
            </w:pPr>
            <w:r w:rsidRPr="0038213C">
              <w:rPr>
                <w:rFonts w:cstheme="minorHAnsi"/>
                <w:i/>
                <w:szCs w:val="20"/>
              </w:rPr>
              <w:t xml:space="preserve">GTC </w:t>
            </w:r>
            <w:r w:rsidR="00BD688A">
              <w:rPr>
                <w:rFonts w:cstheme="minorHAnsi"/>
                <w:i/>
                <w:szCs w:val="20"/>
              </w:rPr>
              <w:t xml:space="preserve">proposes </w:t>
            </w:r>
            <w:r w:rsidRPr="0038213C">
              <w:rPr>
                <w:rFonts w:cstheme="minorHAnsi"/>
                <w:i/>
                <w:szCs w:val="20"/>
              </w:rPr>
              <w:t>adding a new enumeration:</w:t>
            </w:r>
          </w:p>
          <w:p w14:paraId="4BB743B7" w14:textId="66703E13" w:rsidR="0038213C" w:rsidRDefault="0038213C" w:rsidP="0038213C">
            <w:pPr>
              <w:pStyle w:val="TableList"/>
              <w:rPr>
                <w:rFonts w:cstheme="minorHAnsi"/>
                <w:szCs w:val="20"/>
              </w:rPr>
            </w:pPr>
            <w:r>
              <w:rPr>
                <w:rFonts w:cstheme="minorHAnsi"/>
                <w:szCs w:val="20"/>
              </w:rPr>
              <w:t xml:space="preserve"> </w:t>
            </w:r>
            <w:proofErr w:type="spellStart"/>
            <w:r>
              <w:rPr>
                <w:rFonts w:cstheme="minorHAnsi"/>
                <w:szCs w:val="20"/>
              </w:rPr>
              <w:t>ValueCheckType</w:t>
            </w:r>
            <w:proofErr w:type="spellEnd"/>
            <w:r>
              <w:rPr>
                <w:rFonts w:cstheme="minorHAnsi"/>
                <w:szCs w:val="20"/>
              </w:rPr>
              <w:t>(1869)</w:t>
            </w:r>
          </w:p>
          <w:p w14:paraId="50AD9DFE" w14:textId="21D6C1F6" w:rsidR="0038213C" w:rsidRPr="00BD688A" w:rsidRDefault="00BD688A" w:rsidP="0038213C">
            <w:pPr>
              <w:pStyle w:val="TableList"/>
              <w:rPr>
                <w:rFonts w:cstheme="minorHAnsi"/>
                <w:b/>
                <w:szCs w:val="20"/>
              </w:rPr>
            </w:pPr>
            <w:r w:rsidRPr="00BD688A">
              <w:rPr>
                <w:rFonts w:cstheme="minorHAnsi"/>
                <w:b/>
                <w:szCs w:val="20"/>
              </w:rPr>
              <w:t>&lt;</w:t>
            </w:r>
            <w:proofErr w:type="spellStart"/>
            <w:r w:rsidRPr="00BD688A">
              <w:rPr>
                <w:rFonts w:cstheme="minorHAnsi"/>
                <w:b/>
                <w:szCs w:val="20"/>
              </w:rPr>
              <w:t>tbd</w:t>
            </w:r>
            <w:proofErr w:type="spellEnd"/>
            <w:r w:rsidRPr="00BD688A">
              <w:rPr>
                <w:rFonts w:cstheme="minorHAnsi"/>
                <w:b/>
                <w:szCs w:val="20"/>
              </w:rPr>
              <w:t>&gt;</w:t>
            </w:r>
            <w:r w:rsidR="0038213C" w:rsidRPr="00BD688A">
              <w:rPr>
                <w:rFonts w:cstheme="minorHAnsi"/>
                <w:b/>
                <w:szCs w:val="20"/>
              </w:rPr>
              <w:t xml:space="preserve"> = Quantity check</w:t>
            </w:r>
          </w:p>
          <w:p w14:paraId="64A5F964" w14:textId="744D3CEE" w:rsidR="0038213C" w:rsidRPr="0038213C" w:rsidRDefault="00275EF3" w:rsidP="0038213C">
            <w:pPr>
              <w:pStyle w:val="TableParagraph"/>
              <w:rPr>
                <w:i/>
              </w:rPr>
            </w:pPr>
            <w:r>
              <w:rPr>
                <w:rFonts w:cstheme="minorHAnsi"/>
                <w:i/>
                <w:szCs w:val="20"/>
              </w:rPr>
              <w:t xml:space="preserve">and </w:t>
            </w:r>
            <w:r w:rsidR="0038213C" w:rsidRPr="0038213C">
              <w:rPr>
                <w:rFonts w:cstheme="minorHAnsi"/>
                <w:i/>
                <w:szCs w:val="20"/>
              </w:rPr>
              <w:t>adding ESMA elaboration for all three values</w:t>
            </w:r>
          </w:p>
        </w:tc>
      </w:tr>
      <w:tr w:rsidR="00015BF8" w14:paraId="6D66EADE" w14:textId="77777777" w:rsidTr="00E35267">
        <w:tc>
          <w:tcPr>
            <w:tcW w:w="475" w:type="dxa"/>
            <w:shd w:val="clear" w:color="auto" w:fill="F2F2F2" w:themeFill="background1" w:themeFillShade="F2"/>
          </w:tcPr>
          <w:p w14:paraId="06B5B8D4" w14:textId="1C95A5FD" w:rsidR="00015BF8" w:rsidRDefault="00015BF8" w:rsidP="00015BF8">
            <w:pPr>
              <w:pStyle w:val="TableParagraph"/>
            </w:pPr>
            <w:r>
              <w:lastRenderedPageBreak/>
              <w:t>11</w:t>
            </w:r>
          </w:p>
        </w:tc>
        <w:tc>
          <w:tcPr>
            <w:tcW w:w="1530" w:type="dxa"/>
            <w:shd w:val="clear" w:color="auto" w:fill="F2F2F2" w:themeFill="background1" w:themeFillShade="F2"/>
          </w:tcPr>
          <w:p w14:paraId="048042B5" w14:textId="6FDDD431" w:rsidR="00015BF8" w:rsidRDefault="00015BF8" w:rsidP="00015BF8">
            <w:pPr>
              <w:pStyle w:val="TableParagraph"/>
              <w:rPr>
                <w:rFonts w:cstheme="minorHAnsi"/>
                <w:szCs w:val="20"/>
              </w:rPr>
            </w:pPr>
            <w:r>
              <w:rPr>
                <w:rFonts w:cstheme="minorHAnsi"/>
                <w:szCs w:val="20"/>
              </w:rPr>
              <w:t>Publication</w:t>
            </w:r>
          </w:p>
        </w:tc>
        <w:tc>
          <w:tcPr>
            <w:tcW w:w="1260" w:type="dxa"/>
            <w:shd w:val="clear" w:color="auto" w:fill="F2F2F2" w:themeFill="background1" w:themeFillShade="F2"/>
          </w:tcPr>
          <w:p w14:paraId="478BDB3E" w14:textId="16324804" w:rsidR="00015BF8" w:rsidRDefault="00015BF8" w:rsidP="00015BF8">
            <w:pPr>
              <w:pStyle w:val="TableParagraph"/>
              <w:rPr>
                <w:rFonts w:cstheme="minorHAnsi"/>
                <w:szCs w:val="20"/>
              </w:rPr>
            </w:pPr>
            <w:r>
              <w:rPr>
                <w:rFonts w:cstheme="minorHAnsi"/>
                <w:szCs w:val="20"/>
              </w:rPr>
              <w:t>N/A</w:t>
            </w:r>
          </w:p>
        </w:tc>
        <w:tc>
          <w:tcPr>
            <w:tcW w:w="3600" w:type="dxa"/>
            <w:shd w:val="clear" w:color="auto" w:fill="F2F2F2" w:themeFill="background1" w:themeFillShade="F2"/>
          </w:tcPr>
          <w:p w14:paraId="5B66A9EC" w14:textId="2548DE24" w:rsidR="00015BF8" w:rsidRPr="00015BF8" w:rsidRDefault="00015BF8" w:rsidP="00015BF8">
            <w:pPr>
              <w:pStyle w:val="TableParagraph"/>
              <w:rPr>
                <w:rFonts w:cstheme="minorHAnsi"/>
                <w:color w:val="0070C0"/>
                <w:szCs w:val="20"/>
              </w:rPr>
            </w:pPr>
            <w:r w:rsidRPr="00015BF8">
              <w:rPr>
                <w:rFonts w:cstheme="minorHAnsi"/>
                <w:color w:val="0070C0"/>
                <w:szCs w:val="20"/>
              </w:rPr>
              <w:t>N/A</w:t>
            </w:r>
          </w:p>
        </w:tc>
        <w:tc>
          <w:tcPr>
            <w:tcW w:w="2970" w:type="dxa"/>
            <w:shd w:val="clear" w:color="auto" w:fill="F2F2F2" w:themeFill="background1" w:themeFillShade="F2"/>
          </w:tcPr>
          <w:p w14:paraId="0C9198C1" w14:textId="5338A6B6" w:rsidR="00015BF8" w:rsidRDefault="00015BF8" w:rsidP="00015BF8">
            <w:pPr>
              <w:pStyle w:val="TableParagraph"/>
              <w:rPr>
                <w:rFonts w:cstheme="minorHAnsi"/>
                <w:szCs w:val="20"/>
              </w:rPr>
            </w:pPr>
            <w:r>
              <w:rPr>
                <w:rFonts w:cstheme="minorHAnsi"/>
                <w:szCs w:val="20"/>
              </w:rPr>
              <w:t>Communicate from the APA to the submitter that a trade has been published.</w:t>
            </w:r>
          </w:p>
        </w:tc>
        <w:tc>
          <w:tcPr>
            <w:tcW w:w="3780" w:type="dxa"/>
            <w:shd w:val="clear" w:color="auto" w:fill="F2F2F2" w:themeFill="background1" w:themeFillShade="F2"/>
          </w:tcPr>
          <w:p w14:paraId="315FC5CF" w14:textId="77777777" w:rsidR="00015BF8" w:rsidRPr="0038213C" w:rsidRDefault="00015BF8" w:rsidP="00015BF8">
            <w:pPr>
              <w:pStyle w:val="TableList"/>
              <w:rPr>
                <w:rFonts w:cstheme="minorHAnsi"/>
                <w:i/>
                <w:szCs w:val="20"/>
              </w:rPr>
            </w:pPr>
            <w:r w:rsidRPr="0038213C">
              <w:rPr>
                <w:rFonts w:cstheme="minorHAnsi"/>
                <w:i/>
                <w:szCs w:val="20"/>
              </w:rPr>
              <w:t xml:space="preserve">GTC </w:t>
            </w:r>
            <w:r>
              <w:rPr>
                <w:rFonts w:cstheme="minorHAnsi"/>
                <w:i/>
                <w:szCs w:val="20"/>
              </w:rPr>
              <w:t xml:space="preserve">proposes </w:t>
            </w:r>
            <w:r w:rsidRPr="0038213C">
              <w:rPr>
                <w:rFonts w:cstheme="minorHAnsi"/>
                <w:i/>
                <w:szCs w:val="20"/>
              </w:rPr>
              <w:t>adding a new enumeration:</w:t>
            </w:r>
          </w:p>
          <w:p w14:paraId="423459DC" w14:textId="401E79F6" w:rsidR="00015BF8" w:rsidRDefault="007A65BA" w:rsidP="00015BF8">
            <w:pPr>
              <w:pStyle w:val="TableList"/>
              <w:rPr>
                <w:rFonts w:cstheme="minorHAnsi"/>
                <w:szCs w:val="20"/>
              </w:rPr>
            </w:pPr>
            <w:proofErr w:type="spellStart"/>
            <w:r>
              <w:rPr>
                <w:rFonts w:cstheme="minorHAnsi"/>
                <w:szCs w:val="20"/>
              </w:rPr>
              <w:t>TradePublishIndicator</w:t>
            </w:r>
            <w:proofErr w:type="spellEnd"/>
            <w:r>
              <w:rPr>
                <w:rFonts w:cstheme="minorHAnsi"/>
                <w:szCs w:val="20"/>
              </w:rPr>
              <w:t>(1390)</w:t>
            </w:r>
          </w:p>
          <w:p w14:paraId="489DEBAB" w14:textId="58E6DFB7" w:rsidR="00015BF8" w:rsidRPr="0038213C" w:rsidRDefault="00015BF8" w:rsidP="0078227A">
            <w:pPr>
              <w:pStyle w:val="TableList"/>
              <w:rPr>
                <w:rFonts w:cstheme="minorHAnsi"/>
                <w:i/>
                <w:szCs w:val="20"/>
              </w:rPr>
            </w:pPr>
            <w:r w:rsidRPr="00BD688A">
              <w:rPr>
                <w:rFonts w:cstheme="minorHAnsi"/>
                <w:b/>
                <w:szCs w:val="20"/>
              </w:rPr>
              <w:t>&lt;</w:t>
            </w:r>
            <w:proofErr w:type="spellStart"/>
            <w:r w:rsidRPr="00BD688A">
              <w:rPr>
                <w:rFonts w:cstheme="minorHAnsi"/>
                <w:b/>
                <w:szCs w:val="20"/>
              </w:rPr>
              <w:t>tbd</w:t>
            </w:r>
            <w:proofErr w:type="spellEnd"/>
            <w:r w:rsidRPr="00BD688A">
              <w:rPr>
                <w:rFonts w:cstheme="minorHAnsi"/>
                <w:b/>
                <w:szCs w:val="20"/>
              </w:rPr>
              <w:t xml:space="preserve">&gt; = </w:t>
            </w:r>
            <w:r>
              <w:rPr>
                <w:rFonts w:cstheme="minorHAnsi"/>
                <w:b/>
                <w:szCs w:val="20"/>
              </w:rPr>
              <w:t>Published</w:t>
            </w:r>
          </w:p>
        </w:tc>
      </w:tr>
      <w:tr w:rsidR="00C90C06" w14:paraId="160E3366" w14:textId="77777777" w:rsidTr="00E35267">
        <w:tc>
          <w:tcPr>
            <w:tcW w:w="475" w:type="dxa"/>
            <w:shd w:val="clear" w:color="auto" w:fill="F2F2F2" w:themeFill="background1" w:themeFillShade="F2"/>
          </w:tcPr>
          <w:p w14:paraId="1AD9A76E" w14:textId="64517585" w:rsidR="00C90C06" w:rsidRDefault="00C90C06" w:rsidP="00C90C06">
            <w:pPr>
              <w:pStyle w:val="TableParagraph"/>
            </w:pPr>
            <w:r>
              <w:t>12</w:t>
            </w:r>
          </w:p>
        </w:tc>
        <w:tc>
          <w:tcPr>
            <w:tcW w:w="1530" w:type="dxa"/>
            <w:shd w:val="clear" w:color="auto" w:fill="F2F2F2" w:themeFill="background1" w:themeFillShade="F2"/>
          </w:tcPr>
          <w:p w14:paraId="2AF8F9E8" w14:textId="0A455F96" w:rsidR="00C90C06" w:rsidRDefault="00C90C06" w:rsidP="00C90C06">
            <w:pPr>
              <w:pStyle w:val="TableParagraph"/>
              <w:rPr>
                <w:rFonts w:cstheme="minorHAnsi"/>
                <w:szCs w:val="20"/>
              </w:rPr>
            </w:pPr>
            <w:r>
              <w:rPr>
                <w:rFonts w:cstheme="minorHAnsi"/>
                <w:szCs w:val="20"/>
              </w:rPr>
              <w:t>Duplicate Publication</w:t>
            </w:r>
          </w:p>
        </w:tc>
        <w:tc>
          <w:tcPr>
            <w:tcW w:w="1260" w:type="dxa"/>
            <w:shd w:val="clear" w:color="auto" w:fill="F2F2F2" w:themeFill="background1" w:themeFillShade="F2"/>
          </w:tcPr>
          <w:p w14:paraId="2C98160B" w14:textId="77777777" w:rsidR="00C90C06" w:rsidRDefault="00C90C06" w:rsidP="00C90C06">
            <w:pPr>
              <w:pStyle w:val="TableParagraph"/>
              <w:rPr>
                <w:rFonts w:cstheme="minorHAnsi"/>
                <w:szCs w:val="20"/>
              </w:rPr>
            </w:pPr>
          </w:p>
        </w:tc>
        <w:tc>
          <w:tcPr>
            <w:tcW w:w="3600" w:type="dxa"/>
            <w:shd w:val="clear" w:color="auto" w:fill="F2F2F2" w:themeFill="background1" w:themeFillShade="F2"/>
          </w:tcPr>
          <w:p w14:paraId="619278E3" w14:textId="77777777" w:rsidR="00C90C06" w:rsidRPr="00015BF8" w:rsidRDefault="00C90C06" w:rsidP="00C90C06">
            <w:pPr>
              <w:pStyle w:val="TableParagraph"/>
              <w:rPr>
                <w:rFonts w:cstheme="minorHAnsi"/>
                <w:color w:val="0070C0"/>
                <w:szCs w:val="20"/>
              </w:rPr>
            </w:pPr>
          </w:p>
        </w:tc>
        <w:tc>
          <w:tcPr>
            <w:tcW w:w="2970" w:type="dxa"/>
            <w:shd w:val="clear" w:color="auto" w:fill="F2F2F2" w:themeFill="background1" w:themeFillShade="F2"/>
          </w:tcPr>
          <w:p w14:paraId="4B3494F3" w14:textId="4522D965" w:rsidR="00C90C06" w:rsidRDefault="00C90C06" w:rsidP="00C90C06">
            <w:pPr>
              <w:pStyle w:val="TableParagraph"/>
              <w:rPr>
                <w:rFonts w:cstheme="minorHAnsi"/>
                <w:szCs w:val="20"/>
              </w:rPr>
            </w:pPr>
            <w:r>
              <w:rPr>
                <w:rFonts w:cstheme="minorHAnsi"/>
                <w:szCs w:val="20"/>
              </w:rPr>
              <w:t xml:space="preserve">Clarify usage of </w:t>
            </w:r>
            <w:proofErr w:type="spellStart"/>
            <w:proofErr w:type="gramStart"/>
            <w:r>
              <w:rPr>
                <w:rFonts w:cstheme="minorHAnsi"/>
                <w:szCs w:val="20"/>
              </w:rPr>
              <w:t>PreviouslyReported</w:t>
            </w:r>
            <w:proofErr w:type="spellEnd"/>
            <w:r>
              <w:rPr>
                <w:rFonts w:cstheme="minorHAnsi"/>
                <w:szCs w:val="20"/>
              </w:rPr>
              <w:t>(</w:t>
            </w:r>
            <w:proofErr w:type="gramEnd"/>
            <w:r>
              <w:rPr>
                <w:rFonts w:cstheme="minorHAnsi"/>
                <w:szCs w:val="20"/>
              </w:rPr>
              <w:t>570) in the context of MiFID II.</w:t>
            </w:r>
          </w:p>
        </w:tc>
        <w:tc>
          <w:tcPr>
            <w:tcW w:w="3780" w:type="dxa"/>
            <w:shd w:val="clear" w:color="auto" w:fill="F2F2F2" w:themeFill="background1" w:themeFillShade="F2"/>
          </w:tcPr>
          <w:p w14:paraId="3B430B1D" w14:textId="480C5A4B" w:rsidR="00C90C06" w:rsidRPr="0038213C" w:rsidRDefault="00C90C06" w:rsidP="00C90C06">
            <w:pPr>
              <w:pStyle w:val="TableList"/>
              <w:rPr>
                <w:rFonts w:cstheme="minorHAnsi"/>
                <w:i/>
                <w:szCs w:val="20"/>
              </w:rPr>
            </w:pPr>
            <w:r>
              <w:rPr>
                <w:rFonts w:cstheme="minorHAnsi"/>
                <w:szCs w:val="20"/>
              </w:rPr>
              <w:t xml:space="preserve">No </w:t>
            </w:r>
            <w:proofErr w:type="gramStart"/>
            <w:r>
              <w:rPr>
                <w:rFonts w:cstheme="minorHAnsi"/>
                <w:szCs w:val="20"/>
              </w:rPr>
              <w:t>change in usage but extend</w:t>
            </w:r>
            <w:proofErr w:type="gramEnd"/>
            <w:r>
              <w:rPr>
                <w:rFonts w:cstheme="minorHAnsi"/>
                <w:szCs w:val="20"/>
              </w:rPr>
              <w:t xml:space="preserve"> descriptions to clarify. See Appendix A - Data Dictionary.</w:t>
            </w:r>
          </w:p>
        </w:tc>
      </w:tr>
      <w:tr w:rsidR="00BD1E7A" w14:paraId="69C1EACE" w14:textId="77777777" w:rsidTr="00E35267">
        <w:tc>
          <w:tcPr>
            <w:tcW w:w="475" w:type="dxa"/>
            <w:shd w:val="clear" w:color="auto" w:fill="F2F2F2" w:themeFill="background1" w:themeFillShade="F2"/>
          </w:tcPr>
          <w:p w14:paraId="55E5F10E" w14:textId="2E94A88F" w:rsidR="00BD1E7A" w:rsidRDefault="00BD1E7A" w:rsidP="00BD1E7A">
            <w:pPr>
              <w:pStyle w:val="TableParagraph"/>
            </w:pPr>
            <w:r>
              <w:t>13</w:t>
            </w:r>
          </w:p>
        </w:tc>
        <w:tc>
          <w:tcPr>
            <w:tcW w:w="1530" w:type="dxa"/>
            <w:shd w:val="clear" w:color="auto" w:fill="F2F2F2" w:themeFill="background1" w:themeFillShade="F2"/>
          </w:tcPr>
          <w:p w14:paraId="715D8C96" w14:textId="38D1B55F" w:rsidR="00BD1E7A" w:rsidRDefault="00BD1E7A" w:rsidP="00BD1E7A">
            <w:pPr>
              <w:pStyle w:val="TableParagraph"/>
              <w:rPr>
                <w:rFonts w:cstheme="minorHAnsi"/>
                <w:szCs w:val="20"/>
              </w:rPr>
            </w:pPr>
            <w:r>
              <w:t>Quote Transparency Flag</w:t>
            </w:r>
          </w:p>
        </w:tc>
        <w:tc>
          <w:tcPr>
            <w:tcW w:w="1260" w:type="dxa"/>
            <w:shd w:val="clear" w:color="auto" w:fill="F2F2F2" w:themeFill="background1" w:themeFillShade="F2"/>
          </w:tcPr>
          <w:p w14:paraId="2CE742EA" w14:textId="001B4460" w:rsidR="00BD1E7A" w:rsidRDefault="00BD1E7A" w:rsidP="00BD1E7A">
            <w:pPr>
              <w:pStyle w:val="TableParagraph"/>
              <w:rPr>
                <w:rFonts w:cstheme="minorHAnsi"/>
                <w:szCs w:val="20"/>
              </w:rPr>
            </w:pPr>
          </w:p>
        </w:tc>
        <w:tc>
          <w:tcPr>
            <w:tcW w:w="3600" w:type="dxa"/>
            <w:shd w:val="clear" w:color="auto" w:fill="F2F2F2" w:themeFill="background1" w:themeFillShade="F2"/>
          </w:tcPr>
          <w:p w14:paraId="3EFEDE8E" w14:textId="56F245EB" w:rsidR="00BD1E7A" w:rsidRPr="00015BF8" w:rsidRDefault="00BD1E7A" w:rsidP="00BD1E7A">
            <w:pPr>
              <w:pStyle w:val="TableParagraph"/>
              <w:rPr>
                <w:rFonts w:cstheme="minorHAnsi"/>
                <w:color w:val="0070C0"/>
                <w:szCs w:val="20"/>
              </w:rPr>
            </w:pPr>
          </w:p>
        </w:tc>
        <w:tc>
          <w:tcPr>
            <w:tcW w:w="2970" w:type="dxa"/>
            <w:shd w:val="clear" w:color="auto" w:fill="F2F2F2" w:themeFill="background1" w:themeFillShade="F2"/>
          </w:tcPr>
          <w:p w14:paraId="12825BBF" w14:textId="661DC577" w:rsidR="00BD1E7A" w:rsidRDefault="00BD1E7A" w:rsidP="00BD1E7A">
            <w:pPr>
              <w:pStyle w:val="TableParagraph"/>
            </w:pPr>
            <w:r>
              <w:t xml:space="preserve">1) Add </w:t>
            </w:r>
            <w:r w:rsidR="00C533F2">
              <w:t xml:space="preserve">a pre-trade waiver flags for non-equity </w:t>
            </w:r>
            <w:r>
              <w:t xml:space="preserve">"SIZE" </w:t>
            </w:r>
            <w:r w:rsidR="00C533F2">
              <w:t xml:space="preserve">and "ILQD" </w:t>
            </w:r>
            <w:r>
              <w:t>separate fro</w:t>
            </w:r>
            <w:r w:rsidR="00C533F2">
              <w:t xml:space="preserve">m equity </w:t>
            </w:r>
            <w:r>
              <w:t>"SIZE"</w:t>
            </w:r>
            <w:r w:rsidR="00C533F2">
              <w:t xml:space="preserve"> and "ILQD"</w:t>
            </w:r>
            <w:r>
              <w:t>.</w:t>
            </w:r>
          </w:p>
          <w:p w14:paraId="2E0678A4" w14:textId="3C4643E8" w:rsidR="00BD1E7A" w:rsidRDefault="00BD1E7A" w:rsidP="00BD1E7A">
            <w:pPr>
              <w:pStyle w:val="TableParagraph"/>
            </w:pPr>
            <w:r>
              <w:t xml:space="preserve">2) Add </w:t>
            </w:r>
            <w:r w:rsidR="00B52280">
              <w:t xml:space="preserve">new </w:t>
            </w:r>
            <w:r w:rsidR="00844B55">
              <w:t>component</w:t>
            </w:r>
            <w:r>
              <w:t xml:space="preserve"> </w:t>
            </w:r>
            <w:proofErr w:type="spellStart"/>
            <w:r w:rsidR="00B52280">
              <w:t>QuoteAttributeGrp</w:t>
            </w:r>
            <w:proofErr w:type="spellEnd"/>
            <w:r w:rsidR="00B52280">
              <w:t xml:space="preserve"> </w:t>
            </w:r>
            <w:r>
              <w:t xml:space="preserve">to </w:t>
            </w:r>
            <w:proofErr w:type="gramStart"/>
            <w:r>
              <w:t>Quote</w:t>
            </w:r>
            <w:r w:rsidR="00844B55">
              <w:t>(</w:t>
            </w:r>
            <w:proofErr w:type="gramEnd"/>
            <w:r w:rsidR="00844B55">
              <w:t>35=S)</w:t>
            </w:r>
            <w:r>
              <w:t xml:space="preserve"> and </w:t>
            </w:r>
            <w:proofErr w:type="spellStart"/>
            <w:r>
              <w:t>QuoteAck</w:t>
            </w:r>
            <w:proofErr w:type="spellEnd"/>
            <w:r w:rsidR="00844B55">
              <w:t>(35=CW)</w:t>
            </w:r>
            <w:r>
              <w:t xml:space="preserve"> so that pre-trade waivers </w:t>
            </w:r>
            <w:r w:rsidR="00B52280">
              <w:t xml:space="preserve">determination </w:t>
            </w:r>
            <w:r>
              <w:t>can be communicated.</w:t>
            </w:r>
          </w:p>
          <w:p w14:paraId="52ACB55E" w14:textId="32E16D7A" w:rsidR="00BD1E7A" w:rsidRDefault="00BD1E7A" w:rsidP="00BD1E7A">
            <w:pPr>
              <w:pStyle w:val="TableParagraph"/>
              <w:rPr>
                <w:rFonts w:cstheme="minorHAnsi"/>
                <w:szCs w:val="20"/>
              </w:rPr>
            </w:pPr>
            <w:r>
              <w:t xml:space="preserve">3) Remove the word "volume" from </w:t>
            </w:r>
            <w:proofErr w:type="spellStart"/>
            <w:proofErr w:type="gramStart"/>
            <w:r>
              <w:t>TrdRegPublicationReason</w:t>
            </w:r>
            <w:proofErr w:type="spellEnd"/>
            <w:r>
              <w:t>(</w:t>
            </w:r>
            <w:proofErr w:type="gramEnd"/>
            <w:r>
              <w:t>2670) 6 and 8. It would require too much verbiage to define and the RTS references should be sufficient.</w:t>
            </w:r>
          </w:p>
        </w:tc>
        <w:tc>
          <w:tcPr>
            <w:tcW w:w="3780" w:type="dxa"/>
            <w:shd w:val="clear" w:color="auto" w:fill="F2F2F2" w:themeFill="background1" w:themeFillShade="F2"/>
          </w:tcPr>
          <w:p w14:paraId="421E4122" w14:textId="77777777" w:rsidR="002D0D9C" w:rsidRPr="0038213C" w:rsidRDefault="002D0D9C" w:rsidP="002D0D9C">
            <w:pPr>
              <w:pStyle w:val="TableList"/>
              <w:rPr>
                <w:rFonts w:cstheme="minorHAnsi"/>
                <w:i/>
                <w:szCs w:val="20"/>
              </w:rPr>
            </w:pPr>
            <w:r w:rsidRPr="0038213C">
              <w:rPr>
                <w:rFonts w:cstheme="minorHAnsi"/>
                <w:i/>
                <w:szCs w:val="20"/>
              </w:rPr>
              <w:t xml:space="preserve">GTC </w:t>
            </w:r>
            <w:r>
              <w:rPr>
                <w:rFonts w:cstheme="minorHAnsi"/>
                <w:i/>
                <w:szCs w:val="20"/>
              </w:rPr>
              <w:t xml:space="preserve">proposes </w:t>
            </w:r>
            <w:r w:rsidRPr="0038213C">
              <w:rPr>
                <w:rFonts w:cstheme="minorHAnsi"/>
                <w:i/>
                <w:szCs w:val="20"/>
              </w:rPr>
              <w:t>adding a new enumeration:</w:t>
            </w:r>
          </w:p>
          <w:p w14:paraId="1DB585D4" w14:textId="7A1C32D2" w:rsidR="002D0D9C" w:rsidRDefault="00D64F84" w:rsidP="002D0D9C">
            <w:pPr>
              <w:pStyle w:val="TableList"/>
              <w:rPr>
                <w:rFonts w:cstheme="minorHAnsi"/>
                <w:szCs w:val="20"/>
              </w:rPr>
            </w:pPr>
            <w:proofErr w:type="spellStart"/>
            <w:r>
              <w:rPr>
                <w:rFonts w:cstheme="minorHAnsi"/>
                <w:szCs w:val="20"/>
              </w:rPr>
              <w:t>TrdRegPublicationReason</w:t>
            </w:r>
            <w:proofErr w:type="spellEnd"/>
            <w:r w:rsidR="002D0D9C">
              <w:rPr>
                <w:rFonts w:cstheme="minorHAnsi"/>
                <w:szCs w:val="20"/>
              </w:rPr>
              <w:t>(2670)</w:t>
            </w:r>
          </w:p>
          <w:p w14:paraId="4E47196D" w14:textId="5C9DB6A2" w:rsidR="00BD1E7A" w:rsidRPr="00CF4366" w:rsidRDefault="002D0D9C" w:rsidP="009332E3">
            <w:pPr>
              <w:pStyle w:val="TableList"/>
              <w:ind w:left="245"/>
              <w:rPr>
                <w:rFonts w:cstheme="minorHAnsi"/>
                <w:szCs w:val="20"/>
              </w:rPr>
            </w:pPr>
            <w:r w:rsidRPr="00CF4366">
              <w:rPr>
                <w:rFonts w:cstheme="minorHAnsi"/>
                <w:szCs w:val="20"/>
              </w:rPr>
              <w:t>&lt;</w:t>
            </w:r>
            <w:proofErr w:type="spellStart"/>
            <w:r w:rsidRPr="00CF4366">
              <w:rPr>
                <w:rFonts w:cstheme="minorHAnsi"/>
                <w:szCs w:val="20"/>
              </w:rPr>
              <w:t>tbd</w:t>
            </w:r>
            <w:proofErr w:type="spellEnd"/>
            <w:r w:rsidRPr="00CF4366">
              <w:rPr>
                <w:rFonts w:cstheme="minorHAnsi"/>
                <w:szCs w:val="20"/>
              </w:rPr>
              <w:t xml:space="preserve">&gt; = </w:t>
            </w:r>
            <w:r w:rsidR="00C533F2" w:rsidRPr="00CF4366">
              <w:rPr>
                <w:rFonts w:cstheme="minorHAnsi"/>
                <w:szCs w:val="20"/>
              </w:rPr>
              <w:t>No public price quoted as transaction is above size specific to the non-equity instrument (SSTI)</w:t>
            </w:r>
          </w:p>
          <w:p w14:paraId="08D00C45" w14:textId="77777777" w:rsidR="00C533F2" w:rsidRPr="00CF4366" w:rsidRDefault="00C533F2" w:rsidP="009332E3">
            <w:pPr>
              <w:pStyle w:val="TableList"/>
              <w:ind w:left="245"/>
              <w:rPr>
                <w:rFonts w:cstheme="minorHAnsi"/>
                <w:szCs w:val="20"/>
              </w:rPr>
            </w:pPr>
            <w:r w:rsidRPr="00CF4366">
              <w:rPr>
                <w:rFonts w:cstheme="minorHAnsi"/>
                <w:szCs w:val="20"/>
              </w:rPr>
              <w:t>&lt;</w:t>
            </w:r>
            <w:proofErr w:type="spellStart"/>
            <w:r w:rsidRPr="00CF4366">
              <w:rPr>
                <w:rFonts w:cstheme="minorHAnsi"/>
                <w:szCs w:val="20"/>
              </w:rPr>
              <w:t>tbd</w:t>
            </w:r>
            <w:proofErr w:type="spellEnd"/>
            <w:r w:rsidRPr="00CF4366">
              <w:rPr>
                <w:rFonts w:cstheme="minorHAnsi"/>
                <w:szCs w:val="20"/>
              </w:rPr>
              <w:t>&gt; = No public price quoted as the non-equity instrument is illiquid</w:t>
            </w:r>
          </w:p>
          <w:p w14:paraId="38BBF6B9" w14:textId="77777777" w:rsidR="00844B55" w:rsidRPr="00CF4366" w:rsidRDefault="00844B55" w:rsidP="009332E3">
            <w:pPr>
              <w:pStyle w:val="TableList"/>
              <w:ind w:left="245"/>
              <w:rPr>
                <w:rFonts w:cstheme="minorHAnsi"/>
                <w:szCs w:val="20"/>
              </w:rPr>
            </w:pPr>
          </w:p>
          <w:p w14:paraId="382169F0" w14:textId="6EA7DDD1" w:rsidR="00844B55" w:rsidRDefault="00B52280" w:rsidP="002D0D9C">
            <w:pPr>
              <w:pStyle w:val="TableList"/>
              <w:rPr>
                <w:rFonts w:cstheme="minorHAnsi"/>
                <w:i/>
                <w:szCs w:val="20"/>
              </w:rPr>
            </w:pPr>
            <w:proofErr w:type="spellStart"/>
            <w:r>
              <w:rPr>
                <w:rFonts w:cstheme="minorHAnsi"/>
                <w:i/>
                <w:szCs w:val="20"/>
              </w:rPr>
              <w:t>QuoteAttribute</w:t>
            </w:r>
            <w:r w:rsidR="00844B55" w:rsidRPr="00844B55">
              <w:rPr>
                <w:rFonts w:cstheme="minorHAnsi"/>
                <w:i/>
                <w:szCs w:val="20"/>
              </w:rPr>
              <w:t>Grp</w:t>
            </w:r>
            <w:proofErr w:type="spellEnd"/>
            <w:r w:rsidR="00844B55" w:rsidRPr="00844B55">
              <w:rPr>
                <w:rFonts w:cstheme="minorHAnsi"/>
                <w:i/>
                <w:szCs w:val="20"/>
              </w:rPr>
              <w:t xml:space="preserve"> component will be added to </w:t>
            </w:r>
            <w:proofErr w:type="gramStart"/>
            <w:r w:rsidR="00844B55" w:rsidRPr="00844B55">
              <w:rPr>
                <w:rFonts w:cstheme="minorHAnsi"/>
                <w:i/>
                <w:szCs w:val="20"/>
              </w:rPr>
              <w:t>Quote(</w:t>
            </w:r>
            <w:proofErr w:type="gramEnd"/>
            <w:r w:rsidR="00844B55" w:rsidRPr="00844B55">
              <w:rPr>
                <w:rFonts w:cstheme="minorHAnsi"/>
                <w:i/>
                <w:szCs w:val="20"/>
              </w:rPr>
              <w:t xml:space="preserve">35=S) and </w:t>
            </w:r>
            <w:proofErr w:type="spellStart"/>
            <w:r w:rsidR="00844B55" w:rsidRPr="00844B55">
              <w:rPr>
                <w:rFonts w:cstheme="minorHAnsi"/>
                <w:i/>
                <w:szCs w:val="20"/>
              </w:rPr>
              <w:t>QuoteAck</w:t>
            </w:r>
            <w:proofErr w:type="spellEnd"/>
            <w:r w:rsidR="00844B55" w:rsidRPr="00844B55">
              <w:rPr>
                <w:rFonts w:cstheme="minorHAnsi"/>
                <w:i/>
                <w:szCs w:val="20"/>
              </w:rPr>
              <w:t>(35=CW).</w:t>
            </w:r>
          </w:p>
          <w:p w14:paraId="2F73DDD5" w14:textId="77777777" w:rsidR="00844B55" w:rsidRDefault="00844B55" w:rsidP="002D0D9C">
            <w:pPr>
              <w:pStyle w:val="TableList"/>
              <w:rPr>
                <w:rFonts w:cstheme="minorHAnsi"/>
                <w:i/>
                <w:szCs w:val="20"/>
              </w:rPr>
            </w:pPr>
          </w:p>
          <w:p w14:paraId="46B6B170" w14:textId="38C4DB50" w:rsidR="00844B55" w:rsidRPr="00844B55" w:rsidRDefault="00844B55" w:rsidP="002D0D9C">
            <w:pPr>
              <w:pStyle w:val="TableList"/>
              <w:rPr>
                <w:rFonts w:cstheme="minorHAnsi"/>
                <w:i/>
                <w:szCs w:val="20"/>
              </w:rPr>
            </w:pPr>
            <w:r>
              <w:rPr>
                <w:rFonts w:cstheme="minorHAnsi"/>
                <w:i/>
                <w:szCs w:val="20"/>
              </w:rPr>
              <w:t xml:space="preserve">Elaborations for </w:t>
            </w:r>
            <w:proofErr w:type="spellStart"/>
            <w:proofErr w:type="gramStart"/>
            <w:r>
              <w:rPr>
                <w:rFonts w:cstheme="minorHAnsi"/>
                <w:i/>
                <w:szCs w:val="20"/>
              </w:rPr>
              <w:t>TrdRegPublicationReason</w:t>
            </w:r>
            <w:proofErr w:type="spellEnd"/>
            <w:r>
              <w:rPr>
                <w:rFonts w:cstheme="minorHAnsi"/>
                <w:i/>
                <w:szCs w:val="20"/>
              </w:rPr>
              <w:t>(</w:t>
            </w:r>
            <w:proofErr w:type="gramEnd"/>
            <w:r>
              <w:rPr>
                <w:rFonts w:cstheme="minorHAnsi"/>
                <w:i/>
                <w:szCs w:val="20"/>
              </w:rPr>
              <w:t>2670) enumerations 6 and 8 will be revised.</w:t>
            </w:r>
          </w:p>
        </w:tc>
      </w:tr>
    </w:tbl>
    <w:p w14:paraId="2909DB99" w14:textId="77777777" w:rsidR="00B93720" w:rsidRDefault="00B93720" w:rsidP="00172ACC">
      <w:pPr>
        <w:pStyle w:val="BodyText"/>
      </w:pPr>
    </w:p>
    <w:p w14:paraId="7A3A39CC" w14:textId="77777777" w:rsidR="00B93720" w:rsidRDefault="00B93720" w:rsidP="00172ACC">
      <w:pPr>
        <w:pStyle w:val="BodyText"/>
      </w:pPr>
    </w:p>
    <w:p w14:paraId="26C83050" w14:textId="77777777" w:rsidR="00B93720" w:rsidRDefault="00B93720" w:rsidP="00172ACC">
      <w:pPr>
        <w:pStyle w:val="BodyText"/>
        <w:sectPr w:rsidR="00B93720" w:rsidSect="00B93720">
          <w:pgSz w:w="15840" w:h="12240" w:orient="landscape" w:code="1"/>
          <w:pgMar w:top="1440" w:right="720" w:bottom="1440" w:left="1440" w:header="720" w:footer="720" w:gutter="0"/>
          <w:cols w:space="720"/>
          <w:docGrid w:linePitch="360"/>
        </w:sectPr>
      </w:pPr>
    </w:p>
    <w:p w14:paraId="68F2216F" w14:textId="77777777" w:rsidR="00B93720" w:rsidRDefault="00B93720" w:rsidP="00172ACC">
      <w:pPr>
        <w:pStyle w:val="BodyText"/>
      </w:pPr>
    </w:p>
    <w:p w14:paraId="2BF99E41" w14:textId="77777777" w:rsidR="002E7FCD" w:rsidRDefault="002E7FCD" w:rsidP="002E7FCD">
      <w:pPr>
        <w:pStyle w:val="Heading1"/>
      </w:pPr>
      <w:bookmarkStart w:id="15" w:name="_Toc483037420"/>
      <w:r>
        <w:t>Issues and Discussion Points</w:t>
      </w:r>
      <w:bookmarkEnd w:id="15"/>
    </w:p>
    <w:p w14:paraId="41EC69CC" w14:textId="77777777" w:rsidR="00BD688A" w:rsidRDefault="00BD688A" w:rsidP="00BD688A">
      <w:pPr>
        <w:pStyle w:val="BodyText"/>
      </w:pPr>
      <w:r>
        <w:t>The following table summarizes issues and discussion points. Resolutions can be found in Table 2.</w:t>
      </w:r>
    </w:p>
    <w:p w14:paraId="4EE27DCA" w14:textId="517B019F" w:rsidR="00052249" w:rsidRDefault="00052249" w:rsidP="00052249">
      <w:pPr>
        <w:pStyle w:val="Caption"/>
      </w:pPr>
      <w:bookmarkStart w:id="16" w:name="_Ref466467534"/>
      <w:r>
        <w:t xml:space="preserve">Table </w:t>
      </w:r>
      <w:r>
        <w:fldChar w:fldCharType="begin"/>
      </w:r>
      <w:r>
        <w:instrText xml:space="preserve"> SEQ Table \* ARABIC </w:instrText>
      </w:r>
      <w:r>
        <w:fldChar w:fldCharType="separate"/>
      </w:r>
      <w:r w:rsidR="005146FE">
        <w:rPr>
          <w:noProof/>
        </w:rPr>
        <w:t>3</w:t>
      </w:r>
      <w:r>
        <w:fldChar w:fldCharType="end"/>
      </w:r>
      <w:bookmarkEnd w:id="16"/>
      <w:r>
        <w:t>:  Issues and Resolutions</w:t>
      </w:r>
    </w:p>
    <w:tbl>
      <w:tblPr>
        <w:tblStyle w:val="TableGrid"/>
        <w:tblW w:w="9927" w:type="dxa"/>
        <w:tblInd w:w="-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48"/>
        <w:gridCol w:w="1218"/>
        <w:gridCol w:w="2634"/>
        <w:gridCol w:w="4046"/>
        <w:gridCol w:w="6"/>
      </w:tblGrid>
      <w:tr w:rsidR="00870D7B" w:rsidRPr="00870D7B" w14:paraId="5394106B" w14:textId="77777777" w:rsidTr="003C4012">
        <w:trPr>
          <w:gridAfter w:val="1"/>
          <w:wAfter w:w="6" w:type="dxa"/>
          <w:tblHeader/>
        </w:trPr>
        <w:tc>
          <w:tcPr>
            <w:tcW w:w="475" w:type="dxa"/>
            <w:tcBorders>
              <w:top w:val="double" w:sz="4" w:space="0" w:color="auto"/>
              <w:bottom w:val="double" w:sz="4" w:space="0" w:color="auto"/>
            </w:tcBorders>
            <w:shd w:val="clear" w:color="auto" w:fill="4F81BD" w:themeFill="accent1"/>
          </w:tcPr>
          <w:p w14:paraId="62008FB7" w14:textId="77777777" w:rsidR="00052249" w:rsidRPr="00870D7B" w:rsidRDefault="00052249" w:rsidP="00870D7B">
            <w:pPr>
              <w:pStyle w:val="TableParagraph"/>
              <w:rPr>
                <w:b/>
                <w:color w:val="FFFFFF" w:themeColor="background1"/>
              </w:rPr>
            </w:pPr>
            <w:r w:rsidRPr="00870D7B">
              <w:rPr>
                <w:b/>
                <w:color w:val="FFFFFF" w:themeColor="background1"/>
              </w:rPr>
              <w:t>#</w:t>
            </w:r>
          </w:p>
        </w:tc>
        <w:tc>
          <w:tcPr>
            <w:tcW w:w="1548" w:type="dxa"/>
            <w:tcBorders>
              <w:top w:val="double" w:sz="4" w:space="0" w:color="auto"/>
              <w:bottom w:val="double" w:sz="4" w:space="0" w:color="auto"/>
            </w:tcBorders>
            <w:shd w:val="clear" w:color="auto" w:fill="4F81BD" w:themeFill="accent1"/>
          </w:tcPr>
          <w:p w14:paraId="4A963772" w14:textId="77777777" w:rsidR="00052249" w:rsidRPr="00870D7B" w:rsidRDefault="00052249" w:rsidP="00870D7B">
            <w:pPr>
              <w:pStyle w:val="TableParagraph"/>
              <w:rPr>
                <w:b/>
                <w:color w:val="FFFFFF" w:themeColor="background1"/>
              </w:rPr>
            </w:pPr>
            <w:r w:rsidRPr="00870D7B">
              <w:rPr>
                <w:b/>
                <w:color w:val="FFFFFF" w:themeColor="background1"/>
              </w:rPr>
              <w:t>Subject</w:t>
            </w:r>
          </w:p>
        </w:tc>
        <w:tc>
          <w:tcPr>
            <w:tcW w:w="1218" w:type="dxa"/>
            <w:tcBorders>
              <w:top w:val="double" w:sz="4" w:space="0" w:color="auto"/>
              <w:bottom w:val="double" w:sz="4" w:space="0" w:color="auto"/>
            </w:tcBorders>
            <w:shd w:val="clear" w:color="auto" w:fill="4F81BD" w:themeFill="accent1"/>
          </w:tcPr>
          <w:p w14:paraId="7FD9F3B1" w14:textId="77777777" w:rsidR="00052249" w:rsidRPr="00870D7B" w:rsidRDefault="00052249" w:rsidP="00870D7B">
            <w:pPr>
              <w:pStyle w:val="TableParagraph"/>
              <w:rPr>
                <w:b/>
                <w:color w:val="FFFFFF" w:themeColor="background1"/>
              </w:rPr>
            </w:pPr>
            <w:r w:rsidRPr="00870D7B">
              <w:rPr>
                <w:b/>
                <w:color w:val="FFFFFF" w:themeColor="background1"/>
              </w:rPr>
              <w:t>Reference</w:t>
            </w:r>
          </w:p>
        </w:tc>
        <w:tc>
          <w:tcPr>
            <w:tcW w:w="2634" w:type="dxa"/>
            <w:tcBorders>
              <w:top w:val="double" w:sz="4" w:space="0" w:color="auto"/>
              <w:bottom w:val="double" w:sz="4" w:space="0" w:color="auto"/>
            </w:tcBorders>
            <w:shd w:val="clear" w:color="auto" w:fill="4F81BD" w:themeFill="accent1"/>
          </w:tcPr>
          <w:p w14:paraId="6766C0FD" w14:textId="77777777" w:rsidR="00052249" w:rsidRPr="00870D7B" w:rsidRDefault="00052249" w:rsidP="00870D7B">
            <w:pPr>
              <w:pStyle w:val="TableParagraph"/>
              <w:rPr>
                <w:b/>
                <w:color w:val="FFFFFF" w:themeColor="background1"/>
              </w:rPr>
            </w:pPr>
            <w:r w:rsidRPr="00870D7B">
              <w:rPr>
                <w:b/>
                <w:color w:val="FFFFFF" w:themeColor="background1"/>
              </w:rPr>
              <w:t>Change Request</w:t>
            </w:r>
          </w:p>
        </w:tc>
        <w:tc>
          <w:tcPr>
            <w:tcW w:w="4046" w:type="dxa"/>
            <w:tcBorders>
              <w:top w:val="double" w:sz="4" w:space="0" w:color="auto"/>
              <w:bottom w:val="double" w:sz="4" w:space="0" w:color="auto"/>
            </w:tcBorders>
            <w:shd w:val="clear" w:color="auto" w:fill="4F81BD" w:themeFill="accent1"/>
          </w:tcPr>
          <w:p w14:paraId="6C069521" w14:textId="43DAC512" w:rsidR="00052249" w:rsidRPr="00870D7B" w:rsidRDefault="00052249" w:rsidP="00870D7B">
            <w:pPr>
              <w:pStyle w:val="TableParagraph"/>
              <w:rPr>
                <w:b/>
                <w:color w:val="FFFFFF" w:themeColor="background1"/>
              </w:rPr>
            </w:pPr>
            <w:r w:rsidRPr="00870D7B">
              <w:rPr>
                <w:b/>
                <w:color w:val="FFFFFF" w:themeColor="background1"/>
              </w:rPr>
              <w:t>Issue</w:t>
            </w:r>
          </w:p>
        </w:tc>
      </w:tr>
      <w:tr w:rsidR="003C4012" w14:paraId="4E7BA3F6" w14:textId="77777777" w:rsidTr="003C4012">
        <w:tc>
          <w:tcPr>
            <w:tcW w:w="475" w:type="dxa"/>
          </w:tcPr>
          <w:p w14:paraId="536C9EF0" w14:textId="38F58028" w:rsidR="003C4012" w:rsidRDefault="008D6C5C" w:rsidP="004C69BC">
            <w:pPr>
              <w:pStyle w:val="TableParagraph"/>
            </w:pPr>
            <w:r>
              <w:t>1</w:t>
            </w:r>
          </w:p>
        </w:tc>
        <w:tc>
          <w:tcPr>
            <w:tcW w:w="1548" w:type="dxa"/>
          </w:tcPr>
          <w:p w14:paraId="091A4EDB" w14:textId="77777777" w:rsidR="003C4012" w:rsidRDefault="003C4012" w:rsidP="004C69BC">
            <w:pPr>
              <w:pStyle w:val="TableParagraph"/>
            </w:pPr>
            <w:r>
              <w:rPr>
                <w:rFonts w:cstheme="minorHAnsi"/>
                <w:szCs w:val="20"/>
              </w:rPr>
              <w:t>ESMA Delivery Type vs FIX settlement method</w:t>
            </w:r>
          </w:p>
        </w:tc>
        <w:tc>
          <w:tcPr>
            <w:tcW w:w="1218" w:type="dxa"/>
          </w:tcPr>
          <w:p w14:paraId="514FF017" w14:textId="77777777" w:rsidR="003C4012" w:rsidRDefault="003C4012" w:rsidP="004C69BC">
            <w:pPr>
              <w:pStyle w:val="TableParagraph"/>
            </w:pPr>
            <w:r>
              <w:t>Email discussion thread</w:t>
            </w:r>
          </w:p>
        </w:tc>
        <w:tc>
          <w:tcPr>
            <w:tcW w:w="2634" w:type="dxa"/>
          </w:tcPr>
          <w:p w14:paraId="02BA759B" w14:textId="77777777" w:rsidR="003C4012" w:rsidRPr="002A7E42" w:rsidRDefault="003C4012" w:rsidP="004C69BC">
            <w:pPr>
              <w:pStyle w:val="NormalWeb"/>
              <w:rPr>
                <w:rFonts w:asciiTheme="minorHAnsi" w:hAnsiTheme="minorHAnsi" w:cstheme="minorHAnsi"/>
                <w:sz w:val="20"/>
                <w:szCs w:val="20"/>
              </w:rPr>
            </w:pPr>
            <w:r w:rsidRPr="002A7E42">
              <w:rPr>
                <w:rFonts w:asciiTheme="minorHAnsi" w:hAnsiTheme="minorHAnsi"/>
                <w:sz w:val="20"/>
                <w:szCs w:val="20"/>
              </w:rPr>
              <w:t>Indication as to whether the transaction is settled physically or in cash. Where delivery type cannot be determined at time of execution, the value shall be ’OPTL’</w:t>
            </w:r>
            <w:r>
              <w:rPr>
                <w:rFonts w:asciiTheme="minorHAnsi" w:hAnsiTheme="minorHAnsi"/>
                <w:sz w:val="20"/>
                <w:szCs w:val="20"/>
              </w:rPr>
              <w:t>. S</w:t>
            </w:r>
            <w:r w:rsidRPr="002A7E42">
              <w:rPr>
                <w:rFonts w:asciiTheme="minorHAnsi" w:hAnsiTheme="minorHAnsi"/>
                <w:sz w:val="20"/>
                <w:szCs w:val="20"/>
              </w:rPr>
              <w:t xml:space="preserve">uggest to note that </w:t>
            </w:r>
            <w:proofErr w:type="spellStart"/>
            <w:proofErr w:type="gramStart"/>
            <w:r w:rsidRPr="002A7E42">
              <w:rPr>
                <w:rFonts w:asciiTheme="minorHAnsi" w:hAnsiTheme="minorHAnsi"/>
                <w:sz w:val="20"/>
                <w:szCs w:val="20"/>
              </w:rPr>
              <w:t>DeliveryType</w:t>
            </w:r>
            <w:proofErr w:type="spellEnd"/>
            <w:r w:rsidRPr="002A7E42">
              <w:rPr>
                <w:rFonts w:asciiTheme="minorHAnsi" w:hAnsiTheme="minorHAnsi"/>
                <w:sz w:val="20"/>
                <w:szCs w:val="20"/>
              </w:rPr>
              <w:t>(</w:t>
            </w:r>
            <w:proofErr w:type="gramEnd"/>
            <w:r w:rsidRPr="002A7E42">
              <w:rPr>
                <w:rFonts w:asciiTheme="minorHAnsi" w:hAnsiTheme="minorHAnsi"/>
                <w:sz w:val="20"/>
                <w:szCs w:val="20"/>
              </w:rPr>
              <w:t xml:space="preserve">919) is something different in FIX even though the name is identical and that </w:t>
            </w:r>
            <w:proofErr w:type="spellStart"/>
            <w:r w:rsidRPr="002A7E42">
              <w:rPr>
                <w:rFonts w:asciiTheme="minorHAnsi" w:hAnsiTheme="minorHAnsi"/>
                <w:sz w:val="20"/>
                <w:szCs w:val="20"/>
              </w:rPr>
              <w:t>SettlMethod</w:t>
            </w:r>
            <w:proofErr w:type="spellEnd"/>
            <w:r w:rsidRPr="002A7E42">
              <w:rPr>
                <w:rFonts w:asciiTheme="minorHAnsi" w:hAnsiTheme="minorHAnsi"/>
                <w:sz w:val="20"/>
                <w:szCs w:val="20"/>
              </w:rPr>
              <w:t>(1193) is the correct field to use for mapping.</w:t>
            </w:r>
            <w:r>
              <w:rPr>
                <w:rFonts w:asciiTheme="minorHAnsi" w:hAnsiTheme="minorHAnsi"/>
                <w:sz w:val="20"/>
                <w:szCs w:val="20"/>
              </w:rPr>
              <w:t xml:space="preserve"> </w:t>
            </w:r>
            <w:r w:rsidRPr="002A7E42">
              <w:rPr>
                <w:rFonts w:asciiTheme="minorHAnsi" w:hAnsiTheme="minorHAnsi"/>
                <w:sz w:val="20"/>
                <w:szCs w:val="20"/>
              </w:rPr>
              <w:t xml:space="preserve">Further suggest to interpret ESMA value OPTL as equivalent to FIX vale E=Election at exercise. Otherwise a new value for </w:t>
            </w:r>
            <w:proofErr w:type="spellStart"/>
            <w:proofErr w:type="gramStart"/>
            <w:r w:rsidRPr="002A7E42">
              <w:rPr>
                <w:rFonts w:asciiTheme="minorHAnsi" w:hAnsiTheme="minorHAnsi"/>
                <w:sz w:val="20"/>
                <w:szCs w:val="20"/>
              </w:rPr>
              <w:t>SettlMethod</w:t>
            </w:r>
            <w:proofErr w:type="spellEnd"/>
            <w:r w:rsidRPr="002A7E42">
              <w:rPr>
                <w:rFonts w:asciiTheme="minorHAnsi" w:hAnsiTheme="minorHAnsi"/>
                <w:sz w:val="20"/>
                <w:szCs w:val="20"/>
              </w:rPr>
              <w:t>(</w:t>
            </w:r>
            <w:proofErr w:type="gramEnd"/>
            <w:r w:rsidRPr="002A7E42">
              <w:rPr>
                <w:rFonts w:asciiTheme="minorHAnsi" w:hAnsiTheme="minorHAnsi"/>
                <w:sz w:val="20"/>
                <w:szCs w:val="20"/>
              </w:rPr>
              <w:t>1193) is needed</w:t>
            </w:r>
            <w:r>
              <w:rPr>
                <w:rFonts w:asciiTheme="minorHAnsi" w:hAnsiTheme="minorHAnsi"/>
                <w:sz w:val="20"/>
                <w:szCs w:val="20"/>
              </w:rPr>
              <w:t>.</w:t>
            </w:r>
          </w:p>
        </w:tc>
        <w:tc>
          <w:tcPr>
            <w:tcW w:w="4052" w:type="dxa"/>
            <w:gridSpan w:val="2"/>
          </w:tcPr>
          <w:p w14:paraId="463E6737" w14:textId="6CCAE1AC" w:rsidR="003C4012" w:rsidRDefault="003C4012" w:rsidP="004C69BC">
            <w:pPr>
              <w:pStyle w:val="NormalWeb"/>
              <w:rPr>
                <w:rFonts w:asciiTheme="minorHAnsi" w:hAnsiTheme="minorHAnsi"/>
                <w:sz w:val="20"/>
                <w:szCs w:val="20"/>
              </w:rPr>
            </w:pPr>
            <w:r>
              <w:rPr>
                <w:rFonts w:asciiTheme="minorHAnsi" w:hAnsiTheme="minorHAnsi"/>
                <w:sz w:val="20"/>
                <w:szCs w:val="20"/>
              </w:rPr>
              <w:t>Deferred from Part 2.</w:t>
            </w:r>
          </w:p>
          <w:p w14:paraId="630A93C1" w14:textId="77777777" w:rsidR="003C4012" w:rsidRDefault="003C4012" w:rsidP="004C69BC">
            <w:pPr>
              <w:pStyle w:val="NormalWeb"/>
              <w:rPr>
                <w:rFonts w:asciiTheme="minorHAnsi" w:hAnsiTheme="minorHAnsi"/>
                <w:sz w:val="20"/>
                <w:szCs w:val="20"/>
              </w:rPr>
            </w:pPr>
            <w:r>
              <w:rPr>
                <w:rFonts w:asciiTheme="minorHAnsi" w:hAnsiTheme="minorHAnsi"/>
                <w:sz w:val="20"/>
                <w:szCs w:val="20"/>
              </w:rPr>
              <w:t xml:space="preserve">Hanno K: </w:t>
            </w:r>
            <w:proofErr w:type="spellStart"/>
            <w:proofErr w:type="gramStart"/>
            <w:r w:rsidRPr="002A7E42">
              <w:rPr>
                <w:rFonts w:asciiTheme="minorHAnsi" w:hAnsiTheme="minorHAnsi"/>
                <w:sz w:val="20"/>
                <w:szCs w:val="20"/>
              </w:rPr>
              <w:t>SettlMethod</w:t>
            </w:r>
            <w:proofErr w:type="spellEnd"/>
            <w:r w:rsidRPr="002A7E42">
              <w:rPr>
                <w:rFonts w:asciiTheme="minorHAnsi" w:hAnsiTheme="minorHAnsi"/>
                <w:sz w:val="20"/>
                <w:szCs w:val="20"/>
              </w:rPr>
              <w:t>(</w:t>
            </w:r>
            <w:proofErr w:type="gramEnd"/>
            <w:r w:rsidRPr="002A7E42">
              <w:rPr>
                <w:rFonts w:asciiTheme="minorHAnsi" w:hAnsiTheme="minorHAnsi"/>
                <w:sz w:val="20"/>
                <w:szCs w:val="20"/>
              </w:rPr>
              <w:t>1193) is the correct FIX tag. OPTL deemed to be different from Election at exerc</w:t>
            </w:r>
            <w:r>
              <w:rPr>
                <w:rFonts w:asciiTheme="minorHAnsi" w:hAnsiTheme="minorHAnsi"/>
                <w:sz w:val="20"/>
                <w:szCs w:val="20"/>
              </w:rPr>
              <w:t>ise ==&gt; new valid value needed.</w:t>
            </w:r>
          </w:p>
          <w:p w14:paraId="27D33DBD" w14:textId="77777777" w:rsidR="003C4012" w:rsidRDefault="003C4012" w:rsidP="004C69BC">
            <w:pPr>
              <w:pStyle w:val="NormalWeb"/>
              <w:rPr>
                <w:rFonts w:asciiTheme="minorHAnsi" w:hAnsiTheme="minorHAnsi"/>
                <w:sz w:val="20"/>
                <w:szCs w:val="20"/>
              </w:rPr>
            </w:pPr>
            <w:r>
              <w:rPr>
                <w:rFonts w:asciiTheme="minorHAnsi" w:hAnsiTheme="minorHAnsi"/>
                <w:sz w:val="20"/>
                <w:szCs w:val="20"/>
              </w:rPr>
              <w:t xml:space="preserve">Jim Kaye, </w:t>
            </w:r>
            <w:proofErr w:type="spellStart"/>
            <w:r>
              <w:rPr>
                <w:rFonts w:asciiTheme="minorHAnsi" w:hAnsiTheme="minorHAnsi"/>
                <w:sz w:val="20"/>
                <w:szCs w:val="20"/>
              </w:rPr>
              <w:t>Sassan</w:t>
            </w:r>
            <w:proofErr w:type="spellEnd"/>
            <w:r>
              <w:rPr>
                <w:rFonts w:asciiTheme="minorHAnsi" w:hAnsiTheme="minorHAnsi"/>
                <w:sz w:val="20"/>
                <w:szCs w:val="20"/>
              </w:rPr>
              <w:t xml:space="preserve">: Open: does </w:t>
            </w:r>
            <w:r w:rsidRPr="002A7E42">
              <w:rPr>
                <w:rFonts w:asciiTheme="minorHAnsi" w:hAnsiTheme="minorHAnsi"/>
                <w:sz w:val="20"/>
                <w:szCs w:val="20"/>
              </w:rPr>
              <w:t xml:space="preserve">"optional" mean it stays open forever or could it become physical/cash/... at some later point in time? ==&gt; (Jim K, </w:t>
            </w:r>
            <w:proofErr w:type="spellStart"/>
            <w:r w:rsidRPr="002A7E42">
              <w:rPr>
                <w:rFonts w:asciiTheme="minorHAnsi" w:hAnsiTheme="minorHAnsi"/>
                <w:sz w:val="20"/>
                <w:szCs w:val="20"/>
              </w:rPr>
              <w:t>Sassan</w:t>
            </w:r>
            <w:proofErr w:type="spellEnd"/>
            <w:r w:rsidRPr="002A7E42">
              <w:rPr>
                <w:rFonts w:asciiTheme="minorHAnsi" w:hAnsiTheme="minorHAnsi"/>
                <w:sz w:val="20"/>
                <w:szCs w:val="20"/>
              </w:rPr>
              <w:t xml:space="preserve">) </w:t>
            </w:r>
          </w:p>
          <w:p w14:paraId="534BCDC4" w14:textId="77777777" w:rsidR="003C4012" w:rsidRDefault="003C4012" w:rsidP="004C69BC">
            <w:pPr>
              <w:pStyle w:val="NormalWeb"/>
              <w:rPr>
                <w:rFonts w:asciiTheme="minorHAnsi" w:hAnsiTheme="minorHAnsi"/>
                <w:sz w:val="20"/>
                <w:szCs w:val="20"/>
              </w:rPr>
            </w:pPr>
            <w:r>
              <w:rPr>
                <w:rFonts w:asciiTheme="minorHAnsi" w:hAnsiTheme="minorHAnsi"/>
                <w:sz w:val="20"/>
                <w:szCs w:val="20"/>
              </w:rPr>
              <w:t>2/9 Jim Kaye: will investigate</w:t>
            </w:r>
          </w:p>
          <w:p w14:paraId="6DF44157" w14:textId="19053428" w:rsidR="008D6C5C" w:rsidRPr="002A7E42" w:rsidRDefault="008D6C5C" w:rsidP="004C69BC">
            <w:pPr>
              <w:pStyle w:val="NormalWeb"/>
              <w:rPr>
                <w:szCs w:val="20"/>
              </w:rPr>
            </w:pPr>
            <w:r>
              <w:rPr>
                <w:rFonts w:asciiTheme="minorHAnsi" w:hAnsiTheme="minorHAnsi"/>
                <w:sz w:val="20"/>
                <w:szCs w:val="20"/>
              </w:rPr>
              <w:t>5/5: Deferred</w:t>
            </w:r>
          </w:p>
        </w:tc>
      </w:tr>
      <w:tr w:rsidR="00293F17" w:rsidRPr="00350E19" w14:paraId="76BB1888" w14:textId="77777777" w:rsidTr="003C4012">
        <w:trPr>
          <w:gridAfter w:val="1"/>
          <w:wAfter w:w="6" w:type="dxa"/>
        </w:trPr>
        <w:tc>
          <w:tcPr>
            <w:tcW w:w="475" w:type="dxa"/>
          </w:tcPr>
          <w:p w14:paraId="7246B568" w14:textId="7DBC3E4D" w:rsidR="00293F17" w:rsidRPr="00350E19" w:rsidRDefault="003C4012" w:rsidP="00870D7B">
            <w:pPr>
              <w:pStyle w:val="TableParagraph"/>
            </w:pPr>
            <w:r>
              <w:t>2</w:t>
            </w:r>
          </w:p>
        </w:tc>
        <w:tc>
          <w:tcPr>
            <w:tcW w:w="1548" w:type="dxa"/>
          </w:tcPr>
          <w:p w14:paraId="1DAA3D23" w14:textId="29C449FC" w:rsidR="009046EF" w:rsidRPr="00350E19" w:rsidRDefault="00BD688A" w:rsidP="009046EF">
            <w:pPr>
              <w:pStyle w:val="TableParagraph"/>
            </w:pPr>
            <w:r>
              <w:t>Market Conditions</w:t>
            </w:r>
          </w:p>
        </w:tc>
        <w:tc>
          <w:tcPr>
            <w:tcW w:w="1218" w:type="dxa"/>
          </w:tcPr>
          <w:p w14:paraId="26F81FFD" w14:textId="1EFF2F7A" w:rsidR="00293F17" w:rsidRPr="00350E19" w:rsidRDefault="00BD688A" w:rsidP="00EB6240">
            <w:pPr>
              <w:pStyle w:val="TableParagraph"/>
            </w:pPr>
            <w:r>
              <w:t>Table 2 row 8</w:t>
            </w:r>
          </w:p>
        </w:tc>
        <w:tc>
          <w:tcPr>
            <w:tcW w:w="2634" w:type="dxa"/>
          </w:tcPr>
          <w:p w14:paraId="17EFF033" w14:textId="77777777" w:rsidR="00293F17" w:rsidRPr="00350E19" w:rsidRDefault="00293F17" w:rsidP="00870D7B">
            <w:pPr>
              <w:pStyle w:val="TableParagraph"/>
            </w:pPr>
          </w:p>
        </w:tc>
        <w:tc>
          <w:tcPr>
            <w:tcW w:w="4046" w:type="dxa"/>
          </w:tcPr>
          <w:p w14:paraId="602F5EFE" w14:textId="55BDA589" w:rsidR="00EC5EF1" w:rsidRDefault="00EC5EF1" w:rsidP="00293F17">
            <w:pPr>
              <w:pStyle w:val="TableParagraph"/>
            </w:pPr>
            <w:r>
              <w:t>Closed.</w:t>
            </w:r>
            <w:r w:rsidR="002F6729">
              <w:t xml:space="preserve"> See resolution in Table 2 row</w:t>
            </w:r>
            <w:r w:rsidR="00015BF8">
              <w:t xml:space="preserve"> 8.</w:t>
            </w:r>
          </w:p>
          <w:p w14:paraId="6ADE8C59" w14:textId="2897BCB6" w:rsidR="002F4BC9" w:rsidRPr="002F4BC9" w:rsidRDefault="003C4012" w:rsidP="00293F17">
            <w:pPr>
              <w:pStyle w:val="TableParagraph"/>
            </w:pPr>
            <w:r>
              <w:t>Is there an existing field that will serve or do we need a new field?</w:t>
            </w:r>
          </w:p>
        </w:tc>
      </w:tr>
      <w:tr w:rsidR="00FE648C" w14:paraId="3A48BCD6" w14:textId="77777777" w:rsidTr="003C4012">
        <w:trPr>
          <w:gridAfter w:val="1"/>
          <w:wAfter w:w="6" w:type="dxa"/>
        </w:trPr>
        <w:tc>
          <w:tcPr>
            <w:tcW w:w="475" w:type="dxa"/>
          </w:tcPr>
          <w:p w14:paraId="02A91052" w14:textId="635879CD" w:rsidR="00FE648C" w:rsidRDefault="003C4012" w:rsidP="00FE648C">
            <w:pPr>
              <w:pStyle w:val="TableParagraph"/>
            </w:pPr>
            <w:r>
              <w:t>3</w:t>
            </w:r>
          </w:p>
        </w:tc>
        <w:tc>
          <w:tcPr>
            <w:tcW w:w="1548" w:type="dxa"/>
          </w:tcPr>
          <w:p w14:paraId="2AE3D775" w14:textId="2A378055" w:rsidR="00FE648C" w:rsidRDefault="00BD688A" w:rsidP="00FE648C">
            <w:pPr>
              <w:pStyle w:val="TableParagraph"/>
            </w:pPr>
            <w:r>
              <w:t>Venue of Publication</w:t>
            </w:r>
          </w:p>
        </w:tc>
        <w:tc>
          <w:tcPr>
            <w:tcW w:w="1218" w:type="dxa"/>
          </w:tcPr>
          <w:p w14:paraId="01CD69CB" w14:textId="750233A2" w:rsidR="00FE648C" w:rsidRDefault="00BD688A" w:rsidP="00FE648C">
            <w:pPr>
              <w:pStyle w:val="TableParagraph"/>
            </w:pPr>
            <w:r>
              <w:t>Table 2 row</w:t>
            </w:r>
            <w:r w:rsidR="00015BF8">
              <w:t>s</w:t>
            </w:r>
            <w:r>
              <w:t xml:space="preserve"> </w:t>
            </w:r>
            <w:r w:rsidR="00015BF8">
              <w:t xml:space="preserve">1, 4, 5 &amp; </w:t>
            </w:r>
            <w:r>
              <w:t>9</w:t>
            </w:r>
          </w:p>
        </w:tc>
        <w:tc>
          <w:tcPr>
            <w:tcW w:w="2634" w:type="dxa"/>
          </w:tcPr>
          <w:p w14:paraId="40604366" w14:textId="77777777" w:rsidR="00FE648C" w:rsidRDefault="00FE648C" w:rsidP="00FE648C">
            <w:pPr>
              <w:pStyle w:val="TableParagraph"/>
            </w:pPr>
          </w:p>
        </w:tc>
        <w:tc>
          <w:tcPr>
            <w:tcW w:w="4046" w:type="dxa"/>
          </w:tcPr>
          <w:p w14:paraId="49926891" w14:textId="60A45E08" w:rsidR="006F73C7" w:rsidRDefault="006F73C7" w:rsidP="006F73C7">
            <w:pPr>
              <w:pStyle w:val="TableParagraph"/>
            </w:pPr>
            <w:r>
              <w:t>Closed. See solution in Table 2 rows 4, 5 &amp; 9</w:t>
            </w:r>
          </w:p>
          <w:p w14:paraId="480671CE" w14:textId="796FA7C3" w:rsidR="00FE648C" w:rsidRDefault="003C4012" w:rsidP="00FE648C">
            <w:pPr>
              <w:pStyle w:val="TableParagraph"/>
            </w:pPr>
            <w:r>
              <w:t xml:space="preserve">Is there a subtle difference in the definitions of "reporting" versus "publishing"? If so, we need a new </w:t>
            </w:r>
            <w:proofErr w:type="spellStart"/>
            <w:proofErr w:type="gramStart"/>
            <w:r>
              <w:t>PartySubIDType</w:t>
            </w:r>
            <w:proofErr w:type="spellEnd"/>
            <w:r>
              <w:t>(</w:t>
            </w:r>
            <w:proofErr w:type="gramEnd"/>
            <w:r>
              <w:t>803) value rather than using 49 (Reporting entity)</w:t>
            </w:r>
            <w:r w:rsidR="00015BF8">
              <w:t xml:space="preserve"> and a new </w:t>
            </w:r>
            <w:proofErr w:type="spellStart"/>
            <w:r w:rsidR="00015BF8">
              <w:t>PartyRole</w:t>
            </w:r>
            <w:proofErr w:type="spellEnd"/>
            <w:r w:rsidR="00015BF8">
              <w:t>((452) value rather than using 72 (Reporting intermediary)</w:t>
            </w:r>
            <w:r>
              <w:t>.</w:t>
            </w:r>
          </w:p>
        </w:tc>
      </w:tr>
      <w:tr w:rsidR="001D52CF" w14:paraId="62431C68" w14:textId="77777777" w:rsidTr="003C4012">
        <w:trPr>
          <w:gridAfter w:val="1"/>
          <w:wAfter w:w="6" w:type="dxa"/>
        </w:trPr>
        <w:tc>
          <w:tcPr>
            <w:tcW w:w="475" w:type="dxa"/>
          </w:tcPr>
          <w:p w14:paraId="0470840F" w14:textId="0F6F0763" w:rsidR="001D52CF" w:rsidRDefault="001D52CF" w:rsidP="00FE648C">
            <w:pPr>
              <w:pStyle w:val="TableParagraph"/>
            </w:pPr>
            <w:r>
              <w:t>4</w:t>
            </w:r>
          </w:p>
        </w:tc>
        <w:tc>
          <w:tcPr>
            <w:tcW w:w="1548" w:type="dxa"/>
          </w:tcPr>
          <w:p w14:paraId="6B86D4F1" w14:textId="1C142AA6" w:rsidR="001D52CF" w:rsidRDefault="001D52CF" w:rsidP="00FE648C">
            <w:pPr>
              <w:pStyle w:val="TableParagraph"/>
            </w:pPr>
            <w:r>
              <w:t>Trading Capacity</w:t>
            </w:r>
          </w:p>
        </w:tc>
        <w:tc>
          <w:tcPr>
            <w:tcW w:w="1218" w:type="dxa"/>
          </w:tcPr>
          <w:p w14:paraId="2EA402CF" w14:textId="49E20CFB" w:rsidR="001D52CF" w:rsidRDefault="001D52CF" w:rsidP="00FE648C">
            <w:pPr>
              <w:pStyle w:val="TableParagraph"/>
            </w:pPr>
            <w:r>
              <w:t>Email discussion thread</w:t>
            </w:r>
          </w:p>
        </w:tc>
        <w:tc>
          <w:tcPr>
            <w:tcW w:w="2634" w:type="dxa"/>
          </w:tcPr>
          <w:p w14:paraId="650C9058" w14:textId="77777777" w:rsidR="001D52CF" w:rsidRDefault="001D52CF" w:rsidP="00FE648C">
            <w:pPr>
              <w:pStyle w:val="TableParagraph"/>
            </w:pPr>
          </w:p>
        </w:tc>
        <w:tc>
          <w:tcPr>
            <w:tcW w:w="4046" w:type="dxa"/>
          </w:tcPr>
          <w:p w14:paraId="44EB659E" w14:textId="15A62CC7" w:rsidR="008D6C5C" w:rsidRDefault="008D6C5C" w:rsidP="00FE648C">
            <w:pPr>
              <w:pStyle w:val="TableParagraph"/>
            </w:pPr>
            <w:r>
              <w:t>5/5 Closed.</w:t>
            </w:r>
          </w:p>
          <w:p w14:paraId="77AEB4B9" w14:textId="3668304F" w:rsidR="001D52CF" w:rsidRDefault="001D52CF" w:rsidP="00FE648C">
            <w:pPr>
              <w:pStyle w:val="TableParagraph"/>
            </w:pPr>
            <w:r>
              <w:t xml:space="preserve">Clarify usage of </w:t>
            </w:r>
            <w:proofErr w:type="spellStart"/>
            <w:proofErr w:type="gramStart"/>
            <w:r>
              <w:t>TradingCap</w:t>
            </w:r>
            <w:r w:rsidR="008D6C5C">
              <w:t>a</w:t>
            </w:r>
            <w:r>
              <w:t>city</w:t>
            </w:r>
            <w:proofErr w:type="spellEnd"/>
            <w:r>
              <w:t>(</w:t>
            </w:r>
            <w:proofErr w:type="gramEnd"/>
            <w:r>
              <w:t xml:space="preserve">1815) versus </w:t>
            </w:r>
            <w:proofErr w:type="spellStart"/>
            <w:r>
              <w:t>LastCapacity</w:t>
            </w:r>
            <w:proofErr w:type="spellEnd"/>
            <w:r>
              <w:t xml:space="preserve">(29) and </w:t>
            </w:r>
            <w:proofErr w:type="spellStart"/>
            <w:r>
              <w:t>OrderCapacity</w:t>
            </w:r>
            <w:proofErr w:type="spellEnd"/>
            <w:r>
              <w:t>(528) and bring them in line</w:t>
            </w:r>
            <w:r w:rsidR="00CC41BC">
              <w:t>.</w:t>
            </w:r>
          </w:p>
          <w:p w14:paraId="2E0A754F" w14:textId="1CBA6959" w:rsidR="008D6C5C" w:rsidRDefault="008D6C5C" w:rsidP="00FE648C">
            <w:pPr>
              <w:pStyle w:val="TableParagraph"/>
            </w:pPr>
            <w:r>
              <w:t>5/5 Note:  Covered by FIX implementation guidelines for MiFID,</w:t>
            </w:r>
          </w:p>
        </w:tc>
      </w:tr>
      <w:tr w:rsidR="00D469D0" w14:paraId="0346F6B3" w14:textId="77777777" w:rsidTr="003C4012">
        <w:trPr>
          <w:gridAfter w:val="1"/>
          <w:wAfter w:w="6" w:type="dxa"/>
        </w:trPr>
        <w:tc>
          <w:tcPr>
            <w:tcW w:w="475" w:type="dxa"/>
          </w:tcPr>
          <w:p w14:paraId="6B422201" w14:textId="328CC867" w:rsidR="00D469D0" w:rsidRDefault="00D469D0" w:rsidP="00FE648C">
            <w:pPr>
              <w:pStyle w:val="TableParagraph"/>
            </w:pPr>
            <w:r>
              <w:t>5</w:t>
            </w:r>
          </w:p>
        </w:tc>
        <w:tc>
          <w:tcPr>
            <w:tcW w:w="1548" w:type="dxa"/>
          </w:tcPr>
          <w:p w14:paraId="631F7300" w14:textId="6CA80B3C" w:rsidR="00D469D0" w:rsidRDefault="00D469D0" w:rsidP="00FE648C">
            <w:pPr>
              <w:pStyle w:val="TableParagraph"/>
            </w:pPr>
            <w:r>
              <w:t>Quote Transparency Flag</w:t>
            </w:r>
          </w:p>
        </w:tc>
        <w:tc>
          <w:tcPr>
            <w:tcW w:w="1218" w:type="dxa"/>
          </w:tcPr>
          <w:p w14:paraId="488BC3E8" w14:textId="1CD977CE" w:rsidR="00D469D0" w:rsidRDefault="00D469D0" w:rsidP="00FE648C">
            <w:pPr>
              <w:pStyle w:val="TableParagraph"/>
            </w:pPr>
            <w:r>
              <w:t>Email discussion thread</w:t>
            </w:r>
          </w:p>
        </w:tc>
        <w:tc>
          <w:tcPr>
            <w:tcW w:w="2634" w:type="dxa"/>
          </w:tcPr>
          <w:p w14:paraId="634557E8" w14:textId="553B1C02" w:rsidR="00D67E47" w:rsidRDefault="00D67E47" w:rsidP="00FE648C">
            <w:pPr>
              <w:pStyle w:val="TableParagraph"/>
            </w:pPr>
            <w:r>
              <w:t>1) Differentiate between the RTS</w:t>
            </w:r>
            <w:r w:rsidR="0089559B">
              <w:t xml:space="preserve"> </w:t>
            </w:r>
            <w:r>
              <w:t>1 "SIZ</w:t>
            </w:r>
            <w:r w:rsidR="0089559B">
              <w:t xml:space="preserve">E" pre-trade waiver and the RTS </w:t>
            </w:r>
            <w:r>
              <w:t>2 "SIZE" pre-trade waiver</w:t>
            </w:r>
          </w:p>
          <w:p w14:paraId="50FFF930" w14:textId="365A4DF2" w:rsidR="00D67E47" w:rsidRDefault="00D67E47" w:rsidP="00FE648C">
            <w:pPr>
              <w:pStyle w:val="TableParagraph"/>
            </w:pPr>
            <w:r>
              <w:lastRenderedPageBreak/>
              <w:t>2) Provide pre-trade waivers in quote negotiation messages.</w:t>
            </w:r>
          </w:p>
          <w:p w14:paraId="076370A6" w14:textId="1C32A41A" w:rsidR="00D67E47" w:rsidRDefault="00FE5D90" w:rsidP="00FE5D90">
            <w:pPr>
              <w:pStyle w:val="TableParagraph"/>
            </w:pPr>
            <w:r>
              <w:t xml:space="preserve">3) </w:t>
            </w:r>
            <w:proofErr w:type="spellStart"/>
            <w:proofErr w:type="gramStart"/>
            <w:r w:rsidR="004D0A76">
              <w:t>TrdRegPublication</w:t>
            </w:r>
            <w:proofErr w:type="spellEnd"/>
            <w:r w:rsidR="004D0A76">
              <w:t>(</w:t>
            </w:r>
            <w:proofErr w:type="gramEnd"/>
            <w:r w:rsidR="004D0A76">
              <w:t>2670) reasons 6 and 8 use the term "volume"</w:t>
            </w:r>
            <w:r>
              <w:t xml:space="preserve"> to mean essentially "notional" or the value in currency terms. Can we improve this?</w:t>
            </w:r>
          </w:p>
          <w:p w14:paraId="34E76D41" w14:textId="3A8A99F2" w:rsidR="00FE5D90" w:rsidRDefault="00FE5D90" w:rsidP="00FE5D90">
            <w:pPr>
              <w:pStyle w:val="TableParagraph"/>
            </w:pPr>
            <w:r>
              <w:t>4) Research the requirement to waive "smaller than minimum quote size"</w:t>
            </w:r>
          </w:p>
        </w:tc>
        <w:tc>
          <w:tcPr>
            <w:tcW w:w="4046" w:type="dxa"/>
          </w:tcPr>
          <w:p w14:paraId="5D6DABDF" w14:textId="146B8BDC" w:rsidR="00D8503F" w:rsidRDefault="00D8503F" w:rsidP="00FE648C">
            <w:pPr>
              <w:pStyle w:val="TableParagraph"/>
            </w:pPr>
            <w:r>
              <w:lastRenderedPageBreak/>
              <w:t>Closed.</w:t>
            </w:r>
          </w:p>
          <w:p w14:paraId="167CD769" w14:textId="31CFAE04" w:rsidR="00D469D0" w:rsidRDefault="00D469D0" w:rsidP="00FE648C">
            <w:pPr>
              <w:pStyle w:val="TableParagraph"/>
            </w:pPr>
            <w:r>
              <w:t xml:space="preserve">See solution </w:t>
            </w:r>
            <w:r w:rsidR="00D8503F">
              <w:t xml:space="preserve">for items 1-3 </w:t>
            </w:r>
            <w:r>
              <w:t>in Table 2 row 13.</w:t>
            </w:r>
          </w:p>
          <w:p w14:paraId="2D572584" w14:textId="2FFFAF01" w:rsidR="00D67E47" w:rsidRDefault="00D8503F" w:rsidP="00D8503F">
            <w:pPr>
              <w:pStyle w:val="TableParagraph"/>
            </w:pPr>
            <w:r>
              <w:t>Item 4 is internal to the SI and does not translate to a requirement for FIX.</w:t>
            </w:r>
          </w:p>
        </w:tc>
      </w:tr>
      <w:tr w:rsidR="00007035" w14:paraId="14CAE2C4" w14:textId="77777777" w:rsidTr="003C4012">
        <w:trPr>
          <w:gridAfter w:val="1"/>
          <w:wAfter w:w="6" w:type="dxa"/>
        </w:trPr>
        <w:tc>
          <w:tcPr>
            <w:tcW w:w="475" w:type="dxa"/>
          </w:tcPr>
          <w:p w14:paraId="1DEF87F3" w14:textId="79D050BB" w:rsidR="00007035" w:rsidRDefault="00007035" w:rsidP="00FE648C">
            <w:pPr>
              <w:pStyle w:val="TableParagraph"/>
            </w:pPr>
            <w:r>
              <w:lastRenderedPageBreak/>
              <w:t>6</w:t>
            </w:r>
          </w:p>
        </w:tc>
        <w:tc>
          <w:tcPr>
            <w:tcW w:w="1548" w:type="dxa"/>
          </w:tcPr>
          <w:p w14:paraId="093F39EA" w14:textId="72E1E24B" w:rsidR="00007035" w:rsidRDefault="00007035" w:rsidP="00FE648C">
            <w:pPr>
              <w:pStyle w:val="TableParagraph"/>
            </w:pPr>
            <w:r>
              <w:t>Pre-Trade Waiver Flags</w:t>
            </w:r>
          </w:p>
        </w:tc>
        <w:tc>
          <w:tcPr>
            <w:tcW w:w="1218" w:type="dxa"/>
          </w:tcPr>
          <w:p w14:paraId="599D882B" w14:textId="66557674" w:rsidR="00007035" w:rsidRDefault="00890204" w:rsidP="00FE648C">
            <w:pPr>
              <w:pStyle w:val="TableParagraph"/>
            </w:pPr>
            <w:r>
              <w:t>Review of Part-3 draft GA</w:t>
            </w:r>
          </w:p>
        </w:tc>
        <w:tc>
          <w:tcPr>
            <w:tcW w:w="2634" w:type="dxa"/>
          </w:tcPr>
          <w:p w14:paraId="0B7DC260" w14:textId="4F91E8BC" w:rsidR="00007035" w:rsidRDefault="00C11512" w:rsidP="00FE648C">
            <w:pPr>
              <w:pStyle w:val="TableParagraph"/>
            </w:pPr>
            <w:r>
              <w:t xml:space="preserve">Pre-trade waiver values for </w:t>
            </w:r>
            <w:proofErr w:type="spellStart"/>
            <w:proofErr w:type="gramStart"/>
            <w:r>
              <w:t>TrdRegPublicationReason</w:t>
            </w:r>
            <w:proofErr w:type="spellEnd"/>
            <w:r>
              <w:t>(</w:t>
            </w:r>
            <w:proofErr w:type="gramEnd"/>
            <w:r>
              <w:t xml:space="preserve">2670) all refer to </w:t>
            </w:r>
            <w:proofErr w:type="spellStart"/>
            <w:r>
              <w:t>MiFIR</w:t>
            </w:r>
            <w:proofErr w:type="spellEnd"/>
            <w:r>
              <w:t xml:space="preserve"> Article 4 which only applies to equity instrument</w:t>
            </w:r>
            <w:r w:rsidR="00890204">
              <w:t>s a</w:t>
            </w:r>
            <w:r w:rsidR="0089559B">
              <w:t xml:space="preserve">nd to RTS </w:t>
            </w:r>
            <w:r w:rsidR="00890204">
              <w:t>1 which only defines post-trade deferral flags</w:t>
            </w:r>
            <w:r w:rsidR="00C533F2">
              <w:t xml:space="preserve"> for equities</w:t>
            </w:r>
            <w:r>
              <w:t xml:space="preserve">. </w:t>
            </w:r>
            <w:r w:rsidR="00890204">
              <w:t>There are no pre-trade waiver flags defined in RT</w:t>
            </w:r>
            <w:r w:rsidR="0089559B">
              <w:t xml:space="preserve">S </w:t>
            </w:r>
            <w:r w:rsidR="00890204">
              <w:t>1 and RTS</w:t>
            </w:r>
            <w:r w:rsidR="0089559B">
              <w:t xml:space="preserve"> </w:t>
            </w:r>
            <w:r w:rsidR="00890204">
              <w:t>2</w:t>
            </w:r>
            <w:r w:rsidR="0089559B">
              <w:t xml:space="preserve"> but they are defined in RTS 6 and RTS 22</w:t>
            </w:r>
            <w:r w:rsidR="00890204">
              <w:t xml:space="preserve">. </w:t>
            </w:r>
            <w:r>
              <w:t xml:space="preserve">We need to further clarify all these enumerations to include references </w:t>
            </w:r>
            <w:proofErr w:type="spellStart"/>
            <w:r>
              <w:t>fo</w:t>
            </w:r>
            <w:proofErr w:type="spellEnd"/>
            <w:r>
              <w:t xml:space="preserve"> </w:t>
            </w:r>
            <w:proofErr w:type="spellStart"/>
            <w:r>
              <w:t>MiFIR</w:t>
            </w:r>
            <w:proofErr w:type="spellEnd"/>
            <w:r>
              <w:t xml:space="preserve"> Article 9 for non-equity instrument</w:t>
            </w:r>
            <w:r w:rsidR="00890204">
              <w:t>s an</w:t>
            </w:r>
            <w:r w:rsidR="0089559B">
              <w:t xml:space="preserve">d RTS </w:t>
            </w:r>
            <w:r w:rsidR="00890204">
              <w:t>6 a</w:t>
            </w:r>
            <w:r w:rsidR="0089559B">
              <w:t xml:space="preserve">nd RTS </w:t>
            </w:r>
            <w:r w:rsidR="00890204">
              <w:t>22 for definition of the pre-trade waiver flags.</w:t>
            </w:r>
            <w:r w:rsidR="0089559B">
              <w:t xml:space="preserve"> Note also that the ILQD and SIZE </w:t>
            </w:r>
            <w:r w:rsidR="00C533F2">
              <w:t xml:space="preserve">pre-trade waiver </w:t>
            </w:r>
            <w:r w:rsidR="0089559B">
              <w:t>flags for equities are not defined in RTS 6 and RTS 22.</w:t>
            </w:r>
          </w:p>
        </w:tc>
        <w:tc>
          <w:tcPr>
            <w:tcW w:w="4046" w:type="dxa"/>
          </w:tcPr>
          <w:p w14:paraId="56120A49" w14:textId="77777777" w:rsidR="00007035" w:rsidRDefault="00C11512" w:rsidP="00FE648C">
            <w:pPr>
              <w:pStyle w:val="TableParagraph"/>
            </w:pPr>
            <w:r>
              <w:t>Hanno and Lisa will draft changes.</w:t>
            </w:r>
          </w:p>
          <w:p w14:paraId="0D216638" w14:textId="77777777" w:rsidR="008D6C5C" w:rsidRDefault="008D6C5C" w:rsidP="00FE648C">
            <w:pPr>
              <w:pStyle w:val="TableParagraph"/>
            </w:pPr>
          </w:p>
          <w:p w14:paraId="72968DCD" w14:textId="45DE88C5" w:rsidR="008D6C5C" w:rsidRDefault="008D6C5C" w:rsidP="00FE648C">
            <w:pPr>
              <w:pStyle w:val="TableParagraph"/>
            </w:pPr>
            <w:r>
              <w:t>5/5 Closed.  Enhanced elaboration included in the Data Dictionary.</w:t>
            </w:r>
          </w:p>
        </w:tc>
      </w:tr>
    </w:tbl>
    <w:p w14:paraId="13811EC8" w14:textId="77777777" w:rsidR="00AB2374" w:rsidRDefault="00AB2374" w:rsidP="00403113">
      <w:pPr>
        <w:pStyle w:val="BodyText"/>
      </w:pPr>
    </w:p>
    <w:p w14:paraId="5B86AB9B" w14:textId="77777777" w:rsidR="002E7FCD" w:rsidRDefault="002E7FCD" w:rsidP="002E7FCD">
      <w:pPr>
        <w:pStyle w:val="Heading1"/>
      </w:pPr>
      <w:bookmarkStart w:id="17" w:name="_Toc483037421"/>
      <w:r>
        <w:t>Proposed Message Flow</w:t>
      </w:r>
      <w:bookmarkEnd w:id="17"/>
    </w:p>
    <w:p w14:paraId="5872480D" w14:textId="77777777" w:rsidR="00403113" w:rsidRDefault="00D37854" w:rsidP="00403113">
      <w:pPr>
        <w:pStyle w:val="BodyText"/>
      </w:pPr>
      <w:r>
        <w:t>There are no changes to existing FIX message flows as a re</w:t>
      </w:r>
      <w:r w:rsidR="00B93720">
        <w:t>sult of this analysis.</w:t>
      </w:r>
    </w:p>
    <w:p w14:paraId="33430665" w14:textId="77777777" w:rsidR="00BE2DF5" w:rsidRDefault="00BE2DF5" w:rsidP="00172ACC">
      <w:pPr>
        <w:pStyle w:val="BodyText"/>
      </w:pPr>
    </w:p>
    <w:p w14:paraId="2D592B35" w14:textId="77777777" w:rsidR="002E7FCD" w:rsidRDefault="002E7FCD" w:rsidP="002E7FCD">
      <w:pPr>
        <w:pStyle w:val="Heading1"/>
      </w:pPr>
      <w:bookmarkStart w:id="18" w:name="_Toc483037422"/>
      <w:r>
        <w:t xml:space="preserve">FIX </w:t>
      </w:r>
      <w:r w:rsidR="00BD39FB">
        <w:t>M</w:t>
      </w:r>
      <w:r>
        <w:t xml:space="preserve">essage </w:t>
      </w:r>
      <w:r w:rsidR="00BD39FB">
        <w:t>T</w:t>
      </w:r>
      <w:r>
        <w:t>ables</w:t>
      </w:r>
      <w:bookmarkEnd w:id="18"/>
    </w:p>
    <w:p w14:paraId="2FFD921B" w14:textId="77777777" w:rsidR="00976090" w:rsidRPr="00357624" w:rsidRDefault="00976090" w:rsidP="00976090">
      <w:pPr>
        <w:pStyle w:val="Heading2"/>
      </w:pPr>
      <w:bookmarkStart w:id="19" w:name="_Toc483037423"/>
      <w:bookmarkStart w:id="20" w:name="_Toc480274064"/>
      <w:r w:rsidRPr="00357624">
        <w:t xml:space="preserve">FIX Message </w:t>
      </w:r>
      <w:proofErr w:type="gramStart"/>
      <w:r w:rsidRPr="00357624">
        <w:t>Quote(</w:t>
      </w:r>
      <w:proofErr w:type="gramEnd"/>
      <w:r w:rsidRPr="00357624">
        <w:t>35=S)</w:t>
      </w:r>
      <w:bookmarkEnd w:id="19"/>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976090" w:rsidRPr="00DF4C0D" w14:paraId="43B55EA4" w14:textId="77777777" w:rsidTr="005F5F1C">
        <w:tc>
          <w:tcPr>
            <w:tcW w:w="9576" w:type="dxa"/>
            <w:gridSpan w:val="3"/>
            <w:tcBorders>
              <w:top w:val="double" w:sz="4" w:space="0" w:color="auto"/>
              <w:bottom w:val="double" w:sz="4" w:space="0" w:color="auto"/>
            </w:tcBorders>
          </w:tcPr>
          <w:p w14:paraId="2DDAF352" w14:textId="77777777" w:rsidR="00976090" w:rsidRPr="00DF4C0D" w:rsidRDefault="00976090" w:rsidP="005F5F1C">
            <w:pPr>
              <w:pStyle w:val="BodyText"/>
              <w:jc w:val="center"/>
            </w:pPr>
            <w:r w:rsidRPr="00DF4C0D">
              <w:t>To be completed at the time of the proposal – all information provided will be stored in the repository</w:t>
            </w:r>
          </w:p>
        </w:tc>
      </w:tr>
      <w:tr w:rsidR="00976090" w:rsidRPr="00DF4C0D" w14:paraId="4306F84D" w14:textId="77777777" w:rsidTr="005F5F1C">
        <w:tc>
          <w:tcPr>
            <w:tcW w:w="3618" w:type="dxa"/>
            <w:gridSpan w:val="2"/>
            <w:tcBorders>
              <w:top w:val="double" w:sz="4" w:space="0" w:color="auto"/>
              <w:bottom w:val="single" w:sz="4" w:space="0" w:color="auto"/>
              <w:right w:val="single" w:sz="4" w:space="0" w:color="auto"/>
            </w:tcBorders>
          </w:tcPr>
          <w:p w14:paraId="1FFC88DB" w14:textId="77777777" w:rsidR="00976090" w:rsidRPr="00DF4C0D" w:rsidRDefault="00976090" w:rsidP="005F5F1C">
            <w:pPr>
              <w:pStyle w:val="BodyText"/>
            </w:pPr>
            <w:r w:rsidRPr="00DF4C0D">
              <w:lastRenderedPageBreak/>
              <w:t>Message Name</w:t>
            </w:r>
          </w:p>
        </w:tc>
        <w:tc>
          <w:tcPr>
            <w:tcW w:w="5958" w:type="dxa"/>
            <w:tcBorders>
              <w:top w:val="double" w:sz="4" w:space="0" w:color="auto"/>
              <w:left w:val="single" w:sz="4" w:space="0" w:color="auto"/>
              <w:bottom w:val="single" w:sz="4" w:space="0" w:color="auto"/>
            </w:tcBorders>
          </w:tcPr>
          <w:p w14:paraId="361AF3C7" w14:textId="77777777" w:rsidR="00976090" w:rsidRPr="00DF4C0D" w:rsidRDefault="00976090" w:rsidP="005F5F1C">
            <w:pPr>
              <w:pStyle w:val="BodyText"/>
            </w:pPr>
            <w:r>
              <w:t>Quote</w:t>
            </w:r>
          </w:p>
        </w:tc>
      </w:tr>
      <w:tr w:rsidR="00976090" w:rsidRPr="00DF4C0D" w14:paraId="73DA2967" w14:textId="77777777" w:rsidTr="005F5F1C">
        <w:tc>
          <w:tcPr>
            <w:tcW w:w="3618" w:type="dxa"/>
            <w:gridSpan w:val="2"/>
            <w:tcBorders>
              <w:top w:val="single" w:sz="4" w:space="0" w:color="auto"/>
              <w:bottom w:val="single" w:sz="4" w:space="0" w:color="auto"/>
              <w:right w:val="single" w:sz="4" w:space="0" w:color="auto"/>
            </w:tcBorders>
          </w:tcPr>
          <w:p w14:paraId="7D708819" w14:textId="77777777" w:rsidR="00976090" w:rsidRPr="00DF4C0D" w:rsidRDefault="00976090" w:rsidP="005F5F1C">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1221706" w14:textId="77777777" w:rsidR="00976090" w:rsidRPr="00DF4C0D" w:rsidRDefault="00976090" w:rsidP="005F5F1C">
            <w:pPr>
              <w:pStyle w:val="BodyText"/>
            </w:pPr>
            <w:proofErr w:type="spellStart"/>
            <w:r>
              <w:t>Quot</w:t>
            </w:r>
            <w:proofErr w:type="spellEnd"/>
          </w:p>
        </w:tc>
      </w:tr>
      <w:tr w:rsidR="00976090" w:rsidRPr="00DF4C0D" w14:paraId="78EC915E" w14:textId="77777777" w:rsidTr="005F5F1C">
        <w:tc>
          <w:tcPr>
            <w:tcW w:w="3618" w:type="dxa"/>
            <w:gridSpan w:val="2"/>
            <w:tcBorders>
              <w:top w:val="single" w:sz="4" w:space="0" w:color="auto"/>
              <w:bottom w:val="single" w:sz="4" w:space="0" w:color="auto"/>
              <w:right w:val="single" w:sz="4" w:space="0" w:color="auto"/>
            </w:tcBorders>
          </w:tcPr>
          <w:p w14:paraId="137347A9" w14:textId="77777777" w:rsidR="00976090" w:rsidRPr="00DF4C0D" w:rsidRDefault="00976090" w:rsidP="005F5F1C">
            <w:pPr>
              <w:pStyle w:val="BodyText"/>
            </w:pPr>
            <w:r w:rsidRPr="00DF4C0D">
              <w:t>Category</w:t>
            </w:r>
          </w:p>
        </w:tc>
        <w:tc>
          <w:tcPr>
            <w:tcW w:w="5958" w:type="dxa"/>
            <w:tcBorders>
              <w:top w:val="single" w:sz="4" w:space="0" w:color="auto"/>
              <w:left w:val="single" w:sz="4" w:space="0" w:color="auto"/>
              <w:bottom w:val="single" w:sz="4" w:space="0" w:color="auto"/>
            </w:tcBorders>
          </w:tcPr>
          <w:p w14:paraId="4890DFF5" w14:textId="77777777" w:rsidR="00976090" w:rsidRPr="00DF4C0D" w:rsidRDefault="00976090" w:rsidP="005F5F1C">
            <w:pPr>
              <w:pStyle w:val="BodyText"/>
            </w:pPr>
            <w:proofErr w:type="spellStart"/>
            <w:r>
              <w:t>QuoteNegotiation</w:t>
            </w:r>
            <w:proofErr w:type="spellEnd"/>
          </w:p>
        </w:tc>
      </w:tr>
      <w:tr w:rsidR="00976090" w:rsidRPr="00DF4C0D" w14:paraId="14816800" w14:textId="77777777" w:rsidTr="005F5F1C">
        <w:tc>
          <w:tcPr>
            <w:tcW w:w="3618" w:type="dxa"/>
            <w:gridSpan w:val="2"/>
            <w:tcBorders>
              <w:top w:val="single" w:sz="4" w:space="0" w:color="auto"/>
              <w:bottom w:val="single" w:sz="4" w:space="0" w:color="auto"/>
              <w:right w:val="single" w:sz="4" w:space="0" w:color="auto"/>
            </w:tcBorders>
          </w:tcPr>
          <w:p w14:paraId="2691BB69" w14:textId="77777777" w:rsidR="00976090" w:rsidRPr="00DF4C0D" w:rsidRDefault="00976090" w:rsidP="005F5F1C">
            <w:pPr>
              <w:pStyle w:val="BodyText"/>
            </w:pPr>
            <w:r w:rsidRPr="00DF4C0D">
              <w:t>Action</w:t>
            </w:r>
          </w:p>
        </w:tc>
        <w:tc>
          <w:tcPr>
            <w:tcW w:w="5958" w:type="dxa"/>
            <w:tcBorders>
              <w:top w:val="single" w:sz="4" w:space="0" w:color="auto"/>
              <w:left w:val="single" w:sz="4" w:space="0" w:color="auto"/>
              <w:bottom w:val="single" w:sz="4" w:space="0" w:color="auto"/>
            </w:tcBorders>
          </w:tcPr>
          <w:p w14:paraId="3FCF7327" w14:textId="77777777" w:rsidR="00976090" w:rsidRPr="00DF4C0D" w:rsidRDefault="00976090" w:rsidP="005F5F1C">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976090" w:rsidRPr="00DF4C0D" w14:paraId="6658EE91" w14:textId="77777777" w:rsidTr="005F5F1C">
        <w:tc>
          <w:tcPr>
            <w:tcW w:w="2268" w:type="dxa"/>
            <w:tcBorders>
              <w:top w:val="single" w:sz="4" w:space="0" w:color="auto"/>
              <w:bottom w:val="single" w:sz="4" w:space="0" w:color="auto"/>
              <w:right w:val="single" w:sz="4" w:space="0" w:color="auto"/>
            </w:tcBorders>
          </w:tcPr>
          <w:p w14:paraId="437F90C1" w14:textId="77777777" w:rsidR="00976090" w:rsidRPr="00DF4C0D" w:rsidRDefault="00976090" w:rsidP="005F5F1C">
            <w:pPr>
              <w:pStyle w:val="BodyText"/>
            </w:pPr>
            <w:r w:rsidRPr="00DF4C0D">
              <w:t>Message Synopsis</w:t>
            </w:r>
          </w:p>
          <w:p w14:paraId="0FE12444" w14:textId="77777777" w:rsidR="00976090" w:rsidRPr="00DF4C0D" w:rsidRDefault="00976090" w:rsidP="005F5F1C">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4B390A9C" w14:textId="77777777" w:rsidR="00976090" w:rsidRPr="00DF4C0D" w:rsidRDefault="00976090" w:rsidP="005F5F1C">
            <w:pPr>
              <w:pStyle w:val="BodyText"/>
            </w:pPr>
            <w:r w:rsidRPr="00DF4C0D">
              <w:t>No change</w:t>
            </w:r>
          </w:p>
        </w:tc>
      </w:tr>
      <w:tr w:rsidR="00976090" w:rsidRPr="00DF4C0D" w14:paraId="46E98A51" w14:textId="77777777" w:rsidTr="005F5F1C">
        <w:tc>
          <w:tcPr>
            <w:tcW w:w="2268" w:type="dxa"/>
            <w:tcBorders>
              <w:top w:val="single" w:sz="4" w:space="0" w:color="auto"/>
              <w:bottom w:val="single" w:sz="4" w:space="0" w:color="auto"/>
              <w:right w:val="single" w:sz="4" w:space="0" w:color="auto"/>
            </w:tcBorders>
          </w:tcPr>
          <w:p w14:paraId="7CC52017" w14:textId="77777777" w:rsidR="00976090" w:rsidRPr="00DF4C0D" w:rsidRDefault="00976090" w:rsidP="005F5F1C">
            <w:pPr>
              <w:pStyle w:val="BodyText"/>
            </w:pPr>
            <w:r w:rsidRPr="00DF4C0D">
              <w:t>Message Elaboration</w:t>
            </w:r>
          </w:p>
          <w:p w14:paraId="316D1661" w14:textId="77777777" w:rsidR="00976090" w:rsidRPr="00DF4C0D" w:rsidRDefault="00976090" w:rsidP="005F5F1C">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4100632D" w14:textId="77777777" w:rsidR="00976090" w:rsidRPr="00DF4C0D" w:rsidRDefault="00976090" w:rsidP="005F5F1C">
            <w:pPr>
              <w:pStyle w:val="BodyText"/>
            </w:pPr>
            <w:r w:rsidRPr="00DF4C0D">
              <w:t>No change</w:t>
            </w:r>
          </w:p>
        </w:tc>
      </w:tr>
      <w:tr w:rsidR="00976090" w:rsidRPr="00DF4C0D" w14:paraId="36DB86AB" w14:textId="77777777" w:rsidTr="005F5F1C">
        <w:tblPrEx>
          <w:tblBorders>
            <w:insideH w:val="double" w:sz="4" w:space="0" w:color="auto"/>
          </w:tblBorders>
          <w:shd w:val="pct12" w:color="auto" w:fill="auto"/>
        </w:tblPrEx>
        <w:tc>
          <w:tcPr>
            <w:tcW w:w="9576" w:type="dxa"/>
            <w:gridSpan w:val="3"/>
            <w:shd w:val="pct12" w:color="auto" w:fill="auto"/>
          </w:tcPr>
          <w:p w14:paraId="086C1E85" w14:textId="77777777" w:rsidR="00976090" w:rsidRPr="00DF4C0D" w:rsidRDefault="00976090" w:rsidP="005F5F1C">
            <w:pPr>
              <w:pStyle w:val="BodyText"/>
              <w:jc w:val="center"/>
            </w:pPr>
            <w:r w:rsidRPr="00DF4C0D">
              <w:t>To be finalized by FPL Technical Office</w:t>
            </w:r>
          </w:p>
        </w:tc>
      </w:tr>
      <w:tr w:rsidR="00976090" w:rsidRPr="00DF4C0D" w14:paraId="2965C786" w14:textId="77777777" w:rsidTr="005F5F1C">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ECA2A5C" w14:textId="77777777" w:rsidR="00976090" w:rsidRPr="00DF4C0D" w:rsidRDefault="00976090" w:rsidP="005F5F1C">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4CC7D5E6" w14:textId="77777777" w:rsidR="00976090" w:rsidRPr="00DF4C0D" w:rsidRDefault="00976090" w:rsidP="005F5F1C">
            <w:pPr>
              <w:pStyle w:val="BodyText"/>
            </w:pPr>
            <w:r>
              <w:t>S</w:t>
            </w:r>
          </w:p>
        </w:tc>
      </w:tr>
      <w:tr w:rsidR="00976090" w:rsidRPr="00DF4C0D" w14:paraId="7FD7F8C0" w14:textId="77777777" w:rsidTr="005F5F1C">
        <w:tblPrEx>
          <w:tblBorders>
            <w:top w:val="single" w:sz="4" w:space="0" w:color="auto"/>
            <w:insideV w:val="single" w:sz="4" w:space="0" w:color="auto"/>
          </w:tblBorders>
          <w:shd w:val="pct12" w:color="auto" w:fill="auto"/>
        </w:tblPrEx>
        <w:tc>
          <w:tcPr>
            <w:tcW w:w="3618" w:type="dxa"/>
            <w:gridSpan w:val="2"/>
            <w:shd w:val="pct12" w:color="auto" w:fill="auto"/>
          </w:tcPr>
          <w:p w14:paraId="40A439E5" w14:textId="77777777" w:rsidR="00976090" w:rsidRPr="00DF4C0D" w:rsidRDefault="00976090" w:rsidP="005F5F1C">
            <w:pPr>
              <w:pStyle w:val="BodyText"/>
            </w:pPr>
            <w:r w:rsidRPr="00DF4C0D">
              <w:t>Repository Component ID</w:t>
            </w:r>
          </w:p>
        </w:tc>
        <w:tc>
          <w:tcPr>
            <w:tcW w:w="5958" w:type="dxa"/>
            <w:shd w:val="pct12" w:color="auto" w:fill="auto"/>
          </w:tcPr>
          <w:p w14:paraId="774DD457" w14:textId="77777777" w:rsidR="00976090" w:rsidRPr="00DF4C0D" w:rsidRDefault="00976090" w:rsidP="005F5F1C">
            <w:pPr>
              <w:pStyle w:val="BodyText"/>
            </w:pPr>
          </w:p>
        </w:tc>
      </w:tr>
    </w:tbl>
    <w:p w14:paraId="1B6ED45D" w14:textId="77777777" w:rsidR="00976090" w:rsidRPr="00DF4C0D" w:rsidRDefault="00976090" w:rsidP="00976090">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976090" w:rsidRPr="00DF4C0D" w14:paraId="131BD90D" w14:textId="77777777" w:rsidTr="005F5F1C">
        <w:trPr>
          <w:cnfStyle w:val="100000000000" w:firstRow="1" w:lastRow="0" w:firstColumn="0" w:lastColumn="0" w:oddVBand="0" w:evenVBand="0" w:oddHBand="0" w:evenHBand="0" w:firstRowFirstColumn="0" w:firstRowLastColumn="0" w:lastRowFirstColumn="0" w:lastRowLastColumn="0"/>
        </w:trPr>
        <w:tc>
          <w:tcPr>
            <w:tcW w:w="558" w:type="dxa"/>
          </w:tcPr>
          <w:p w14:paraId="05D5BBF2" w14:textId="77777777" w:rsidR="00976090" w:rsidRPr="00DF4C0D" w:rsidRDefault="00976090" w:rsidP="005F5F1C">
            <w:pPr>
              <w:rPr>
                <w:i/>
                <w:szCs w:val="22"/>
              </w:rPr>
            </w:pPr>
            <w:r w:rsidRPr="00DF4C0D">
              <w:rPr>
                <w:i/>
                <w:szCs w:val="22"/>
              </w:rPr>
              <w:t>Tag</w:t>
            </w:r>
          </w:p>
        </w:tc>
        <w:tc>
          <w:tcPr>
            <w:tcW w:w="2140" w:type="dxa"/>
            <w:gridSpan w:val="2"/>
          </w:tcPr>
          <w:p w14:paraId="7397E351" w14:textId="77777777" w:rsidR="00976090" w:rsidRPr="00DF4C0D" w:rsidRDefault="00976090" w:rsidP="005F5F1C">
            <w:pPr>
              <w:rPr>
                <w:i/>
                <w:szCs w:val="22"/>
              </w:rPr>
            </w:pPr>
            <w:r w:rsidRPr="00DF4C0D">
              <w:rPr>
                <w:i/>
                <w:szCs w:val="22"/>
              </w:rPr>
              <w:t>Field Name</w:t>
            </w:r>
          </w:p>
        </w:tc>
        <w:tc>
          <w:tcPr>
            <w:tcW w:w="560" w:type="dxa"/>
          </w:tcPr>
          <w:p w14:paraId="24F8814E" w14:textId="77777777" w:rsidR="00976090" w:rsidRPr="00DF4C0D" w:rsidRDefault="00976090" w:rsidP="005F5F1C">
            <w:pPr>
              <w:rPr>
                <w:szCs w:val="22"/>
              </w:rPr>
            </w:pPr>
            <w:proofErr w:type="spellStart"/>
            <w:r w:rsidRPr="00DF4C0D">
              <w:rPr>
                <w:i/>
                <w:szCs w:val="22"/>
              </w:rPr>
              <w:t>Req’d</w:t>
            </w:r>
            <w:proofErr w:type="spellEnd"/>
          </w:p>
        </w:tc>
        <w:tc>
          <w:tcPr>
            <w:tcW w:w="1350" w:type="dxa"/>
          </w:tcPr>
          <w:p w14:paraId="6C854FF2" w14:textId="77777777" w:rsidR="00976090" w:rsidRPr="00DF4C0D" w:rsidRDefault="00976090" w:rsidP="005F5F1C">
            <w:pPr>
              <w:rPr>
                <w:szCs w:val="22"/>
              </w:rPr>
            </w:pPr>
            <w:proofErr w:type="spellStart"/>
            <w:r w:rsidRPr="00DF4C0D">
              <w:rPr>
                <w:i/>
                <w:szCs w:val="22"/>
              </w:rPr>
              <w:t>XMLName</w:t>
            </w:r>
            <w:proofErr w:type="spellEnd"/>
          </w:p>
        </w:tc>
        <w:tc>
          <w:tcPr>
            <w:tcW w:w="1710" w:type="dxa"/>
          </w:tcPr>
          <w:p w14:paraId="5158E31C" w14:textId="77777777" w:rsidR="00976090" w:rsidRPr="00DF4C0D" w:rsidRDefault="00976090" w:rsidP="005F5F1C">
            <w:pPr>
              <w:rPr>
                <w:szCs w:val="22"/>
              </w:rPr>
            </w:pPr>
            <w:r w:rsidRPr="00DF4C0D">
              <w:rPr>
                <w:i/>
                <w:szCs w:val="22"/>
              </w:rPr>
              <w:t>FIX Spec Comments</w:t>
            </w:r>
          </w:p>
        </w:tc>
        <w:tc>
          <w:tcPr>
            <w:tcW w:w="810" w:type="dxa"/>
            <w:shd w:val="clear" w:color="auto" w:fill="DBE5F1" w:themeFill="accent1" w:themeFillTint="33"/>
          </w:tcPr>
          <w:p w14:paraId="5A0D8E19" w14:textId="77777777" w:rsidR="00976090" w:rsidRPr="00DF4C0D" w:rsidRDefault="00976090" w:rsidP="005F5F1C">
            <w:pPr>
              <w:pStyle w:val="BodyText"/>
              <w:rPr>
                <w:b/>
                <w:color w:val="17365D" w:themeColor="text2" w:themeShade="BF"/>
              </w:rPr>
            </w:pPr>
            <w:r w:rsidRPr="00DF4C0D">
              <w:t>Action</w:t>
            </w:r>
          </w:p>
        </w:tc>
        <w:tc>
          <w:tcPr>
            <w:tcW w:w="2448" w:type="dxa"/>
            <w:shd w:val="clear" w:color="auto" w:fill="DBE5F1" w:themeFill="accent1" w:themeFillTint="33"/>
          </w:tcPr>
          <w:p w14:paraId="5511489F" w14:textId="77777777" w:rsidR="00976090" w:rsidRPr="00DF4C0D" w:rsidRDefault="00976090" w:rsidP="005F5F1C">
            <w:pPr>
              <w:pStyle w:val="BodyText"/>
              <w:rPr>
                <w:b/>
                <w:color w:val="17365D" w:themeColor="text2" w:themeShade="BF"/>
              </w:rPr>
            </w:pPr>
            <w:r w:rsidRPr="00DF4C0D">
              <w:t>Mappings and Usage Comments</w:t>
            </w:r>
          </w:p>
        </w:tc>
      </w:tr>
      <w:tr w:rsidR="00976090" w:rsidRPr="00DF4C0D" w14:paraId="75F44B80" w14:textId="77777777" w:rsidTr="005F5F1C">
        <w:tc>
          <w:tcPr>
            <w:tcW w:w="2698" w:type="dxa"/>
            <w:gridSpan w:val="3"/>
          </w:tcPr>
          <w:p w14:paraId="2E6280AB" w14:textId="77777777" w:rsidR="00976090" w:rsidRPr="00DF4C0D" w:rsidRDefault="00976090" w:rsidP="005F5F1C">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13EEFBC3" w14:textId="77777777" w:rsidR="00976090" w:rsidRPr="00DF4C0D" w:rsidRDefault="00976090" w:rsidP="005F5F1C">
            <w:pPr>
              <w:rPr>
                <w:szCs w:val="22"/>
              </w:rPr>
            </w:pPr>
            <w:r w:rsidRPr="00DF4C0D">
              <w:rPr>
                <w:szCs w:val="22"/>
              </w:rPr>
              <w:t>Y</w:t>
            </w:r>
          </w:p>
        </w:tc>
        <w:tc>
          <w:tcPr>
            <w:tcW w:w="1350" w:type="dxa"/>
          </w:tcPr>
          <w:p w14:paraId="523D20EF" w14:textId="77777777" w:rsidR="00976090" w:rsidRPr="00DF4C0D" w:rsidRDefault="00976090" w:rsidP="005F5F1C">
            <w:pPr>
              <w:rPr>
                <w:szCs w:val="22"/>
              </w:rPr>
            </w:pPr>
          </w:p>
        </w:tc>
        <w:tc>
          <w:tcPr>
            <w:tcW w:w="1710" w:type="dxa"/>
          </w:tcPr>
          <w:p w14:paraId="0E255A67" w14:textId="77777777" w:rsidR="00976090" w:rsidRPr="00DF4C0D" w:rsidRDefault="00976090" w:rsidP="005F5F1C">
            <w:pPr>
              <w:rPr>
                <w:szCs w:val="22"/>
              </w:rPr>
            </w:pPr>
            <w:proofErr w:type="spellStart"/>
            <w:r w:rsidRPr="00DF4C0D">
              <w:rPr>
                <w:szCs w:val="22"/>
              </w:rPr>
              <w:t>MsgType</w:t>
            </w:r>
            <w:proofErr w:type="spellEnd"/>
            <w:r w:rsidRPr="00DF4C0D">
              <w:rPr>
                <w:szCs w:val="22"/>
              </w:rPr>
              <w:t xml:space="preserve"> = </w:t>
            </w:r>
            <w:r>
              <w:rPr>
                <w:szCs w:val="22"/>
              </w:rPr>
              <w:t>S</w:t>
            </w:r>
          </w:p>
        </w:tc>
        <w:tc>
          <w:tcPr>
            <w:tcW w:w="810" w:type="dxa"/>
            <w:tcBorders>
              <w:top w:val="double" w:sz="4" w:space="0" w:color="auto"/>
              <w:bottom w:val="single" w:sz="4" w:space="0" w:color="auto"/>
            </w:tcBorders>
            <w:shd w:val="clear" w:color="auto" w:fill="DBE5F1" w:themeFill="accent1" w:themeFillTint="33"/>
          </w:tcPr>
          <w:p w14:paraId="4A09D245" w14:textId="77777777" w:rsidR="00976090" w:rsidRPr="00DF4C0D" w:rsidRDefault="00976090" w:rsidP="005F5F1C">
            <w:pPr>
              <w:pStyle w:val="BodyText"/>
            </w:pPr>
          </w:p>
        </w:tc>
        <w:tc>
          <w:tcPr>
            <w:tcW w:w="2448" w:type="dxa"/>
            <w:tcBorders>
              <w:top w:val="double" w:sz="4" w:space="0" w:color="auto"/>
              <w:bottom w:val="single" w:sz="4" w:space="0" w:color="auto"/>
            </w:tcBorders>
            <w:shd w:val="clear" w:color="auto" w:fill="DBE5F1" w:themeFill="accent1" w:themeFillTint="33"/>
          </w:tcPr>
          <w:p w14:paraId="75D48B63" w14:textId="77777777" w:rsidR="00976090" w:rsidRPr="00DF4C0D" w:rsidRDefault="00976090" w:rsidP="005F5F1C">
            <w:pPr>
              <w:pStyle w:val="BodyText"/>
            </w:pPr>
          </w:p>
        </w:tc>
      </w:tr>
      <w:tr w:rsidR="00976090" w:rsidRPr="00DF4C0D" w14:paraId="3FB378F6" w14:textId="77777777" w:rsidTr="005F5F1C">
        <w:tc>
          <w:tcPr>
            <w:tcW w:w="2698" w:type="dxa"/>
            <w:gridSpan w:val="3"/>
          </w:tcPr>
          <w:p w14:paraId="38015520" w14:textId="77777777" w:rsidR="00976090" w:rsidRPr="00DF4C0D" w:rsidRDefault="00976090" w:rsidP="005F5F1C">
            <w:pPr>
              <w:rPr>
                <w:i/>
                <w:szCs w:val="22"/>
              </w:rPr>
            </w:pPr>
            <w:r w:rsidRPr="00DF4C0D">
              <w:rPr>
                <w:i/>
                <w:szCs w:val="22"/>
              </w:rPr>
              <w:t>(…truncated…)</w:t>
            </w:r>
          </w:p>
        </w:tc>
        <w:tc>
          <w:tcPr>
            <w:tcW w:w="560" w:type="dxa"/>
          </w:tcPr>
          <w:p w14:paraId="262B8E8F" w14:textId="77777777" w:rsidR="00976090" w:rsidRPr="00DF4C0D" w:rsidRDefault="00976090" w:rsidP="005F5F1C">
            <w:pPr>
              <w:rPr>
                <w:szCs w:val="22"/>
              </w:rPr>
            </w:pPr>
          </w:p>
        </w:tc>
        <w:tc>
          <w:tcPr>
            <w:tcW w:w="1350" w:type="dxa"/>
          </w:tcPr>
          <w:p w14:paraId="7008C6EF" w14:textId="77777777" w:rsidR="00976090" w:rsidRPr="00DF4C0D" w:rsidRDefault="00976090" w:rsidP="005F5F1C">
            <w:pPr>
              <w:rPr>
                <w:szCs w:val="22"/>
              </w:rPr>
            </w:pPr>
          </w:p>
        </w:tc>
        <w:tc>
          <w:tcPr>
            <w:tcW w:w="1710" w:type="dxa"/>
          </w:tcPr>
          <w:p w14:paraId="1BC4A780" w14:textId="77777777" w:rsidR="00976090" w:rsidRPr="00DF4C0D" w:rsidRDefault="00976090"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625AA9E5" w14:textId="77777777" w:rsidR="00976090" w:rsidRPr="00DF4C0D" w:rsidRDefault="00976090"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4B34B292" w14:textId="77777777" w:rsidR="00976090" w:rsidRPr="00DF4C0D" w:rsidRDefault="00976090" w:rsidP="005F5F1C">
            <w:pPr>
              <w:pStyle w:val="BodyText"/>
            </w:pPr>
          </w:p>
        </w:tc>
      </w:tr>
      <w:tr w:rsidR="00625F6E" w:rsidRPr="00DF4C0D" w14:paraId="40B20FA1" w14:textId="77777777" w:rsidTr="005F5F1C">
        <w:tc>
          <w:tcPr>
            <w:tcW w:w="738" w:type="dxa"/>
            <w:gridSpan w:val="2"/>
          </w:tcPr>
          <w:p w14:paraId="7CD86166" w14:textId="5D3C1B7F" w:rsidR="00625F6E" w:rsidRDefault="00625F6E" w:rsidP="005F5F1C">
            <w:pPr>
              <w:rPr>
                <w:szCs w:val="22"/>
              </w:rPr>
            </w:pPr>
            <w:r>
              <w:rPr>
                <w:szCs w:val="22"/>
              </w:rPr>
              <w:t>301</w:t>
            </w:r>
          </w:p>
        </w:tc>
        <w:tc>
          <w:tcPr>
            <w:tcW w:w="1960" w:type="dxa"/>
          </w:tcPr>
          <w:p w14:paraId="141D8A28" w14:textId="65F7C50E" w:rsidR="00625F6E" w:rsidRDefault="00625F6E" w:rsidP="005F5F1C">
            <w:pPr>
              <w:rPr>
                <w:szCs w:val="22"/>
              </w:rPr>
            </w:pPr>
            <w:proofErr w:type="spellStart"/>
            <w:r>
              <w:rPr>
                <w:szCs w:val="22"/>
              </w:rPr>
              <w:t>QuoteResponseLevel</w:t>
            </w:r>
            <w:proofErr w:type="spellEnd"/>
          </w:p>
        </w:tc>
        <w:tc>
          <w:tcPr>
            <w:tcW w:w="560" w:type="dxa"/>
          </w:tcPr>
          <w:p w14:paraId="4C49DCFF" w14:textId="77777777" w:rsidR="00625F6E" w:rsidRPr="00DF4C0D" w:rsidRDefault="00625F6E" w:rsidP="005F5F1C">
            <w:pPr>
              <w:rPr>
                <w:szCs w:val="22"/>
              </w:rPr>
            </w:pPr>
          </w:p>
        </w:tc>
        <w:tc>
          <w:tcPr>
            <w:tcW w:w="1350" w:type="dxa"/>
          </w:tcPr>
          <w:p w14:paraId="48B012E1" w14:textId="77777777" w:rsidR="00625F6E" w:rsidRPr="00DF4C0D" w:rsidRDefault="00625F6E" w:rsidP="005F5F1C">
            <w:pPr>
              <w:rPr>
                <w:szCs w:val="22"/>
              </w:rPr>
            </w:pPr>
          </w:p>
        </w:tc>
        <w:tc>
          <w:tcPr>
            <w:tcW w:w="1710" w:type="dxa"/>
          </w:tcPr>
          <w:p w14:paraId="25D11F53" w14:textId="77777777" w:rsidR="00625F6E" w:rsidRPr="00DF4C0D" w:rsidRDefault="00625F6E"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62AB87F8" w14:textId="77777777" w:rsidR="00625F6E" w:rsidRPr="00DF4C0D" w:rsidRDefault="00625F6E"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698C269C" w14:textId="77777777" w:rsidR="00625F6E" w:rsidRPr="00DF4C0D" w:rsidRDefault="00625F6E" w:rsidP="005F5F1C">
            <w:pPr>
              <w:pStyle w:val="BodyText"/>
            </w:pPr>
          </w:p>
        </w:tc>
      </w:tr>
      <w:tr w:rsidR="00625F6E" w:rsidRPr="00DF4C0D" w14:paraId="33EC7812" w14:textId="77777777" w:rsidTr="00B52280">
        <w:tc>
          <w:tcPr>
            <w:tcW w:w="2698" w:type="dxa"/>
            <w:gridSpan w:val="3"/>
          </w:tcPr>
          <w:p w14:paraId="064104B5" w14:textId="49976AF4" w:rsidR="00625F6E" w:rsidRPr="00CE510D" w:rsidRDefault="00625F6E" w:rsidP="005F5F1C">
            <w:pPr>
              <w:rPr>
                <w:b/>
                <w:szCs w:val="22"/>
                <w:highlight w:val="yellow"/>
              </w:rPr>
            </w:pPr>
            <w:proofErr w:type="spellStart"/>
            <w:r w:rsidRPr="00CE510D">
              <w:rPr>
                <w:b/>
                <w:szCs w:val="22"/>
                <w:highlight w:val="yellow"/>
              </w:rPr>
              <w:t>QuoteAttributeGrp</w:t>
            </w:r>
            <w:proofErr w:type="spellEnd"/>
          </w:p>
        </w:tc>
        <w:tc>
          <w:tcPr>
            <w:tcW w:w="560" w:type="dxa"/>
          </w:tcPr>
          <w:p w14:paraId="075E3D45" w14:textId="50EEF5D8" w:rsidR="00625F6E" w:rsidRPr="00CE510D" w:rsidRDefault="00625F6E" w:rsidP="005F5F1C">
            <w:pPr>
              <w:rPr>
                <w:szCs w:val="22"/>
                <w:highlight w:val="yellow"/>
              </w:rPr>
            </w:pPr>
            <w:r w:rsidRPr="00CE510D">
              <w:rPr>
                <w:szCs w:val="22"/>
                <w:highlight w:val="yellow"/>
              </w:rPr>
              <w:t>N</w:t>
            </w:r>
          </w:p>
        </w:tc>
        <w:tc>
          <w:tcPr>
            <w:tcW w:w="1350" w:type="dxa"/>
          </w:tcPr>
          <w:p w14:paraId="4561254E" w14:textId="7529BCC7" w:rsidR="00625F6E" w:rsidRPr="00CE510D" w:rsidRDefault="00625F6E" w:rsidP="005F5F1C">
            <w:pPr>
              <w:rPr>
                <w:szCs w:val="22"/>
                <w:highlight w:val="yellow"/>
              </w:rPr>
            </w:pPr>
            <w:proofErr w:type="spellStart"/>
            <w:r>
              <w:rPr>
                <w:szCs w:val="22"/>
                <w:highlight w:val="yellow"/>
              </w:rPr>
              <w:t>QteAttrib</w:t>
            </w:r>
            <w:proofErr w:type="spellEnd"/>
          </w:p>
        </w:tc>
        <w:tc>
          <w:tcPr>
            <w:tcW w:w="1710" w:type="dxa"/>
          </w:tcPr>
          <w:p w14:paraId="3AE105BE" w14:textId="530F8095" w:rsidR="00625F6E" w:rsidRPr="00CE510D" w:rsidRDefault="00B52280" w:rsidP="005F5F1C">
            <w:pPr>
              <w:rPr>
                <w:szCs w:val="22"/>
                <w:highlight w:val="yellow"/>
              </w:rPr>
            </w:pPr>
            <w:r>
              <w:rPr>
                <w:szCs w:val="22"/>
                <w:highlight w:val="yellow"/>
              </w:rPr>
              <w:t>May be used by the quote provider to indicate pre-trade transparency waiver determination in the context of MiFID II.</w:t>
            </w:r>
          </w:p>
        </w:tc>
        <w:tc>
          <w:tcPr>
            <w:tcW w:w="810" w:type="dxa"/>
            <w:tcBorders>
              <w:top w:val="single" w:sz="4" w:space="0" w:color="auto"/>
              <w:bottom w:val="single" w:sz="4" w:space="0" w:color="auto"/>
            </w:tcBorders>
            <w:shd w:val="clear" w:color="auto" w:fill="DBE5F1" w:themeFill="accent1" w:themeFillTint="33"/>
          </w:tcPr>
          <w:p w14:paraId="65A60CC8" w14:textId="7A5A4C30" w:rsidR="00625F6E" w:rsidRPr="00CE510D" w:rsidRDefault="00625F6E" w:rsidP="005F5F1C">
            <w:pPr>
              <w:pStyle w:val="BodyText"/>
              <w:rPr>
                <w:highlight w:val="yellow"/>
              </w:rPr>
            </w:pPr>
            <w:r w:rsidRPr="00CE510D">
              <w:rPr>
                <w:highlight w:val="yellow"/>
              </w:rPr>
              <w:t>ADD</w:t>
            </w:r>
          </w:p>
        </w:tc>
        <w:tc>
          <w:tcPr>
            <w:tcW w:w="2448" w:type="dxa"/>
            <w:tcBorders>
              <w:top w:val="single" w:sz="4" w:space="0" w:color="auto"/>
              <w:bottom w:val="single" w:sz="4" w:space="0" w:color="auto"/>
            </w:tcBorders>
            <w:shd w:val="clear" w:color="auto" w:fill="DBE5F1" w:themeFill="accent1" w:themeFillTint="33"/>
          </w:tcPr>
          <w:p w14:paraId="2E454ECA" w14:textId="77777777" w:rsidR="00625F6E" w:rsidRPr="00DF4C0D" w:rsidRDefault="00625F6E" w:rsidP="005F5F1C">
            <w:pPr>
              <w:pStyle w:val="BodyText"/>
            </w:pPr>
          </w:p>
        </w:tc>
      </w:tr>
      <w:tr w:rsidR="00625F6E" w:rsidRPr="00DF4C0D" w14:paraId="76CA5680" w14:textId="77777777" w:rsidTr="00B52280">
        <w:tc>
          <w:tcPr>
            <w:tcW w:w="2698" w:type="dxa"/>
            <w:gridSpan w:val="3"/>
          </w:tcPr>
          <w:p w14:paraId="24F9DBC6" w14:textId="0C728DDE" w:rsidR="00625F6E" w:rsidRPr="00CE510D" w:rsidRDefault="00625F6E" w:rsidP="00B52280">
            <w:pPr>
              <w:rPr>
                <w:b/>
                <w:szCs w:val="22"/>
              </w:rPr>
            </w:pPr>
            <w:proofErr w:type="spellStart"/>
            <w:r w:rsidRPr="00CE510D">
              <w:rPr>
                <w:b/>
                <w:szCs w:val="22"/>
              </w:rPr>
              <w:t>ValueChecksGrp</w:t>
            </w:r>
            <w:proofErr w:type="spellEnd"/>
          </w:p>
        </w:tc>
        <w:tc>
          <w:tcPr>
            <w:tcW w:w="560" w:type="dxa"/>
          </w:tcPr>
          <w:p w14:paraId="2070FA3F" w14:textId="77777777" w:rsidR="00625F6E" w:rsidRPr="00DF4C0D" w:rsidRDefault="00625F6E" w:rsidP="00B52280">
            <w:pPr>
              <w:rPr>
                <w:szCs w:val="22"/>
              </w:rPr>
            </w:pPr>
          </w:p>
        </w:tc>
        <w:tc>
          <w:tcPr>
            <w:tcW w:w="1350" w:type="dxa"/>
          </w:tcPr>
          <w:p w14:paraId="293D0905" w14:textId="77777777" w:rsidR="00625F6E" w:rsidRPr="00DF4C0D" w:rsidRDefault="00625F6E" w:rsidP="00B52280">
            <w:pPr>
              <w:rPr>
                <w:szCs w:val="22"/>
              </w:rPr>
            </w:pPr>
          </w:p>
        </w:tc>
        <w:tc>
          <w:tcPr>
            <w:tcW w:w="1710" w:type="dxa"/>
          </w:tcPr>
          <w:p w14:paraId="258FDF42" w14:textId="77777777" w:rsidR="00625F6E" w:rsidRPr="00DF4C0D" w:rsidRDefault="00625F6E" w:rsidP="00B52280">
            <w:pPr>
              <w:rPr>
                <w:szCs w:val="22"/>
              </w:rPr>
            </w:pPr>
          </w:p>
        </w:tc>
        <w:tc>
          <w:tcPr>
            <w:tcW w:w="810" w:type="dxa"/>
            <w:tcBorders>
              <w:top w:val="single" w:sz="4" w:space="0" w:color="auto"/>
              <w:bottom w:val="single" w:sz="4" w:space="0" w:color="auto"/>
            </w:tcBorders>
            <w:shd w:val="clear" w:color="auto" w:fill="DBE5F1" w:themeFill="accent1" w:themeFillTint="33"/>
          </w:tcPr>
          <w:p w14:paraId="1B74A3AC" w14:textId="77777777" w:rsidR="00625F6E" w:rsidRPr="00DF4C0D" w:rsidRDefault="00625F6E" w:rsidP="00B52280">
            <w:pPr>
              <w:pStyle w:val="BodyText"/>
            </w:pPr>
          </w:p>
        </w:tc>
        <w:tc>
          <w:tcPr>
            <w:tcW w:w="2448" w:type="dxa"/>
            <w:tcBorders>
              <w:top w:val="single" w:sz="4" w:space="0" w:color="auto"/>
              <w:bottom w:val="single" w:sz="4" w:space="0" w:color="auto"/>
            </w:tcBorders>
            <w:shd w:val="clear" w:color="auto" w:fill="DBE5F1" w:themeFill="accent1" w:themeFillTint="33"/>
          </w:tcPr>
          <w:p w14:paraId="64B7B5E7" w14:textId="77777777" w:rsidR="00625F6E" w:rsidRPr="00DF4C0D" w:rsidRDefault="00625F6E" w:rsidP="00B52280">
            <w:pPr>
              <w:pStyle w:val="BodyText"/>
            </w:pPr>
          </w:p>
        </w:tc>
      </w:tr>
      <w:tr w:rsidR="00976090" w:rsidRPr="00DF4C0D" w14:paraId="64ED38C7" w14:textId="77777777" w:rsidTr="005F5F1C">
        <w:tc>
          <w:tcPr>
            <w:tcW w:w="2698" w:type="dxa"/>
            <w:gridSpan w:val="3"/>
          </w:tcPr>
          <w:p w14:paraId="1F9026BB" w14:textId="77777777" w:rsidR="00976090" w:rsidRPr="00DF4C0D" w:rsidRDefault="00976090" w:rsidP="005F5F1C">
            <w:pPr>
              <w:rPr>
                <w:i/>
                <w:szCs w:val="22"/>
              </w:rPr>
            </w:pPr>
            <w:r w:rsidRPr="00DF4C0D">
              <w:rPr>
                <w:i/>
                <w:szCs w:val="22"/>
              </w:rPr>
              <w:t>(…truncated…)</w:t>
            </w:r>
          </w:p>
        </w:tc>
        <w:tc>
          <w:tcPr>
            <w:tcW w:w="560" w:type="dxa"/>
          </w:tcPr>
          <w:p w14:paraId="782A895B" w14:textId="77777777" w:rsidR="00976090" w:rsidRPr="00DF4C0D" w:rsidRDefault="00976090" w:rsidP="005F5F1C">
            <w:pPr>
              <w:rPr>
                <w:szCs w:val="22"/>
              </w:rPr>
            </w:pPr>
          </w:p>
        </w:tc>
        <w:tc>
          <w:tcPr>
            <w:tcW w:w="1350" w:type="dxa"/>
          </w:tcPr>
          <w:p w14:paraId="12E45575" w14:textId="77777777" w:rsidR="00976090" w:rsidRPr="00DF4C0D" w:rsidRDefault="00976090" w:rsidP="005F5F1C">
            <w:pPr>
              <w:rPr>
                <w:szCs w:val="22"/>
              </w:rPr>
            </w:pPr>
          </w:p>
        </w:tc>
        <w:tc>
          <w:tcPr>
            <w:tcW w:w="1710" w:type="dxa"/>
          </w:tcPr>
          <w:p w14:paraId="5CAF2479" w14:textId="77777777" w:rsidR="00976090" w:rsidRPr="00DF4C0D" w:rsidRDefault="00976090"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46170DEC" w14:textId="77777777" w:rsidR="00976090" w:rsidRPr="00DF4C0D" w:rsidRDefault="00976090"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7D7DFA03" w14:textId="77777777" w:rsidR="00976090" w:rsidRPr="00DF4C0D" w:rsidRDefault="00976090" w:rsidP="005F5F1C">
            <w:pPr>
              <w:pStyle w:val="BodyText"/>
            </w:pPr>
          </w:p>
        </w:tc>
      </w:tr>
      <w:tr w:rsidR="00976090" w:rsidRPr="00DF4C0D" w14:paraId="1B9D3DCF" w14:textId="77777777" w:rsidTr="005F5F1C">
        <w:tc>
          <w:tcPr>
            <w:tcW w:w="2698" w:type="dxa"/>
            <w:gridSpan w:val="3"/>
            <w:tcBorders>
              <w:top w:val="single" w:sz="4" w:space="0" w:color="auto"/>
              <w:bottom w:val="double" w:sz="4" w:space="0" w:color="auto"/>
            </w:tcBorders>
          </w:tcPr>
          <w:p w14:paraId="7BA81583" w14:textId="77777777" w:rsidR="00976090" w:rsidRPr="00DF4C0D" w:rsidRDefault="00976090" w:rsidP="005F5F1C">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7A4E4004" w14:textId="77777777" w:rsidR="00976090" w:rsidRPr="00DF4C0D" w:rsidRDefault="00976090" w:rsidP="005F5F1C">
            <w:pPr>
              <w:rPr>
                <w:szCs w:val="22"/>
              </w:rPr>
            </w:pPr>
            <w:r w:rsidRPr="00DF4C0D">
              <w:rPr>
                <w:szCs w:val="22"/>
              </w:rPr>
              <w:t>Y</w:t>
            </w:r>
          </w:p>
        </w:tc>
        <w:tc>
          <w:tcPr>
            <w:tcW w:w="1350" w:type="dxa"/>
            <w:tcBorders>
              <w:top w:val="single" w:sz="4" w:space="0" w:color="auto"/>
              <w:bottom w:val="double" w:sz="4" w:space="0" w:color="auto"/>
            </w:tcBorders>
          </w:tcPr>
          <w:p w14:paraId="26FADC5B" w14:textId="77777777" w:rsidR="00976090" w:rsidRPr="00DF4C0D" w:rsidRDefault="00976090" w:rsidP="005F5F1C">
            <w:pPr>
              <w:rPr>
                <w:szCs w:val="22"/>
              </w:rPr>
            </w:pPr>
          </w:p>
        </w:tc>
        <w:tc>
          <w:tcPr>
            <w:tcW w:w="1710" w:type="dxa"/>
            <w:tcBorders>
              <w:top w:val="single" w:sz="4" w:space="0" w:color="auto"/>
              <w:bottom w:val="double" w:sz="4" w:space="0" w:color="auto"/>
            </w:tcBorders>
          </w:tcPr>
          <w:p w14:paraId="00E44F20" w14:textId="77777777" w:rsidR="00976090" w:rsidRPr="00DF4C0D" w:rsidRDefault="00976090" w:rsidP="005F5F1C">
            <w:pPr>
              <w:rPr>
                <w:szCs w:val="22"/>
              </w:rPr>
            </w:pPr>
          </w:p>
        </w:tc>
        <w:tc>
          <w:tcPr>
            <w:tcW w:w="810" w:type="dxa"/>
            <w:tcBorders>
              <w:top w:val="single" w:sz="4" w:space="0" w:color="auto"/>
              <w:bottom w:val="double" w:sz="4" w:space="0" w:color="auto"/>
            </w:tcBorders>
            <w:shd w:val="clear" w:color="auto" w:fill="DBE5F1" w:themeFill="accent1" w:themeFillTint="33"/>
          </w:tcPr>
          <w:p w14:paraId="51BC3DB7" w14:textId="77777777" w:rsidR="00976090" w:rsidRPr="00DF4C0D" w:rsidRDefault="00976090" w:rsidP="005F5F1C">
            <w:pPr>
              <w:pStyle w:val="BodyText"/>
            </w:pPr>
          </w:p>
        </w:tc>
        <w:tc>
          <w:tcPr>
            <w:tcW w:w="2448" w:type="dxa"/>
            <w:tcBorders>
              <w:top w:val="single" w:sz="4" w:space="0" w:color="auto"/>
              <w:bottom w:val="double" w:sz="4" w:space="0" w:color="auto"/>
            </w:tcBorders>
            <w:shd w:val="clear" w:color="auto" w:fill="DBE5F1" w:themeFill="accent1" w:themeFillTint="33"/>
          </w:tcPr>
          <w:p w14:paraId="3D986D13" w14:textId="77777777" w:rsidR="00976090" w:rsidRPr="00DF4C0D" w:rsidRDefault="00976090" w:rsidP="005F5F1C">
            <w:pPr>
              <w:pStyle w:val="BodyText"/>
            </w:pPr>
          </w:p>
        </w:tc>
      </w:tr>
    </w:tbl>
    <w:p w14:paraId="4201FBD1" w14:textId="77777777" w:rsidR="00976090" w:rsidRDefault="00976090" w:rsidP="00976090">
      <w:pPr>
        <w:pStyle w:val="BodyText"/>
      </w:pPr>
    </w:p>
    <w:p w14:paraId="494DDE09" w14:textId="01ED045A" w:rsidR="00976090" w:rsidRPr="00357624" w:rsidRDefault="00976090" w:rsidP="00976090">
      <w:pPr>
        <w:pStyle w:val="Heading2"/>
      </w:pPr>
      <w:bookmarkStart w:id="21" w:name="_Toc483037424"/>
      <w:r w:rsidRPr="00357624">
        <w:t xml:space="preserve">FIX Message </w:t>
      </w:r>
      <w:proofErr w:type="spellStart"/>
      <w:proofErr w:type="gramStart"/>
      <w:r w:rsidRPr="00357624">
        <w:t>Quote</w:t>
      </w:r>
      <w:r>
        <w:t>Ack</w:t>
      </w:r>
      <w:proofErr w:type="spellEnd"/>
      <w:r w:rsidRPr="00357624">
        <w:t>(</w:t>
      </w:r>
      <w:proofErr w:type="gramEnd"/>
      <w:r w:rsidRPr="00357624">
        <w:t>35=</w:t>
      </w:r>
      <w:r>
        <w:t>CW</w:t>
      </w:r>
      <w:r w:rsidRPr="00357624">
        <w:t>)</w:t>
      </w:r>
      <w:bookmarkEnd w:id="20"/>
      <w:bookmarkEnd w:id="2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976090" w:rsidRPr="00DF4C0D" w14:paraId="35A731EF" w14:textId="77777777" w:rsidTr="005F5F1C">
        <w:tc>
          <w:tcPr>
            <w:tcW w:w="9576" w:type="dxa"/>
            <w:gridSpan w:val="3"/>
            <w:tcBorders>
              <w:top w:val="double" w:sz="4" w:space="0" w:color="auto"/>
              <w:bottom w:val="double" w:sz="4" w:space="0" w:color="auto"/>
            </w:tcBorders>
          </w:tcPr>
          <w:p w14:paraId="4B4BCA92" w14:textId="77777777" w:rsidR="00976090" w:rsidRPr="00DF4C0D" w:rsidRDefault="00976090" w:rsidP="005F5F1C">
            <w:pPr>
              <w:pStyle w:val="BodyText"/>
              <w:jc w:val="center"/>
            </w:pPr>
            <w:r w:rsidRPr="00DF4C0D">
              <w:t>To be completed at the time of the proposal – all information provided will be stored in the repository</w:t>
            </w:r>
          </w:p>
        </w:tc>
      </w:tr>
      <w:tr w:rsidR="00976090" w:rsidRPr="00DF4C0D" w14:paraId="69379CF8" w14:textId="77777777" w:rsidTr="005F5F1C">
        <w:tc>
          <w:tcPr>
            <w:tcW w:w="3618" w:type="dxa"/>
            <w:gridSpan w:val="2"/>
            <w:tcBorders>
              <w:top w:val="double" w:sz="4" w:space="0" w:color="auto"/>
              <w:bottom w:val="single" w:sz="4" w:space="0" w:color="auto"/>
              <w:right w:val="single" w:sz="4" w:space="0" w:color="auto"/>
            </w:tcBorders>
          </w:tcPr>
          <w:p w14:paraId="6A337111" w14:textId="77777777" w:rsidR="00976090" w:rsidRPr="00DF4C0D" w:rsidRDefault="00976090" w:rsidP="005F5F1C">
            <w:pPr>
              <w:pStyle w:val="BodyText"/>
            </w:pPr>
            <w:r w:rsidRPr="00DF4C0D">
              <w:t>Message Name</w:t>
            </w:r>
          </w:p>
        </w:tc>
        <w:tc>
          <w:tcPr>
            <w:tcW w:w="5958" w:type="dxa"/>
            <w:tcBorders>
              <w:top w:val="double" w:sz="4" w:space="0" w:color="auto"/>
              <w:left w:val="single" w:sz="4" w:space="0" w:color="auto"/>
              <w:bottom w:val="single" w:sz="4" w:space="0" w:color="auto"/>
            </w:tcBorders>
          </w:tcPr>
          <w:p w14:paraId="528591CF" w14:textId="4763621F" w:rsidR="00976090" w:rsidRPr="00DF4C0D" w:rsidRDefault="00976090" w:rsidP="005F5F1C">
            <w:pPr>
              <w:pStyle w:val="BodyText"/>
            </w:pPr>
            <w:proofErr w:type="spellStart"/>
            <w:r>
              <w:t>QuoteAck</w:t>
            </w:r>
            <w:proofErr w:type="spellEnd"/>
          </w:p>
        </w:tc>
      </w:tr>
      <w:tr w:rsidR="00976090" w:rsidRPr="00DF4C0D" w14:paraId="174795A0" w14:textId="77777777" w:rsidTr="005F5F1C">
        <w:tc>
          <w:tcPr>
            <w:tcW w:w="3618" w:type="dxa"/>
            <w:gridSpan w:val="2"/>
            <w:tcBorders>
              <w:top w:val="single" w:sz="4" w:space="0" w:color="auto"/>
              <w:bottom w:val="single" w:sz="4" w:space="0" w:color="auto"/>
              <w:right w:val="single" w:sz="4" w:space="0" w:color="auto"/>
            </w:tcBorders>
          </w:tcPr>
          <w:p w14:paraId="158DD014" w14:textId="77777777" w:rsidR="00976090" w:rsidRPr="00DF4C0D" w:rsidRDefault="00976090" w:rsidP="005F5F1C">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7C745E03" w14:textId="0F99E76E" w:rsidR="00976090" w:rsidRPr="00DF4C0D" w:rsidRDefault="00976090" w:rsidP="005F5F1C">
            <w:pPr>
              <w:pStyle w:val="BodyText"/>
            </w:pPr>
            <w:proofErr w:type="spellStart"/>
            <w:r>
              <w:t>QuotAck</w:t>
            </w:r>
            <w:proofErr w:type="spellEnd"/>
          </w:p>
        </w:tc>
      </w:tr>
      <w:tr w:rsidR="00976090" w:rsidRPr="00DF4C0D" w14:paraId="52184BE9" w14:textId="77777777" w:rsidTr="005F5F1C">
        <w:tc>
          <w:tcPr>
            <w:tcW w:w="3618" w:type="dxa"/>
            <w:gridSpan w:val="2"/>
            <w:tcBorders>
              <w:top w:val="single" w:sz="4" w:space="0" w:color="auto"/>
              <w:bottom w:val="single" w:sz="4" w:space="0" w:color="auto"/>
              <w:right w:val="single" w:sz="4" w:space="0" w:color="auto"/>
            </w:tcBorders>
          </w:tcPr>
          <w:p w14:paraId="3043CA68" w14:textId="77777777" w:rsidR="00976090" w:rsidRPr="00DF4C0D" w:rsidRDefault="00976090" w:rsidP="005F5F1C">
            <w:pPr>
              <w:pStyle w:val="BodyText"/>
            </w:pPr>
            <w:r w:rsidRPr="00DF4C0D">
              <w:t>Category</w:t>
            </w:r>
          </w:p>
        </w:tc>
        <w:tc>
          <w:tcPr>
            <w:tcW w:w="5958" w:type="dxa"/>
            <w:tcBorders>
              <w:top w:val="single" w:sz="4" w:space="0" w:color="auto"/>
              <w:left w:val="single" w:sz="4" w:space="0" w:color="auto"/>
              <w:bottom w:val="single" w:sz="4" w:space="0" w:color="auto"/>
            </w:tcBorders>
          </w:tcPr>
          <w:p w14:paraId="33B8C2DC" w14:textId="77777777" w:rsidR="00976090" w:rsidRPr="00DF4C0D" w:rsidRDefault="00976090" w:rsidP="005F5F1C">
            <w:pPr>
              <w:pStyle w:val="BodyText"/>
            </w:pPr>
            <w:proofErr w:type="spellStart"/>
            <w:r>
              <w:t>QuoteNegotiation</w:t>
            </w:r>
            <w:proofErr w:type="spellEnd"/>
          </w:p>
        </w:tc>
      </w:tr>
      <w:tr w:rsidR="00976090" w:rsidRPr="00DF4C0D" w14:paraId="0828AED1" w14:textId="77777777" w:rsidTr="005F5F1C">
        <w:tc>
          <w:tcPr>
            <w:tcW w:w="3618" w:type="dxa"/>
            <w:gridSpan w:val="2"/>
            <w:tcBorders>
              <w:top w:val="single" w:sz="4" w:space="0" w:color="auto"/>
              <w:bottom w:val="single" w:sz="4" w:space="0" w:color="auto"/>
              <w:right w:val="single" w:sz="4" w:space="0" w:color="auto"/>
            </w:tcBorders>
          </w:tcPr>
          <w:p w14:paraId="09250942" w14:textId="77777777" w:rsidR="00976090" w:rsidRPr="00DF4C0D" w:rsidRDefault="00976090" w:rsidP="005F5F1C">
            <w:pPr>
              <w:pStyle w:val="BodyText"/>
            </w:pPr>
            <w:r w:rsidRPr="00DF4C0D">
              <w:t>Action</w:t>
            </w:r>
          </w:p>
        </w:tc>
        <w:tc>
          <w:tcPr>
            <w:tcW w:w="5958" w:type="dxa"/>
            <w:tcBorders>
              <w:top w:val="single" w:sz="4" w:space="0" w:color="auto"/>
              <w:left w:val="single" w:sz="4" w:space="0" w:color="auto"/>
              <w:bottom w:val="single" w:sz="4" w:space="0" w:color="auto"/>
            </w:tcBorders>
          </w:tcPr>
          <w:p w14:paraId="6CE0D3C2" w14:textId="77777777" w:rsidR="00976090" w:rsidRPr="00DF4C0D" w:rsidRDefault="00976090" w:rsidP="005F5F1C">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976090" w:rsidRPr="00DF4C0D" w14:paraId="4E878BA7" w14:textId="77777777" w:rsidTr="005F5F1C">
        <w:tc>
          <w:tcPr>
            <w:tcW w:w="2268" w:type="dxa"/>
            <w:tcBorders>
              <w:top w:val="single" w:sz="4" w:space="0" w:color="auto"/>
              <w:bottom w:val="single" w:sz="4" w:space="0" w:color="auto"/>
              <w:right w:val="single" w:sz="4" w:space="0" w:color="auto"/>
            </w:tcBorders>
          </w:tcPr>
          <w:p w14:paraId="1BC74CCA" w14:textId="77777777" w:rsidR="00976090" w:rsidRPr="00DF4C0D" w:rsidRDefault="00976090" w:rsidP="005F5F1C">
            <w:pPr>
              <w:pStyle w:val="BodyText"/>
            </w:pPr>
            <w:r w:rsidRPr="00DF4C0D">
              <w:t>Message Synopsis</w:t>
            </w:r>
          </w:p>
          <w:p w14:paraId="47D99216" w14:textId="77777777" w:rsidR="00976090" w:rsidRPr="00DF4C0D" w:rsidRDefault="00976090" w:rsidP="005F5F1C">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00C63262" w14:textId="77777777" w:rsidR="00976090" w:rsidRPr="00DF4C0D" w:rsidRDefault="00976090" w:rsidP="005F5F1C">
            <w:pPr>
              <w:pStyle w:val="BodyText"/>
            </w:pPr>
            <w:r w:rsidRPr="00DF4C0D">
              <w:t>No change</w:t>
            </w:r>
          </w:p>
        </w:tc>
      </w:tr>
      <w:tr w:rsidR="00976090" w:rsidRPr="00DF4C0D" w14:paraId="3D66D549" w14:textId="77777777" w:rsidTr="005F5F1C">
        <w:tc>
          <w:tcPr>
            <w:tcW w:w="2268" w:type="dxa"/>
            <w:tcBorders>
              <w:top w:val="single" w:sz="4" w:space="0" w:color="auto"/>
              <w:bottom w:val="single" w:sz="4" w:space="0" w:color="auto"/>
              <w:right w:val="single" w:sz="4" w:space="0" w:color="auto"/>
            </w:tcBorders>
          </w:tcPr>
          <w:p w14:paraId="41056C65" w14:textId="77777777" w:rsidR="00976090" w:rsidRPr="00DF4C0D" w:rsidRDefault="00976090" w:rsidP="005F5F1C">
            <w:pPr>
              <w:pStyle w:val="BodyText"/>
            </w:pPr>
            <w:r w:rsidRPr="00DF4C0D">
              <w:t>Message Elaboration</w:t>
            </w:r>
          </w:p>
          <w:p w14:paraId="081C451F" w14:textId="77777777" w:rsidR="00976090" w:rsidRPr="00DF4C0D" w:rsidRDefault="00976090" w:rsidP="005F5F1C">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3F94755A" w14:textId="77777777" w:rsidR="00976090" w:rsidRPr="00DF4C0D" w:rsidRDefault="00976090" w:rsidP="005F5F1C">
            <w:pPr>
              <w:pStyle w:val="BodyText"/>
            </w:pPr>
            <w:r w:rsidRPr="00DF4C0D">
              <w:t>No change</w:t>
            </w:r>
          </w:p>
        </w:tc>
      </w:tr>
      <w:tr w:rsidR="00976090" w:rsidRPr="00DF4C0D" w14:paraId="08AA83B9" w14:textId="77777777" w:rsidTr="005F5F1C">
        <w:tblPrEx>
          <w:tblBorders>
            <w:insideH w:val="double" w:sz="4" w:space="0" w:color="auto"/>
          </w:tblBorders>
          <w:shd w:val="pct12" w:color="auto" w:fill="auto"/>
        </w:tblPrEx>
        <w:tc>
          <w:tcPr>
            <w:tcW w:w="9576" w:type="dxa"/>
            <w:gridSpan w:val="3"/>
            <w:shd w:val="pct12" w:color="auto" w:fill="auto"/>
          </w:tcPr>
          <w:p w14:paraId="2D113853" w14:textId="77777777" w:rsidR="00976090" w:rsidRPr="00DF4C0D" w:rsidRDefault="00976090" w:rsidP="005F5F1C">
            <w:pPr>
              <w:pStyle w:val="BodyText"/>
              <w:jc w:val="center"/>
            </w:pPr>
            <w:r w:rsidRPr="00DF4C0D">
              <w:t>To be finalized by FPL Technical Office</w:t>
            </w:r>
          </w:p>
        </w:tc>
      </w:tr>
      <w:tr w:rsidR="00976090" w:rsidRPr="00DF4C0D" w14:paraId="07FC43A6" w14:textId="77777777" w:rsidTr="005F5F1C">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08C1332" w14:textId="77777777" w:rsidR="00976090" w:rsidRPr="00DF4C0D" w:rsidRDefault="00976090" w:rsidP="005F5F1C">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68C92779" w14:textId="01F88D98" w:rsidR="00976090" w:rsidRPr="00DF4C0D" w:rsidRDefault="00976090" w:rsidP="005F5F1C">
            <w:pPr>
              <w:pStyle w:val="BodyText"/>
            </w:pPr>
            <w:r>
              <w:t>CW</w:t>
            </w:r>
          </w:p>
        </w:tc>
      </w:tr>
      <w:tr w:rsidR="00976090" w:rsidRPr="00DF4C0D" w14:paraId="7C51FBCC" w14:textId="77777777" w:rsidTr="005F5F1C">
        <w:tblPrEx>
          <w:tblBorders>
            <w:top w:val="single" w:sz="4" w:space="0" w:color="auto"/>
            <w:insideV w:val="single" w:sz="4" w:space="0" w:color="auto"/>
          </w:tblBorders>
          <w:shd w:val="pct12" w:color="auto" w:fill="auto"/>
        </w:tblPrEx>
        <w:tc>
          <w:tcPr>
            <w:tcW w:w="3618" w:type="dxa"/>
            <w:gridSpan w:val="2"/>
            <w:shd w:val="pct12" w:color="auto" w:fill="auto"/>
          </w:tcPr>
          <w:p w14:paraId="73BBDFFD" w14:textId="77777777" w:rsidR="00976090" w:rsidRPr="00DF4C0D" w:rsidRDefault="00976090" w:rsidP="005F5F1C">
            <w:pPr>
              <w:pStyle w:val="BodyText"/>
            </w:pPr>
            <w:r w:rsidRPr="00DF4C0D">
              <w:t>Repository Component ID</w:t>
            </w:r>
          </w:p>
        </w:tc>
        <w:tc>
          <w:tcPr>
            <w:tcW w:w="5958" w:type="dxa"/>
            <w:shd w:val="pct12" w:color="auto" w:fill="auto"/>
          </w:tcPr>
          <w:p w14:paraId="098CDEF4" w14:textId="77777777" w:rsidR="00976090" w:rsidRPr="00DF4C0D" w:rsidRDefault="00976090" w:rsidP="005F5F1C">
            <w:pPr>
              <w:pStyle w:val="BodyText"/>
            </w:pPr>
          </w:p>
        </w:tc>
      </w:tr>
    </w:tbl>
    <w:p w14:paraId="7035B40C" w14:textId="77777777" w:rsidR="00976090" w:rsidRPr="00DF4C0D" w:rsidRDefault="00976090" w:rsidP="00976090">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976090" w:rsidRPr="00DF4C0D" w14:paraId="78C0EF77" w14:textId="77777777" w:rsidTr="005F5F1C">
        <w:trPr>
          <w:cnfStyle w:val="100000000000" w:firstRow="1" w:lastRow="0" w:firstColumn="0" w:lastColumn="0" w:oddVBand="0" w:evenVBand="0" w:oddHBand="0" w:evenHBand="0" w:firstRowFirstColumn="0" w:firstRowLastColumn="0" w:lastRowFirstColumn="0" w:lastRowLastColumn="0"/>
        </w:trPr>
        <w:tc>
          <w:tcPr>
            <w:tcW w:w="558" w:type="dxa"/>
          </w:tcPr>
          <w:p w14:paraId="574922C6" w14:textId="77777777" w:rsidR="00976090" w:rsidRPr="00DF4C0D" w:rsidRDefault="00976090" w:rsidP="005F5F1C">
            <w:pPr>
              <w:rPr>
                <w:i/>
                <w:szCs w:val="22"/>
              </w:rPr>
            </w:pPr>
            <w:r w:rsidRPr="00DF4C0D">
              <w:rPr>
                <w:i/>
                <w:szCs w:val="22"/>
              </w:rPr>
              <w:t>Tag</w:t>
            </w:r>
          </w:p>
        </w:tc>
        <w:tc>
          <w:tcPr>
            <w:tcW w:w="2140" w:type="dxa"/>
            <w:gridSpan w:val="2"/>
          </w:tcPr>
          <w:p w14:paraId="2BC7EDDB" w14:textId="77777777" w:rsidR="00976090" w:rsidRPr="00DF4C0D" w:rsidRDefault="00976090" w:rsidP="005F5F1C">
            <w:pPr>
              <w:rPr>
                <w:i/>
                <w:szCs w:val="22"/>
              </w:rPr>
            </w:pPr>
            <w:r w:rsidRPr="00DF4C0D">
              <w:rPr>
                <w:i/>
                <w:szCs w:val="22"/>
              </w:rPr>
              <w:t>Field Name</w:t>
            </w:r>
          </w:p>
        </w:tc>
        <w:tc>
          <w:tcPr>
            <w:tcW w:w="560" w:type="dxa"/>
          </w:tcPr>
          <w:p w14:paraId="2FFCC1ED" w14:textId="77777777" w:rsidR="00976090" w:rsidRPr="00DF4C0D" w:rsidRDefault="00976090" w:rsidP="005F5F1C">
            <w:pPr>
              <w:rPr>
                <w:szCs w:val="22"/>
              </w:rPr>
            </w:pPr>
            <w:proofErr w:type="spellStart"/>
            <w:r w:rsidRPr="00DF4C0D">
              <w:rPr>
                <w:i/>
                <w:szCs w:val="22"/>
              </w:rPr>
              <w:t>Req’d</w:t>
            </w:r>
            <w:proofErr w:type="spellEnd"/>
          </w:p>
        </w:tc>
        <w:tc>
          <w:tcPr>
            <w:tcW w:w="1350" w:type="dxa"/>
          </w:tcPr>
          <w:p w14:paraId="0EA872FF" w14:textId="77777777" w:rsidR="00976090" w:rsidRPr="00DF4C0D" w:rsidRDefault="00976090" w:rsidP="005F5F1C">
            <w:pPr>
              <w:rPr>
                <w:szCs w:val="22"/>
              </w:rPr>
            </w:pPr>
            <w:proofErr w:type="spellStart"/>
            <w:r w:rsidRPr="00DF4C0D">
              <w:rPr>
                <w:i/>
                <w:szCs w:val="22"/>
              </w:rPr>
              <w:t>XMLName</w:t>
            </w:r>
            <w:proofErr w:type="spellEnd"/>
          </w:p>
        </w:tc>
        <w:tc>
          <w:tcPr>
            <w:tcW w:w="1710" w:type="dxa"/>
          </w:tcPr>
          <w:p w14:paraId="6F506891" w14:textId="77777777" w:rsidR="00976090" w:rsidRPr="00DF4C0D" w:rsidRDefault="00976090" w:rsidP="005F5F1C">
            <w:pPr>
              <w:rPr>
                <w:szCs w:val="22"/>
              </w:rPr>
            </w:pPr>
            <w:r w:rsidRPr="00DF4C0D">
              <w:rPr>
                <w:i/>
                <w:szCs w:val="22"/>
              </w:rPr>
              <w:t>FIX Spec Comments</w:t>
            </w:r>
          </w:p>
        </w:tc>
        <w:tc>
          <w:tcPr>
            <w:tcW w:w="810" w:type="dxa"/>
            <w:shd w:val="clear" w:color="auto" w:fill="DBE5F1" w:themeFill="accent1" w:themeFillTint="33"/>
          </w:tcPr>
          <w:p w14:paraId="7AC86AE6" w14:textId="77777777" w:rsidR="00976090" w:rsidRPr="00DF4C0D" w:rsidRDefault="00976090" w:rsidP="005F5F1C">
            <w:pPr>
              <w:pStyle w:val="BodyText"/>
              <w:rPr>
                <w:b/>
                <w:color w:val="17365D" w:themeColor="text2" w:themeShade="BF"/>
              </w:rPr>
            </w:pPr>
            <w:r w:rsidRPr="00DF4C0D">
              <w:t>Action</w:t>
            </w:r>
          </w:p>
        </w:tc>
        <w:tc>
          <w:tcPr>
            <w:tcW w:w="2448" w:type="dxa"/>
            <w:shd w:val="clear" w:color="auto" w:fill="DBE5F1" w:themeFill="accent1" w:themeFillTint="33"/>
          </w:tcPr>
          <w:p w14:paraId="75B9ECDE" w14:textId="77777777" w:rsidR="00976090" w:rsidRPr="00DF4C0D" w:rsidRDefault="00976090" w:rsidP="005F5F1C">
            <w:pPr>
              <w:pStyle w:val="BodyText"/>
              <w:rPr>
                <w:b/>
                <w:color w:val="17365D" w:themeColor="text2" w:themeShade="BF"/>
              </w:rPr>
            </w:pPr>
            <w:r w:rsidRPr="00DF4C0D">
              <w:t>Mappings and Usage Comments</w:t>
            </w:r>
          </w:p>
        </w:tc>
      </w:tr>
      <w:tr w:rsidR="00976090" w:rsidRPr="00DF4C0D" w14:paraId="654ED230" w14:textId="77777777" w:rsidTr="005F5F1C">
        <w:tc>
          <w:tcPr>
            <w:tcW w:w="2698" w:type="dxa"/>
            <w:gridSpan w:val="3"/>
          </w:tcPr>
          <w:p w14:paraId="1CAF9AF3" w14:textId="77777777" w:rsidR="00976090" w:rsidRPr="00DF4C0D" w:rsidRDefault="00976090" w:rsidP="005F5F1C">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17D8135A" w14:textId="77777777" w:rsidR="00976090" w:rsidRPr="00DF4C0D" w:rsidRDefault="00976090" w:rsidP="005F5F1C">
            <w:pPr>
              <w:rPr>
                <w:szCs w:val="22"/>
              </w:rPr>
            </w:pPr>
            <w:r w:rsidRPr="00DF4C0D">
              <w:rPr>
                <w:szCs w:val="22"/>
              </w:rPr>
              <w:t>Y</w:t>
            </w:r>
          </w:p>
        </w:tc>
        <w:tc>
          <w:tcPr>
            <w:tcW w:w="1350" w:type="dxa"/>
          </w:tcPr>
          <w:p w14:paraId="576B2A94" w14:textId="77777777" w:rsidR="00976090" w:rsidRPr="00DF4C0D" w:rsidRDefault="00976090" w:rsidP="005F5F1C">
            <w:pPr>
              <w:rPr>
                <w:szCs w:val="22"/>
              </w:rPr>
            </w:pPr>
          </w:p>
        </w:tc>
        <w:tc>
          <w:tcPr>
            <w:tcW w:w="1710" w:type="dxa"/>
          </w:tcPr>
          <w:p w14:paraId="454D4329" w14:textId="322EF8C5" w:rsidR="00976090" w:rsidRPr="00DF4C0D" w:rsidRDefault="00976090" w:rsidP="005F5F1C">
            <w:pPr>
              <w:rPr>
                <w:szCs w:val="22"/>
              </w:rPr>
            </w:pPr>
            <w:proofErr w:type="spellStart"/>
            <w:r w:rsidRPr="00DF4C0D">
              <w:rPr>
                <w:szCs w:val="22"/>
              </w:rPr>
              <w:t>MsgType</w:t>
            </w:r>
            <w:proofErr w:type="spellEnd"/>
            <w:r w:rsidRPr="00DF4C0D">
              <w:rPr>
                <w:szCs w:val="22"/>
              </w:rPr>
              <w:t xml:space="preserve"> = </w:t>
            </w:r>
            <w:r>
              <w:rPr>
                <w:szCs w:val="22"/>
              </w:rPr>
              <w:t>CW</w:t>
            </w:r>
          </w:p>
        </w:tc>
        <w:tc>
          <w:tcPr>
            <w:tcW w:w="810" w:type="dxa"/>
            <w:tcBorders>
              <w:top w:val="double" w:sz="4" w:space="0" w:color="auto"/>
              <w:bottom w:val="single" w:sz="4" w:space="0" w:color="auto"/>
            </w:tcBorders>
            <w:shd w:val="clear" w:color="auto" w:fill="DBE5F1" w:themeFill="accent1" w:themeFillTint="33"/>
          </w:tcPr>
          <w:p w14:paraId="40165C1A" w14:textId="77777777" w:rsidR="00976090" w:rsidRPr="00DF4C0D" w:rsidRDefault="00976090" w:rsidP="005F5F1C">
            <w:pPr>
              <w:pStyle w:val="BodyText"/>
            </w:pPr>
          </w:p>
        </w:tc>
        <w:tc>
          <w:tcPr>
            <w:tcW w:w="2448" w:type="dxa"/>
            <w:tcBorders>
              <w:top w:val="double" w:sz="4" w:space="0" w:color="auto"/>
              <w:bottom w:val="single" w:sz="4" w:space="0" w:color="auto"/>
            </w:tcBorders>
            <w:shd w:val="clear" w:color="auto" w:fill="DBE5F1" w:themeFill="accent1" w:themeFillTint="33"/>
          </w:tcPr>
          <w:p w14:paraId="34D833FA" w14:textId="77777777" w:rsidR="00976090" w:rsidRPr="00DF4C0D" w:rsidRDefault="00976090" w:rsidP="005F5F1C">
            <w:pPr>
              <w:pStyle w:val="BodyText"/>
            </w:pPr>
          </w:p>
        </w:tc>
      </w:tr>
      <w:tr w:rsidR="00976090" w:rsidRPr="00DF4C0D" w14:paraId="7BFCB5E1" w14:textId="77777777" w:rsidTr="005F5F1C">
        <w:tc>
          <w:tcPr>
            <w:tcW w:w="2698" w:type="dxa"/>
            <w:gridSpan w:val="3"/>
          </w:tcPr>
          <w:p w14:paraId="1BE26982" w14:textId="77777777" w:rsidR="00976090" w:rsidRPr="00DF4C0D" w:rsidRDefault="00976090" w:rsidP="005F5F1C">
            <w:pPr>
              <w:rPr>
                <w:i/>
                <w:szCs w:val="22"/>
              </w:rPr>
            </w:pPr>
            <w:r w:rsidRPr="00DF4C0D">
              <w:rPr>
                <w:i/>
                <w:szCs w:val="22"/>
              </w:rPr>
              <w:t>(…truncated…)</w:t>
            </w:r>
          </w:p>
        </w:tc>
        <w:tc>
          <w:tcPr>
            <w:tcW w:w="560" w:type="dxa"/>
          </w:tcPr>
          <w:p w14:paraId="57F6738C" w14:textId="77777777" w:rsidR="00976090" w:rsidRPr="00DF4C0D" w:rsidRDefault="00976090" w:rsidP="005F5F1C">
            <w:pPr>
              <w:rPr>
                <w:szCs w:val="22"/>
              </w:rPr>
            </w:pPr>
          </w:p>
        </w:tc>
        <w:tc>
          <w:tcPr>
            <w:tcW w:w="1350" w:type="dxa"/>
          </w:tcPr>
          <w:p w14:paraId="24BB9B1A" w14:textId="77777777" w:rsidR="00976090" w:rsidRPr="00DF4C0D" w:rsidRDefault="00976090" w:rsidP="005F5F1C">
            <w:pPr>
              <w:rPr>
                <w:szCs w:val="22"/>
              </w:rPr>
            </w:pPr>
          </w:p>
        </w:tc>
        <w:tc>
          <w:tcPr>
            <w:tcW w:w="1710" w:type="dxa"/>
          </w:tcPr>
          <w:p w14:paraId="4C39F4BC" w14:textId="77777777" w:rsidR="00976090" w:rsidRPr="00DF4C0D" w:rsidRDefault="00976090"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666EA44A" w14:textId="77777777" w:rsidR="00976090" w:rsidRPr="00DF4C0D" w:rsidRDefault="00976090"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3DA19C79" w14:textId="77777777" w:rsidR="00976090" w:rsidRPr="00DF4C0D" w:rsidRDefault="00976090" w:rsidP="005F5F1C">
            <w:pPr>
              <w:pStyle w:val="BodyText"/>
            </w:pPr>
          </w:p>
        </w:tc>
      </w:tr>
      <w:tr w:rsidR="00976090" w:rsidRPr="00DF4C0D" w14:paraId="122E548B" w14:textId="77777777" w:rsidTr="005F5F1C">
        <w:tc>
          <w:tcPr>
            <w:tcW w:w="2698" w:type="dxa"/>
            <w:gridSpan w:val="3"/>
          </w:tcPr>
          <w:p w14:paraId="3DDB7F1C" w14:textId="784A1E3D" w:rsidR="00976090" w:rsidRPr="00976090" w:rsidRDefault="00976090" w:rsidP="005F5F1C">
            <w:pPr>
              <w:rPr>
                <w:szCs w:val="22"/>
              </w:rPr>
            </w:pPr>
            <w:r w:rsidRPr="00976090">
              <w:rPr>
                <w:rFonts w:cstheme="minorHAnsi"/>
                <w:b/>
                <w:szCs w:val="22"/>
              </w:rPr>
              <w:t>Parties Component</w:t>
            </w:r>
          </w:p>
        </w:tc>
        <w:tc>
          <w:tcPr>
            <w:tcW w:w="560" w:type="dxa"/>
          </w:tcPr>
          <w:p w14:paraId="28A834EF" w14:textId="32E1BC9D" w:rsidR="00976090" w:rsidRPr="00976090" w:rsidRDefault="00976090" w:rsidP="005F5F1C">
            <w:pPr>
              <w:rPr>
                <w:szCs w:val="22"/>
              </w:rPr>
            </w:pPr>
          </w:p>
        </w:tc>
        <w:tc>
          <w:tcPr>
            <w:tcW w:w="1350" w:type="dxa"/>
          </w:tcPr>
          <w:p w14:paraId="58036D8B" w14:textId="5A16986E" w:rsidR="00976090" w:rsidRPr="00976090" w:rsidRDefault="00976090" w:rsidP="005F5F1C">
            <w:pPr>
              <w:rPr>
                <w:szCs w:val="22"/>
              </w:rPr>
            </w:pPr>
          </w:p>
        </w:tc>
        <w:tc>
          <w:tcPr>
            <w:tcW w:w="1710" w:type="dxa"/>
          </w:tcPr>
          <w:p w14:paraId="168E5A98" w14:textId="77777777" w:rsidR="00976090" w:rsidRPr="00DF4C0D" w:rsidRDefault="00976090"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6E363EAD" w14:textId="76FCC571" w:rsidR="00976090" w:rsidRPr="00DF4C0D" w:rsidRDefault="00976090"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320F5B4D" w14:textId="77777777" w:rsidR="00976090" w:rsidRPr="00DF4C0D" w:rsidRDefault="00976090" w:rsidP="005F5F1C">
            <w:pPr>
              <w:pStyle w:val="BodyText"/>
            </w:pPr>
          </w:p>
        </w:tc>
      </w:tr>
      <w:tr w:rsidR="00B52280" w:rsidRPr="00DF4C0D" w14:paraId="721BE0AE" w14:textId="77777777" w:rsidTr="005F5F1C">
        <w:tc>
          <w:tcPr>
            <w:tcW w:w="2698" w:type="dxa"/>
            <w:gridSpan w:val="3"/>
          </w:tcPr>
          <w:p w14:paraId="48E8B6AD" w14:textId="328769D3" w:rsidR="00B52280" w:rsidRDefault="00B52280" w:rsidP="005F5F1C">
            <w:pPr>
              <w:rPr>
                <w:rFonts w:cstheme="minorHAnsi"/>
                <w:b/>
                <w:szCs w:val="22"/>
                <w:highlight w:val="yellow"/>
              </w:rPr>
            </w:pPr>
            <w:proofErr w:type="spellStart"/>
            <w:r>
              <w:rPr>
                <w:rFonts w:cstheme="minorHAnsi"/>
                <w:b/>
                <w:szCs w:val="22"/>
                <w:highlight w:val="yellow"/>
              </w:rPr>
              <w:t>QuoteAttributeGrp</w:t>
            </w:r>
            <w:proofErr w:type="spellEnd"/>
          </w:p>
        </w:tc>
        <w:tc>
          <w:tcPr>
            <w:tcW w:w="560" w:type="dxa"/>
          </w:tcPr>
          <w:p w14:paraId="22B4D661" w14:textId="0FF38BD0" w:rsidR="00B52280" w:rsidRPr="00357624" w:rsidRDefault="00B52280" w:rsidP="005F5F1C">
            <w:pPr>
              <w:rPr>
                <w:szCs w:val="22"/>
                <w:highlight w:val="yellow"/>
              </w:rPr>
            </w:pPr>
            <w:r>
              <w:rPr>
                <w:szCs w:val="22"/>
                <w:highlight w:val="yellow"/>
              </w:rPr>
              <w:t>N</w:t>
            </w:r>
          </w:p>
        </w:tc>
        <w:tc>
          <w:tcPr>
            <w:tcW w:w="1350" w:type="dxa"/>
          </w:tcPr>
          <w:p w14:paraId="0E90FE50" w14:textId="0D475AF8" w:rsidR="00B52280" w:rsidRDefault="00B52280" w:rsidP="005F5F1C">
            <w:pPr>
              <w:rPr>
                <w:szCs w:val="22"/>
                <w:highlight w:val="yellow"/>
              </w:rPr>
            </w:pPr>
            <w:proofErr w:type="spellStart"/>
            <w:r>
              <w:rPr>
                <w:szCs w:val="22"/>
                <w:highlight w:val="yellow"/>
              </w:rPr>
              <w:t>QteAttribe</w:t>
            </w:r>
            <w:proofErr w:type="spellEnd"/>
          </w:p>
        </w:tc>
        <w:tc>
          <w:tcPr>
            <w:tcW w:w="1710" w:type="dxa"/>
          </w:tcPr>
          <w:p w14:paraId="6B7909F1" w14:textId="0BD2137C" w:rsidR="00B52280" w:rsidRDefault="00B52280">
            <w:pPr>
              <w:rPr>
                <w:szCs w:val="22"/>
              </w:rPr>
            </w:pPr>
            <w:r>
              <w:rPr>
                <w:szCs w:val="22"/>
                <w:highlight w:val="yellow"/>
              </w:rPr>
              <w:t>May be used b</w:t>
            </w:r>
            <w:r w:rsidR="004B33A4">
              <w:rPr>
                <w:szCs w:val="22"/>
                <w:highlight w:val="yellow"/>
              </w:rPr>
              <w:t>y the quote receiver to inform quote provider of</w:t>
            </w:r>
            <w:r>
              <w:rPr>
                <w:szCs w:val="22"/>
                <w:highlight w:val="yellow"/>
              </w:rPr>
              <w:t xml:space="preserve"> pre-trade transparency waiver determination in the context of </w:t>
            </w:r>
            <w:r>
              <w:rPr>
                <w:szCs w:val="22"/>
                <w:highlight w:val="yellow"/>
              </w:rPr>
              <w:lastRenderedPageBreak/>
              <w:t>MiFID II.</w:t>
            </w:r>
          </w:p>
        </w:tc>
        <w:tc>
          <w:tcPr>
            <w:tcW w:w="810" w:type="dxa"/>
            <w:tcBorders>
              <w:top w:val="single" w:sz="4" w:space="0" w:color="auto"/>
              <w:bottom w:val="single" w:sz="4" w:space="0" w:color="auto"/>
            </w:tcBorders>
            <w:shd w:val="clear" w:color="auto" w:fill="DBE5F1" w:themeFill="accent1" w:themeFillTint="33"/>
          </w:tcPr>
          <w:p w14:paraId="1D7F5C50" w14:textId="05799C9C" w:rsidR="00B52280" w:rsidRDefault="00B52280" w:rsidP="005F5F1C">
            <w:pPr>
              <w:pStyle w:val="BodyText"/>
              <w:rPr>
                <w:szCs w:val="22"/>
                <w:highlight w:val="yellow"/>
              </w:rPr>
            </w:pPr>
            <w:r>
              <w:rPr>
                <w:szCs w:val="22"/>
                <w:highlight w:val="yellow"/>
              </w:rPr>
              <w:lastRenderedPageBreak/>
              <w:t>ADD</w:t>
            </w:r>
          </w:p>
        </w:tc>
        <w:tc>
          <w:tcPr>
            <w:tcW w:w="2448" w:type="dxa"/>
            <w:tcBorders>
              <w:top w:val="single" w:sz="4" w:space="0" w:color="auto"/>
              <w:bottom w:val="single" w:sz="4" w:space="0" w:color="auto"/>
            </w:tcBorders>
            <w:shd w:val="clear" w:color="auto" w:fill="DBE5F1" w:themeFill="accent1" w:themeFillTint="33"/>
          </w:tcPr>
          <w:p w14:paraId="3A0522FC" w14:textId="77777777" w:rsidR="00B52280" w:rsidRPr="00DF4C0D" w:rsidRDefault="00B52280" w:rsidP="005F5F1C">
            <w:pPr>
              <w:pStyle w:val="BodyText"/>
            </w:pPr>
          </w:p>
        </w:tc>
      </w:tr>
      <w:tr w:rsidR="00B52280" w:rsidRPr="00DF4C0D" w14:paraId="10BFC3D7" w14:textId="77777777" w:rsidTr="005F5F1C">
        <w:tc>
          <w:tcPr>
            <w:tcW w:w="738" w:type="dxa"/>
            <w:gridSpan w:val="2"/>
          </w:tcPr>
          <w:p w14:paraId="24676535" w14:textId="11A22166" w:rsidR="00B52280" w:rsidRPr="00DF4C0D" w:rsidRDefault="00B52280" w:rsidP="005F5F1C">
            <w:pPr>
              <w:rPr>
                <w:szCs w:val="22"/>
              </w:rPr>
            </w:pPr>
            <w:r>
              <w:rPr>
                <w:szCs w:val="22"/>
              </w:rPr>
              <w:lastRenderedPageBreak/>
              <w:t>58</w:t>
            </w:r>
          </w:p>
        </w:tc>
        <w:tc>
          <w:tcPr>
            <w:tcW w:w="1960" w:type="dxa"/>
          </w:tcPr>
          <w:p w14:paraId="2DA26B3C" w14:textId="17C0E9A9" w:rsidR="00B52280" w:rsidRPr="00DF4C0D" w:rsidRDefault="00B52280" w:rsidP="005F5F1C">
            <w:pPr>
              <w:rPr>
                <w:szCs w:val="22"/>
              </w:rPr>
            </w:pPr>
            <w:r>
              <w:rPr>
                <w:szCs w:val="22"/>
              </w:rPr>
              <w:t>Text</w:t>
            </w:r>
          </w:p>
        </w:tc>
        <w:tc>
          <w:tcPr>
            <w:tcW w:w="560" w:type="dxa"/>
          </w:tcPr>
          <w:p w14:paraId="4AF8B37D" w14:textId="77777777" w:rsidR="00B52280" w:rsidRPr="00DF4C0D" w:rsidRDefault="00B52280" w:rsidP="005F5F1C">
            <w:pPr>
              <w:rPr>
                <w:szCs w:val="22"/>
              </w:rPr>
            </w:pPr>
          </w:p>
        </w:tc>
        <w:tc>
          <w:tcPr>
            <w:tcW w:w="1350" w:type="dxa"/>
          </w:tcPr>
          <w:p w14:paraId="420AA252" w14:textId="77777777" w:rsidR="00B52280" w:rsidRPr="00DF4C0D" w:rsidRDefault="00B52280" w:rsidP="005F5F1C">
            <w:pPr>
              <w:rPr>
                <w:szCs w:val="22"/>
              </w:rPr>
            </w:pPr>
          </w:p>
        </w:tc>
        <w:tc>
          <w:tcPr>
            <w:tcW w:w="1710" w:type="dxa"/>
          </w:tcPr>
          <w:p w14:paraId="2D01EA73" w14:textId="77777777" w:rsidR="00B52280" w:rsidRPr="00DF4C0D" w:rsidRDefault="00B52280"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3D8BFC45" w14:textId="77777777" w:rsidR="00B52280" w:rsidRPr="00DF4C0D" w:rsidRDefault="00B52280"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3E59A946" w14:textId="77777777" w:rsidR="00B52280" w:rsidRPr="00DF4C0D" w:rsidRDefault="00B52280" w:rsidP="005F5F1C">
            <w:pPr>
              <w:pStyle w:val="BodyText"/>
            </w:pPr>
          </w:p>
        </w:tc>
      </w:tr>
      <w:tr w:rsidR="00B52280" w:rsidRPr="00DF4C0D" w14:paraId="3173234D" w14:textId="77777777" w:rsidTr="005F5F1C">
        <w:tc>
          <w:tcPr>
            <w:tcW w:w="2698" w:type="dxa"/>
            <w:gridSpan w:val="3"/>
          </w:tcPr>
          <w:p w14:paraId="27C8C7AE" w14:textId="77777777" w:rsidR="00B52280" w:rsidRPr="00DF4C0D" w:rsidRDefault="00B52280" w:rsidP="005F5F1C">
            <w:pPr>
              <w:rPr>
                <w:i/>
                <w:szCs w:val="22"/>
              </w:rPr>
            </w:pPr>
            <w:r w:rsidRPr="00DF4C0D">
              <w:rPr>
                <w:i/>
                <w:szCs w:val="22"/>
              </w:rPr>
              <w:t>(…truncated…)</w:t>
            </w:r>
          </w:p>
        </w:tc>
        <w:tc>
          <w:tcPr>
            <w:tcW w:w="560" w:type="dxa"/>
          </w:tcPr>
          <w:p w14:paraId="5CA11701" w14:textId="77777777" w:rsidR="00B52280" w:rsidRPr="00DF4C0D" w:rsidRDefault="00B52280" w:rsidP="005F5F1C">
            <w:pPr>
              <w:rPr>
                <w:szCs w:val="22"/>
              </w:rPr>
            </w:pPr>
          </w:p>
        </w:tc>
        <w:tc>
          <w:tcPr>
            <w:tcW w:w="1350" w:type="dxa"/>
          </w:tcPr>
          <w:p w14:paraId="2AFC756E" w14:textId="77777777" w:rsidR="00B52280" w:rsidRPr="00DF4C0D" w:rsidRDefault="00B52280" w:rsidP="005F5F1C">
            <w:pPr>
              <w:rPr>
                <w:szCs w:val="22"/>
              </w:rPr>
            </w:pPr>
          </w:p>
        </w:tc>
        <w:tc>
          <w:tcPr>
            <w:tcW w:w="1710" w:type="dxa"/>
          </w:tcPr>
          <w:p w14:paraId="3231BE4D" w14:textId="77777777" w:rsidR="00B52280" w:rsidRPr="00DF4C0D" w:rsidRDefault="00B52280" w:rsidP="005F5F1C">
            <w:pPr>
              <w:rPr>
                <w:szCs w:val="22"/>
              </w:rPr>
            </w:pPr>
          </w:p>
        </w:tc>
        <w:tc>
          <w:tcPr>
            <w:tcW w:w="810" w:type="dxa"/>
            <w:tcBorders>
              <w:top w:val="single" w:sz="4" w:space="0" w:color="auto"/>
              <w:bottom w:val="single" w:sz="4" w:space="0" w:color="auto"/>
            </w:tcBorders>
            <w:shd w:val="clear" w:color="auto" w:fill="DBE5F1" w:themeFill="accent1" w:themeFillTint="33"/>
          </w:tcPr>
          <w:p w14:paraId="395E526F" w14:textId="77777777" w:rsidR="00B52280" w:rsidRPr="00DF4C0D" w:rsidRDefault="00B52280" w:rsidP="005F5F1C">
            <w:pPr>
              <w:pStyle w:val="BodyText"/>
            </w:pPr>
          </w:p>
        </w:tc>
        <w:tc>
          <w:tcPr>
            <w:tcW w:w="2448" w:type="dxa"/>
            <w:tcBorders>
              <w:top w:val="single" w:sz="4" w:space="0" w:color="auto"/>
              <w:bottom w:val="single" w:sz="4" w:space="0" w:color="auto"/>
            </w:tcBorders>
            <w:shd w:val="clear" w:color="auto" w:fill="DBE5F1" w:themeFill="accent1" w:themeFillTint="33"/>
          </w:tcPr>
          <w:p w14:paraId="728D4A95" w14:textId="77777777" w:rsidR="00B52280" w:rsidRPr="00DF4C0D" w:rsidRDefault="00B52280" w:rsidP="005F5F1C">
            <w:pPr>
              <w:pStyle w:val="BodyText"/>
            </w:pPr>
          </w:p>
        </w:tc>
      </w:tr>
      <w:tr w:rsidR="00B52280" w:rsidRPr="00DF4C0D" w14:paraId="2744546A" w14:textId="77777777" w:rsidTr="005F5F1C">
        <w:tc>
          <w:tcPr>
            <w:tcW w:w="2698" w:type="dxa"/>
            <w:gridSpan w:val="3"/>
            <w:tcBorders>
              <w:top w:val="single" w:sz="4" w:space="0" w:color="auto"/>
              <w:bottom w:val="double" w:sz="4" w:space="0" w:color="auto"/>
            </w:tcBorders>
          </w:tcPr>
          <w:p w14:paraId="291E0D7A" w14:textId="77777777" w:rsidR="00B52280" w:rsidRPr="00DF4C0D" w:rsidRDefault="00B52280" w:rsidP="005F5F1C">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00F7C642" w14:textId="77777777" w:rsidR="00B52280" w:rsidRPr="00DF4C0D" w:rsidRDefault="00B52280" w:rsidP="005F5F1C">
            <w:pPr>
              <w:rPr>
                <w:szCs w:val="22"/>
              </w:rPr>
            </w:pPr>
            <w:r w:rsidRPr="00DF4C0D">
              <w:rPr>
                <w:szCs w:val="22"/>
              </w:rPr>
              <w:t>Y</w:t>
            </w:r>
          </w:p>
        </w:tc>
        <w:tc>
          <w:tcPr>
            <w:tcW w:w="1350" w:type="dxa"/>
            <w:tcBorders>
              <w:top w:val="single" w:sz="4" w:space="0" w:color="auto"/>
              <w:bottom w:val="double" w:sz="4" w:space="0" w:color="auto"/>
            </w:tcBorders>
          </w:tcPr>
          <w:p w14:paraId="3C7D89A6" w14:textId="77777777" w:rsidR="00B52280" w:rsidRPr="00DF4C0D" w:rsidRDefault="00B52280" w:rsidP="005F5F1C">
            <w:pPr>
              <w:rPr>
                <w:szCs w:val="22"/>
              </w:rPr>
            </w:pPr>
          </w:p>
        </w:tc>
        <w:tc>
          <w:tcPr>
            <w:tcW w:w="1710" w:type="dxa"/>
            <w:tcBorders>
              <w:top w:val="single" w:sz="4" w:space="0" w:color="auto"/>
              <w:bottom w:val="double" w:sz="4" w:space="0" w:color="auto"/>
            </w:tcBorders>
          </w:tcPr>
          <w:p w14:paraId="37167D92" w14:textId="77777777" w:rsidR="00B52280" w:rsidRPr="00DF4C0D" w:rsidRDefault="00B52280" w:rsidP="005F5F1C">
            <w:pPr>
              <w:rPr>
                <w:szCs w:val="22"/>
              </w:rPr>
            </w:pPr>
          </w:p>
        </w:tc>
        <w:tc>
          <w:tcPr>
            <w:tcW w:w="810" w:type="dxa"/>
            <w:tcBorders>
              <w:top w:val="single" w:sz="4" w:space="0" w:color="auto"/>
              <w:bottom w:val="double" w:sz="4" w:space="0" w:color="auto"/>
            </w:tcBorders>
            <w:shd w:val="clear" w:color="auto" w:fill="DBE5F1" w:themeFill="accent1" w:themeFillTint="33"/>
          </w:tcPr>
          <w:p w14:paraId="74DC2E4A" w14:textId="77777777" w:rsidR="00B52280" w:rsidRPr="00DF4C0D" w:rsidRDefault="00B52280" w:rsidP="005F5F1C">
            <w:pPr>
              <w:pStyle w:val="BodyText"/>
            </w:pPr>
          </w:p>
        </w:tc>
        <w:tc>
          <w:tcPr>
            <w:tcW w:w="2448" w:type="dxa"/>
            <w:tcBorders>
              <w:top w:val="single" w:sz="4" w:space="0" w:color="auto"/>
              <w:bottom w:val="double" w:sz="4" w:space="0" w:color="auto"/>
            </w:tcBorders>
            <w:shd w:val="clear" w:color="auto" w:fill="DBE5F1" w:themeFill="accent1" w:themeFillTint="33"/>
          </w:tcPr>
          <w:p w14:paraId="3DE8CE6F" w14:textId="77777777" w:rsidR="00B52280" w:rsidRPr="00DF4C0D" w:rsidRDefault="00B52280" w:rsidP="005F5F1C">
            <w:pPr>
              <w:pStyle w:val="BodyText"/>
            </w:pPr>
          </w:p>
        </w:tc>
      </w:tr>
    </w:tbl>
    <w:p w14:paraId="06059275" w14:textId="77777777" w:rsidR="00136B86" w:rsidRDefault="00136B86" w:rsidP="00136B86">
      <w:pPr>
        <w:pStyle w:val="BodyText"/>
      </w:pPr>
    </w:p>
    <w:p w14:paraId="1CAA870B" w14:textId="77777777" w:rsidR="00D001DD" w:rsidRDefault="00D001DD" w:rsidP="00FB6AF6">
      <w:pPr>
        <w:pStyle w:val="Heading1"/>
        <w:keepLines/>
      </w:pPr>
      <w:bookmarkStart w:id="22" w:name="_Toc483037425"/>
      <w:r>
        <w:t xml:space="preserve">FIX </w:t>
      </w:r>
      <w:r w:rsidR="00BD39FB">
        <w:t>C</w:t>
      </w:r>
      <w:r>
        <w:t xml:space="preserve">omponent </w:t>
      </w:r>
      <w:r w:rsidR="00BD39FB">
        <w:t>B</w:t>
      </w:r>
      <w:r>
        <w:t>locks</w:t>
      </w:r>
      <w:bookmarkEnd w:id="22"/>
    </w:p>
    <w:p w14:paraId="50021825" w14:textId="164C50BD" w:rsidR="003C4012" w:rsidRDefault="003C4012" w:rsidP="003C4012">
      <w:pPr>
        <w:pStyle w:val="Heading2"/>
        <w:keepLines/>
      </w:pPr>
      <w:bookmarkStart w:id="23" w:name="_Toc473099687"/>
      <w:bookmarkStart w:id="24" w:name="_Toc483037426"/>
      <w:r>
        <w:t xml:space="preserve">Component </w:t>
      </w:r>
      <w:bookmarkEnd w:id="23"/>
      <w:proofErr w:type="spellStart"/>
      <w:r>
        <w:t>MDFullGrp</w:t>
      </w:r>
      <w:bookmarkEnd w:id="24"/>
      <w:proofErr w:type="spellEnd"/>
    </w:p>
    <w:p w14:paraId="7B6533C1" w14:textId="77777777" w:rsidR="003C4012" w:rsidRPr="00FF1458" w:rsidRDefault="003C4012" w:rsidP="003C401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C4012" w:rsidRPr="00414EBB" w14:paraId="5A12C9C1" w14:textId="77777777" w:rsidTr="004C69BC">
        <w:tc>
          <w:tcPr>
            <w:tcW w:w="9576" w:type="dxa"/>
            <w:gridSpan w:val="3"/>
            <w:tcBorders>
              <w:top w:val="double" w:sz="4" w:space="0" w:color="auto"/>
              <w:bottom w:val="double" w:sz="4" w:space="0" w:color="auto"/>
            </w:tcBorders>
          </w:tcPr>
          <w:p w14:paraId="747F7E07" w14:textId="77777777" w:rsidR="003C4012" w:rsidRPr="00414EBB" w:rsidRDefault="003C4012" w:rsidP="004C69BC">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3C4012" w14:paraId="571E62E3" w14:textId="77777777" w:rsidTr="004C69BC">
        <w:tc>
          <w:tcPr>
            <w:tcW w:w="3618" w:type="dxa"/>
            <w:gridSpan w:val="2"/>
            <w:tcBorders>
              <w:top w:val="double" w:sz="4" w:space="0" w:color="auto"/>
              <w:bottom w:val="single" w:sz="4" w:space="0" w:color="auto"/>
              <w:right w:val="single" w:sz="4" w:space="0" w:color="auto"/>
            </w:tcBorders>
          </w:tcPr>
          <w:p w14:paraId="1DD2CAA8" w14:textId="77777777" w:rsidR="003C4012" w:rsidRDefault="003C4012" w:rsidP="004C69BC">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AB544D5" w14:textId="5D1DB013" w:rsidR="003C4012" w:rsidRDefault="003C4012" w:rsidP="004C69BC">
            <w:pPr>
              <w:pStyle w:val="BodyText"/>
              <w:keepNext/>
              <w:keepLines/>
            </w:pPr>
            <w:proofErr w:type="spellStart"/>
            <w:r>
              <w:t>MDFullGrp</w:t>
            </w:r>
            <w:proofErr w:type="spellEnd"/>
          </w:p>
        </w:tc>
      </w:tr>
      <w:tr w:rsidR="003C4012" w14:paraId="0ACBFD46" w14:textId="77777777" w:rsidTr="004C69BC">
        <w:tblPrEx>
          <w:tblBorders>
            <w:top w:val="none" w:sz="0" w:space="0" w:color="auto"/>
            <w:bottom w:val="none" w:sz="0" w:space="0" w:color="auto"/>
            <w:insideV w:val="single" w:sz="4" w:space="0" w:color="auto"/>
          </w:tblBorders>
        </w:tblPrEx>
        <w:tc>
          <w:tcPr>
            <w:tcW w:w="3618" w:type="dxa"/>
            <w:gridSpan w:val="2"/>
          </w:tcPr>
          <w:p w14:paraId="43C4918E" w14:textId="77777777" w:rsidR="003C4012" w:rsidRDefault="003C4012" w:rsidP="004C69BC">
            <w:pPr>
              <w:pStyle w:val="BodyText"/>
              <w:keepNext/>
              <w:keepLines/>
            </w:pPr>
            <w:r>
              <w:t>Component Abbreviated Name (for FIXML)</w:t>
            </w:r>
          </w:p>
        </w:tc>
        <w:tc>
          <w:tcPr>
            <w:tcW w:w="5958" w:type="dxa"/>
          </w:tcPr>
          <w:p w14:paraId="6710CE6C" w14:textId="481AA329" w:rsidR="003C4012" w:rsidRDefault="003C4012" w:rsidP="004C69BC">
            <w:pPr>
              <w:pStyle w:val="BodyText"/>
              <w:keepNext/>
              <w:keepLines/>
            </w:pPr>
            <w:r>
              <w:t>Full</w:t>
            </w:r>
          </w:p>
        </w:tc>
      </w:tr>
      <w:tr w:rsidR="003C4012" w14:paraId="443AB0B0" w14:textId="77777777" w:rsidTr="004C69BC">
        <w:tblPrEx>
          <w:tblBorders>
            <w:top w:val="single" w:sz="4" w:space="0" w:color="auto"/>
            <w:bottom w:val="none" w:sz="0" w:space="0" w:color="auto"/>
            <w:insideV w:val="single" w:sz="4" w:space="0" w:color="auto"/>
          </w:tblBorders>
        </w:tblPrEx>
        <w:tc>
          <w:tcPr>
            <w:tcW w:w="3618" w:type="dxa"/>
            <w:gridSpan w:val="2"/>
          </w:tcPr>
          <w:p w14:paraId="4EC01975" w14:textId="77777777" w:rsidR="003C4012" w:rsidRDefault="003C4012" w:rsidP="004C69BC">
            <w:pPr>
              <w:pStyle w:val="BodyText"/>
              <w:keepNext/>
              <w:keepLines/>
            </w:pPr>
            <w:r>
              <w:t>Component Type</w:t>
            </w:r>
          </w:p>
        </w:tc>
        <w:tc>
          <w:tcPr>
            <w:tcW w:w="5958" w:type="dxa"/>
          </w:tcPr>
          <w:p w14:paraId="3A9D6BBB" w14:textId="77777777" w:rsidR="003C4012" w:rsidRDefault="003C4012" w:rsidP="004C69BC">
            <w:pPr>
              <w:pStyle w:val="BodyText"/>
              <w:keepNext/>
              <w:keepLines/>
            </w:pPr>
            <w:r>
              <w:t>_X_ Block Repeating   ___ Block</w:t>
            </w:r>
          </w:p>
        </w:tc>
      </w:tr>
      <w:tr w:rsidR="003C4012" w14:paraId="2984BF59" w14:textId="77777777" w:rsidTr="004C69BC">
        <w:tc>
          <w:tcPr>
            <w:tcW w:w="3618" w:type="dxa"/>
            <w:gridSpan w:val="2"/>
            <w:tcBorders>
              <w:top w:val="single" w:sz="4" w:space="0" w:color="auto"/>
              <w:bottom w:val="single" w:sz="4" w:space="0" w:color="auto"/>
              <w:right w:val="single" w:sz="4" w:space="0" w:color="auto"/>
            </w:tcBorders>
          </w:tcPr>
          <w:p w14:paraId="1A991BEB" w14:textId="77777777" w:rsidR="003C4012" w:rsidRDefault="003C4012" w:rsidP="004C69BC">
            <w:pPr>
              <w:pStyle w:val="BodyText"/>
              <w:keepNext/>
              <w:keepLines/>
            </w:pPr>
            <w:r>
              <w:t>Category</w:t>
            </w:r>
          </w:p>
        </w:tc>
        <w:tc>
          <w:tcPr>
            <w:tcW w:w="5958" w:type="dxa"/>
            <w:tcBorders>
              <w:top w:val="single" w:sz="4" w:space="0" w:color="auto"/>
              <w:left w:val="single" w:sz="4" w:space="0" w:color="auto"/>
              <w:bottom w:val="single" w:sz="4" w:space="0" w:color="auto"/>
            </w:tcBorders>
          </w:tcPr>
          <w:p w14:paraId="7ED0C0E3" w14:textId="77777777" w:rsidR="003C4012" w:rsidRDefault="003C4012" w:rsidP="004C69BC">
            <w:pPr>
              <w:pStyle w:val="BodyText"/>
              <w:keepNext/>
              <w:keepLines/>
            </w:pPr>
            <w:r>
              <w:t>(no change)</w:t>
            </w:r>
          </w:p>
        </w:tc>
      </w:tr>
      <w:tr w:rsidR="003C4012" w14:paraId="12316C8C" w14:textId="77777777" w:rsidTr="004C69BC">
        <w:tc>
          <w:tcPr>
            <w:tcW w:w="3618" w:type="dxa"/>
            <w:gridSpan w:val="2"/>
            <w:tcBorders>
              <w:top w:val="single" w:sz="4" w:space="0" w:color="auto"/>
              <w:bottom w:val="single" w:sz="4" w:space="0" w:color="auto"/>
              <w:right w:val="single" w:sz="4" w:space="0" w:color="auto"/>
            </w:tcBorders>
          </w:tcPr>
          <w:p w14:paraId="64AD8EF9" w14:textId="77777777" w:rsidR="003C4012" w:rsidRDefault="003C4012" w:rsidP="004C69BC">
            <w:pPr>
              <w:pStyle w:val="BodyText"/>
              <w:keepNext/>
              <w:keepLines/>
            </w:pPr>
            <w:r>
              <w:t>Action</w:t>
            </w:r>
          </w:p>
        </w:tc>
        <w:tc>
          <w:tcPr>
            <w:tcW w:w="5958" w:type="dxa"/>
            <w:tcBorders>
              <w:top w:val="single" w:sz="4" w:space="0" w:color="auto"/>
              <w:left w:val="single" w:sz="4" w:space="0" w:color="auto"/>
              <w:bottom w:val="single" w:sz="4" w:space="0" w:color="auto"/>
            </w:tcBorders>
          </w:tcPr>
          <w:p w14:paraId="7152D7E5" w14:textId="77777777" w:rsidR="003C4012" w:rsidRDefault="003C4012" w:rsidP="004C69BC">
            <w:pPr>
              <w:pStyle w:val="BodyText"/>
              <w:keepNext/>
              <w:keepLines/>
            </w:pPr>
            <w:r>
              <w:t>__New</w:t>
            </w:r>
            <w:r>
              <w:tab/>
            </w:r>
            <w:r>
              <w:tab/>
              <w:t>_</w:t>
            </w:r>
            <w:proofErr w:type="spellStart"/>
            <w:r>
              <w:t>X_Change</w:t>
            </w:r>
            <w:proofErr w:type="spellEnd"/>
          </w:p>
        </w:tc>
      </w:tr>
      <w:tr w:rsidR="003C4012" w14:paraId="24F86F19" w14:textId="77777777" w:rsidTr="004C69BC">
        <w:tc>
          <w:tcPr>
            <w:tcW w:w="2268" w:type="dxa"/>
            <w:tcBorders>
              <w:top w:val="single" w:sz="4" w:space="0" w:color="auto"/>
              <w:bottom w:val="single" w:sz="4" w:space="0" w:color="auto"/>
              <w:right w:val="single" w:sz="4" w:space="0" w:color="auto"/>
            </w:tcBorders>
          </w:tcPr>
          <w:p w14:paraId="0D1DF02F" w14:textId="77777777" w:rsidR="003C4012" w:rsidRDefault="003C4012" w:rsidP="004C69BC">
            <w:pPr>
              <w:pStyle w:val="BodyText"/>
              <w:keepNext/>
              <w:keepLines/>
            </w:pPr>
            <w:r>
              <w:t>Component Synopsis</w:t>
            </w:r>
          </w:p>
          <w:p w14:paraId="5093ECD3" w14:textId="77777777" w:rsidR="003C4012" w:rsidRPr="00FF1683" w:rsidRDefault="003C4012" w:rsidP="004C69BC">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5F14BDE" w14:textId="77777777" w:rsidR="003C4012" w:rsidRDefault="003C4012" w:rsidP="004C69BC">
            <w:pPr>
              <w:pStyle w:val="BodyText"/>
            </w:pPr>
            <w:r>
              <w:t>(no change)</w:t>
            </w:r>
          </w:p>
        </w:tc>
      </w:tr>
      <w:tr w:rsidR="003C4012" w14:paraId="787BA076" w14:textId="77777777" w:rsidTr="004C69BC">
        <w:tc>
          <w:tcPr>
            <w:tcW w:w="2268" w:type="dxa"/>
            <w:tcBorders>
              <w:top w:val="single" w:sz="4" w:space="0" w:color="auto"/>
              <w:bottom w:val="single" w:sz="4" w:space="0" w:color="auto"/>
              <w:right w:val="single" w:sz="4" w:space="0" w:color="auto"/>
            </w:tcBorders>
          </w:tcPr>
          <w:p w14:paraId="69CAD7B0" w14:textId="77777777" w:rsidR="003C4012" w:rsidRDefault="003C4012" w:rsidP="004C69BC">
            <w:pPr>
              <w:pStyle w:val="BodyText"/>
            </w:pPr>
            <w:r>
              <w:t>Component Elaboration</w:t>
            </w:r>
          </w:p>
          <w:p w14:paraId="25C17153" w14:textId="77777777" w:rsidR="003C4012" w:rsidRPr="00FF1683" w:rsidRDefault="003C4012" w:rsidP="004C69B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092556B2" w14:textId="77777777" w:rsidR="003C4012" w:rsidRDefault="003C4012" w:rsidP="004C69BC">
            <w:pPr>
              <w:pStyle w:val="BodyText"/>
            </w:pPr>
            <w:r>
              <w:t>(no change)</w:t>
            </w:r>
          </w:p>
        </w:tc>
      </w:tr>
      <w:tr w:rsidR="003C4012" w:rsidRPr="00414EBB" w14:paraId="3E071DD3" w14:textId="77777777" w:rsidTr="004C69BC">
        <w:tblPrEx>
          <w:shd w:val="pct12" w:color="auto" w:fill="auto"/>
        </w:tblPrEx>
        <w:tc>
          <w:tcPr>
            <w:tcW w:w="9576" w:type="dxa"/>
            <w:gridSpan w:val="3"/>
            <w:tcBorders>
              <w:top w:val="double" w:sz="4" w:space="0" w:color="auto"/>
              <w:bottom w:val="double" w:sz="4" w:space="0" w:color="auto"/>
            </w:tcBorders>
            <w:shd w:val="pct12" w:color="auto" w:fill="auto"/>
          </w:tcPr>
          <w:p w14:paraId="39C7B8BE" w14:textId="77777777" w:rsidR="003C4012" w:rsidRPr="00414EBB" w:rsidRDefault="003C4012" w:rsidP="004C69BC">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3C4012" w:rsidRPr="00414EBB" w14:paraId="181636A3" w14:textId="77777777" w:rsidTr="004C69B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2100876" w14:textId="77777777" w:rsidR="003C4012" w:rsidRPr="00414EBB" w:rsidRDefault="003C4012" w:rsidP="004C69BC">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C21646B" w14:textId="77777777" w:rsidR="003C4012" w:rsidRPr="00414EBB" w:rsidRDefault="003C4012" w:rsidP="004C69BC">
            <w:pPr>
              <w:pStyle w:val="BodyText"/>
              <w:rPr>
                <w:sz w:val="18"/>
                <w:szCs w:val="18"/>
              </w:rPr>
            </w:pPr>
          </w:p>
        </w:tc>
      </w:tr>
    </w:tbl>
    <w:p w14:paraId="273AD5EC" w14:textId="77777777" w:rsidR="003C4012" w:rsidRDefault="003C4012" w:rsidP="003C4012">
      <w:pPr>
        <w:pStyle w:val="BodyText"/>
      </w:pPr>
    </w:p>
    <w:tbl>
      <w:tblPr>
        <w:tblW w:w="5081" w:type="pct"/>
        <w:tblLayout w:type="fixed"/>
        <w:tblCellMar>
          <w:left w:w="115" w:type="dxa"/>
          <w:right w:w="115" w:type="dxa"/>
        </w:tblCellMar>
        <w:tblLook w:val="0000" w:firstRow="0" w:lastRow="0" w:firstColumn="0" w:lastColumn="0" w:noHBand="0" w:noVBand="0"/>
      </w:tblPr>
      <w:tblGrid>
        <w:gridCol w:w="925"/>
        <w:gridCol w:w="2070"/>
        <w:gridCol w:w="809"/>
        <w:gridCol w:w="1082"/>
        <w:gridCol w:w="1744"/>
        <w:gridCol w:w="3115"/>
      </w:tblGrid>
      <w:tr w:rsidR="003C4012" w:rsidRPr="0039293C" w14:paraId="46102CF4" w14:textId="77777777" w:rsidTr="004C69BC">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72D75E2" w14:textId="1F167A80" w:rsidR="003C4012" w:rsidRPr="0039293C" w:rsidRDefault="003C4012" w:rsidP="004C69BC">
            <w:pPr>
              <w:pStyle w:val="TableParagraph"/>
              <w:jc w:val="center"/>
            </w:pPr>
            <w:r w:rsidRPr="0039293C">
              <w:t>Component FIXML Abbreviation: &lt;</w:t>
            </w:r>
            <w:r w:rsidR="00827EDA">
              <w:rPr>
                <w:i/>
              </w:rPr>
              <w:t>Full</w:t>
            </w:r>
            <w:r w:rsidRPr="0039293C">
              <w:t>&gt;</w:t>
            </w:r>
          </w:p>
        </w:tc>
      </w:tr>
      <w:tr w:rsidR="003C4012" w:rsidRPr="0039293C" w14:paraId="492BFBD9" w14:textId="77777777" w:rsidTr="00844267">
        <w:trPr>
          <w:cantSplit/>
        </w:trPr>
        <w:tc>
          <w:tcPr>
            <w:tcW w:w="475" w:type="pct"/>
            <w:tcBorders>
              <w:top w:val="double" w:sz="6" w:space="0" w:color="auto"/>
              <w:left w:val="double" w:sz="6" w:space="0" w:color="auto"/>
              <w:bottom w:val="double" w:sz="6" w:space="0" w:color="auto"/>
              <w:right w:val="single" w:sz="6" w:space="0" w:color="auto"/>
            </w:tcBorders>
            <w:shd w:val="clear" w:color="auto" w:fill="F3F3F3"/>
          </w:tcPr>
          <w:p w14:paraId="75995BE9" w14:textId="77777777" w:rsidR="003C4012" w:rsidRPr="0039293C" w:rsidRDefault="003C4012" w:rsidP="004C69BC">
            <w:pPr>
              <w:pStyle w:val="TableParagraph"/>
              <w:rPr>
                <w:i/>
              </w:rPr>
            </w:pPr>
            <w:r w:rsidRPr="0039293C">
              <w:rPr>
                <w:i/>
              </w:rPr>
              <w:t>Tag</w:t>
            </w:r>
          </w:p>
        </w:tc>
        <w:tc>
          <w:tcPr>
            <w:tcW w:w="1062" w:type="pct"/>
            <w:tcBorders>
              <w:top w:val="double" w:sz="6" w:space="0" w:color="auto"/>
              <w:left w:val="single" w:sz="6" w:space="0" w:color="auto"/>
              <w:bottom w:val="double" w:sz="6" w:space="0" w:color="auto"/>
              <w:right w:val="single" w:sz="6" w:space="0" w:color="auto"/>
            </w:tcBorders>
            <w:shd w:val="clear" w:color="auto" w:fill="F3F3F3"/>
          </w:tcPr>
          <w:p w14:paraId="17680098" w14:textId="77777777" w:rsidR="003C4012" w:rsidRPr="0039293C" w:rsidRDefault="003C4012" w:rsidP="004C69BC">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0BEB7FF1" w14:textId="77777777" w:rsidR="003C4012" w:rsidRPr="0039293C" w:rsidRDefault="003C4012" w:rsidP="004C69BC">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4980748" w14:textId="77777777" w:rsidR="003C4012" w:rsidRPr="0039293C" w:rsidRDefault="003C4012" w:rsidP="004C69BC">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375C40FB" w14:textId="77777777" w:rsidR="003C4012" w:rsidRPr="0039293C" w:rsidRDefault="003C4012" w:rsidP="004C69BC">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69359F45" w14:textId="77777777" w:rsidR="003C4012" w:rsidRPr="0039293C" w:rsidRDefault="003C4012" w:rsidP="004C69BC">
            <w:pPr>
              <w:pStyle w:val="TableParagraph"/>
              <w:rPr>
                <w:i/>
              </w:rPr>
            </w:pPr>
            <w:r w:rsidRPr="0039293C">
              <w:rPr>
                <w:i/>
              </w:rPr>
              <w:t>Comments</w:t>
            </w:r>
          </w:p>
        </w:tc>
      </w:tr>
      <w:tr w:rsidR="003C4012" w:rsidRPr="0039293C" w14:paraId="1B4D614A" w14:textId="77777777" w:rsidTr="00844267">
        <w:trPr>
          <w:cantSplit/>
        </w:trPr>
        <w:tc>
          <w:tcPr>
            <w:tcW w:w="475" w:type="pct"/>
            <w:tcBorders>
              <w:top w:val="double" w:sz="6" w:space="0" w:color="auto"/>
              <w:left w:val="double" w:sz="6" w:space="0" w:color="auto"/>
              <w:bottom w:val="single" w:sz="6" w:space="0" w:color="auto"/>
              <w:right w:val="single" w:sz="6" w:space="0" w:color="auto"/>
            </w:tcBorders>
          </w:tcPr>
          <w:p w14:paraId="37698F3F" w14:textId="33C74C29" w:rsidR="003C4012" w:rsidRPr="0039293C" w:rsidRDefault="003C4012" w:rsidP="004C69BC">
            <w:pPr>
              <w:pStyle w:val="TableParagraph"/>
            </w:pPr>
            <w:r>
              <w:t>269</w:t>
            </w:r>
          </w:p>
        </w:tc>
        <w:tc>
          <w:tcPr>
            <w:tcW w:w="1062" w:type="pct"/>
            <w:tcBorders>
              <w:top w:val="double" w:sz="6" w:space="0" w:color="auto"/>
              <w:left w:val="single" w:sz="6" w:space="0" w:color="auto"/>
              <w:bottom w:val="single" w:sz="6" w:space="0" w:color="auto"/>
              <w:right w:val="single" w:sz="6" w:space="0" w:color="auto"/>
            </w:tcBorders>
          </w:tcPr>
          <w:p w14:paraId="67A92E70" w14:textId="32FF2A9E" w:rsidR="003C4012" w:rsidRPr="0039293C" w:rsidRDefault="003C4012" w:rsidP="004C69BC">
            <w:pPr>
              <w:pStyle w:val="TableParagraph"/>
            </w:pPr>
            <w:proofErr w:type="spellStart"/>
            <w:r>
              <w:t>NoMDEntries</w:t>
            </w:r>
            <w:proofErr w:type="spellEnd"/>
          </w:p>
        </w:tc>
        <w:tc>
          <w:tcPr>
            <w:tcW w:w="415" w:type="pct"/>
            <w:tcBorders>
              <w:top w:val="double" w:sz="6" w:space="0" w:color="auto"/>
              <w:left w:val="single" w:sz="6" w:space="0" w:color="auto"/>
              <w:bottom w:val="single" w:sz="6" w:space="0" w:color="auto"/>
              <w:right w:val="single" w:sz="6" w:space="0" w:color="auto"/>
            </w:tcBorders>
          </w:tcPr>
          <w:p w14:paraId="6067749F" w14:textId="77777777" w:rsidR="003C4012" w:rsidRPr="00865937" w:rsidRDefault="003C4012" w:rsidP="004C69BC">
            <w:pPr>
              <w:pStyle w:val="TableParagraph"/>
              <w:jc w:val="center"/>
            </w:pPr>
            <w:r>
              <w:t>Y</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7BF1F437" w14:textId="77777777" w:rsidR="003C4012" w:rsidRPr="0039293C" w:rsidRDefault="003C4012" w:rsidP="004C69BC">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0C32D6DF" w14:textId="77777777" w:rsidR="003C4012" w:rsidRPr="0039293C" w:rsidRDefault="003C4012" w:rsidP="004C69BC">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1569EA47" w14:textId="77777777" w:rsidR="003C4012" w:rsidRPr="0039293C" w:rsidRDefault="003C4012" w:rsidP="004C69BC">
            <w:pPr>
              <w:pStyle w:val="TableParagraph"/>
            </w:pPr>
          </w:p>
        </w:tc>
      </w:tr>
      <w:tr w:rsidR="003C4012" w:rsidRPr="0039293C" w14:paraId="67ACA9FA"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029A0FE8" w14:textId="37B0043D" w:rsidR="003C4012" w:rsidRPr="0039293C" w:rsidRDefault="00844267" w:rsidP="004C69BC">
            <w:pPr>
              <w:pStyle w:val="TableParagraph"/>
            </w:pPr>
            <w:r>
              <w:rPr>
                <w:i/>
              </w:rPr>
              <w:sym w:font="Wingdings" w:char="F0E0"/>
            </w:r>
            <w:r>
              <w:rPr>
                <w:i/>
              </w:rPr>
              <w:t xml:space="preserve"> </w:t>
            </w:r>
            <w:r w:rsidR="00827EDA">
              <w:t>278</w:t>
            </w:r>
          </w:p>
        </w:tc>
        <w:tc>
          <w:tcPr>
            <w:tcW w:w="1062" w:type="pct"/>
            <w:tcBorders>
              <w:top w:val="single" w:sz="6" w:space="0" w:color="auto"/>
              <w:left w:val="single" w:sz="6" w:space="0" w:color="auto"/>
              <w:bottom w:val="single" w:sz="6" w:space="0" w:color="auto"/>
              <w:right w:val="single" w:sz="6" w:space="0" w:color="auto"/>
            </w:tcBorders>
          </w:tcPr>
          <w:p w14:paraId="6B60D759" w14:textId="769BF567" w:rsidR="003C4012" w:rsidRPr="0039293C" w:rsidRDefault="00827EDA" w:rsidP="004C69BC">
            <w:pPr>
              <w:pStyle w:val="TableParagraph"/>
            </w:pPr>
            <w:proofErr w:type="spellStart"/>
            <w:r>
              <w:t>MDEntryType</w:t>
            </w:r>
            <w:proofErr w:type="spellEnd"/>
          </w:p>
        </w:tc>
        <w:tc>
          <w:tcPr>
            <w:tcW w:w="415" w:type="pct"/>
            <w:tcBorders>
              <w:top w:val="single" w:sz="6" w:space="0" w:color="auto"/>
              <w:left w:val="single" w:sz="6" w:space="0" w:color="auto"/>
              <w:bottom w:val="single" w:sz="6" w:space="0" w:color="auto"/>
              <w:right w:val="single" w:sz="6" w:space="0" w:color="auto"/>
            </w:tcBorders>
          </w:tcPr>
          <w:p w14:paraId="7D3267A5" w14:textId="77777777" w:rsidR="003C4012" w:rsidRPr="00865937" w:rsidRDefault="003C4012" w:rsidP="004C69BC">
            <w:pPr>
              <w:pStyle w:val="TableParagraph"/>
              <w:jc w:val="center"/>
            </w:pPr>
            <w:r>
              <w:t>Y</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1BF0E85" w14:textId="77777777" w:rsidR="003C4012" w:rsidRPr="0039293C" w:rsidRDefault="003C4012"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99CB53E" w14:textId="77777777" w:rsidR="003C4012" w:rsidRPr="0039293C" w:rsidRDefault="003C4012"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BE1FCD1" w14:textId="77777777" w:rsidR="003C4012" w:rsidRPr="0039293C" w:rsidRDefault="003C4012" w:rsidP="004C69BC">
            <w:pPr>
              <w:pStyle w:val="TableParagraph"/>
            </w:pPr>
          </w:p>
        </w:tc>
      </w:tr>
      <w:tr w:rsidR="003C4012" w:rsidRPr="0039293C" w14:paraId="52EA1DF7" w14:textId="77777777" w:rsidTr="004C69BC">
        <w:trPr>
          <w:cantSplit/>
        </w:trPr>
        <w:tc>
          <w:tcPr>
            <w:tcW w:w="1536" w:type="pct"/>
            <w:gridSpan w:val="2"/>
            <w:tcBorders>
              <w:top w:val="single" w:sz="6" w:space="0" w:color="auto"/>
              <w:left w:val="double" w:sz="6" w:space="0" w:color="auto"/>
              <w:bottom w:val="single" w:sz="6" w:space="0" w:color="auto"/>
              <w:right w:val="single" w:sz="6" w:space="0" w:color="auto"/>
            </w:tcBorders>
          </w:tcPr>
          <w:p w14:paraId="6601C3AB" w14:textId="77777777" w:rsidR="003C4012" w:rsidRPr="00BF7939" w:rsidRDefault="003C4012" w:rsidP="004C69BC">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6CBC6DE1" w14:textId="77777777" w:rsidR="003C4012" w:rsidRPr="00865937" w:rsidRDefault="003C4012"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3D04D1F" w14:textId="77777777" w:rsidR="003C4012" w:rsidRPr="0039293C" w:rsidRDefault="003C4012"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92B65D2" w14:textId="77777777" w:rsidR="003C4012" w:rsidRPr="0039293C" w:rsidRDefault="003C4012"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50EDEEAC" w14:textId="77777777" w:rsidR="003C4012" w:rsidRPr="0039293C" w:rsidRDefault="003C4012" w:rsidP="004C69BC">
            <w:pPr>
              <w:pStyle w:val="TableParagraph"/>
            </w:pPr>
          </w:p>
        </w:tc>
      </w:tr>
      <w:tr w:rsidR="00827EDA" w:rsidRPr="0039293C" w14:paraId="73A93D50"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493F3229" w14:textId="2B5AF1BA" w:rsidR="00827EDA" w:rsidRDefault="00844267" w:rsidP="004C69BC">
            <w:pPr>
              <w:pStyle w:val="TableParagraph"/>
            </w:pPr>
            <w:r>
              <w:rPr>
                <w:i/>
              </w:rPr>
              <w:sym w:font="Wingdings" w:char="F0E0"/>
            </w:r>
            <w:r>
              <w:rPr>
                <w:i/>
              </w:rPr>
              <w:t xml:space="preserve"> </w:t>
            </w:r>
            <w:r w:rsidR="00827EDA">
              <w:t>327</w:t>
            </w:r>
          </w:p>
        </w:tc>
        <w:tc>
          <w:tcPr>
            <w:tcW w:w="1062" w:type="pct"/>
            <w:tcBorders>
              <w:top w:val="single" w:sz="6" w:space="0" w:color="auto"/>
              <w:left w:val="single" w:sz="6" w:space="0" w:color="auto"/>
              <w:bottom w:val="single" w:sz="6" w:space="0" w:color="auto"/>
              <w:right w:val="single" w:sz="6" w:space="0" w:color="auto"/>
            </w:tcBorders>
          </w:tcPr>
          <w:p w14:paraId="18743AF2" w14:textId="7C713B52" w:rsidR="00827EDA" w:rsidRDefault="00827EDA" w:rsidP="004C69BC">
            <w:pPr>
              <w:pStyle w:val="TableParagraph"/>
            </w:pPr>
            <w:proofErr w:type="spellStart"/>
            <w:r>
              <w:t>HaltReason</w:t>
            </w:r>
            <w:proofErr w:type="spellEnd"/>
          </w:p>
        </w:tc>
        <w:tc>
          <w:tcPr>
            <w:tcW w:w="415" w:type="pct"/>
            <w:tcBorders>
              <w:top w:val="single" w:sz="6" w:space="0" w:color="auto"/>
              <w:left w:val="single" w:sz="6" w:space="0" w:color="auto"/>
              <w:bottom w:val="single" w:sz="6" w:space="0" w:color="auto"/>
              <w:right w:val="single" w:sz="6" w:space="0" w:color="auto"/>
            </w:tcBorders>
          </w:tcPr>
          <w:p w14:paraId="3E06068B"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835D7EB"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4A9088C"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3B9A2D9" w14:textId="77777777" w:rsidR="00827EDA" w:rsidRPr="0039293C" w:rsidRDefault="00827EDA" w:rsidP="004C69BC">
            <w:pPr>
              <w:pStyle w:val="TableParagraph"/>
            </w:pPr>
          </w:p>
        </w:tc>
      </w:tr>
      <w:tr w:rsidR="003C4012" w:rsidRPr="0039293C" w14:paraId="38FA16D6"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7A8C72A1" w14:textId="64246153" w:rsidR="003C4012" w:rsidRPr="0039293C" w:rsidRDefault="00844267" w:rsidP="004C69BC">
            <w:pPr>
              <w:pStyle w:val="TableParagraph"/>
            </w:pPr>
            <w:r>
              <w:rPr>
                <w:i/>
              </w:rPr>
              <w:sym w:font="Wingdings" w:char="F0E0"/>
            </w:r>
            <w:r>
              <w:rPr>
                <w:i/>
              </w:rPr>
              <w:t xml:space="preserve"> </w:t>
            </w:r>
            <w:r w:rsidR="00827EDA">
              <w:t>2447</w:t>
            </w:r>
          </w:p>
        </w:tc>
        <w:tc>
          <w:tcPr>
            <w:tcW w:w="1062" w:type="pct"/>
            <w:tcBorders>
              <w:top w:val="single" w:sz="6" w:space="0" w:color="auto"/>
              <w:left w:val="single" w:sz="6" w:space="0" w:color="auto"/>
              <w:bottom w:val="single" w:sz="6" w:space="0" w:color="auto"/>
              <w:right w:val="single" w:sz="6" w:space="0" w:color="auto"/>
            </w:tcBorders>
          </w:tcPr>
          <w:p w14:paraId="79168BE3" w14:textId="126B2935" w:rsidR="003C4012" w:rsidRPr="0039293C" w:rsidRDefault="00827EDA" w:rsidP="004C69BC">
            <w:pPr>
              <w:pStyle w:val="TableParagraph"/>
            </w:pPr>
            <w:proofErr w:type="spellStart"/>
            <w:r>
              <w:t>FastMarketIndicator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710177FA" w14:textId="77777777" w:rsidR="003C4012" w:rsidRPr="00865937" w:rsidRDefault="003C4012"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0649D0B" w14:textId="77777777" w:rsidR="003C4012" w:rsidRPr="0039293C" w:rsidRDefault="003C4012"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EE98624" w14:textId="77777777" w:rsidR="003C4012" w:rsidRPr="0039293C" w:rsidRDefault="003C4012"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FCBD012" w14:textId="77777777" w:rsidR="003C4012" w:rsidRPr="0039293C" w:rsidRDefault="003C4012" w:rsidP="004C69BC">
            <w:pPr>
              <w:pStyle w:val="TableParagraph"/>
            </w:pPr>
          </w:p>
        </w:tc>
      </w:tr>
      <w:tr w:rsidR="00827EDA" w:rsidRPr="0039293C" w14:paraId="5A5F8115"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2979B53E" w14:textId="043B20A1" w:rsidR="00827EDA" w:rsidRPr="00827EDA" w:rsidRDefault="00844267" w:rsidP="004C69BC">
            <w:pPr>
              <w:pStyle w:val="TableParagraph"/>
              <w:rPr>
                <w:highlight w:val="yellow"/>
              </w:rPr>
            </w:pPr>
            <w:r>
              <w:rPr>
                <w:i/>
              </w:rPr>
              <w:sym w:font="Wingdings" w:char="F0E0"/>
            </w:r>
            <w:r>
              <w:rPr>
                <w:i/>
              </w:rPr>
              <w:t xml:space="preserve"> </w:t>
            </w:r>
            <w:proofErr w:type="spellStart"/>
            <w:r w:rsidR="00827EDA" w:rsidRPr="00827EDA">
              <w:rPr>
                <w:highlight w:val="yellow"/>
              </w:rPr>
              <w:t>tbd</w:t>
            </w:r>
            <w:proofErr w:type="spellEnd"/>
          </w:p>
        </w:tc>
        <w:tc>
          <w:tcPr>
            <w:tcW w:w="1062" w:type="pct"/>
            <w:tcBorders>
              <w:top w:val="single" w:sz="6" w:space="0" w:color="auto"/>
              <w:left w:val="single" w:sz="6" w:space="0" w:color="auto"/>
              <w:bottom w:val="single" w:sz="6" w:space="0" w:color="auto"/>
              <w:right w:val="single" w:sz="6" w:space="0" w:color="auto"/>
            </w:tcBorders>
          </w:tcPr>
          <w:p w14:paraId="3D2ADE2B" w14:textId="01370CCA" w:rsidR="00827EDA" w:rsidRPr="00827EDA" w:rsidRDefault="00827EDA" w:rsidP="004C69BC">
            <w:pPr>
              <w:pStyle w:val="TableParagraph"/>
              <w:rPr>
                <w:highlight w:val="yellow"/>
              </w:rPr>
            </w:pPr>
            <w:proofErr w:type="spellStart"/>
            <w:r w:rsidRPr="00827EDA">
              <w:rPr>
                <w:highlight w:val="yellow"/>
              </w:rPr>
              <w:t>MarketCondition</w:t>
            </w:r>
            <w:proofErr w:type="spellEnd"/>
          </w:p>
        </w:tc>
        <w:tc>
          <w:tcPr>
            <w:tcW w:w="415" w:type="pct"/>
            <w:tcBorders>
              <w:top w:val="single" w:sz="6" w:space="0" w:color="auto"/>
              <w:left w:val="single" w:sz="6" w:space="0" w:color="auto"/>
              <w:bottom w:val="single" w:sz="6" w:space="0" w:color="auto"/>
              <w:right w:val="single" w:sz="6" w:space="0" w:color="auto"/>
            </w:tcBorders>
          </w:tcPr>
          <w:p w14:paraId="3099FEE0" w14:textId="51743B17" w:rsidR="00827EDA" w:rsidRPr="00827EDA" w:rsidRDefault="00827EDA" w:rsidP="004C69BC">
            <w:pPr>
              <w:pStyle w:val="TableParagraph"/>
              <w:jc w:val="center"/>
              <w:rPr>
                <w:highlight w:val="yellow"/>
              </w:rPr>
            </w:pPr>
            <w:r w:rsidRPr="00827ED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ED39664" w14:textId="725DA69E" w:rsidR="00827EDA" w:rsidRPr="0039293C" w:rsidRDefault="00827EDA" w:rsidP="004C69BC">
            <w:pPr>
              <w:pStyle w:val="TableParagraph"/>
            </w:pPr>
            <w:r w:rsidRPr="00827EDA">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363D4AF4"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8713733" w14:textId="77777777" w:rsidR="00827EDA" w:rsidRPr="0039293C" w:rsidRDefault="00827EDA" w:rsidP="004C69BC">
            <w:pPr>
              <w:pStyle w:val="TableParagraph"/>
            </w:pPr>
          </w:p>
        </w:tc>
      </w:tr>
      <w:tr w:rsidR="00827EDA" w:rsidRPr="0039293C" w14:paraId="41834C49"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1CEEE3DA" w14:textId="2892F90D" w:rsidR="00827EDA" w:rsidRDefault="00844267" w:rsidP="004C69BC">
            <w:pPr>
              <w:pStyle w:val="TableParagraph"/>
            </w:pPr>
            <w:r>
              <w:rPr>
                <w:i/>
              </w:rPr>
              <w:lastRenderedPageBreak/>
              <w:sym w:font="Wingdings" w:char="F0E0"/>
            </w:r>
            <w:r>
              <w:rPr>
                <w:i/>
              </w:rPr>
              <w:t xml:space="preserve"> </w:t>
            </w:r>
            <w:r w:rsidR="00827EDA">
              <w:t>276</w:t>
            </w:r>
          </w:p>
        </w:tc>
        <w:tc>
          <w:tcPr>
            <w:tcW w:w="1062" w:type="pct"/>
            <w:tcBorders>
              <w:top w:val="single" w:sz="6" w:space="0" w:color="auto"/>
              <w:left w:val="single" w:sz="6" w:space="0" w:color="auto"/>
              <w:bottom w:val="single" w:sz="6" w:space="0" w:color="auto"/>
              <w:right w:val="single" w:sz="6" w:space="0" w:color="auto"/>
            </w:tcBorders>
          </w:tcPr>
          <w:p w14:paraId="13A7DC0B" w14:textId="00E9F22C" w:rsidR="00827EDA" w:rsidRDefault="00827EDA" w:rsidP="004C69BC">
            <w:pPr>
              <w:pStyle w:val="TableParagraph"/>
            </w:pPr>
            <w:proofErr w:type="spellStart"/>
            <w:r>
              <w:t>QuoteCondition</w:t>
            </w:r>
            <w:proofErr w:type="spellEnd"/>
          </w:p>
        </w:tc>
        <w:tc>
          <w:tcPr>
            <w:tcW w:w="415" w:type="pct"/>
            <w:tcBorders>
              <w:top w:val="single" w:sz="6" w:space="0" w:color="auto"/>
              <w:left w:val="single" w:sz="6" w:space="0" w:color="auto"/>
              <w:bottom w:val="single" w:sz="6" w:space="0" w:color="auto"/>
              <w:right w:val="single" w:sz="6" w:space="0" w:color="auto"/>
            </w:tcBorders>
          </w:tcPr>
          <w:p w14:paraId="29B14E2A"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21075A1"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C7D6932"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239767D" w14:textId="77777777" w:rsidR="00827EDA" w:rsidRPr="0039293C" w:rsidRDefault="00827EDA" w:rsidP="004C69BC">
            <w:pPr>
              <w:pStyle w:val="TableParagraph"/>
            </w:pPr>
          </w:p>
        </w:tc>
      </w:tr>
      <w:tr w:rsidR="00827EDA" w:rsidRPr="0039293C" w14:paraId="3B275F02"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2F2DBE03" w14:textId="7CA138F4" w:rsidR="00827EDA" w:rsidRDefault="00844267" w:rsidP="004C69BC">
            <w:pPr>
              <w:pStyle w:val="TableParagraph"/>
            </w:pPr>
            <w:r>
              <w:rPr>
                <w:i/>
              </w:rPr>
              <w:sym w:font="Wingdings" w:char="F0E0"/>
            </w:r>
            <w:r>
              <w:rPr>
                <w:i/>
              </w:rPr>
              <w:t xml:space="preserve"> </w:t>
            </w:r>
            <w:r w:rsidR="00827EDA">
              <w:t>277</w:t>
            </w:r>
          </w:p>
        </w:tc>
        <w:tc>
          <w:tcPr>
            <w:tcW w:w="1062" w:type="pct"/>
            <w:tcBorders>
              <w:top w:val="single" w:sz="6" w:space="0" w:color="auto"/>
              <w:left w:val="single" w:sz="6" w:space="0" w:color="auto"/>
              <w:bottom w:val="single" w:sz="6" w:space="0" w:color="auto"/>
              <w:right w:val="single" w:sz="6" w:space="0" w:color="auto"/>
            </w:tcBorders>
          </w:tcPr>
          <w:p w14:paraId="08DF4632" w14:textId="44213896" w:rsidR="00827EDA" w:rsidRDefault="00827EDA" w:rsidP="004C69BC">
            <w:pPr>
              <w:pStyle w:val="TableParagraph"/>
            </w:pPr>
            <w:proofErr w:type="spellStart"/>
            <w:r>
              <w:t>TradeCondition</w:t>
            </w:r>
            <w:proofErr w:type="spellEnd"/>
          </w:p>
        </w:tc>
        <w:tc>
          <w:tcPr>
            <w:tcW w:w="415" w:type="pct"/>
            <w:tcBorders>
              <w:top w:val="single" w:sz="6" w:space="0" w:color="auto"/>
              <w:left w:val="single" w:sz="6" w:space="0" w:color="auto"/>
              <w:bottom w:val="single" w:sz="6" w:space="0" w:color="auto"/>
              <w:right w:val="single" w:sz="6" w:space="0" w:color="auto"/>
            </w:tcBorders>
          </w:tcPr>
          <w:p w14:paraId="78949C1D"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8360E53"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CD087DA"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6F8A037" w14:textId="77777777" w:rsidR="00827EDA" w:rsidRPr="0039293C" w:rsidRDefault="00827EDA" w:rsidP="004C69BC">
            <w:pPr>
              <w:pStyle w:val="TableParagraph"/>
            </w:pPr>
          </w:p>
        </w:tc>
      </w:tr>
      <w:tr w:rsidR="003C4012" w:rsidRPr="0039293C" w14:paraId="0ECFC2E4" w14:textId="77777777" w:rsidTr="004C69BC">
        <w:trPr>
          <w:cantSplit/>
        </w:trPr>
        <w:tc>
          <w:tcPr>
            <w:tcW w:w="1536" w:type="pct"/>
            <w:gridSpan w:val="2"/>
            <w:tcBorders>
              <w:top w:val="single" w:sz="6" w:space="0" w:color="auto"/>
              <w:left w:val="double" w:sz="6" w:space="0" w:color="auto"/>
              <w:bottom w:val="single" w:sz="6" w:space="0" w:color="auto"/>
              <w:right w:val="single" w:sz="6" w:space="0" w:color="auto"/>
            </w:tcBorders>
          </w:tcPr>
          <w:p w14:paraId="645F8E05" w14:textId="77777777" w:rsidR="003C4012" w:rsidRPr="00BF7939" w:rsidRDefault="003C4012" w:rsidP="004C69BC">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40D833ED" w14:textId="77777777" w:rsidR="003C4012" w:rsidRPr="00865937" w:rsidRDefault="003C4012"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14CEA55" w14:textId="77777777" w:rsidR="003C4012" w:rsidRPr="0039293C" w:rsidRDefault="003C4012"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EC6938C" w14:textId="77777777" w:rsidR="003C4012" w:rsidRPr="0039293C" w:rsidRDefault="003C4012"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3174570" w14:textId="77777777" w:rsidR="003C4012" w:rsidRPr="0039293C" w:rsidRDefault="003C4012" w:rsidP="004C69BC">
            <w:pPr>
              <w:pStyle w:val="TableParagraph"/>
            </w:pPr>
          </w:p>
        </w:tc>
      </w:tr>
      <w:tr w:rsidR="003C4012" w:rsidRPr="0039293C" w14:paraId="318EF875" w14:textId="77777777" w:rsidTr="004C69BC">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3745934" w14:textId="70FA9700" w:rsidR="003C4012" w:rsidRPr="0039293C" w:rsidRDefault="00827EDA" w:rsidP="004C69BC">
            <w:pPr>
              <w:pStyle w:val="TableParagraph"/>
              <w:jc w:val="center"/>
            </w:pPr>
            <w:r>
              <w:t>&lt;</w:t>
            </w:r>
            <w:r w:rsidRPr="00827EDA">
              <w:rPr>
                <w:i/>
              </w:rPr>
              <w:t>/Full</w:t>
            </w:r>
            <w:r w:rsidR="003C4012" w:rsidRPr="0039293C">
              <w:t>&gt;</w:t>
            </w:r>
          </w:p>
        </w:tc>
      </w:tr>
    </w:tbl>
    <w:p w14:paraId="54DE6ECE" w14:textId="77777777" w:rsidR="003C4012" w:rsidRDefault="003C4012" w:rsidP="003C4012">
      <w:pPr>
        <w:pStyle w:val="BodyText"/>
      </w:pPr>
    </w:p>
    <w:p w14:paraId="308F03BB" w14:textId="7465AF57" w:rsidR="00827EDA" w:rsidRDefault="00827EDA" w:rsidP="00827EDA">
      <w:pPr>
        <w:pStyle w:val="Heading2"/>
        <w:keepLines/>
      </w:pPr>
      <w:bookmarkStart w:id="25" w:name="_Toc483037427"/>
      <w:r>
        <w:t xml:space="preserve">Component </w:t>
      </w:r>
      <w:proofErr w:type="spellStart"/>
      <w:r>
        <w:t>MDIncGrp</w:t>
      </w:r>
      <w:bookmarkEnd w:id="25"/>
      <w:proofErr w:type="spellEnd"/>
    </w:p>
    <w:p w14:paraId="798EFC17" w14:textId="77777777" w:rsidR="00827EDA" w:rsidRPr="00FF1458" w:rsidRDefault="00827EDA" w:rsidP="00827ED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827EDA" w:rsidRPr="00414EBB" w14:paraId="6485DAA5" w14:textId="77777777" w:rsidTr="004C69BC">
        <w:tc>
          <w:tcPr>
            <w:tcW w:w="9576" w:type="dxa"/>
            <w:gridSpan w:val="3"/>
            <w:tcBorders>
              <w:top w:val="double" w:sz="4" w:space="0" w:color="auto"/>
              <w:bottom w:val="double" w:sz="4" w:space="0" w:color="auto"/>
            </w:tcBorders>
          </w:tcPr>
          <w:p w14:paraId="7D69F26A" w14:textId="77777777" w:rsidR="00827EDA" w:rsidRPr="00414EBB" w:rsidRDefault="00827EDA" w:rsidP="004C69BC">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827EDA" w14:paraId="6A731AC2" w14:textId="77777777" w:rsidTr="004C69BC">
        <w:tc>
          <w:tcPr>
            <w:tcW w:w="3618" w:type="dxa"/>
            <w:gridSpan w:val="2"/>
            <w:tcBorders>
              <w:top w:val="double" w:sz="4" w:space="0" w:color="auto"/>
              <w:bottom w:val="single" w:sz="4" w:space="0" w:color="auto"/>
              <w:right w:val="single" w:sz="4" w:space="0" w:color="auto"/>
            </w:tcBorders>
          </w:tcPr>
          <w:p w14:paraId="7E21DBCE" w14:textId="77777777" w:rsidR="00827EDA" w:rsidRDefault="00827EDA" w:rsidP="004C69BC">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3FA754E" w14:textId="089FD954" w:rsidR="00827EDA" w:rsidRDefault="00827EDA" w:rsidP="004C69BC">
            <w:pPr>
              <w:pStyle w:val="BodyText"/>
              <w:keepNext/>
              <w:keepLines/>
            </w:pPr>
            <w:proofErr w:type="spellStart"/>
            <w:r>
              <w:t>MDIncGrp</w:t>
            </w:r>
            <w:proofErr w:type="spellEnd"/>
          </w:p>
        </w:tc>
      </w:tr>
      <w:tr w:rsidR="00827EDA" w14:paraId="39862F8C" w14:textId="77777777" w:rsidTr="004C69BC">
        <w:tblPrEx>
          <w:tblBorders>
            <w:top w:val="none" w:sz="0" w:space="0" w:color="auto"/>
            <w:bottom w:val="none" w:sz="0" w:space="0" w:color="auto"/>
            <w:insideV w:val="single" w:sz="4" w:space="0" w:color="auto"/>
          </w:tblBorders>
        </w:tblPrEx>
        <w:tc>
          <w:tcPr>
            <w:tcW w:w="3618" w:type="dxa"/>
            <w:gridSpan w:val="2"/>
          </w:tcPr>
          <w:p w14:paraId="5CD67431" w14:textId="77777777" w:rsidR="00827EDA" w:rsidRDefault="00827EDA" w:rsidP="004C69BC">
            <w:pPr>
              <w:pStyle w:val="BodyText"/>
              <w:keepNext/>
              <w:keepLines/>
            </w:pPr>
            <w:r>
              <w:t>Component Abbreviated Name (for FIXML)</w:t>
            </w:r>
          </w:p>
        </w:tc>
        <w:tc>
          <w:tcPr>
            <w:tcW w:w="5958" w:type="dxa"/>
          </w:tcPr>
          <w:p w14:paraId="2A347556" w14:textId="21D14802" w:rsidR="00827EDA" w:rsidRDefault="00827EDA" w:rsidP="004C69BC">
            <w:pPr>
              <w:pStyle w:val="BodyText"/>
              <w:keepNext/>
              <w:keepLines/>
            </w:pPr>
            <w:proofErr w:type="spellStart"/>
            <w:r>
              <w:t>Inc</w:t>
            </w:r>
            <w:proofErr w:type="spellEnd"/>
          </w:p>
        </w:tc>
      </w:tr>
      <w:tr w:rsidR="00827EDA" w14:paraId="7DC712BF" w14:textId="77777777" w:rsidTr="004C69BC">
        <w:tblPrEx>
          <w:tblBorders>
            <w:top w:val="single" w:sz="4" w:space="0" w:color="auto"/>
            <w:bottom w:val="none" w:sz="0" w:space="0" w:color="auto"/>
            <w:insideV w:val="single" w:sz="4" w:space="0" w:color="auto"/>
          </w:tblBorders>
        </w:tblPrEx>
        <w:tc>
          <w:tcPr>
            <w:tcW w:w="3618" w:type="dxa"/>
            <w:gridSpan w:val="2"/>
          </w:tcPr>
          <w:p w14:paraId="6BDAD663" w14:textId="77777777" w:rsidR="00827EDA" w:rsidRDefault="00827EDA" w:rsidP="004C69BC">
            <w:pPr>
              <w:pStyle w:val="BodyText"/>
              <w:keepNext/>
              <w:keepLines/>
            </w:pPr>
            <w:r>
              <w:t>Component Type</w:t>
            </w:r>
          </w:p>
        </w:tc>
        <w:tc>
          <w:tcPr>
            <w:tcW w:w="5958" w:type="dxa"/>
          </w:tcPr>
          <w:p w14:paraId="455F8D93" w14:textId="77777777" w:rsidR="00827EDA" w:rsidRDefault="00827EDA" w:rsidP="004C69BC">
            <w:pPr>
              <w:pStyle w:val="BodyText"/>
              <w:keepNext/>
              <w:keepLines/>
            </w:pPr>
            <w:r>
              <w:t>_X_ Block Repeating   ___ Block</w:t>
            </w:r>
          </w:p>
        </w:tc>
      </w:tr>
      <w:tr w:rsidR="00827EDA" w14:paraId="16E19A47" w14:textId="77777777" w:rsidTr="004C69BC">
        <w:tc>
          <w:tcPr>
            <w:tcW w:w="3618" w:type="dxa"/>
            <w:gridSpan w:val="2"/>
            <w:tcBorders>
              <w:top w:val="single" w:sz="4" w:space="0" w:color="auto"/>
              <w:bottom w:val="single" w:sz="4" w:space="0" w:color="auto"/>
              <w:right w:val="single" w:sz="4" w:space="0" w:color="auto"/>
            </w:tcBorders>
          </w:tcPr>
          <w:p w14:paraId="59271B20" w14:textId="77777777" w:rsidR="00827EDA" w:rsidRDefault="00827EDA" w:rsidP="004C69BC">
            <w:pPr>
              <w:pStyle w:val="BodyText"/>
              <w:keepNext/>
              <w:keepLines/>
            </w:pPr>
            <w:r>
              <w:t>Category</w:t>
            </w:r>
          </w:p>
        </w:tc>
        <w:tc>
          <w:tcPr>
            <w:tcW w:w="5958" w:type="dxa"/>
            <w:tcBorders>
              <w:top w:val="single" w:sz="4" w:space="0" w:color="auto"/>
              <w:left w:val="single" w:sz="4" w:space="0" w:color="auto"/>
              <w:bottom w:val="single" w:sz="4" w:space="0" w:color="auto"/>
            </w:tcBorders>
          </w:tcPr>
          <w:p w14:paraId="4C4890A3" w14:textId="77777777" w:rsidR="00827EDA" w:rsidRDefault="00827EDA" w:rsidP="004C69BC">
            <w:pPr>
              <w:pStyle w:val="BodyText"/>
              <w:keepNext/>
              <w:keepLines/>
            </w:pPr>
            <w:r>
              <w:t>(no change)</w:t>
            </w:r>
          </w:p>
        </w:tc>
      </w:tr>
      <w:tr w:rsidR="00827EDA" w14:paraId="3CF39798" w14:textId="77777777" w:rsidTr="004C69BC">
        <w:tc>
          <w:tcPr>
            <w:tcW w:w="3618" w:type="dxa"/>
            <w:gridSpan w:val="2"/>
            <w:tcBorders>
              <w:top w:val="single" w:sz="4" w:space="0" w:color="auto"/>
              <w:bottom w:val="single" w:sz="4" w:space="0" w:color="auto"/>
              <w:right w:val="single" w:sz="4" w:space="0" w:color="auto"/>
            </w:tcBorders>
          </w:tcPr>
          <w:p w14:paraId="67E86032" w14:textId="77777777" w:rsidR="00827EDA" w:rsidRDefault="00827EDA" w:rsidP="004C69BC">
            <w:pPr>
              <w:pStyle w:val="BodyText"/>
              <w:keepNext/>
              <w:keepLines/>
            </w:pPr>
            <w:r>
              <w:t>Action</w:t>
            </w:r>
          </w:p>
        </w:tc>
        <w:tc>
          <w:tcPr>
            <w:tcW w:w="5958" w:type="dxa"/>
            <w:tcBorders>
              <w:top w:val="single" w:sz="4" w:space="0" w:color="auto"/>
              <w:left w:val="single" w:sz="4" w:space="0" w:color="auto"/>
              <w:bottom w:val="single" w:sz="4" w:space="0" w:color="auto"/>
            </w:tcBorders>
          </w:tcPr>
          <w:p w14:paraId="58BF462A" w14:textId="77777777" w:rsidR="00827EDA" w:rsidRDefault="00827EDA" w:rsidP="004C69BC">
            <w:pPr>
              <w:pStyle w:val="BodyText"/>
              <w:keepNext/>
              <w:keepLines/>
            </w:pPr>
            <w:r>
              <w:t>__New</w:t>
            </w:r>
            <w:r>
              <w:tab/>
            </w:r>
            <w:r>
              <w:tab/>
              <w:t>_</w:t>
            </w:r>
            <w:proofErr w:type="spellStart"/>
            <w:r>
              <w:t>X_Change</w:t>
            </w:r>
            <w:proofErr w:type="spellEnd"/>
          </w:p>
        </w:tc>
      </w:tr>
      <w:tr w:rsidR="00827EDA" w14:paraId="38B0EF40" w14:textId="77777777" w:rsidTr="004C69BC">
        <w:tc>
          <w:tcPr>
            <w:tcW w:w="2268" w:type="dxa"/>
            <w:tcBorders>
              <w:top w:val="single" w:sz="4" w:space="0" w:color="auto"/>
              <w:bottom w:val="single" w:sz="4" w:space="0" w:color="auto"/>
              <w:right w:val="single" w:sz="4" w:space="0" w:color="auto"/>
            </w:tcBorders>
          </w:tcPr>
          <w:p w14:paraId="680B6FFE" w14:textId="77777777" w:rsidR="00827EDA" w:rsidRDefault="00827EDA" w:rsidP="004C69BC">
            <w:pPr>
              <w:pStyle w:val="BodyText"/>
              <w:keepNext/>
              <w:keepLines/>
            </w:pPr>
            <w:r>
              <w:t>Component Synopsis</w:t>
            </w:r>
          </w:p>
          <w:p w14:paraId="19D451F2" w14:textId="77777777" w:rsidR="00827EDA" w:rsidRPr="00FF1683" w:rsidRDefault="00827EDA" w:rsidP="004C69BC">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1586F42" w14:textId="77777777" w:rsidR="00827EDA" w:rsidRDefault="00827EDA" w:rsidP="004C69BC">
            <w:pPr>
              <w:pStyle w:val="BodyText"/>
            </w:pPr>
            <w:r>
              <w:t>(no change)</w:t>
            </w:r>
          </w:p>
        </w:tc>
      </w:tr>
      <w:tr w:rsidR="00827EDA" w14:paraId="0FE94408" w14:textId="77777777" w:rsidTr="004C69BC">
        <w:tc>
          <w:tcPr>
            <w:tcW w:w="2268" w:type="dxa"/>
            <w:tcBorders>
              <w:top w:val="single" w:sz="4" w:space="0" w:color="auto"/>
              <w:bottom w:val="single" w:sz="4" w:space="0" w:color="auto"/>
              <w:right w:val="single" w:sz="4" w:space="0" w:color="auto"/>
            </w:tcBorders>
          </w:tcPr>
          <w:p w14:paraId="76D72D89" w14:textId="77777777" w:rsidR="00827EDA" w:rsidRDefault="00827EDA" w:rsidP="004C69BC">
            <w:pPr>
              <w:pStyle w:val="BodyText"/>
            </w:pPr>
            <w:r>
              <w:t>Component Elaboration</w:t>
            </w:r>
          </w:p>
          <w:p w14:paraId="37FACA6B" w14:textId="77777777" w:rsidR="00827EDA" w:rsidRPr="00FF1683" w:rsidRDefault="00827EDA" w:rsidP="004C69B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2B344935" w14:textId="77777777" w:rsidR="00827EDA" w:rsidRDefault="00827EDA" w:rsidP="004C69BC">
            <w:pPr>
              <w:pStyle w:val="BodyText"/>
            </w:pPr>
            <w:r>
              <w:t>(no change)</w:t>
            </w:r>
          </w:p>
        </w:tc>
      </w:tr>
      <w:tr w:rsidR="00827EDA" w:rsidRPr="00414EBB" w14:paraId="73C58F51" w14:textId="77777777" w:rsidTr="004C69BC">
        <w:tblPrEx>
          <w:shd w:val="pct12" w:color="auto" w:fill="auto"/>
        </w:tblPrEx>
        <w:tc>
          <w:tcPr>
            <w:tcW w:w="9576" w:type="dxa"/>
            <w:gridSpan w:val="3"/>
            <w:tcBorders>
              <w:top w:val="double" w:sz="4" w:space="0" w:color="auto"/>
              <w:bottom w:val="double" w:sz="4" w:space="0" w:color="auto"/>
            </w:tcBorders>
            <w:shd w:val="pct12" w:color="auto" w:fill="auto"/>
          </w:tcPr>
          <w:p w14:paraId="02E3AF37" w14:textId="77777777" w:rsidR="00827EDA" w:rsidRPr="00414EBB" w:rsidRDefault="00827EDA" w:rsidP="004C69BC">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827EDA" w:rsidRPr="00414EBB" w14:paraId="729F1FA8" w14:textId="77777777" w:rsidTr="004C69B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D181B6C" w14:textId="77777777" w:rsidR="00827EDA" w:rsidRPr="00414EBB" w:rsidRDefault="00827EDA" w:rsidP="004C69BC">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0E0FEE3" w14:textId="77777777" w:rsidR="00827EDA" w:rsidRPr="00414EBB" w:rsidRDefault="00827EDA" w:rsidP="004C69BC">
            <w:pPr>
              <w:pStyle w:val="BodyText"/>
              <w:rPr>
                <w:sz w:val="18"/>
                <w:szCs w:val="18"/>
              </w:rPr>
            </w:pPr>
          </w:p>
        </w:tc>
      </w:tr>
    </w:tbl>
    <w:p w14:paraId="5D8E5E06" w14:textId="77777777" w:rsidR="00827EDA" w:rsidRDefault="00827EDA" w:rsidP="00827EDA">
      <w:pPr>
        <w:pStyle w:val="BodyText"/>
      </w:pPr>
    </w:p>
    <w:tbl>
      <w:tblPr>
        <w:tblW w:w="5081" w:type="pct"/>
        <w:tblLayout w:type="fixed"/>
        <w:tblCellMar>
          <w:left w:w="115" w:type="dxa"/>
          <w:right w:w="115" w:type="dxa"/>
        </w:tblCellMar>
        <w:tblLook w:val="0000" w:firstRow="0" w:lastRow="0" w:firstColumn="0" w:lastColumn="0" w:noHBand="0" w:noVBand="0"/>
      </w:tblPr>
      <w:tblGrid>
        <w:gridCol w:w="925"/>
        <w:gridCol w:w="2070"/>
        <w:gridCol w:w="809"/>
        <w:gridCol w:w="1082"/>
        <w:gridCol w:w="1744"/>
        <w:gridCol w:w="3115"/>
      </w:tblGrid>
      <w:tr w:rsidR="00827EDA" w:rsidRPr="0039293C" w14:paraId="2F74748E" w14:textId="77777777" w:rsidTr="004C69BC">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39B9FEE5" w14:textId="4D94DE82" w:rsidR="00827EDA" w:rsidRPr="0039293C" w:rsidRDefault="00827EDA" w:rsidP="004C69BC">
            <w:pPr>
              <w:pStyle w:val="TableParagraph"/>
              <w:jc w:val="center"/>
            </w:pPr>
            <w:r w:rsidRPr="0039293C">
              <w:t>Component FIXML Abbreviation: &lt;</w:t>
            </w:r>
            <w:proofErr w:type="spellStart"/>
            <w:r>
              <w:rPr>
                <w:i/>
              </w:rPr>
              <w:t>Inc</w:t>
            </w:r>
            <w:proofErr w:type="spellEnd"/>
            <w:r w:rsidRPr="0039293C">
              <w:t>&gt;</w:t>
            </w:r>
          </w:p>
        </w:tc>
      </w:tr>
      <w:tr w:rsidR="00827EDA" w:rsidRPr="0039293C" w14:paraId="413FAA73" w14:textId="77777777" w:rsidTr="00844267">
        <w:trPr>
          <w:cantSplit/>
        </w:trPr>
        <w:tc>
          <w:tcPr>
            <w:tcW w:w="475" w:type="pct"/>
            <w:tcBorders>
              <w:top w:val="double" w:sz="6" w:space="0" w:color="auto"/>
              <w:left w:val="double" w:sz="6" w:space="0" w:color="auto"/>
              <w:bottom w:val="double" w:sz="6" w:space="0" w:color="auto"/>
              <w:right w:val="single" w:sz="6" w:space="0" w:color="auto"/>
            </w:tcBorders>
            <w:shd w:val="clear" w:color="auto" w:fill="F3F3F3"/>
          </w:tcPr>
          <w:p w14:paraId="21A82B80" w14:textId="77777777" w:rsidR="00827EDA" w:rsidRPr="0039293C" w:rsidRDefault="00827EDA" w:rsidP="004C69BC">
            <w:pPr>
              <w:pStyle w:val="TableParagraph"/>
              <w:rPr>
                <w:i/>
              </w:rPr>
            </w:pPr>
            <w:r w:rsidRPr="0039293C">
              <w:rPr>
                <w:i/>
              </w:rPr>
              <w:t>Tag</w:t>
            </w:r>
          </w:p>
        </w:tc>
        <w:tc>
          <w:tcPr>
            <w:tcW w:w="1062" w:type="pct"/>
            <w:tcBorders>
              <w:top w:val="double" w:sz="6" w:space="0" w:color="auto"/>
              <w:left w:val="single" w:sz="6" w:space="0" w:color="auto"/>
              <w:bottom w:val="double" w:sz="6" w:space="0" w:color="auto"/>
              <w:right w:val="single" w:sz="6" w:space="0" w:color="auto"/>
            </w:tcBorders>
            <w:shd w:val="clear" w:color="auto" w:fill="F3F3F3"/>
          </w:tcPr>
          <w:p w14:paraId="4B99A504" w14:textId="77777777" w:rsidR="00827EDA" w:rsidRPr="0039293C" w:rsidRDefault="00827EDA" w:rsidP="004C69BC">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605C6A49" w14:textId="77777777" w:rsidR="00827EDA" w:rsidRPr="0039293C" w:rsidRDefault="00827EDA" w:rsidP="004C69BC">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4665892" w14:textId="77777777" w:rsidR="00827EDA" w:rsidRPr="0039293C" w:rsidRDefault="00827EDA" w:rsidP="004C69BC">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7560C203" w14:textId="77777777" w:rsidR="00827EDA" w:rsidRPr="0039293C" w:rsidRDefault="00827EDA" w:rsidP="004C69BC">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1BFFD94A" w14:textId="77777777" w:rsidR="00827EDA" w:rsidRPr="0039293C" w:rsidRDefault="00827EDA" w:rsidP="004C69BC">
            <w:pPr>
              <w:pStyle w:val="TableParagraph"/>
              <w:rPr>
                <w:i/>
              </w:rPr>
            </w:pPr>
            <w:r w:rsidRPr="0039293C">
              <w:rPr>
                <w:i/>
              </w:rPr>
              <w:t>Comments</w:t>
            </w:r>
          </w:p>
        </w:tc>
      </w:tr>
      <w:tr w:rsidR="00827EDA" w:rsidRPr="0039293C" w14:paraId="25659C93" w14:textId="77777777" w:rsidTr="00844267">
        <w:trPr>
          <w:cantSplit/>
        </w:trPr>
        <w:tc>
          <w:tcPr>
            <w:tcW w:w="475" w:type="pct"/>
            <w:tcBorders>
              <w:top w:val="double" w:sz="6" w:space="0" w:color="auto"/>
              <w:left w:val="double" w:sz="6" w:space="0" w:color="auto"/>
              <w:bottom w:val="single" w:sz="6" w:space="0" w:color="auto"/>
              <w:right w:val="single" w:sz="6" w:space="0" w:color="auto"/>
            </w:tcBorders>
          </w:tcPr>
          <w:p w14:paraId="427ACAF4" w14:textId="77777777" w:rsidR="00827EDA" w:rsidRPr="0039293C" w:rsidRDefault="00827EDA" w:rsidP="004C69BC">
            <w:pPr>
              <w:pStyle w:val="TableParagraph"/>
            </w:pPr>
            <w:r>
              <w:t>269</w:t>
            </w:r>
          </w:p>
        </w:tc>
        <w:tc>
          <w:tcPr>
            <w:tcW w:w="1062" w:type="pct"/>
            <w:tcBorders>
              <w:top w:val="double" w:sz="6" w:space="0" w:color="auto"/>
              <w:left w:val="single" w:sz="6" w:space="0" w:color="auto"/>
              <w:bottom w:val="single" w:sz="6" w:space="0" w:color="auto"/>
              <w:right w:val="single" w:sz="6" w:space="0" w:color="auto"/>
            </w:tcBorders>
          </w:tcPr>
          <w:p w14:paraId="7BC8CFEC" w14:textId="77777777" w:rsidR="00827EDA" w:rsidRPr="0039293C" w:rsidRDefault="00827EDA" w:rsidP="004C69BC">
            <w:pPr>
              <w:pStyle w:val="TableParagraph"/>
            </w:pPr>
            <w:proofErr w:type="spellStart"/>
            <w:r>
              <w:t>NoMDEntries</w:t>
            </w:r>
            <w:proofErr w:type="spellEnd"/>
          </w:p>
        </w:tc>
        <w:tc>
          <w:tcPr>
            <w:tcW w:w="415" w:type="pct"/>
            <w:tcBorders>
              <w:top w:val="double" w:sz="6" w:space="0" w:color="auto"/>
              <w:left w:val="single" w:sz="6" w:space="0" w:color="auto"/>
              <w:bottom w:val="single" w:sz="6" w:space="0" w:color="auto"/>
              <w:right w:val="single" w:sz="6" w:space="0" w:color="auto"/>
            </w:tcBorders>
          </w:tcPr>
          <w:p w14:paraId="61DD9668" w14:textId="77777777" w:rsidR="00827EDA" w:rsidRPr="00865937" w:rsidRDefault="00827EDA" w:rsidP="004C69BC">
            <w:pPr>
              <w:pStyle w:val="TableParagraph"/>
              <w:jc w:val="center"/>
            </w:pPr>
            <w:r>
              <w:t>Y</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0CDFEF6C" w14:textId="77777777" w:rsidR="00827EDA" w:rsidRPr="0039293C" w:rsidRDefault="00827EDA" w:rsidP="004C69BC">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05F0BB55" w14:textId="77777777" w:rsidR="00827EDA" w:rsidRPr="0039293C" w:rsidRDefault="00827EDA" w:rsidP="004C69BC">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7F4F6F16" w14:textId="77777777" w:rsidR="00827EDA" w:rsidRPr="0039293C" w:rsidRDefault="00827EDA" w:rsidP="004C69BC">
            <w:pPr>
              <w:pStyle w:val="TableParagraph"/>
            </w:pPr>
          </w:p>
        </w:tc>
      </w:tr>
      <w:tr w:rsidR="00827EDA" w:rsidRPr="0039293C" w14:paraId="1F420633"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4634775D" w14:textId="1669E349" w:rsidR="00827EDA" w:rsidRPr="0039293C" w:rsidRDefault="00827EDA" w:rsidP="004C69BC">
            <w:pPr>
              <w:pStyle w:val="TableParagraph"/>
            </w:pPr>
            <w:r>
              <w:rPr>
                <w:i/>
              </w:rPr>
              <w:sym w:font="Wingdings" w:char="F0E0"/>
            </w:r>
            <w:r w:rsidR="00844267">
              <w:rPr>
                <w:i/>
              </w:rPr>
              <w:t xml:space="preserve"> </w:t>
            </w:r>
            <w:r>
              <w:t>279</w:t>
            </w:r>
          </w:p>
        </w:tc>
        <w:tc>
          <w:tcPr>
            <w:tcW w:w="1062" w:type="pct"/>
            <w:tcBorders>
              <w:top w:val="single" w:sz="6" w:space="0" w:color="auto"/>
              <w:left w:val="single" w:sz="6" w:space="0" w:color="auto"/>
              <w:bottom w:val="single" w:sz="6" w:space="0" w:color="auto"/>
              <w:right w:val="single" w:sz="6" w:space="0" w:color="auto"/>
            </w:tcBorders>
          </w:tcPr>
          <w:p w14:paraId="65D3FAF5" w14:textId="0D14EA0C" w:rsidR="00827EDA" w:rsidRPr="0039293C" w:rsidRDefault="00827EDA" w:rsidP="004C69BC">
            <w:pPr>
              <w:pStyle w:val="TableParagraph"/>
            </w:pPr>
            <w:proofErr w:type="spellStart"/>
            <w:r>
              <w:t>MDUpdateAction</w:t>
            </w:r>
            <w:proofErr w:type="spellEnd"/>
          </w:p>
        </w:tc>
        <w:tc>
          <w:tcPr>
            <w:tcW w:w="415" w:type="pct"/>
            <w:tcBorders>
              <w:top w:val="single" w:sz="6" w:space="0" w:color="auto"/>
              <w:left w:val="single" w:sz="6" w:space="0" w:color="auto"/>
              <w:bottom w:val="single" w:sz="6" w:space="0" w:color="auto"/>
              <w:right w:val="single" w:sz="6" w:space="0" w:color="auto"/>
            </w:tcBorders>
          </w:tcPr>
          <w:p w14:paraId="104F707C" w14:textId="77777777" w:rsidR="00827EDA" w:rsidRPr="00865937" w:rsidRDefault="00827EDA" w:rsidP="004C69BC">
            <w:pPr>
              <w:pStyle w:val="TableParagraph"/>
              <w:jc w:val="center"/>
            </w:pPr>
            <w:r>
              <w:t>Y</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29AF29A"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D59E892"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D3BEEBA" w14:textId="77777777" w:rsidR="00827EDA" w:rsidRPr="0039293C" w:rsidRDefault="00827EDA" w:rsidP="004C69BC">
            <w:pPr>
              <w:pStyle w:val="TableParagraph"/>
            </w:pPr>
          </w:p>
        </w:tc>
      </w:tr>
      <w:tr w:rsidR="00827EDA" w:rsidRPr="0039293C" w14:paraId="5EC7248D" w14:textId="77777777" w:rsidTr="004C69BC">
        <w:trPr>
          <w:cantSplit/>
        </w:trPr>
        <w:tc>
          <w:tcPr>
            <w:tcW w:w="1536" w:type="pct"/>
            <w:gridSpan w:val="2"/>
            <w:tcBorders>
              <w:top w:val="single" w:sz="6" w:space="0" w:color="auto"/>
              <w:left w:val="double" w:sz="6" w:space="0" w:color="auto"/>
              <w:bottom w:val="single" w:sz="6" w:space="0" w:color="auto"/>
              <w:right w:val="single" w:sz="6" w:space="0" w:color="auto"/>
            </w:tcBorders>
          </w:tcPr>
          <w:p w14:paraId="42F4A7F2" w14:textId="77777777" w:rsidR="00827EDA" w:rsidRPr="00BF7939" w:rsidRDefault="00827EDA" w:rsidP="004C69BC">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3EDBCB73"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118E122"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2818D7A"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F1D36AB" w14:textId="77777777" w:rsidR="00827EDA" w:rsidRPr="0039293C" w:rsidRDefault="00827EDA" w:rsidP="004C69BC">
            <w:pPr>
              <w:pStyle w:val="TableParagraph"/>
            </w:pPr>
          </w:p>
        </w:tc>
      </w:tr>
      <w:tr w:rsidR="00827EDA" w:rsidRPr="0039293C" w14:paraId="2A65ACBD"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18D20B51" w14:textId="666FBF14" w:rsidR="00827EDA" w:rsidRDefault="00827EDA" w:rsidP="004C69BC">
            <w:pPr>
              <w:pStyle w:val="TableParagraph"/>
            </w:pPr>
            <w:r>
              <w:rPr>
                <w:i/>
              </w:rPr>
              <w:sym w:font="Wingdings" w:char="F0E0"/>
            </w:r>
            <w:r w:rsidR="00844267">
              <w:rPr>
                <w:i/>
              </w:rPr>
              <w:t xml:space="preserve"> </w:t>
            </w:r>
            <w:r>
              <w:t>327</w:t>
            </w:r>
          </w:p>
        </w:tc>
        <w:tc>
          <w:tcPr>
            <w:tcW w:w="1062" w:type="pct"/>
            <w:tcBorders>
              <w:top w:val="single" w:sz="6" w:space="0" w:color="auto"/>
              <w:left w:val="single" w:sz="6" w:space="0" w:color="auto"/>
              <w:bottom w:val="single" w:sz="6" w:space="0" w:color="auto"/>
              <w:right w:val="single" w:sz="6" w:space="0" w:color="auto"/>
            </w:tcBorders>
          </w:tcPr>
          <w:p w14:paraId="4D08F0F3" w14:textId="77777777" w:rsidR="00827EDA" w:rsidRDefault="00827EDA" w:rsidP="004C69BC">
            <w:pPr>
              <w:pStyle w:val="TableParagraph"/>
            </w:pPr>
            <w:proofErr w:type="spellStart"/>
            <w:r>
              <w:t>HaltReason</w:t>
            </w:r>
            <w:proofErr w:type="spellEnd"/>
          </w:p>
        </w:tc>
        <w:tc>
          <w:tcPr>
            <w:tcW w:w="415" w:type="pct"/>
            <w:tcBorders>
              <w:top w:val="single" w:sz="6" w:space="0" w:color="auto"/>
              <w:left w:val="single" w:sz="6" w:space="0" w:color="auto"/>
              <w:bottom w:val="single" w:sz="6" w:space="0" w:color="auto"/>
              <w:right w:val="single" w:sz="6" w:space="0" w:color="auto"/>
            </w:tcBorders>
          </w:tcPr>
          <w:p w14:paraId="6B1081E7"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3545CC6"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677FA77"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3D05550" w14:textId="77777777" w:rsidR="00827EDA" w:rsidRPr="0039293C" w:rsidRDefault="00827EDA" w:rsidP="004C69BC">
            <w:pPr>
              <w:pStyle w:val="TableParagraph"/>
            </w:pPr>
          </w:p>
        </w:tc>
      </w:tr>
      <w:tr w:rsidR="00827EDA" w:rsidRPr="0039293C" w14:paraId="7A68E6CF"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19A09DDD" w14:textId="4490E197" w:rsidR="00827EDA" w:rsidRPr="0039293C" w:rsidRDefault="00827EDA" w:rsidP="004C69BC">
            <w:pPr>
              <w:pStyle w:val="TableParagraph"/>
            </w:pPr>
            <w:r>
              <w:rPr>
                <w:i/>
              </w:rPr>
              <w:sym w:font="Wingdings" w:char="F0E0"/>
            </w:r>
            <w:r w:rsidR="00844267">
              <w:rPr>
                <w:i/>
              </w:rPr>
              <w:t xml:space="preserve"> </w:t>
            </w:r>
            <w:r>
              <w:t>2447</w:t>
            </w:r>
          </w:p>
        </w:tc>
        <w:tc>
          <w:tcPr>
            <w:tcW w:w="1062" w:type="pct"/>
            <w:tcBorders>
              <w:top w:val="single" w:sz="6" w:space="0" w:color="auto"/>
              <w:left w:val="single" w:sz="6" w:space="0" w:color="auto"/>
              <w:bottom w:val="single" w:sz="6" w:space="0" w:color="auto"/>
              <w:right w:val="single" w:sz="6" w:space="0" w:color="auto"/>
            </w:tcBorders>
          </w:tcPr>
          <w:p w14:paraId="41D4DA89" w14:textId="77777777" w:rsidR="00827EDA" w:rsidRPr="0039293C" w:rsidRDefault="00827EDA" w:rsidP="004C69BC">
            <w:pPr>
              <w:pStyle w:val="TableParagraph"/>
            </w:pPr>
            <w:proofErr w:type="spellStart"/>
            <w:r>
              <w:t>FastMarketIndicator</w:t>
            </w:r>
            <w:proofErr w:type="spellEnd"/>
          </w:p>
        </w:tc>
        <w:tc>
          <w:tcPr>
            <w:tcW w:w="415" w:type="pct"/>
            <w:tcBorders>
              <w:top w:val="single" w:sz="6" w:space="0" w:color="auto"/>
              <w:left w:val="single" w:sz="6" w:space="0" w:color="auto"/>
              <w:bottom w:val="single" w:sz="6" w:space="0" w:color="auto"/>
              <w:right w:val="single" w:sz="6" w:space="0" w:color="auto"/>
            </w:tcBorders>
          </w:tcPr>
          <w:p w14:paraId="1DD09CE7"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720094E"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311E8CD"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11CD6CA" w14:textId="77777777" w:rsidR="00827EDA" w:rsidRPr="0039293C" w:rsidRDefault="00827EDA" w:rsidP="004C69BC">
            <w:pPr>
              <w:pStyle w:val="TableParagraph"/>
            </w:pPr>
          </w:p>
        </w:tc>
      </w:tr>
      <w:tr w:rsidR="00827EDA" w:rsidRPr="0039293C" w14:paraId="49A0634D"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256B94E7" w14:textId="1EC7E026" w:rsidR="00827EDA" w:rsidRPr="00827EDA" w:rsidRDefault="00827EDA" w:rsidP="004C69BC">
            <w:pPr>
              <w:pStyle w:val="TableParagraph"/>
              <w:rPr>
                <w:highlight w:val="yellow"/>
              </w:rPr>
            </w:pPr>
            <w:r>
              <w:rPr>
                <w:i/>
              </w:rPr>
              <w:sym w:font="Wingdings" w:char="F0E0"/>
            </w:r>
            <w:r w:rsidR="00844267">
              <w:rPr>
                <w:i/>
              </w:rPr>
              <w:t xml:space="preserve"> </w:t>
            </w:r>
            <w:proofErr w:type="spellStart"/>
            <w:r w:rsidRPr="00827EDA">
              <w:rPr>
                <w:highlight w:val="yellow"/>
              </w:rPr>
              <w:t>tbd</w:t>
            </w:r>
            <w:proofErr w:type="spellEnd"/>
          </w:p>
        </w:tc>
        <w:tc>
          <w:tcPr>
            <w:tcW w:w="1062" w:type="pct"/>
            <w:tcBorders>
              <w:top w:val="single" w:sz="6" w:space="0" w:color="auto"/>
              <w:left w:val="single" w:sz="6" w:space="0" w:color="auto"/>
              <w:bottom w:val="single" w:sz="6" w:space="0" w:color="auto"/>
              <w:right w:val="single" w:sz="6" w:space="0" w:color="auto"/>
            </w:tcBorders>
          </w:tcPr>
          <w:p w14:paraId="2B3C2594" w14:textId="77777777" w:rsidR="00827EDA" w:rsidRPr="00827EDA" w:rsidRDefault="00827EDA" w:rsidP="004C69BC">
            <w:pPr>
              <w:pStyle w:val="TableParagraph"/>
              <w:rPr>
                <w:highlight w:val="yellow"/>
              </w:rPr>
            </w:pPr>
            <w:proofErr w:type="spellStart"/>
            <w:r w:rsidRPr="00827EDA">
              <w:rPr>
                <w:highlight w:val="yellow"/>
              </w:rPr>
              <w:t>MarketCondition</w:t>
            </w:r>
            <w:proofErr w:type="spellEnd"/>
          </w:p>
        </w:tc>
        <w:tc>
          <w:tcPr>
            <w:tcW w:w="415" w:type="pct"/>
            <w:tcBorders>
              <w:top w:val="single" w:sz="6" w:space="0" w:color="auto"/>
              <w:left w:val="single" w:sz="6" w:space="0" w:color="auto"/>
              <w:bottom w:val="single" w:sz="6" w:space="0" w:color="auto"/>
              <w:right w:val="single" w:sz="6" w:space="0" w:color="auto"/>
            </w:tcBorders>
          </w:tcPr>
          <w:p w14:paraId="3D7A796E" w14:textId="77777777" w:rsidR="00827EDA" w:rsidRPr="00827EDA" w:rsidRDefault="00827EDA" w:rsidP="004C69BC">
            <w:pPr>
              <w:pStyle w:val="TableParagraph"/>
              <w:jc w:val="center"/>
              <w:rPr>
                <w:highlight w:val="yellow"/>
              </w:rPr>
            </w:pPr>
            <w:r w:rsidRPr="00827EDA">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E91428F" w14:textId="77777777" w:rsidR="00827EDA" w:rsidRPr="0039293C" w:rsidRDefault="00827EDA" w:rsidP="004C69BC">
            <w:pPr>
              <w:pStyle w:val="TableParagraph"/>
            </w:pPr>
            <w:r w:rsidRPr="00827EDA">
              <w:rPr>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45B33A5F"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07D320DD" w14:textId="77777777" w:rsidR="00827EDA" w:rsidRPr="0039293C" w:rsidRDefault="00827EDA" w:rsidP="004C69BC">
            <w:pPr>
              <w:pStyle w:val="TableParagraph"/>
            </w:pPr>
          </w:p>
        </w:tc>
      </w:tr>
      <w:tr w:rsidR="00827EDA" w:rsidRPr="0039293C" w14:paraId="6CE3513E"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290E5079" w14:textId="295F1F34" w:rsidR="00827EDA" w:rsidRDefault="00827EDA" w:rsidP="004C69BC">
            <w:pPr>
              <w:pStyle w:val="TableParagraph"/>
            </w:pPr>
            <w:r>
              <w:rPr>
                <w:i/>
              </w:rPr>
              <w:sym w:font="Wingdings" w:char="F0E0"/>
            </w:r>
            <w:r w:rsidR="00844267">
              <w:rPr>
                <w:i/>
              </w:rPr>
              <w:t xml:space="preserve"> </w:t>
            </w:r>
            <w:r>
              <w:t>276</w:t>
            </w:r>
          </w:p>
        </w:tc>
        <w:tc>
          <w:tcPr>
            <w:tcW w:w="1062" w:type="pct"/>
            <w:tcBorders>
              <w:top w:val="single" w:sz="6" w:space="0" w:color="auto"/>
              <w:left w:val="single" w:sz="6" w:space="0" w:color="auto"/>
              <w:bottom w:val="single" w:sz="6" w:space="0" w:color="auto"/>
              <w:right w:val="single" w:sz="6" w:space="0" w:color="auto"/>
            </w:tcBorders>
          </w:tcPr>
          <w:p w14:paraId="25320115" w14:textId="77777777" w:rsidR="00827EDA" w:rsidRDefault="00827EDA" w:rsidP="004C69BC">
            <w:pPr>
              <w:pStyle w:val="TableParagraph"/>
            </w:pPr>
            <w:proofErr w:type="spellStart"/>
            <w:r>
              <w:t>QuoteCondition</w:t>
            </w:r>
            <w:proofErr w:type="spellEnd"/>
          </w:p>
        </w:tc>
        <w:tc>
          <w:tcPr>
            <w:tcW w:w="415" w:type="pct"/>
            <w:tcBorders>
              <w:top w:val="single" w:sz="6" w:space="0" w:color="auto"/>
              <w:left w:val="single" w:sz="6" w:space="0" w:color="auto"/>
              <w:bottom w:val="single" w:sz="6" w:space="0" w:color="auto"/>
              <w:right w:val="single" w:sz="6" w:space="0" w:color="auto"/>
            </w:tcBorders>
          </w:tcPr>
          <w:p w14:paraId="0A605547"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CB445AF"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AE20997"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C96B67A" w14:textId="77777777" w:rsidR="00827EDA" w:rsidRPr="0039293C" w:rsidRDefault="00827EDA" w:rsidP="004C69BC">
            <w:pPr>
              <w:pStyle w:val="TableParagraph"/>
            </w:pPr>
          </w:p>
        </w:tc>
      </w:tr>
      <w:tr w:rsidR="00827EDA" w:rsidRPr="0039293C" w14:paraId="32EABDB4" w14:textId="77777777" w:rsidTr="00844267">
        <w:trPr>
          <w:cantSplit/>
        </w:trPr>
        <w:tc>
          <w:tcPr>
            <w:tcW w:w="475" w:type="pct"/>
            <w:tcBorders>
              <w:top w:val="single" w:sz="6" w:space="0" w:color="auto"/>
              <w:left w:val="double" w:sz="6" w:space="0" w:color="auto"/>
              <w:bottom w:val="single" w:sz="6" w:space="0" w:color="auto"/>
              <w:right w:val="single" w:sz="6" w:space="0" w:color="auto"/>
            </w:tcBorders>
          </w:tcPr>
          <w:p w14:paraId="67B09927" w14:textId="65DB2DD4" w:rsidR="00827EDA" w:rsidRDefault="00827EDA" w:rsidP="004C69BC">
            <w:pPr>
              <w:pStyle w:val="TableParagraph"/>
            </w:pPr>
            <w:r>
              <w:rPr>
                <w:i/>
              </w:rPr>
              <w:sym w:font="Wingdings" w:char="F0E0"/>
            </w:r>
            <w:r w:rsidR="00844267">
              <w:rPr>
                <w:i/>
              </w:rPr>
              <w:t xml:space="preserve"> </w:t>
            </w:r>
            <w:r>
              <w:t>277</w:t>
            </w:r>
          </w:p>
        </w:tc>
        <w:tc>
          <w:tcPr>
            <w:tcW w:w="1062" w:type="pct"/>
            <w:tcBorders>
              <w:top w:val="single" w:sz="6" w:space="0" w:color="auto"/>
              <w:left w:val="single" w:sz="6" w:space="0" w:color="auto"/>
              <w:bottom w:val="single" w:sz="6" w:space="0" w:color="auto"/>
              <w:right w:val="single" w:sz="6" w:space="0" w:color="auto"/>
            </w:tcBorders>
          </w:tcPr>
          <w:p w14:paraId="7CF06114" w14:textId="77777777" w:rsidR="00827EDA" w:rsidRDefault="00827EDA" w:rsidP="004C69BC">
            <w:pPr>
              <w:pStyle w:val="TableParagraph"/>
            </w:pPr>
            <w:proofErr w:type="spellStart"/>
            <w:r>
              <w:t>TradeCondition</w:t>
            </w:r>
            <w:proofErr w:type="spellEnd"/>
          </w:p>
        </w:tc>
        <w:tc>
          <w:tcPr>
            <w:tcW w:w="415" w:type="pct"/>
            <w:tcBorders>
              <w:top w:val="single" w:sz="6" w:space="0" w:color="auto"/>
              <w:left w:val="single" w:sz="6" w:space="0" w:color="auto"/>
              <w:bottom w:val="single" w:sz="6" w:space="0" w:color="auto"/>
              <w:right w:val="single" w:sz="6" w:space="0" w:color="auto"/>
            </w:tcBorders>
          </w:tcPr>
          <w:p w14:paraId="2CC93C65"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F1EB98C"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8C0F4F2"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D81AD86" w14:textId="77777777" w:rsidR="00827EDA" w:rsidRPr="0039293C" w:rsidRDefault="00827EDA" w:rsidP="004C69BC">
            <w:pPr>
              <w:pStyle w:val="TableParagraph"/>
            </w:pPr>
          </w:p>
        </w:tc>
      </w:tr>
      <w:tr w:rsidR="00827EDA" w:rsidRPr="0039293C" w14:paraId="15EFE07C" w14:textId="77777777" w:rsidTr="004C69BC">
        <w:trPr>
          <w:cantSplit/>
        </w:trPr>
        <w:tc>
          <w:tcPr>
            <w:tcW w:w="1536" w:type="pct"/>
            <w:gridSpan w:val="2"/>
            <w:tcBorders>
              <w:top w:val="single" w:sz="6" w:space="0" w:color="auto"/>
              <w:left w:val="double" w:sz="6" w:space="0" w:color="auto"/>
              <w:bottom w:val="single" w:sz="6" w:space="0" w:color="auto"/>
              <w:right w:val="single" w:sz="6" w:space="0" w:color="auto"/>
            </w:tcBorders>
          </w:tcPr>
          <w:p w14:paraId="727C7BED" w14:textId="77777777" w:rsidR="00827EDA" w:rsidRPr="00BF7939" w:rsidRDefault="00827EDA" w:rsidP="004C69BC">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2CAB35A0" w14:textId="77777777" w:rsidR="00827EDA" w:rsidRPr="00865937" w:rsidRDefault="00827EDA" w:rsidP="004C69BC">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F34FEC9" w14:textId="77777777" w:rsidR="00827EDA" w:rsidRPr="0039293C" w:rsidRDefault="00827EDA" w:rsidP="004C69BC">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6F1F3FAE" w14:textId="77777777" w:rsidR="00827EDA" w:rsidRPr="0039293C" w:rsidRDefault="00827EDA" w:rsidP="004C69BC">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CDAEE2C" w14:textId="77777777" w:rsidR="00827EDA" w:rsidRPr="0039293C" w:rsidRDefault="00827EDA" w:rsidP="004C69BC">
            <w:pPr>
              <w:pStyle w:val="TableParagraph"/>
            </w:pPr>
          </w:p>
        </w:tc>
      </w:tr>
      <w:tr w:rsidR="00827EDA" w:rsidRPr="0039293C" w14:paraId="0BD0CF43" w14:textId="77777777" w:rsidTr="004C69BC">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2E83A800" w14:textId="48EC2002" w:rsidR="00827EDA" w:rsidRPr="0039293C" w:rsidRDefault="00827EDA" w:rsidP="004C69BC">
            <w:pPr>
              <w:pStyle w:val="TableParagraph"/>
              <w:jc w:val="center"/>
            </w:pPr>
            <w:r>
              <w:lastRenderedPageBreak/>
              <w:t>&lt;</w:t>
            </w:r>
            <w:r w:rsidRPr="00827EDA">
              <w:rPr>
                <w:i/>
              </w:rPr>
              <w:t>/</w:t>
            </w:r>
            <w:proofErr w:type="spellStart"/>
            <w:r>
              <w:rPr>
                <w:i/>
              </w:rPr>
              <w:t>Inc</w:t>
            </w:r>
            <w:proofErr w:type="spellEnd"/>
            <w:r w:rsidRPr="0039293C">
              <w:t>&gt;</w:t>
            </w:r>
          </w:p>
        </w:tc>
      </w:tr>
    </w:tbl>
    <w:p w14:paraId="5C8C2DA2" w14:textId="33E2AA55" w:rsidR="008E653C" w:rsidRDefault="008E653C" w:rsidP="008E653C">
      <w:pPr>
        <w:pStyle w:val="BodyText"/>
      </w:pPr>
    </w:p>
    <w:p w14:paraId="08BF8263" w14:textId="43FDCC6A" w:rsidR="008E653C" w:rsidRDefault="002E7815" w:rsidP="00CE510D">
      <w:pPr>
        <w:pStyle w:val="Heading2"/>
      </w:pPr>
      <w:bookmarkStart w:id="26" w:name="_Toc483037428"/>
      <w:proofErr w:type="spellStart"/>
      <w:r>
        <w:t>QuoteAttributeGrp</w:t>
      </w:r>
      <w:bookmarkEnd w:id="26"/>
      <w:proofErr w:type="spellEnd"/>
    </w:p>
    <w:p w14:paraId="00DF2B17" w14:textId="77777777" w:rsidR="002E7815" w:rsidRPr="00FF1458" w:rsidRDefault="002E7815" w:rsidP="002E781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2E7815" w:rsidRPr="00414EBB" w14:paraId="5AA5A664" w14:textId="77777777" w:rsidTr="00B52280">
        <w:tc>
          <w:tcPr>
            <w:tcW w:w="9576" w:type="dxa"/>
            <w:gridSpan w:val="3"/>
            <w:tcBorders>
              <w:top w:val="double" w:sz="4" w:space="0" w:color="auto"/>
              <w:bottom w:val="double" w:sz="4" w:space="0" w:color="auto"/>
            </w:tcBorders>
          </w:tcPr>
          <w:p w14:paraId="0C84B879" w14:textId="77777777" w:rsidR="002E7815" w:rsidRPr="00414EBB" w:rsidRDefault="002E7815" w:rsidP="00B52280">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2E7815" w14:paraId="1A96F1FE" w14:textId="77777777" w:rsidTr="00B52280">
        <w:tc>
          <w:tcPr>
            <w:tcW w:w="3618" w:type="dxa"/>
            <w:gridSpan w:val="2"/>
            <w:tcBorders>
              <w:top w:val="double" w:sz="4" w:space="0" w:color="auto"/>
              <w:bottom w:val="single" w:sz="4" w:space="0" w:color="auto"/>
              <w:right w:val="single" w:sz="4" w:space="0" w:color="auto"/>
            </w:tcBorders>
          </w:tcPr>
          <w:p w14:paraId="1FED24A8" w14:textId="77777777" w:rsidR="002E7815" w:rsidRDefault="002E7815" w:rsidP="00B52280">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67A4066A" w14:textId="47A21AE6" w:rsidR="002E7815" w:rsidRDefault="002E7815" w:rsidP="00B52280">
            <w:pPr>
              <w:pStyle w:val="BodyText"/>
              <w:keepNext/>
              <w:keepLines/>
            </w:pPr>
            <w:proofErr w:type="spellStart"/>
            <w:r>
              <w:t>QuoteAttributeGrp</w:t>
            </w:r>
            <w:proofErr w:type="spellEnd"/>
          </w:p>
        </w:tc>
      </w:tr>
      <w:tr w:rsidR="002E7815" w14:paraId="65F84C05" w14:textId="77777777" w:rsidTr="00B52280">
        <w:tblPrEx>
          <w:tblBorders>
            <w:top w:val="none" w:sz="0" w:space="0" w:color="auto"/>
            <w:bottom w:val="none" w:sz="0" w:space="0" w:color="auto"/>
            <w:insideV w:val="single" w:sz="4" w:space="0" w:color="auto"/>
          </w:tblBorders>
        </w:tblPrEx>
        <w:tc>
          <w:tcPr>
            <w:tcW w:w="3618" w:type="dxa"/>
            <w:gridSpan w:val="2"/>
          </w:tcPr>
          <w:p w14:paraId="2BCE5CD0" w14:textId="77777777" w:rsidR="002E7815" w:rsidRDefault="002E7815" w:rsidP="00B52280">
            <w:pPr>
              <w:pStyle w:val="BodyText"/>
              <w:keepNext/>
              <w:keepLines/>
            </w:pPr>
            <w:r>
              <w:t>Component Abbreviated Name (for FIXML)</w:t>
            </w:r>
          </w:p>
        </w:tc>
        <w:tc>
          <w:tcPr>
            <w:tcW w:w="5958" w:type="dxa"/>
          </w:tcPr>
          <w:p w14:paraId="26CB729A" w14:textId="5112FF26" w:rsidR="002E7815" w:rsidRDefault="002E7815" w:rsidP="00B52280">
            <w:pPr>
              <w:pStyle w:val="BodyText"/>
              <w:keepNext/>
              <w:keepLines/>
            </w:pPr>
            <w:proofErr w:type="spellStart"/>
            <w:r>
              <w:t>QteAttrib</w:t>
            </w:r>
            <w:proofErr w:type="spellEnd"/>
          </w:p>
        </w:tc>
      </w:tr>
      <w:tr w:rsidR="002E7815" w14:paraId="1979CAB2" w14:textId="77777777" w:rsidTr="00B52280">
        <w:tblPrEx>
          <w:tblBorders>
            <w:top w:val="single" w:sz="4" w:space="0" w:color="auto"/>
            <w:bottom w:val="none" w:sz="0" w:space="0" w:color="auto"/>
            <w:insideV w:val="single" w:sz="4" w:space="0" w:color="auto"/>
          </w:tblBorders>
        </w:tblPrEx>
        <w:tc>
          <w:tcPr>
            <w:tcW w:w="3618" w:type="dxa"/>
            <w:gridSpan w:val="2"/>
          </w:tcPr>
          <w:p w14:paraId="01894000" w14:textId="77777777" w:rsidR="002E7815" w:rsidRDefault="002E7815" w:rsidP="00B52280">
            <w:pPr>
              <w:pStyle w:val="BodyText"/>
              <w:keepNext/>
              <w:keepLines/>
            </w:pPr>
            <w:r>
              <w:t>Component Type</w:t>
            </w:r>
          </w:p>
        </w:tc>
        <w:tc>
          <w:tcPr>
            <w:tcW w:w="5958" w:type="dxa"/>
          </w:tcPr>
          <w:p w14:paraId="0968EDDC" w14:textId="77777777" w:rsidR="002E7815" w:rsidRDefault="002E7815" w:rsidP="00B52280">
            <w:pPr>
              <w:pStyle w:val="BodyText"/>
              <w:keepNext/>
              <w:keepLines/>
            </w:pPr>
            <w:r>
              <w:t>_X_ Block Repeating   ___ Block</w:t>
            </w:r>
          </w:p>
        </w:tc>
      </w:tr>
      <w:tr w:rsidR="002E7815" w14:paraId="535290F4" w14:textId="77777777" w:rsidTr="00B52280">
        <w:tc>
          <w:tcPr>
            <w:tcW w:w="3618" w:type="dxa"/>
            <w:gridSpan w:val="2"/>
            <w:tcBorders>
              <w:top w:val="single" w:sz="4" w:space="0" w:color="auto"/>
              <w:bottom w:val="single" w:sz="4" w:space="0" w:color="auto"/>
              <w:right w:val="single" w:sz="4" w:space="0" w:color="auto"/>
            </w:tcBorders>
          </w:tcPr>
          <w:p w14:paraId="7061CF5D" w14:textId="77777777" w:rsidR="002E7815" w:rsidRDefault="002E7815" w:rsidP="00B52280">
            <w:pPr>
              <w:pStyle w:val="BodyText"/>
              <w:keepNext/>
              <w:keepLines/>
            </w:pPr>
            <w:r>
              <w:t>Category</w:t>
            </w:r>
          </w:p>
        </w:tc>
        <w:tc>
          <w:tcPr>
            <w:tcW w:w="5958" w:type="dxa"/>
            <w:tcBorders>
              <w:top w:val="single" w:sz="4" w:space="0" w:color="auto"/>
              <w:left w:val="single" w:sz="4" w:space="0" w:color="auto"/>
              <w:bottom w:val="single" w:sz="4" w:space="0" w:color="auto"/>
            </w:tcBorders>
          </w:tcPr>
          <w:p w14:paraId="735D09EC" w14:textId="77777777" w:rsidR="002E7815" w:rsidRDefault="002E7815" w:rsidP="00B52280">
            <w:pPr>
              <w:pStyle w:val="BodyText"/>
              <w:keepNext/>
              <w:keepLines/>
            </w:pPr>
            <w:r>
              <w:t>(no change)</w:t>
            </w:r>
          </w:p>
        </w:tc>
      </w:tr>
      <w:tr w:rsidR="002E7815" w14:paraId="68A12383" w14:textId="77777777" w:rsidTr="00B52280">
        <w:tc>
          <w:tcPr>
            <w:tcW w:w="3618" w:type="dxa"/>
            <w:gridSpan w:val="2"/>
            <w:tcBorders>
              <w:top w:val="single" w:sz="4" w:space="0" w:color="auto"/>
              <w:bottom w:val="single" w:sz="4" w:space="0" w:color="auto"/>
              <w:right w:val="single" w:sz="4" w:space="0" w:color="auto"/>
            </w:tcBorders>
          </w:tcPr>
          <w:p w14:paraId="218FC1FA" w14:textId="77777777" w:rsidR="002E7815" w:rsidRDefault="002E7815" w:rsidP="00B52280">
            <w:pPr>
              <w:pStyle w:val="BodyText"/>
              <w:keepNext/>
              <w:keepLines/>
            </w:pPr>
            <w:r>
              <w:t>Action</w:t>
            </w:r>
          </w:p>
        </w:tc>
        <w:tc>
          <w:tcPr>
            <w:tcW w:w="5958" w:type="dxa"/>
            <w:tcBorders>
              <w:top w:val="single" w:sz="4" w:space="0" w:color="auto"/>
              <w:left w:val="single" w:sz="4" w:space="0" w:color="auto"/>
              <w:bottom w:val="single" w:sz="4" w:space="0" w:color="auto"/>
            </w:tcBorders>
          </w:tcPr>
          <w:p w14:paraId="2311456D" w14:textId="2321058D" w:rsidR="002E7815" w:rsidRDefault="002E7815">
            <w:pPr>
              <w:pStyle w:val="BodyText"/>
              <w:keepNext/>
              <w:keepLines/>
            </w:pPr>
            <w:r>
              <w:t>_</w:t>
            </w:r>
            <w:proofErr w:type="spellStart"/>
            <w:r>
              <w:t>X_New</w:t>
            </w:r>
            <w:proofErr w:type="spellEnd"/>
            <w:r>
              <w:tab/>
            </w:r>
            <w:r>
              <w:tab/>
              <w:t>__Change</w:t>
            </w:r>
          </w:p>
        </w:tc>
      </w:tr>
      <w:tr w:rsidR="002E7815" w14:paraId="34623DB4" w14:textId="77777777" w:rsidTr="00B52280">
        <w:tc>
          <w:tcPr>
            <w:tcW w:w="2268" w:type="dxa"/>
            <w:tcBorders>
              <w:top w:val="single" w:sz="4" w:space="0" w:color="auto"/>
              <w:bottom w:val="single" w:sz="4" w:space="0" w:color="auto"/>
              <w:right w:val="single" w:sz="4" w:space="0" w:color="auto"/>
            </w:tcBorders>
          </w:tcPr>
          <w:p w14:paraId="08DC4C48" w14:textId="77777777" w:rsidR="002E7815" w:rsidRDefault="002E7815" w:rsidP="00B52280">
            <w:pPr>
              <w:pStyle w:val="BodyText"/>
              <w:keepNext/>
              <w:keepLines/>
            </w:pPr>
            <w:r>
              <w:t>Component Synopsis</w:t>
            </w:r>
          </w:p>
          <w:p w14:paraId="06672B05" w14:textId="77777777" w:rsidR="002E7815" w:rsidRPr="00FF1683" w:rsidRDefault="002E7815" w:rsidP="00B52280">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EEA0F85" w14:textId="2BCB3E80" w:rsidR="002E7815" w:rsidRDefault="002E7815" w:rsidP="00B52280">
            <w:pPr>
              <w:pStyle w:val="BodyText"/>
            </w:pPr>
            <w:r>
              <w:t xml:space="preserve">The </w:t>
            </w:r>
            <w:proofErr w:type="spellStart"/>
            <w:r>
              <w:t>QuoteAttributeGrp</w:t>
            </w:r>
            <w:proofErr w:type="spellEnd"/>
            <w:r>
              <w:t xml:space="preserve"> component provides additional attributes about the quote.  Attributes included in this component are primarily "indicators" that may be associated with regulatory requirements and are typically not part of normal trading activities.</w:t>
            </w:r>
          </w:p>
        </w:tc>
      </w:tr>
      <w:tr w:rsidR="002E7815" w14:paraId="04B04CE7" w14:textId="77777777" w:rsidTr="00B52280">
        <w:tc>
          <w:tcPr>
            <w:tcW w:w="2268" w:type="dxa"/>
            <w:tcBorders>
              <w:top w:val="single" w:sz="4" w:space="0" w:color="auto"/>
              <w:bottom w:val="single" w:sz="4" w:space="0" w:color="auto"/>
              <w:right w:val="single" w:sz="4" w:space="0" w:color="auto"/>
            </w:tcBorders>
          </w:tcPr>
          <w:p w14:paraId="37E5FACF" w14:textId="77777777" w:rsidR="002E7815" w:rsidRDefault="002E7815" w:rsidP="00B52280">
            <w:pPr>
              <w:pStyle w:val="BodyText"/>
            </w:pPr>
            <w:r>
              <w:t>Component Elaboration</w:t>
            </w:r>
          </w:p>
          <w:p w14:paraId="0CD39791" w14:textId="77777777" w:rsidR="002E7815" w:rsidRPr="00FF1683" w:rsidRDefault="002E7815" w:rsidP="00B52280">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2C6A4A47" w14:textId="77777777" w:rsidR="002E7815" w:rsidRDefault="002E7815" w:rsidP="00B52280">
            <w:pPr>
              <w:pStyle w:val="BodyText"/>
            </w:pPr>
            <w:r>
              <w:t>(no change)</w:t>
            </w:r>
          </w:p>
        </w:tc>
      </w:tr>
      <w:tr w:rsidR="002E7815" w:rsidRPr="00414EBB" w14:paraId="0E04D468" w14:textId="77777777" w:rsidTr="00B52280">
        <w:tblPrEx>
          <w:shd w:val="pct12" w:color="auto" w:fill="auto"/>
        </w:tblPrEx>
        <w:tc>
          <w:tcPr>
            <w:tcW w:w="9576" w:type="dxa"/>
            <w:gridSpan w:val="3"/>
            <w:tcBorders>
              <w:top w:val="double" w:sz="4" w:space="0" w:color="auto"/>
              <w:bottom w:val="double" w:sz="4" w:space="0" w:color="auto"/>
            </w:tcBorders>
            <w:shd w:val="pct12" w:color="auto" w:fill="auto"/>
          </w:tcPr>
          <w:p w14:paraId="7A82FBDA" w14:textId="77777777" w:rsidR="002E7815" w:rsidRPr="00414EBB" w:rsidRDefault="002E7815" w:rsidP="00B52280">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2E7815" w:rsidRPr="00414EBB" w14:paraId="17648944" w14:textId="77777777" w:rsidTr="00B52280">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A555725" w14:textId="77777777" w:rsidR="002E7815" w:rsidRPr="00414EBB" w:rsidRDefault="002E7815" w:rsidP="00B52280">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6FD1D93" w14:textId="77777777" w:rsidR="002E7815" w:rsidRPr="00414EBB" w:rsidRDefault="002E7815" w:rsidP="00B52280">
            <w:pPr>
              <w:pStyle w:val="BodyText"/>
              <w:rPr>
                <w:sz w:val="18"/>
                <w:szCs w:val="18"/>
              </w:rPr>
            </w:pPr>
          </w:p>
        </w:tc>
      </w:tr>
    </w:tbl>
    <w:p w14:paraId="06F2A8A8" w14:textId="77777777" w:rsidR="002E7815" w:rsidRDefault="002E7815" w:rsidP="002E7815">
      <w:pPr>
        <w:pStyle w:val="BodyText"/>
      </w:pPr>
    </w:p>
    <w:tbl>
      <w:tblPr>
        <w:tblW w:w="5081" w:type="pct"/>
        <w:tblLayout w:type="fixed"/>
        <w:tblCellMar>
          <w:left w:w="115" w:type="dxa"/>
          <w:right w:w="115" w:type="dxa"/>
        </w:tblCellMar>
        <w:tblLook w:val="0000" w:firstRow="0" w:lastRow="0" w:firstColumn="0" w:lastColumn="0" w:noHBand="0" w:noVBand="0"/>
      </w:tblPr>
      <w:tblGrid>
        <w:gridCol w:w="925"/>
        <w:gridCol w:w="2070"/>
        <w:gridCol w:w="809"/>
        <w:gridCol w:w="1082"/>
        <w:gridCol w:w="1744"/>
        <w:gridCol w:w="3115"/>
      </w:tblGrid>
      <w:tr w:rsidR="002E7815" w:rsidRPr="0039293C" w14:paraId="0CA772C3" w14:textId="77777777" w:rsidTr="00B52280">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263CFC4A" w14:textId="74E756A2" w:rsidR="002E7815" w:rsidRPr="0039293C" w:rsidRDefault="002E7815">
            <w:pPr>
              <w:pStyle w:val="TableParagraph"/>
              <w:jc w:val="center"/>
            </w:pPr>
            <w:r w:rsidRPr="0039293C">
              <w:t>Component FIXML Abbreviation: &lt;</w:t>
            </w:r>
            <w:proofErr w:type="spellStart"/>
            <w:r w:rsidR="008079E1">
              <w:rPr>
                <w:i/>
              </w:rPr>
              <w:t>QteAttrib</w:t>
            </w:r>
            <w:proofErr w:type="spellEnd"/>
            <w:r w:rsidRPr="0039293C">
              <w:t>&gt;</w:t>
            </w:r>
          </w:p>
        </w:tc>
      </w:tr>
      <w:tr w:rsidR="002E7815" w:rsidRPr="0039293C" w14:paraId="1185A8D0" w14:textId="77777777" w:rsidTr="00CE510D">
        <w:trPr>
          <w:cantSplit/>
        </w:trPr>
        <w:tc>
          <w:tcPr>
            <w:tcW w:w="475" w:type="pct"/>
            <w:tcBorders>
              <w:top w:val="double" w:sz="6" w:space="0" w:color="auto"/>
              <w:left w:val="double" w:sz="6" w:space="0" w:color="auto"/>
              <w:bottom w:val="double" w:sz="6" w:space="0" w:color="auto"/>
              <w:right w:val="single" w:sz="6" w:space="0" w:color="auto"/>
            </w:tcBorders>
            <w:shd w:val="clear" w:color="auto" w:fill="F3F3F3"/>
          </w:tcPr>
          <w:p w14:paraId="0EEA4815" w14:textId="77777777" w:rsidR="002E7815" w:rsidRPr="0039293C" w:rsidRDefault="002E7815" w:rsidP="00B52280">
            <w:pPr>
              <w:pStyle w:val="TableParagraph"/>
              <w:rPr>
                <w:i/>
              </w:rPr>
            </w:pPr>
            <w:r w:rsidRPr="0039293C">
              <w:rPr>
                <w:i/>
              </w:rPr>
              <w:t>Tag</w:t>
            </w:r>
          </w:p>
        </w:tc>
        <w:tc>
          <w:tcPr>
            <w:tcW w:w="1062" w:type="pct"/>
            <w:tcBorders>
              <w:top w:val="double" w:sz="6" w:space="0" w:color="auto"/>
              <w:left w:val="single" w:sz="6" w:space="0" w:color="auto"/>
              <w:bottom w:val="double" w:sz="6" w:space="0" w:color="auto"/>
              <w:right w:val="single" w:sz="6" w:space="0" w:color="auto"/>
            </w:tcBorders>
            <w:shd w:val="clear" w:color="auto" w:fill="F3F3F3"/>
          </w:tcPr>
          <w:p w14:paraId="4CDC0BAB" w14:textId="77777777" w:rsidR="002E7815" w:rsidRPr="0039293C" w:rsidRDefault="002E7815" w:rsidP="00B52280">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0B8883F" w14:textId="77777777" w:rsidR="002E7815" w:rsidRPr="0039293C" w:rsidRDefault="002E7815" w:rsidP="00B52280">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324FACA8" w14:textId="77777777" w:rsidR="002E7815" w:rsidRPr="0039293C" w:rsidRDefault="002E7815" w:rsidP="00B52280">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359F85B8" w14:textId="77777777" w:rsidR="002E7815" w:rsidRPr="0039293C" w:rsidRDefault="002E7815" w:rsidP="00B52280">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43D9B1C5" w14:textId="77777777" w:rsidR="002E7815" w:rsidRPr="0039293C" w:rsidRDefault="002E7815" w:rsidP="00B52280">
            <w:pPr>
              <w:pStyle w:val="TableParagraph"/>
              <w:rPr>
                <w:i/>
              </w:rPr>
            </w:pPr>
            <w:r w:rsidRPr="0039293C">
              <w:rPr>
                <w:i/>
              </w:rPr>
              <w:t>Comments</w:t>
            </w:r>
          </w:p>
        </w:tc>
      </w:tr>
      <w:tr w:rsidR="002E7815" w:rsidRPr="0039293C" w14:paraId="41744764" w14:textId="77777777" w:rsidTr="00CE510D">
        <w:trPr>
          <w:cantSplit/>
        </w:trPr>
        <w:tc>
          <w:tcPr>
            <w:tcW w:w="475" w:type="pct"/>
            <w:tcBorders>
              <w:top w:val="double" w:sz="6" w:space="0" w:color="auto"/>
              <w:left w:val="double" w:sz="6" w:space="0" w:color="auto"/>
              <w:bottom w:val="single" w:sz="6" w:space="0" w:color="auto"/>
              <w:right w:val="single" w:sz="6" w:space="0" w:color="auto"/>
            </w:tcBorders>
          </w:tcPr>
          <w:p w14:paraId="4FA9E9A9" w14:textId="791B7122" w:rsidR="002E7815" w:rsidRPr="0039293C" w:rsidRDefault="008079E1" w:rsidP="00B52280">
            <w:pPr>
              <w:pStyle w:val="TableParagraph"/>
            </w:pPr>
            <w:r>
              <w:t>TBD</w:t>
            </w:r>
          </w:p>
        </w:tc>
        <w:tc>
          <w:tcPr>
            <w:tcW w:w="1062" w:type="pct"/>
            <w:tcBorders>
              <w:top w:val="double" w:sz="6" w:space="0" w:color="auto"/>
              <w:left w:val="single" w:sz="6" w:space="0" w:color="auto"/>
              <w:bottom w:val="single" w:sz="6" w:space="0" w:color="auto"/>
              <w:right w:val="single" w:sz="6" w:space="0" w:color="auto"/>
            </w:tcBorders>
          </w:tcPr>
          <w:p w14:paraId="4475D7C7" w14:textId="2CD015AC" w:rsidR="002E7815" w:rsidRPr="0039293C" w:rsidRDefault="008079E1" w:rsidP="00B52280">
            <w:pPr>
              <w:pStyle w:val="TableParagraph"/>
            </w:pPr>
            <w:proofErr w:type="spellStart"/>
            <w:r>
              <w:t>NoQuoteAttributes</w:t>
            </w:r>
            <w:proofErr w:type="spellEnd"/>
          </w:p>
        </w:tc>
        <w:tc>
          <w:tcPr>
            <w:tcW w:w="415" w:type="pct"/>
            <w:tcBorders>
              <w:top w:val="double" w:sz="6" w:space="0" w:color="auto"/>
              <w:left w:val="single" w:sz="6" w:space="0" w:color="auto"/>
              <w:bottom w:val="single" w:sz="6" w:space="0" w:color="auto"/>
              <w:right w:val="single" w:sz="6" w:space="0" w:color="auto"/>
            </w:tcBorders>
          </w:tcPr>
          <w:p w14:paraId="77E3CFE5" w14:textId="45DC25C0" w:rsidR="002E7815" w:rsidRPr="00865937" w:rsidRDefault="008079E1" w:rsidP="00B52280">
            <w:pPr>
              <w:pStyle w:val="TableParagraph"/>
              <w:jc w:val="center"/>
            </w:pPr>
            <w: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79AB85E4" w14:textId="29A10E6B" w:rsidR="002E7815" w:rsidRPr="0039293C" w:rsidRDefault="008079E1" w:rsidP="00B52280">
            <w:pPr>
              <w:pStyle w:val="TableParagraph"/>
            </w:pPr>
            <w:r>
              <w:t>ADD</w:t>
            </w:r>
          </w:p>
        </w:tc>
        <w:tc>
          <w:tcPr>
            <w:tcW w:w="895" w:type="pct"/>
            <w:tcBorders>
              <w:top w:val="double" w:sz="6" w:space="0" w:color="auto"/>
              <w:left w:val="single" w:sz="6" w:space="0" w:color="auto"/>
              <w:bottom w:val="single" w:sz="6" w:space="0" w:color="auto"/>
              <w:right w:val="single" w:sz="6" w:space="0" w:color="auto"/>
            </w:tcBorders>
          </w:tcPr>
          <w:p w14:paraId="443C65DA" w14:textId="77777777" w:rsidR="002E7815" w:rsidRPr="0039293C" w:rsidRDefault="002E7815" w:rsidP="00B52280">
            <w:pPr>
              <w:pStyle w:val="TableParagraph"/>
              <w:rPr>
                <w:color w:val="0070C0"/>
              </w:rPr>
            </w:pPr>
          </w:p>
        </w:tc>
        <w:tc>
          <w:tcPr>
            <w:tcW w:w="1598" w:type="pct"/>
            <w:tcBorders>
              <w:top w:val="double" w:sz="6" w:space="0" w:color="auto"/>
              <w:left w:val="single" w:sz="6" w:space="0" w:color="auto"/>
              <w:bottom w:val="single" w:sz="6" w:space="0" w:color="auto"/>
              <w:right w:val="double" w:sz="6" w:space="0" w:color="auto"/>
            </w:tcBorders>
          </w:tcPr>
          <w:p w14:paraId="5C1C36EF" w14:textId="77777777" w:rsidR="002E7815" w:rsidRPr="0039293C" w:rsidRDefault="002E7815" w:rsidP="00B52280">
            <w:pPr>
              <w:pStyle w:val="TableParagraph"/>
            </w:pPr>
          </w:p>
        </w:tc>
      </w:tr>
      <w:tr w:rsidR="002E7815" w:rsidRPr="0039293C" w14:paraId="2DDC1DA9" w14:textId="77777777" w:rsidTr="00CE510D">
        <w:trPr>
          <w:cantSplit/>
        </w:trPr>
        <w:tc>
          <w:tcPr>
            <w:tcW w:w="475" w:type="pct"/>
            <w:tcBorders>
              <w:top w:val="single" w:sz="6" w:space="0" w:color="auto"/>
              <w:left w:val="double" w:sz="6" w:space="0" w:color="auto"/>
              <w:bottom w:val="single" w:sz="6" w:space="0" w:color="auto"/>
              <w:right w:val="single" w:sz="6" w:space="0" w:color="auto"/>
            </w:tcBorders>
          </w:tcPr>
          <w:p w14:paraId="24E395A1" w14:textId="30A73547" w:rsidR="002E7815" w:rsidRPr="0039293C" w:rsidRDefault="008079E1" w:rsidP="00B52280">
            <w:pPr>
              <w:pStyle w:val="TableParagraph"/>
            </w:pPr>
            <w:r>
              <w:rPr>
                <w:i/>
              </w:rPr>
              <w:sym w:font="Wingdings" w:char="F0E0"/>
            </w:r>
            <w:r>
              <w:rPr>
                <w:i/>
              </w:rPr>
              <w:t xml:space="preserve"> </w:t>
            </w:r>
            <w:r w:rsidRPr="00CE510D">
              <w:t>TBD</w:t>
            </w:r>
          </w:p>
        </w:tc>
        <w:tc>
          <w:tcPr>
            <w:tcW w:w="1062" w:type="pct"/>
            <w:tcBorders>
              <w:top w:val="single" w:sz="6" w:space="0" w:color="auto"/>
              <w:left w:val="single" w:sz="6" w:space="0" w:color="auto"/>
              <w:bottom w:val="single" w:sz="6" w:space="0" w:color="auto"/>
              <w:right w:val="single" w:sz="6" w:space="0" w:color="auto"/>
            </w:tcBorders>
          </w:tcPr>
          <w:p w14:paraId="49F01435" w14:textId="71FE8C05" w:rsidR="002E7815" w:rsidRPr="0039293C" w:rsidRDefault="008079E1" w:rsidP="00B52280">
            <w:pPr>
              <w:pStyle w:val="TableParagraph"/>
            </w:pPr>
            <w:proofErr w:type="spellStart"/>
            <w:r>
              <w:t>QuoteAttributeType</w:t>
            </w:r>
            <w:proofErr w:type="spellEnd"/>
          </w:p>
        </w:tc>
        <w:tc>
          <w:tcPr>
            <w:tcW w:w="415" w:type="pct"/>
            <w:tcBorders>
              <w:top w:val="single" w:sz="6" w:space="0" w:color="auto"/>
              <w:left w:val="single" w:sz="6" w:space="0" w:color="auto"/>
              <w:bottom w:val="single" w:sz="6" w:space="0" w:color="auto"/>
              <w:right w:val="single" w:sz="6" w:space="0" w:color="auto"/>
            </w:tcBorders>
          </w:tcPr>
          <w:p w14:paraId="1A44237A" w14:textId="5A73ECC5" w:rsidR="002E7815" w:rsidRPr="00865937" w:rsidRDefault="008079E1" w:rsidP="00B52280">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311BA37" w14:textId="587DE403" w:rsidR="002E7815" w:rsidRPr="0039293C" w:rsidRDefault="008079E1" w:rsidP="00B52280">
            <w:pPr>
              <w:pStyle w:val="TableParagraph"/>
            </w:pPr>
            <w:r>
              <w:t>ADD</w:t>
            </w:r>
          </w:p>
        </w:tc>
        <w:tc>
          <w:tcPr>
            <w:tcW w:w="895" w:type="pct"/>
            <w:tcBorders>
              <w:top w:val="single" w:sz="6" w:space="0" w:color="auto"/>
              <w:left w:val="single" w:sz="6" w:space="0" w:color="auto"/>
              <w:bottom w:val="single" w:sz="6" w:space="0" w:color="auto"/>
              <w:right w:val="single" w:sz="6" w:space="0" w:color="auto"/>
            </w:tcBorders>
          </w:tcPr>
          <w:p w14:paraId="1A21A0FB" w14:textId="77777777" w:rsidR="002E7815" w:rsidRPr="0039293C" w:rsidRDefault="002E7815" w:rsidP="00B52280">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17297E39" w14:textId="2C8C2EE3" w:rsidR="002E7815" w:rsidRPr="0039293C" w:rsidRDefault="008079E1" w:rsidP="00B52280">
            <w:pPr>
              <w:pStyle w:val="TableParagraph"/>
            </w:pPr>
            <w:r>
              <w:t xml:space="preserve">Required if </w:t>
            </w:r>
            <w:proofErr w:type="spellStart"/>
            <w:proofErr w:type="gramStart"/>
            <w:r>
              <w:t>NoQuoteAttribute</w:t>
            </w:r>
            <w:proofErr w:type="spellEnd"/>
            <w:r>
              <w:t>(</w:t>
            </w:r>
            <w:proofErr w:type="spellStart"/>
            <w:proofErr w:type="gramEnd"/>
            <w:r>
              <w:t>tbd</w:t>
            </w:r>
            <w:proofErr w:type="spellEnd"/>
            <w:r>
              <w:t>) &gt; 0.</w:t>
            </w:r>
          </w:p>
        </w:tc>
      </w:tr>
      <w:tr w:rsidR="008079E1" w:rsidRPr="0039293C" w14:paraId="4D392E36" w14:textId="77777777" w:rsidTr="00CE510D">
        <w:trPr>
          <w:cantSplit/>
        </w:trPr>
        <w:tc>
          <w:tcPr>
            <w:tcW w:w="475" w:type="pct"/>
            <w:tcBorders>
              <w:top w:val="single" w:sz="6" w:space="0" w:color="auto"/>
              <w:left w:val="double" w:sz="6" w:space="0" w:color="auto"/>
              <w:bottom w:val="single" w:sz="6" w:space="0" w:color="auto"/>
              <w:right w:val="single" w:sz="6" w:space="0" w:color="auto"/>
            </w:tcBorders>
          </w:tcPr>
          <w:p w14:paraId="5839877C" w14:textId="1B219284" w:rsidR="008079E1" w:rsidRDefault="008079E1" w:rsidP="00B52280">
            <w:pPr>
              <w:pStyle w:val="TableParagraph"/>
            </w:pPr>
            <w:r>
              <w:rPr>
                <w:i/>
              </w:rPr>
              <w:sym w:font="Wingdings" w:char="F0E0"/>
            </w:r>
            <w:r>
              <w:rPr>
                <w:i/>
              </w:rPr>
              <w:t xml:space="preserve"> </w:t>
            </w:r>
            <w:r>
              <w:t>TBD</w:t>
            </w:r>
          </w:p>
        </w:tc>
        <w:tc>
          <w:tcPr>
            <w:tcW w:w="1062" w:type="pct"/>
            <w:tcBorders>
              <w:top w:val="single" w:sz="6" w:space="0" w:color="auto"/>
              <w:left w:val="single" w:sz="6" w:space="0" w:color="auto"/>
              <w:bottom w:val="single" w:sz="6" w:space="0" w:color="auto"/>
              <w:right w:val="single" w:sz="6" w:space="0" w:color="auto"/>
            </w:tcBorders>
          </w:tcPr>
          <w:p w14:paraId="320F8427" w14:textId="4D4E9340" w:rsidR="008079E1" w:rsidRDefault="008079E1" w:rsidP="00B52280">
            <w:pPr>
              <w:pStyle w:val="TableParagraph"/>
            </w:pPr>
            <w:proofErr w:type="spellStart"/>
            <w:r>
              <w:t>QuoteAttributeValue</w:t>
            </w:r>
            <w:proofErr w:type="spellEnd"/>
          </w:p>
        </w:tc>
        <w:tc>
          <w:tcPr>
            <w:tcW w:w="415" w:type="pct"/>
            <w:tcBorders>
              <w:top w:val="single" w:sz="6" w:space="0" w:color="auto"/>
              <w:left w:val="single" w:sz="6" w:space="0" w:color="auto"/>
              <w:bottom w:val="single" w:sz="6" w:space="0" w:color="auto"/>
              <w:right w:val="single" w:sz="6" w:space="0" w:color="auto"/>
            </w:tcBorders>
          </w:tcPr>
          <w:p w14:paraId="184D996C" w14:textId="2C4F1856" w:rsidR="008079E1" w:rsidRPr="00865937" w:rsidRDefault="008079E1" w:rsidP="00B52280">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403821F" w14:textId="70A12C51" w:rsidR="008079E1" w:rsidRPr="0039293C" w:rsidRDefault="008079E1" w:rsidP="00B52280">
            <w:pPr>
              <w:pStyle w:val="TableParagraph"/>
            </w:pPr>
            <w:r>
              <w:t>ADD</w:t>
            </w:r>
          </w:p>
        </w:tc>
        <w:tc>
          <w:tcPr>
            <w:tcW w:w="895" w:type="pct"/>
            <w:tcBorders>
              <w:top w:val="single" w:sz="6" w:space="0" w:color="auto"/>
              <w:left w:val="single" w:sz="6" w:space="0" w:color="auto"/>
              <w:bottom w:val="single" w:sz="6" w:space="0" w:color="auto"/>
              <w:right w:val="single" w:sz="6" w:space="0" w:color="auto"/>
            </w:tcBorders>
          </w:tcPr>
          <w:p w14:paraId="45A3E0D0" w14:textId="77777777" w:rsidR="008079E1" w:rsidRPr="0039293C" w:rsidRDefault="008079E1" w:rsidP="00B52280">
            <w:pPr>
              <w:pStyle w:val="TableParagraph"/>
              <w:rPr>
                <w:color w:val="0070C0"/>
              </w:rPr>
            </w:pPr>
          </w:p>
        </w:tc>
        <w:tc>
          <w:tcPr>
            <w:tcW w:w="1598" w:type="pct"/>
            <w:tcBorders>
              <w:top w:val="single" w:sz="6" w:space="0" w:color="auto"/>
              <w:left w:val="single" w:sz="6" w:space="0" w:color="auto"/>
              <w:bottom w:val="single" w:sz="6" w:space="0" w:color="auto"/>
              <w:right w:val="double" w:sz="6" w:space="0" w:color="auto"/>
            </w:tcBorders>
          </w:tcPr>
          <w:p w14:paraId="3AF467A6" w14:textId="21A545DF" w:rsidR="008079E1" w:rsidRPr="0039293C" w:rsidRDefault="008079E1" w:rsidP="00B52280">
            <w:pPr>
              <w:pStyle w:val="TableParagraph"/>
            </w:pPr>
            <w:r>
              <w:t xml:space="preserve">Required if </w:t>
            </w:r>
            <w:proofErr w:type="spellStart"/>
            <w:proofErr w:type="gramStart"/>
            <w:r>
              <w:t>NoQuoteAttribute</w:t>
            </w:r>
            <w:proofErr w:type="spellEnd"/>
            <w:r>
              <w:t>(</w:t>
            </w:r>
            <w:proofErr w:type="spellStart"/>
            <w:proofErr w:type="gramEnd"/>
            <w:r>
              <w:t>tbd</w:t>
            </w:r>
            <w:proofErr w:type="spellEnd"/>
            <w:r>
              <w:t>) &gt; 0.</w:t>
            </w:r>
          </w:p>
        </w:tc>
      </w:tr>
      <w:tr w:rsidR="008079E1" w:rsidRPr="0039293C" w14:paraId="4B296DD6" w14:textId="77777777" w:rsidTr="00B52280">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C79E3EA" w14:textId="04552035" w:rsidR="008079E1" w:rsidRPr="0039293C" w:rsidRDefault="008079E1">
            <w:pPr>
              <w:pStyle w:val="TableParagraph"/>
              <w:jc w:val="center"/>
            </w:pPr>
            <w:r>
              <w:t>&lt;</w:t>
            </w:r>
            <w:r w:rsidRPr="00827EDA">
              <w:rPr>
                <w:i/>
              </w:rPr>
              <w:t>/</w:t>
            </w:r>
            <w:proofErr w:type="spellStart"/>
            <w:r>
              <w:rPr>
                <w:i/>
              </w:rPr>
              <w:t>QteAttrib</w:t>
            </w:r>
            <w:proofErr w:type="spellEnd"/>
            <w:r w:rsidRPr="0039293C">
              <w:t>&gt;</w:t>
            </w:r>
          </w:p>
        </w:tc>
      </w:tr>
    </w:tbl>
    <w:p w14:paraId="0BEDFC89" w14:textId="77777777" w:rsidR="002E7815" w:rsidRDefault="002E7815" w:rsidP="008E653C">
      <w:pPr>
        <w:pStyle w:val="BodyText"/>
      </w:pPr>
    </w:p>
    <w:p w14:paraId="62DE4DFC" w14:textId="77777777" w:rsidR="004829A2" w:rsidRDefault="004829A2" w:rsidP="004829A2">
      <w:pPr>
        <w:pStyle w:val="Heading1"/>
      </w:pPr>
      <w:bookmarkStart w:id="27" w:name="_Toc483037429"/>
      <w:r>
        <w:t>Category Changes</w:t>
      </w:r>
      <w:bookmarkEnd w:id="27"/>
    </w:p>
    <w:p w14:paraId="7550B53E" w14:textId="1AA04262" w:rsidR="008E653C" w:rsidRDefault="008E653C" w:rsidP="008E653C">
      <w:pPr>
        <w:pStyle w:val="BodyText"/>
      </w:pPr>
      <w:r>
        <w:t>There are no changes to FIX categories.</w:t>
      </w:r>
    </w:p>
    <w:p w14:paraId="4167D1D7" w14:textId="77777777" w:rsidR="004829A2" w:rsidRPr="004829A2" w:rsidRDefault="004829A2" w:rsidP="004829A2"/>
    <w:p w14:paraId="46E9FA86" w14:textId="77777777" w:rsidR="004829A2" w:rsidRPr="00D001DD" w:rsidRDefault="004829A2" w:rsidP="00172ACC">
      <w:pPr>
        <w:pStyle w:val="BodyText"/>
      </w:pPr>
    </w:p>
    <w:p w14:paraId="193CC338" w14:textId="77777777" w:rsidR="00CC134C" w:rsidRDefault="00CC134C" w:rsidP="00E36BED">
      <w:pPr>
        <w:pStyle w:val="Heading1"/>
        <w:numPr>
          <w:ilvl w:val="0"/>
          <w:numId w:val="0"/>
        </w:numPr>
        <w:ind w:left="432"/>
        <w:sectPr w:rsidR="00CC134C" w:rsidSect="00331B08">
          <w:pgSz w:w="12240" w:h="15840" w:code="1"/>
          <w:pgMar w:top="720" w:right="1440" w:bottom="1440" w:left="1440" w:header="720" w:footer="720" w:gutter="0"/>
          <w:cols w:space="720"/>
          <w:docGrid w:linePitch="360"/>
        </w:sectPr>
      </w:pPr>
    </w:p>
    <w:p w14:paraId="4B19FB55" w14:textId="77777777" w:rsidR="00BE2DF5" w:rsidRDefault="00F85F52" w:rsidP="00171BC7">
      <w:pPr>
        <w:pStyle w:val="Heading1"/>
        <w:numPr>
          <w:ilvl w:val="0"/>
          <w:numId w:val="0"/>
        </w:numPr>
      </w:pPr>
      <w:bookmarkStart w:id="28" w:name="_Toc483037430"/>
      <w:r>
        <w:lastRenderedPageBreak/>
        <w:t>Appendix A - Data Dictionary</w:t>
      </w:r>
      <w:bookmarkEnd w:id="28"/>
    </w:p>
    <w:p w14:paraId="3ECBCA5D"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467D049C" w14:textId="77777777" w:rsidTr="00844267">
        <w:trPr>
          <w:tblHeader/>
        </w:trPr>
        <w:tc>
          <w:tcPr>
            <w:tcW w:w="827" w:type="dxa"/>
            <w:tcBorders>
              <w:top w:val="double" w:sz="4" w:space="0" w:color="auto"/>
              <w:bottom w:val="double" w:sz="4" w:space="0" w:color="auto"/>
            </w:tcBorders>
            <w:shd w:val="pct10" w:color="auto" w:fill="FFFFFF"/>
          </w:tcPr>
          <w:p w14:paraId="2B1F2D80"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6621479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25C344C4"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F31EACB"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909548C"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05FD60CB"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64770EBB" w14:textId="77777777" w:rsidR="007600CB" w:rsidRPr="00CC134C" w:rsidRDefault="00D50272" w:rsidP="00CC134C">
            <w:pPr>
              <w:rPr>
                <w:b/>
              </w:rPr>
            </w:pPr>
            <w:r>
              <w:rPr>
                <w:b/>
              </w:rPr>
              <w:t>Add to / Deprecate from Message type or Component block</w:t>
            </w:r>
          </w:p>
        </w:tc>
      </w:tr>
      <w:tr w:rsidR="00844267" w:rsidRPr="007101D8" w14:paraId="5B96299F" w14:textId="77777777" w:rsidTr="00844267">
        <w:tc>
          <w:tcPr>
            <w:tcW w:w="827" w:type="dxa"/>
            <w:tcBorders>
              <w:top w:val="double" w:sz="4" w:space="0" w:color="auto"/>
              <w:bottom w:val="single" w:sz="4" w:space="0" w:color="auto"/>
            </w:tcBorders>
          </w:tcPr>
          <w:p w14:paraId="4E895D6B" w14:textId="7BE11C0C" w:rsidR="00844267" w:rsidRPr="00844267" w:rsidRDefault="00844267" w:rsidP="00CC134C">
            <w:pPr>
              <w:jc w:val="center"/>
              <w:rPr>
                <w:szCs w:val="22"/>
                <w:highlight w:val="yellow"/>
              </w:rPr>
            </w:pPr>
            <w:proofErr w:type="spellStart"/>
            <w:r w:rsidRPr="00844267">
              <w:rPr>
                <w:szCs w:val="22"/>
                <w:highlight w:val="yellow"/>
              </w:rPr>
              <w:t>tbd</w:t>
            </w:r>
            <w:proofErr w:type="spellEnd"/>
          </w:p>
        </w:tc>
        <w:tc>
          <w:tcPr>
            <w:tcW w:w="2072" w:type="dxa"/>
            <w:tcBorders>
              <w:top w:val="double" w:sz="4" w:space="0" w:color="auto"/>
              <w:bottom w:val="single" w:sz="4" w:space="0" w:color="auto"/>
            </w:tcBorders>
          </w:tcPr>
          <w:p w14:paraId="06D1AA11" w14:textId="11BE0E38" w:rsidR="00844267" w:rsidRPr="00844267" w:rsidRDefault="00844267" w:rsidP="00CC134C">
            <w:pPr>
              <w:rPr>
                <w:szCs w:val="22"/>
                <w:highlight w:val="yellow"/>
              </w:rPr>
            </w:pPr>
            <w:proofErr w:type="spellStart"/>
            <w:r w:rsidRPr="00844267">
              <w:rPr>
                <w:szCs w:val="22"/>
                <w:highlight w:val="yellow"/>
              </w:rPr>
              <w:t>MarketCondition</w:t>
            </w:r>
            <w:proofErr w:type="spellEnd"/>
          </w:p>
        </w:tc>
        <w:tc>
          <w:tcPr>
            <w:tcW w:w="1081" w:type="dxa"/>
            <w:tcBorders>
              <w:top w:val="double" w:sz="4" w:space="0" w:color="auto"/>
              <w:bottom w:val="single" w:sz="4" w:space="0" w:color="auto"/>
            </w:tcBorders>
          </w:tcPr>
          <w:p w14:paraId="3475F9A3" w14:textId="108B7DE1" w:rsidR="00844267" w:rsidRPr="00844267" w:rsidRDefault="00844267" w:rsidP="00CC134C">
            <w:pPr>
              <w:rPr>
                <w:szCs w:val="22"/>
                <w:highlight w:val="yellow"/>
              </w:rPr>
            </w:pPr>
            <w:r w:rsidRPr="00844267">
              <w:rPr>
                <w:szCs w:val="22"/>
                <w:highlight w:val="yellow"/>
              </w:rPr>
              <w:t>NEW</w:t>
            </w:r>
          </w:p>
        </w:tc>
        <w:tc>
          <w:tcPr>
            <w:tcW w:w="1081" w:type="dxa"/>
            <w:tcBorders>
              <w:top w:val="double" w:sz="4" w:space="0" w:color="auto"/>
              <w:bottom w:val="single" w:sz="4" w:space="0" w:color="auto"/>
            </w:tcBorders>
          </w:tcPr>
          <w:p w14:paraId="2CF6A32E" w14:textId="61C3E628" w:rsidR="00844267" w:rsidRPr="00844267" w:rsidRDefault="00844267" w:rsidP="00CC134C">
            <w:pPr>
              <w:rPr>
                <w:szCs w:val="22"/>
                <w:highlight w:val="yellow"/>
              </w:rPr>
            </w:pPr>
            <w:proofErr w:type="spellStart"/>
            <w:r w:rsidRPr="00844267">
              <w:rPr>
                <w:szCs w:val="22"/>
                <w:highlight w:val="yellow"/>
              </w:rPr>
              <w:t>int</w:t>
            </w:r>
            <w:proofErr w:type="spellEnd"/>
          </w:p>
        </w:tc>
        <w:tc>
          <w:tcPr>
            <w:tcW w:w="4030" w:type="dxa"/>
            <w:tcBorders>
              <w:top w:val="double" w:sz="4" w:space="0" w:color="auto"/>
              <w:bottom w:val="single" w:sz="4" w:space="0" w:color="auto"/>
            </w:tcBorders>
          </w:tcPr>
          <w:p w14:paraId="2DB53BED" w14:textId="5E9FE723" w:rsidR="00844267" w:rsidRPr="00122E23" w:rsidRDefault="00844267" w:rsidP="00844267">
            <w:pPr>
              <w:pStyle w:val="TableList"/>
              <w:rPr>
                <w:rFonts w:cstheme="minorHAnsi"/>
                <w:sz w:val="22"/>
                <w:szCs w:val="22"/>
                <w:highlight w:val="yellow"/>
              </w:rPr>
            </w:pPr>
            <w:r w:rsidRPr="00122E23">
              <w:rPr>
                <w:rFonts w:cstheme="minorHAnsi"/>
                <w:sz w:val="22"/>
                <w:szCs w:val="22"/>
                <w:highlight w:val="yellow"/>
              </w:rPr>
              <w:t xml:space="preserve">Market condition. In the context of ESMA RTS 8 </w:t>
            </w:r>
            <w:r w:rsidR="00122E23" w:rsidRPr="00122E23">
              <w:rPr>
                <w:rFonts w:cstheme="minorHAnsi"/>
                <w:sz w:val="22"/>
                <w:szCs w:val="22"/>
                <w:highlight w:val="yellow"/>
              </w:rPr>
              <w:t>it is important that trading venues communicate the condition of the market, particularly stressed</w:t>
            </w:r>
            <w:r w:rsidR="00EC5EF1">
              <w:rPr>
                <w:rFonts w:cstheme="minorHAnsi"/>
                <w:sz w:val="22"/>
                <w:szCs w:val="22"/>
                <w:highlight w:val="yellow"/>
              </w:rPr>
              <w:t xml:space="preserve"> and exceptional</w:t>
            </w:r>
            <w:r w:rsidR="00122E23" w:rsidRPr="00122E23">
              <w:rPr>
                <w:rFonts w:cstheme="minorHAnsi"/>
                <w:sz w:val="22"/>
                <w:szCs w:val="22"/>
                <w:highlight w:val="yellow"/>
              </w:rPr>
              <w:t>, in order to provide incentives for firms contributing to liquidity</w:t>
            </w:r>
          </w:p>
          <w:p w14:paraId="5FC33CB3" w14:textId="77777777" w:rsidR="00122E23" w:rsidRPr="00122E23" w:rsidRDefault="00122E23" w:rsidP="00844267">
            <w:pPr>
              <w:pStyle w:val="TableList"/>
              <w:rPr>
                <w:rFonts w:cstheme="minorHAnsi"/>
                <w:sz w:val="22"/>
                <w:szCs w:val="22"/>
                <w:highlight w:val="yellow"/>
              </w:rPr>
            </w:pPr>
          </w:p>
          <w:p w14:paraId="6A39113C" w14:textId="77777777" w:rsidR="00071184" w:rsidRDefault="00844267" w:rsidP="00844267">
            <w:pPr>
              <w:pStyle w:val="TableList"/>
              <w:rPr>
                <w:sz w:val="22"/>
                <w:szCs w:val="22"/>
                <w:highlight w:val="yellow"/>
              </w:rPr>
            </w:pPr>
            <w:r w:rsidRPr="00122E23">
              <w:rPr>
                <w:rFonts w:cstheme="minorHAnsi"/>
                <w:sz w:val="22"/>
                <w:szCs w:val="22"/>
                <w:highlight w:val="yellow"/>
              </w:rPr>
              <w:t>0 = Normal</w:t>
            </w:r>
            <w:r w:rsidRPr="00122E23">
              <w:rPr>
                <w:sz w:val="22"/>
                <w:szCs w:val="22"/>
                <w:highlight w:val="yellow"/>
              </w:rPr>
              <w:t xml:space="preserve"> </w:t>
            </w:r>
          </w:p>
          <w:p w14:paraId="21754D48" w14:textId="4FFE4F67" w:rsidR="00844267" w:rsidRPr="00122E23" w:rsidRDefault="003D0F63" w:rsidP="00844267">
            <w:pPr>
              <w:pStyle w:val="TableList"/>
              <w:rPr>
                <w:sz w:val="22"/>
                <w:szCs w:val="22"/>
                <w:highlight w:val="yellow"/>
              </w:rPr>
            </w:pPr>
            <w:r>
              <w:rPr>
                <w:sz w:val="22"/>
                <w:szCs w:val="22"/>
                <w:highlight w:val="yellow"/>
              </w:rPr>
              <w:t xml:space="preserve">[Elaboration: </w:t>
            </w:r>
            <w:r w:rsidRPr="00726DBD">
              <w:rPr>
                <w:i/>
                <w:sz w:val="22"/>
                <w:szCs w:val="22"/>
                <w:highlight w:val="yellow"/>
              </w:rPr>
              <w:t>The condition of the market in the absence of "stressed" or "exceptional" conditions.</w:t>
            </w:r>
            <w:r>
              <w:rPr>
                <w:sz w:val="22"/>
                <w:szCs w:val="22"/>
                <w:highlight w:val="yellow"/>
              </w:rPr>
              <w:t>]</w:t>
            </w:r>
          </w:p>
          <w:p w14:paraId="1DFF57D2" w14:textId="77777777" w:rsidR="00122E23" w:rsidRPr="00122E23" w:rsidRDefault="00122E23" w:rsidP="00844267">
            <w:pPr>
              <w:pStyle w:val="TableList"/>
              <w:rPr>
                <w:rFonts w:cstheme="minorHAnsi"/>
                <w:sz w:val="22"/>
                <w:szCs w:val="22"/>
                <w:highlight w:val="yellow"/>
              </w:rPr>
            </w:pPr>
          </w:p>
          <w:p w14:paraId="51700FB6" w14:textId="77777777" w:rsidR="00071184" w:rsidRDefault="00844267" w:rsidP="00844267">
            <w:pPr>
              <w:pStyle w:val="TableList"/>
              <w:rPr>
                <w:rFonts w:cstheme="minorHAnsi"/>
                <w:sz w:val="22"/>
                <w:szCs w:val="22"/>
                <w:highlight w:val="yellow"/>
              </w:rPr>
            </w:pPr>
            <w:r w:rsidRPr="00122E23">
              <w:rPr>
                <w:rFonts w:cstheme="minorHAnsi"/>
                <w:sz w:val="22"/>
                <w:szCs w:val="22"/>
                <w:highlight w:val="yellow"/>
              </w:rPr>
              <w:t>1 = Stressed</w:t>
            </w:r>
            <w:r w:rsidR="00F57189">
              <w:rPr>
                <w:rFonts w:cstheme="minorHAnsi"/>
                <w:sz w:val="22"/>
                <w:szCs w:val="22"/>
                <w:highlight w:val="yellow"/>
              </w:rPr>
              <w:t xml:space="preserve"> </w:t>
            </w:r>
          </w:p>
          <w:p w14:paraId="2C22895E" w14:textId="5EF9F602" w:rsidR="00844267" w:rsidRPr="00122E23" w:rsidRDefault="00071184" w:rsidP="00844267">
            <w:pPr>
              <w:pStyle w:val="TableList"/>
              <w:rPr>
                <w:rFonts w:cstheme="minorHAnsi"/>
                <w:sz w:val="22"/>
                <w:szCs w:val="22"/>
                <w:highlight w:val="yellow"/>
              </w:rPr>
            </w:pPr>
            <w:r>
              <w:rPr>
                <w:rFonts w:cstheme="minorHAnsi"/>
                <w:sz w:val="22"/>
                <w:szCs w:val="22"/>
                <w:highlight w:val="yellow"/>
              </w:rPr>
              <w:t>[</w:t>
            </w:r>
            <w:r w:rsidR="003D0F63">
              <w:rPr>
                <w:rFonts w:cstheme="minorHAnsi"/>
                <w:sz w:val="22"/>
                <w:szCs w:val="22"/>
                <w:highlight w:val="yellow"/>
              </w:rPr>
              <w:t xml:space="preserve">Elaboration: </w:t>
            </w:r>
            <w:r w:rsidR="003D0F63" w:rsidRPr="00726DBD">
              <w:rPr>
                <w:rFonts w:cstheme="minorHAnsi"/>
                <w:i/>
                <w:sz w:val="22"/>
                <w:szCs w:val="22"/>
                <w:highlight w:val="yellow"/>
              </w:rPr>
              <w:t>In the context of ESMA RTS 8 Article 6: Trading venues shall set out the parameters to identify stressed market conditions in terms of significant short-term changes of price and volume. Trading venues shall consider the resumption of trading after volatility interruptions as stressed market conditions.</w:t>
            </w:r>
            <w:r>
              <w:rPr>
                <w:rFonts w:cstheme="minorHAnsi"/>
                <w:sz w:val="22"/>
                <w:szCs w:val="22"/>
                <w:highlight w:val="yellow"/>
              </w:rPr>
              <w:t>]</w:t>
            </w:r>
          </w:p>
          <w:p w14:paraId="5C58A94C" w14:textId="03B49FEC" w:rsidR="00122E23" w:rsidRPr="00122E23" w:rsidRDefault="00122E23" w:rsidP="00844267">
            <w:pPr>
              <w:pStyle w:val="TableList"/>
              <w:rPr>
                <w:rFonts w:cstheme="minorHAnsi"/>
                <w:sz w:val="22"/>
                <w:szCs w:val="22"/>
                <w:highlight w:val="yellow"/>
              </w:rPr>
            </w:pPr>
          </w:p>
          <w:p w14:paraId="71C16AD7" w14:textId="77777777" w:rsidR="00071184" w:rsidRDefault="00844267" w:rsidP="003D0F63">
            <w:pPr>
              <w:pStyle w:val="TableList"/>
              <w:rPr>
                <w:rFonts w:cstheme="minorHAnsi"/>
                <w:sz w:val="22"/>
                <w:szCs w:val="22"/>
                <w:highlight w:val="yellow"/>
              </w:rPr>
            </w:pPr>
            <w:bookmarkStart w:id="29" w:name="_Hlk479767057"/>
            <w:r w:rsidRPr="00122E23">
              <w:rPr>
                <w:rFonts w:cstheme="minorHAnsi"/>
                <w:sz w:val="22"/>
                <w:szCs w:val="22"/>
                <w:highlight w:val="yellow"/>
              </w:rPr>
              <w:t>2 = Exceptional</w:t>
            </w:r>
            <w:r w:rsidR="00F57189">
              <w:rPr>
                <w:rFonts w:cstheme="minorHAnsi"/>
                <w:sz w:val="22"/>
                <w:szCs w:val="22"/>
                <w:highlight w:val="yellow"/>
              </w:rPr>
              <w:t xml:space="preserve"> </w:t>
            </w:r>
          </w:p>
          <w:p w14:paraId="0CDEE1B3" w14:textId="04D3FAAE" w:rsidR="003D0F63" w:rsidRPr="00122E23" w:rsidRDefault="00F57189" w:rsidP="003D0F63">
            <w:pPr>
              <w:pStyle w:val="TableList"/>
              <w:rPr>
                <w:sz w:val="22"/>
                <w:szCs w:val="22"/>
                <w:highlight w:val="yellow"/>
              </w:rPr>
            </w:pPr>
            <w:r>
              <w:rPr>
                <w:rFonts w:cstheme="minorHAnsi"/>
                <w:sz w:val="22"/>
                <w:szCs w:val="22"/>
                <w:highlight w:val="yellow"/>
              </w:rPr>
              <w:t xml:space="preserve">[Elaboration: </w:t>
            </w:r>
            <w:r w:rsidR="006E06DB" w:rsidRPr="00726DBD">
              <w:rPr>
                <w:rFonts w:cstheme="minorHAnsi"/>
                <w:i/>
                <w:sz w:val="22"/>
                <w:szCs w:val="22"/>
                <w:highlight w:val="yellow"/>
              </w:rPr>
              <w:t>In the context of ESMA RTS 8 Article 3</w:t>
            </w:r>
            <w:r w:rsidR="003D0F63" w:rsidRPr="00726DBD">
              <w:rPr>
                <w:rFonts w:cstheme="minorHAnsi"/>
                <w:i/>
                <w:sz w:val="22"/>
                <w:szCs w:val="22"/>
                <w:highlight w:val="yellow"/>
              </w:rPr>
              <w:t>:</w:t>
            </w:r>
            <w:r w:rsidR="006E06DB" w:rsidRPr="00726DBD">
              <w:rPr>
                <w:rFonts w:cstheme="minorHAnsi"/>
                <w:i/>
                <w:sz w:val="22"/>
                <w:szCs w:val="22"/>
                <w:highlight w:val="yellow"/>
              </w:rPr>
              <w:t xml:space="preserve"> </w:t>
            </w:r>
            <w:r w:rsidR="006B3C80" w:rsidRPr="00726DBD">
              <w:rPr>
                <w:rFonts w:cstheme="minorHAnsi"/>
                <w:i/>
                <w:sz w:val="22"/>
                <w:szCs w:val="22"/>
                <w:highlight w:val="yellow"/>
              </w:rPr>
              <w:t xml:space="preserve">Due to </w:t>
            </w:r>
            <w:r w:rsidR="006E06DB" w:rsidRPr="00726DBD">
              <w:rPr>
                <w:rFonts w:cstheme="minorHAnsi"/>
                <w:i/>
                <w:sz w:val="22"/>
                <w:szCs w:val="22"/>
                <w:highlight w:val="yellow"/>
              </w:rPr>
              <w:t xml:space="preserve">(a) a situation of extreme </w:t>
            </w:r>
            <w:r w:rsidR="003D0F63" w:rsidRPr="00726DBD">
              <w:rPr>
                <w:rFonts w:cstheme="minorHAnsi"/>
                <w:i/>
                <w:sz w:val="22"/>
                <w:szCs w:val="22"/>
                <w:highlight w:val="yellow"/>
              </w:rPr>
              <w:t>volatility;</w:t>
            </w:r>
            <w:r w:rsidR="006E06DB" w:rsidRPr="00726DBD">
              <w:rPr>
                <w:rFonts w:cstheme="minorHAnsi"/>
                <w:i/>
                <w:sz w:val="22"/>
                <w:szCs w:val="22"/>
                <w:highlight w:val="yellow"/>
              </w:rPr>
              <w:t xml:space="preserve"> (b) war, industrial action, civil </w:t>
            </w:r>
            <w:r w:rsidR="006E06DB" w:rsidRPr="00726DBD">
              <w:rPr>
                <w:rFonts w:cstheme="minorHAnsi"/>
                <w:i/>
                <w:sz w:val="22"/>
                <w:szCs w:val="22"/>
                <w:highlight w:val="yellow"/>
              </w:rPr>
              <w:lastRenderedPageBreak/>
              <w:t xml:space="preserve">unrest </w:t>
            </w:r>
            <w:r w:rsidR="003D0F63" w:rsidRPr="00726DBD">
              <w:rPr>
                <w:rFonts w:cstheme="minorHAnsi"/>
                <w:i/>
                <w:sz w:val="22"/>
                <w:szCs w:val="22"/>
                <w:highlight w:val="yellow"/>
              </w:rPr>
              <w:t>or cyber sabotage;</w:t>
            </w:r>
            <w:r w:rsidR="006E06DB" w:rsidRPr="00726DBD">
              <w:rPr>
                <w:rFonts w:cstheme="minorHAnsi"/>
                <w:i/>
                <w:sz w:val="22"/>
                <w:szCs w:val="22"/>
                <w:highlight w:val="yellow"/>
              </w:rPr>
              <w:t xml:space="preserve"> (c) disorderly trading conditions</w:t>
            </w:r>
            <w:r w:rsidR="006B3C80" w:rsidRPr="00726DBD">
              <w:rPr>
                <w:rFonts w:cstheme="minorHAnsi"/>
                <w:i/>
                <w:sz w:val="22"/>
                <w:szCs w:val="22"/>
                <w:highlight w:val="yellow"/>
              </w:rPr>
              <w:t>, e.g. due to technical issues;</w:t>
            </w:r>
            <w:r w:rsidR="003D0F63" w:rsidRPr="00726DBD">
              <w:rPr>
                <w:rFonts w:cstheme="minorHAnsi"/>
                <w:i/>
                <w:sz w:val="22"/>
                <w:szCs w:val="22"/>
                <w:highlight w:val="yellow"/>
              </w:rPr>
              <w:t xml:space="preserve"> (d) </w:t>
            </w:r>
            <w:r w:rsidR="006B3C80" w:rsidRPr="00726DBD">
              <w:rPr>
                <w:rFonts w:cstheme="minorHAnsi"/>
                <w:i/>
                <w:sz w:val="22"/>
                <w:szCs w:val="22"/>
                <w:highlight w:val="yellow"/>
              </w:rPr>
              <w:t>unavailability of risk management facilities</w:t>
            </w:r>
            <w:r w:rsidR="00071184" w:rsidRPr="00726DBD">
              <w:rPr>
                <w:rFonts w:cstheme="minorHAnsi"/>
                <w:i/>
                <w:sz w:val="22"/>
                <w:szCs w:val="22"/>
                <w:highlight w:val="yellow"/>
              </w:rPr>
              <w:t>.</w:t>
            </w:r>
            <w:r w:rsidR="003D0F63" w:rsidRPr="00726DBD">
              <w:rPr>
                <w:rFonts w:cstheme="minorHAnsi"/>
                <w:i/>
                <w:sz w:val="22"/>
                <w:szCs w:val="22"/>
                <w:highlight w:val="yellow"/>
              </w:rPr>
              <w:t>.</w:t>
            </w:r>
            <w:bookmarkEnd w:id="29"/>
            <w:r w:rsidR="00726DBD" w:rsidRPr="00726DBD">
              <w:rPr>
                <w:rFonts w:cstheme="minorHAnsi"/>
                <w:sz w:val="22"/>
                <w:szCs w:val="22"/>
                <w:highlight w:val="yellow"/>
              </w:rPr>
              <w:t>]</w:t>
            </w:r>
          </w:p>
        </w:tc>
        <w:tc>
          <w:tcPr>
            <w:tcW w:w="1655" w:type="dxa"/>
            <w:tcBorders>
              <w:top w:val="double" w:sz="4" w:space="0" w:color="auto"/>
              <w:bottom w:val="single" w:sz="4" w:space="0" w:color="auto"/>
            </w:tcBorders>
          </w:tcPr>
          <w:p w14:paraId="5D85362A" w14:textId="143521FB" w:rsidR="00844267" w:rsidRPr="00844267" w:rsidRDefault="00844267" w:rsidP="00CC134C">
            <w:pPr>
              <w:rPr>
                <w:szCs w:val="22"/>
                <w:highlight w:val="yellow"/>
              </w:rPr>
            </w:pPr>
            <w:proofErr w:type="spellStart"/>
            <w:r w:rsidRPr="00844267">
              <w:rPr>
                <w:szCs w:val="22"/>
                <w:highlight w:val="yellow"/>
              </w:rPr>
              <w:lastRenderedPageBreak/>
              <w:t>MktCond</w:t>
            </w:r>
            <w:proofErr w:type="spellEnd"/>
          </w:p>
        </w:tc>
        <w:tc>
          <w:tcPr>
            <w:tcW w:w="3120" w:type="dxa"/>
            <w:tcBorders>
              <w:top w:val="double" w:sz="4" w:space="0" w:color="auto"/>
              <w:bottom w:val="single" w:sz="4" w:space="0" w:color="auto"/>
            </w:tcBorders>
          </w:tcPr>
          <w:p w14:paraId="5A7BD48E" w14:textId="05FA2775" w:rsidR="00844267" w:rsidRPr="007101D8" w:rsidRDefault="00844267" w:rsidP="00CC134C">
            <w:pPr>
              <w:rPr>
                <w:szCs w:val="22"/>
              </w:rPr>
            </w:pPr>
            <w:r w:rsidRPr="00844267">
              <w:rPr>
                <w:szCs w:val="22"/>
                <w:highlight w:val="yellow"/>
              </w:rPr>
              <w:t xml:space="preserve">Add to </w:t>
            </w:r>
            <w:proofErr w:type="spellStart"/>
            <w:r w:rsidRPr="00844267">
              <w:rPr>
                <w:szCs w:val="22"/>
                <w:highlight w:val="yellow"/>
              </w:rPr>
              <w:t>MDFullGrp</w:t>
            </w:r>
            <w:proofErr w:type="spellEnd"/>
            <w:r w:rsidRPr="00844267">
              <w:rPr>
                <w:szCs w:val="22"/>
                <w:highlight w:val="yellow"/>
              </w:rPr>
              <w:t xml:space="preserve"> and </w:t>
            </w:r>
            <w:proofErr w:type="spellStart"/>
            <w:r w:rsidRPr="00844267">
              <w:rPr>
                <w:szCs w:val="22"/>
                <w:highlight w:val="yellow"/>
              </w:rPr>
              <w:t>MDIncGrp</w:t>
            </w:r>
            <w:proofErr w:type="spellEnd"/>
            <w:r w:rsidRPr="00844267">
              <w:rPr>
                <w:szCs w:val="22"/>
                <w:highlight w:val="yellow"/>
              </w:rPr>
              <w:t xml:space="preserve"> components</w:t>
            </w:r>
          </w:p>
        </w:tc>
      </w:tr>
      <w:tr w:rsidR="00625F6E" w14:paraId="28BA2F46" w14:textId="77777777" w:rsidTr="00C90C06">
        <w:tc>
          <w:tcPr>
            <w:tcW w:w="827" w:type="dxa"/>
            <w:tcBorders>
              <w:top w:val="single" w:sz="6" w:space="0" w:color="000000"/>
              <w:bottom w:val="single" w:sz="6" w:space="0" w:color="000000"/>
            </w:tcBorders>
          </w:tcPr>
          <w:p w14:paraId="5D4F92F4" w14:textId="09B4560B" w:rsidR="00625F6E" w:rsidRPr="0081144B" w:rsidRDefault="00625F6E" w:rsidP="00C90C06">
            <w:pPr>
              <w:jc w:val="center"/>
              <w:rPr>
                <w:highlight w:val="yellow"/>
              </w:rPr>
            </w:pPr>
            <w:proofErr w:type="spellStart"/>
            <w:r>
              <w:rPr>
                <w:highlight w:val="yellow"/>
              </w:rPr>
              <w:lastRenderedPageBreak/>
              <w:t>tbd</w:t>
            </w:r>
            <w:proofErr w:type="spellEnd"/>
          </w:p>
        </w:tc>
        <w:tc>
          <w:tcPr>
            <w:tcW w:w="2072" w:type="dxa"/>
            <w:tcBorders>
              <w:top w:val="single" w:sz="6" w:space="0" w:color="000000"/>
              <w:bottom w:val="single" w:sz="6" w:space="0" w:color="000000"/>
            </w:tcBorders>
          </w:tcPr>
          <w:p w14:paraId="50C57FA5" w14:textId="66558DA7" w:rsidR="00625F6E" w:rsidRPr="0081144B" w:rsidRDefault="00625F6E" w:rsidP="00C90C06">
            <w:pPr>
              <w:rPr>
                <w:highlight w:val="yellow"/>
              </w:rPr>
            </w:pPr>
            <w:proofErr w:type="spellStart"/>
            <w:r>
              <w:rPr>
                <w:highlight w:val="yellow"/>
              </w:rPr>
              <w:t>NoQuoteAttributes</w:t>
            </w:r>
            <w:proofErr w:type="spellEnd"/>
          </w:p>
        </w:tc>
        <w:tc>
          <w:tcPr>
            <w:tcW w:w="1081" w:type="dxa"/>
            <w:tcBorders>
              <w:top w:val="single" w:sz="6" w:space="0" w:color="000000"/>
              <w:bottom w:val="single" w:sz="6" w:space="0" w:color="000000"/>
            </w:tcBorders>
          </w:tcPr>
          <w:p w14:paraId="43BEB116" w14:textId="7B283F91" w:rsidR="00625F6E" w:rsidRPr="0081144B" w:rsidRDefault="00625F6E" w:rsidP="00C90C06">
            <w:pPr>
              <w:rPr>
                <w:highlight w:val="yellow"/>
              </w:rPr>
            </w:pPr>
            <w:r>
              <w:rPr>
                <w:highlight w:val="yellow"/>
              </w:rPr>
              <w:t>ADD</w:t>
            </w:r>
          </w:p>
        </w:tc>
        <w:tc>
          <w:tcPr>
            <w:tcW w:w="1081" w:type="dxa"/>
            <w:tcBorders>
              <w:top w:val="single" w:sz="6" w:space="0" w:color="000000"/>
              <w:bottom w:val="single" w:sz="6" w:space="0" w:color="000000"/>
            </w:tcBorders>
          </w:tcPr>
          <w:p w14:paraId="059C7229" w14:textId="521BA033" w:rsidR="00625F6E" w:rsidRPr="00CE510D" w:rsidRDefault="00625F6E" w:rsidP="00C90C06">
            <w:pPr>
              <w:rPr>
                <w:highlight w:val="yellow"/>
              </w:rPr>
            </w:pPr>
            <w:proofErr w:type="spellStart"/>
            <w:r w:rsidRPr="00CE510D">
              <w:rPr>
                <w:highlight w:val="yellow"/>
              </w:rPr>
              <w:t>NumInGrp</w:t>
            </w:r>
            <w:proofErr w:type="spellEnd"/>
          </w:p>
        </w:tc>
        <w:tc>
          <w:tcPr>
            <w:tcW w:w="4030" w:type="dxa"/>
            <w:tcBorders>
              <w:top w:val="single" w:sz="6" w:space="0" w:color="000000"/>
              <w:bottom w:val="single" w:sz="6" w:space="0" w:color="000000"/>
            </w:tcBorders>
          </w:tcPr>
          <w:p w14:paraId="5DD44837" w14:textId="641FEB59" w:rsidR="00625F6E" w:rsidRPr="00CE510D" w:rsidRDefault="00625F6E" w:rsidP="00C90C06">
            <w:pPr>
              <w:pStyle w:val="TableList"/>
              <w:rPr>
                <w:sz w:val="22"/>
                <w:szCs w:val="22"/>
                <w:highlight w:val="yellow"/>
              </w:rPr>
            </w:pPr>
            <w:r w:rsidRPr="00CE510D">
              <w:rPr>
                <w:sz w:val="22"/>
                <w:szCs w:val="22"/>
                <w:highlight w:val="yellow"/>
              </w:rPr>
              <w:t>Number of quote attribute</w:t>
            </w:r>
            <w:r w:rsidR="004B33A4">
              <w:rPr>
                <w:sz w:val="22"/>
                <w:szCs w:val="22"/>
                <w:highlight w:val="yellow"/>
              </w:rPr>
              <w:t>s</w:t>
            </w:r>
            <w:r w:rsidRPr="00CE510D">
              <w:rPr>
                <w:sz w:val="22"/>
                <w:szCs w:val="22"/>
                <w:highlight w:val="yellow"/>
              </w:rPr>
              <w:t xml:space="preserve"> entries.</w:t>
            </w:r>
          </w:p>
        </w:tc>
        <w:tc>
          <w:tcPr>
            <w:tcW w:w="1655" w:type="dxa"/>
            <w:tcBorders>
              <w:top w:val="single" w:sz="6" w:space="0" w:color="000000"/>
              <w:bottom w:val="single" w:sz="6" w:space="0" w:color="000000"/>
            </w:tcBorders>
          </w:tcPr>
          <w:p w14:paraId="33E33E19" w14:textId="77777777" w:rsidR="00625F6E" w:rsidRDefault="00625F6E" w:rsidP="00C90C06"/>
        </w:tc>
        <w:tc>
          <w:tcPr>
            <w:tcW w:w="3120" w:type="dxa"/>
            <w:tcBorders>
              <w:top w:val="single" w:sz="6" w:space="0" w:color="000000"/>
              <w:bottom w:val="single" w:sz="6" w:space="0" w:color="000000"/>
            </w:tcBorders>
          </w:tcPr>
          <w:p w14:paraId="2FD20FF0" w14:textId="77777777" w:rsidR="00625F6E" w:rsidRDefault="00625F6E" w:rsidP="00C90C06"/>
        </w:tc>
      </w:tr>
      <w:tr w:rsidR="00625F6E" w14:paraId="2F1183D8" w14:textId="77777777" w:rsidTr="00C90C06">
        <w:tc>
          <w:tcPr>
            <w:tcW w:w="827" w:type="dxa"/>
            <w:tcBorders>
              <w:top w:val="single" w:sz="6" w:space="0" w:color="000000"/>
              <w:bottom w:val="single" w:sz="6" w:space="0" w:color="000000"/>
            </w:tcBorders>
          </w:tcPr>
          <w:p w14:paraId="02352D99" w14:textId="08DDAE8E" w:rsidR="00625F6E" w:rsidRPr="0081144B" w:rsidRDefault="00625F6E" w:rsidP="00C90C06">
            <w:pPr>
              <w:jc w:val="center"/>
              <w:rPr>
                <w:highlight w:val="yellow"/>
              </w:rPr>
            </w:pPr>
            <w:proofErr w:type="spellStart"/>
            <w:r>
              <w:rPr>
                <w:highlight w:val="yellow"/>
              </w:rPr>
              <w:t>tbd</w:t>
            </w:r>
            <w:proofErr w:type="spellEnd"/>
          </w:p>
        </w:tc>
        <w:tc>
          <w:tcPr>
            <w:tcW w:w="2072" w:type="dxa"/>
            <w:tcBorders>
              <w:top w:val="single" w:sz="6" w:space="0" w:color="000000"/>
              <w:bottom w:val="single" w:sz="6" w:space="0" w:color="000000"/>
            </w:tcBorders>
          </w:tcPr>
          <w:p w14:paraId="4D22E78D" w14:textId="734CA30F" w:rsidR="00625F6E" w:rsidRPr="0081144B" w:rsidRDefault="00625F6E" w:rsidP="00C90C06">
            <w:pPr>
              <w:rPr>
                <w:highlight w:val="yellow"/>
              </w:rPr>
            </w:pPr>
            <w:proofErr w:type="spellStart"/>
            <w:r>
              <w:rPr>
                <w:highlight w:val="yellow"/>
              </w:rPr>
              <w:t>QuoteAttributeType</w:t>
            </w:r>
            <w:proofErr w:type="spellEnd"/>
          </w:p>
        </w:tc>
        <w:tc>
          <w:tcPr>
            <w:tcW w:w="1081" w:type="dxa"/>
            <w:tcBorders>
              <w:top w:val="single" w:sz="6" w:space="0" w:color="000000"/>
              <w:bottom w:val="single" w:sz="6" w:space="0" w:color="000000"/>
            </w:tcBorders>
          </w:tcPr>
          <w:p w14:paraId="4F19E311" w14:textId="2D4BE2FF" w:rsidR="00625F6E" w:rsidRPr="0081144B" w:rsidRDefault="00625F6E" w:rsidP="00C90C06">
            <w:pPr>
              <w:rPr>
                <w:highlight w:val="yellow"/>
              </w:rPr>
            </w:pPr>
            <w:r>
              <w:rPr>
                <w:highlight w:val="yellow"/>
              </w:rPr>
              <w:t>ADD</w:t>
            </w:r>
          </w:p>
        </w:tc>
        <w:tc>
          <w:tcPr>
            <w:tcW w:w="1081" w:type="dxa"/>
            <w:tcBorders>
              <w:top w:val="single" w:sz="6" w:space="0" w:color="000000"/>
              <w:bottom w:val="single" w:sz="6" w:space="0" w:color="000000"/>
            </w:tcBorders>
          </w:tcPr>
          <w:p w14:paraId="2F28E1A9" w14:textId="535024B5" w:rsidR="00625F6E" w:rsidRPr="00CE510D" w:rsidRDefault="00625F6E" w:rsidP="00C90C06">
            <w:pPr>
              <w:rPr>
                <w:highlight w:val="yellow"/>
              </w:rPr>
            </w:pPr>
            <w:proofErr w:type="spellStart"/>
            <w:r w:rsidRPr="00CE510D">
              <w:rPr>
                <w:highlight w:val="yellow"/>
              </w:rPr>
              <w:t>int</w:t>
            </w:r>
            <w:proofErr w:type="spellEnd"/>
          </w:p>
        </w:tc>
        <w:tc>
          <w:tcPr>
            <w:tcW w:w="4030" w:type="dxa"/>
            <w:tcBorders>
              <w:top w:val="single" w:sz="6" w:space="0" w:color="000000"/>
              <w:bottom w:val="single" w:sz="6" w:space="0" w:color="000000"/>
            </w:tcBorders>
          </w:tcPr>
          <w:p w14:paraId="6FEEC027" w14:textId="2501BF8A" w:rsidR="00625F6E" w:rsidRDefault="00625F6E" w:rsidP="00C90C06">
            <w:pPr>
              <w:pStyle w:val="TableList"/>
              <w:rPr>
                <w:sz w:val="22"/>
                <w:szCs w:val="22"/>
                <w:highlight w:val="yellow"/>
              </w:rPr>
            </w:pPr>
            <w:r>
              <w:rPr>
                <w:sz w:val="22"/>
                <w:szCs w:val="22"/>
                <w:highlight w:val="yellow"/>
              </w:rPr>
              <w:t>The type of attribute</w:t>
            </w:r>
            <w:r w:rsidR="006C0721">
              <w:rPr>
                <w:sz w:val="22"/>
                <w:szCs w:val="22"/>
                <w:highlight w:val="yellow"/>
              </w:rPr>
              <w:t xml:space="preserve"> for the quote</w:t>
            </w:r>
            <w:r>
              <w:rPr>
                <w:sz w:val="22"/>
                <w:szCs w:val="22"/>
                <w:highlight w:val="yellow"/>
              </w:rPr>
              <w:t>.</w:t>
            </w:r>
          </w:p>
          <w:p w14:paraId="1FE84C56" w14:textId="77777777" w:rsidR="00625F6E" w:rsidRDefault="00625F6E" w:rsidP="00C90C06">
            <w:pPr>
              <w:pStyle w:val="TableList"/>
              <w:rPr>
                <w:sz w:val="22"/>
                <w:szCs w:val="22"/>
                <w:highlight w:val="yellow"/>
              </w:rPr>
            </w:pPr>
          </w:p>
          <w:p w14:paraId="2DC54CB8" w14:textId="77777777" w:rsidR="00625F6E" w:rsidRDefault="00625F6E" w:rsidP="00C90C06">
            <w:pPr>
              <w:pStyle w:val="TableList"/>
              <w:rPr>
                <w:sz w:val="22"/>
                <w:szCs w:val="22"/>
                <w:highlight w:val="yellow"/>
              </w:rPr>
            </w:pPr>
            <w:r>
              <w:rPr>
                <w:sz w:val="22"/>
                <w:szCs w:val="22"/>
                <w:highlight w:val="yellow"/>
              </w:rPr>
              <w:t>Valid values:</w:t>
            </w:r>
          </w:p>
          <w:p w14:paraId="44D4BF67" w14:textId="77777777" w:rsidR="00625F6E" w:rsidRDefault="00625F6E" w:rsidP="00C90C06">
            <w:pPr>
              <w:pStyle w:val="TableList"/>
              <w:rPr>
                <w:sz w:val="22"/>
                <w:szCs w:val="22"/>
                <w:highlight w:val="yellow"/>
              </w:rPr>
            </w:pPr>
          </w:p>
          <w:p w14:paraId="144E1F40" w14:textId="6C062886" w:rsidR="00625F6E" w:rsidRDefault="00625F6E" w:rsidP="00C90C06">
            <w:pPr>
              <w:pStyle w:val="TableList"/>
              <w:rPr>
                <w:sz w:val="22"/>
                <w:szCs w:val="22"/>
                <w:highlight w:val="yellow"/>
              </w:rPr>
            </w:pPr>
            <w:r>
              <w:rPr>
                <w:sz w:val="22"/>
                <w:szCs w:val="22"/>
                <w:highlight w:val="yellow"/>
              </w:rPr>
              <w:t xml:space="preserve">0 = </w:t>
            </w:r>
            <w:r w:rsidR="006C0721">
              <w:rPr>
                <w:sz w:val="22"/>
                <w:szCs w:val="22"/>
                <w:highlight w:val="yellow"/>
              </w:rPr>
              <w:t>Quote is above standard market size</w:t>
            </w:r>
          </w:p>
          <w:p w14:paraId="39560F4D" w14:textId="50D20989" w:rsidR="006C0721" w:rsidRDefault="006C0721" w:rsidP="00C90C06">
            <w:pPr>
              <w:pStyle w:val="TableList"/>
              <w:rPr>
                <w:sz w:val="22"/>
                <w:szCs w:val="22"/>
                <w:highlight w:val="yellow"/>
              </w:rPr>
            </w:pPr>
            <w:r>
              <w:rPr>
                <w:sz w:val="22"/>
                <w:szCs w:val="22"/>
                <w:highlight w:val="yellow"/>
              </w:rPr>
              <w:t xml:space="preserve">[Elaboration:  In the context of ESMA pre-trade transparency under </w:t>
            </w:r>
            <w:proofErr w:type="spellStart"/>
            <w:r>
              <w:rPr>
                <w:sz w:val="22"/>
                <w:szCs w:val="22"/>
                <w:highlight w:val="yellow"/>
              </w:rPr>
              <w:t>MiFIR</w:t>
            </w:r>
            <w:proofErr w:type="spellEnd"/>
            <w:r>
              <w:rPr>
                <w:sz w:val="22"/>
                <w:szCs w:val="22"/>
                <w:highlight w:val="yellow"/>
              </w:rPr>
              <w:t xml:space="preserve"> to make prices public, the quote size is above standard market size, therefore the price is not made public.  Applicable for cash equities </w:t>
            </w:r>
            <w:r w:rsidR="00B737D8">
              <w:rPr>
                <w:sz w:val="22"/>
                <w:szCs w:val="22"/>
                <w:highlight w:val="yellow"/>
              </w:rPr>
              <w:t>instruments</w:t>
            </w:r>
            <w:r>
              <w:rPr>
                <w:sz w:val="22"/>
                <w:szCs w:val="22"/>
                <w:highlight w:val="yellow"/>
              </w:rPr>
              <w:t>.]</w:t>
            </w:r>
          </w:p>
          <w:p w14:paraId="7FB37308" w14:textId="77777777" w:rsidR="00625F6E" w:rsidRDefault="00625F6E" w:rsidP="00C90C06">
            <w:pPr>
              <w:pStyle w:val="TableList"/>
              <w:rPr>
                <w:sz w:val="22"/>
                <w:szCs w:val="22"/>
                <w:highlight w:val="yellow"/>
              </w:rPr>
            </w:pPr>
          </w:p>
          <w:p w14:paraId="2251055A" w14:textId="4F318206" w:rsidR="00625F6E" w:rsidRDefault="00625F6E" w:rsidP="00C90C06">
            <w:pPr>
              <w:pStyle w:val="TableList"/>
              <w:rPr>
                <w:sz w:val="22"/>
                <w:szCs w:val="22"/>
                <w:highlight w:val="yellow"/>
              </w:rPr>
            </w:pPr>
            <w:r>
              <w:rPr>
                <w:sz w:val="22"/>
                <w:szCs w:val="22"/>
                <w:highlight w:val="yellow"/>
              </w:rPr>
              <w:t xml:space="preserve">1 = </w:t>
            </w:r>
            <w:r w:rsidR="006C0721">
              <w:rPr>
                <w:sz w:val="22"/>
                <w:szCs w:val="22"/>
                <w:highlight w:val="yellow"/>
              </w:rPr>
              <w:t>Quote is above size specific to the instrument</w:t>
            </w:r>
          </w:p>
          <w:p w14:paraId="15422376" w14:textId="77777777" w:rsidR="00625F6E" w:rsidRDefault="006C0721" w:rsidP="00C90C06">
            <w:pPr>
              <w:pStyle w:val="TableList"/>
              <w:rPr>
                <w:sz w:val="22"/>
                <w:szCs w:val="22"/>
                <w:highlight w:val="yellow"/>
              </w:rPr>
            </w:pPr>
            <w:r>
              <w:rPr>
                <w:sz w:val="22"/>
                <w:szCs w:val="22"/>
                <w:highlight w:val="yellow"/>
              </w:rPr>
              <w:t xml:space="preserve">Elaboration:  In the context of ESMA pre-trade </w:t>
            </w:r>
            <w:r w:rsidR="00B737D8">
              <w:rPr>
                <w:sz w:val="22"/>
                <w:szCs w:val="22"/>
                <w:highlight w:val="yellow"/>
              </w:rPr>
              <w:t>transparency under MiFID to make public prices, the quote size is above the size specific to the instrument, therefore the price is not or will not be made public.  Applicable for non-cash equities instruments.]</w:t>
            </w:r>
          </w:p>
          <w:p w14:paraId="25572E2D" w14:textId="77777777" w:rsidR="004B33A4" w:rsidRDefault="004B33A4" w:rsidP="00C90C06">
            <w:pPr>
              <w:pStyle w:val="TableList"/>
              <w:rPr>
                <w:sz w:val="22"/>
                <w:szCs w:val="22"/>
                <w:highlight w:val="yellow"/>
              </w:rPr>
            </w:pPr>
          </w:p>
          <w:p w14:paraId="560C6892" w14:textId="7DABD666" w:rsidR="004B33A4" w:rsidRPr="004B33A4" w:rsidRDefault="004B33A4" w:rsidP="00C90C06">
            <w:pPr>
              <w:pStyle w:val="TableList"/>
              <w:rPr>
                <w:sz w:val="22"/>
                <w:szCs w:val="22"/>
                <w:highlight w:val="yellow"/>
              </w:rPr>
            </w:pPr>
            <w:r w:rsidRPr="004B33A4">
              <w:rPr>
                <w:sz w:val="22"/>
                <w:szCs w:val="22"/>
                <w:highlight w:val="yellow"/>
              </w:rPr>
              <w:t xml:space="preserve">2 = </w:t>
            </w:r>
            <w:r>
              <w:rPr>
                <w:sz w:val="22"/>
                <w:szCs w:val="22"/>
                <w:highlight w:val="yellow"/>
              </w:rPr>
              <w:t>Quote applicable for liquidity provision activity</w:t>
            </w:r>
          </w:p>
          <w:p w14:paraId="4E65EC1B" w14:textId="3A4B78BA" w:rsidR="004B33A4" w:rsidRPr="00CE510D" w:rsidRDefault="004B33A4">
            <w:pPr>
              <w:pStyle w:val="TableList"/>
              <w:rPr>
                <w:sz w:val="22"/>
                <w:szCs w:val="22"/>
                <w:highlight w:val="yellow"/>
              </w:rPr>
            </w:pPr>
            <w:r w:rsidRPr="00CE510D">
              <w:rPr>
                <w:sz w:val="22"/>
                <w:szCs w:val="22"/>
                <w:highlight w:val="yellow"/>
              </w:rPr>
              <w:lastRenderedPageBreak/>
              <w:t xml:space="preserve">[Elaboration: In the context of ESMA RTS 24 Article 3, when </w:t>
            </w:r>
            <w:proofErr w:type="spellStart"/>
            <w:r>
              <w:rPr>
                <w:sz w:val="22"/>
                <w:szCs w:val="22"/>
                <w:highlight w:val="yellow"/>
              </w:rPr>
              <w:t>Quote</w:t>
            </w:r>
            <w:r w:rsidRPr="00CE510D">
              <w:rPr>
                <w:sz w:val="22"/>
                <w:szCs w:val="22"/>
                <w:highlight w:val="yellow"/>
              </w:rPr>
              <w:t>AttributeValue</w:t>
            </w:r>
            <w:proofErr w:type="spellEnd"/>
            <w:r w:rsidRPr="00CE510D">
              <w:rPr>
                <w:sz w:val="22"/>
                <w:szCs w:val="22"/>
                <w:highlight w:val="yellow"/>
              </w:rPr>
              <w:t>(</w:t>
            </w:r>
            <w:proofErr w:type="spellStart"/>
            <w:r>
              <w:rPr>
                <w:sz w:val="22"/>
                <w:szCs w:val="22"/>
                <w:highlight w:val="yellow"/>
              </w:rPr>
              <w:t>tbd</w:t>
            </w:r>
            <w:proofErr w:type="spellEnd"/>
            <w:r w:rsidRPr="00CE510D">
              <w:rPr>
                <w:sz w:val="22"/>
                <w:szCs w:val="22"/>
                <w:highlight w:val="yellow"/>
              </w:rPr>
              <w:t xml:space="preserve">)=Y, it signifies that the </w:t>
            </w:r>
            <w:r>
              <w:rPr>
                <w:sz w:val="22"/>
                <w:szCs w:val="22"/>
                <w:highlight w:val="yellow"/>
              </w:rPr>
              <w:t>quote</w:t>
            </w:r>
            <w:r w:rsidRPr="00CE510D">
              <w:rPr>
                <w:sz w:val="22"/>
                <w:szCs w:val="22"/>
                <w:highlight w:val="yellow"/>
              </w:rPr>
              <w:t xml:space="preserve"> was submitted "as part of a market making strategy pursuant to Articles 17 and 18 of Directive 2014/65/EU, or is submitted as part of another activity in accordance with Article 3" (of RTS 24).]</w:t>
            </w:r>
          </w:p>
        </w:tc>
        <w:tc>
          <w:tcPr>
            <w:tcW w:w="1655" w:type="dxa"/>
            <w:tcBorders>
              <w:top w:val="single" w:sz="6" w:space="0" w:color="000000"/>
              <w:bottom w:val="single" w:sz="6" w:space="0" w:color="000000"/>
            </w:tcBorders>
          </w:tcPr>
          <w:p w14:paraId="371FAE3D" w14:textId="5487405E" w:rsidR="00625F6E" w:rsidRPr="00CE510D" w:rsidRDefault="00625F6E" w:rsidP="00C90C06">
            <w:pPr>
              <w:rPr>
                <w:highlight w:val="yellow"/>
              </w:rPr>
            </w:pPr>
            <w:proofErr w:type="spellStart"/>
            <w:r w:rsidRPr="00CE510D">
              <w:rPr>
                <w:highlight w:val="yellow"/>
              </w:rPr>
              <w:lastRenderedPageBreak/>
              <w:t>Typ</w:t>
            </w:r>
            <w:proofErr w:type="spellEnd"/>
          </w:p>
        </w:tc>
        <w:tc>
          <w:tcPr>
            <w:tcW w:w="3120" w:type="dxa"/>
            <w:tcBorders>
              <w:top w:val="single" w:sz="6" w:space="0" w:color="000000"/>
              <w:bottom w:val="single" w:sz="6" w:space="0" w:color="000000"/>
            </w:tcBorders>
          </w:tcPr>
          <w:p w14:paraId="556C1940" w14:textId="77777777" w:rsidR="00625F6E" w:rsidRDefault="00625F6E" w:rsidP="00C90C06"/>
        </w:tc>
      </w:tr>
      <w:tr w:rsidR="00625F6E" w14:paraId="47050D5D" w14:textId="77777777" w:rsidTr="00C90C06">
        <w:tc>
          <w:tcPr>
            <w:tcW w:w="827" w:type="dxa"/>
            <w:tcBorders>
              <w:top w:val="single" w:sz="6" w:space="0" w:color="000000"/>
              <w:bottom w:val="single" w:sz="6" w:space="0" w:color="000000"/>
            </w:tcBorders>
          </w:tcPr>
          <w:p w14:paraId="17877012" w14:textId="19470286" w:rsidR="00625F6E" w:rsidRPr="0081144B" w:rsidRDefault="00625F6E" w:rsidP="00C90C06">
            <w:pPr>
              <w:jc w:val="center"/>
              <w:rPr>
                <w:highlight w:val="yellow"/>
              </w:rPr>
            </w:pPr>
            <w:proofErr w:type="spellStart"/>
            <w:r>
              <w:rPr>
                <w:highlight w:val="yellow"/>
              </w:rPr>
              <w:lastRenderedPageBreak/>
              <w:t>tbd</w:t>
            </w:r>
            <w:proofErr w:type="spellEnd"/>
          </w:p>
        </w:tc>
        <w:tc>
          <w:tcPr>
            <w:tcW w:w="2072" w:type="dxa"/>
            <w:tcBorders>
              <w:top w:val="single" w:sz="6" w:space="0" w:color="000000"/>
              <w:bottom w:val="single" w:sz="6" w:space="0" w:color="000000"/>
            </w:tcBorders>
          </w:tcPr>
          <w:p w14:paraId="41E319C3" w14:textId="5E186F3B" w:rsidR="00625F6E" w:rsidRPr="0081144B" w:rsidRDefault="00625F6E" w:rsidP="00C90C06">
            <w:pPr>
              <w:rPr>
                <w:highlight w:val="yellow"/>
              </w:rPr>
            </w:pPr>
            <w:proofErr w:type="spellStart"/>
            <w:r>
              <w:rPr>
                <w:highlight w:val="yellow"/>
              </w:rPr>
              <w:t>QuoteAttributeValuie</w:t>
            </w:r>
            <w:proofErr w:type="spellEnd"/>
          </w:p>
        </w:tc>
        <w:tc>
          <w:tcPr>
            <w:tcW w:w="1081" w:type="dxa"/>
            <w:tcBorders>
              <w:top w:val="single" w:sz="6" w:space="0" w:color="000000"/>
              <w:bottom w:val="single" w:sz="6" w:space="0" w:color="000000"/>
            </w:tcBorders>
          </w:tcPr>
          <w:p w14:paraId="406022A9" w14:textId="0A371496" w:rsidR="00625F6E" w:rsidRPr="0081144B" w:rsidRDefault="00625F6E" w:rsidP="00C90C06">
            <w:pPr>
              <w:rPr>
                <w:highlight w:val="yellow"/>
              </w:rPr>
            </w:pPr>
            <w:r>
              <w:rPr>
                <w:highlight w:val="yellow"/>
              </w:rPr>
              <w:t>ADD</w:t>
            </w:r>
          </w:p>
        </w:tc>
        <w:tc>
          <w:tcPr>
            <w:tcW w:w="1081" w:type="dxa"/>
            <w:tcBorders>
              <w:top w:val="single" w:sz="6" w:space="0" w:color="000000"/>
              <w:bottom w:val="single" w:sz="6" w:space="0" w:color="000000"/>
            </w:tcBorders>
          </w:tcPr>
          <w:p w14:paraId="431E788C" w14:textId="449D05F3" w:rsidR="00625F6E" w:rsidRPr="00CE510D" w:rsidRDefault="00625F6E" w:rsidP="00C90C06">
            <w:pPr>
              <w:rPr>
                <w:highlight w:val="yellow"/>
              </w:rPr>
            </w:pPr>
            <w:r w:rsidRPr="00CE510D">
              <w:rPr>
                <w:highlight w:val="yellow"/>
              </w:rPr>
              <w:t>String</w:t>
            </w:r>
          </w:p>
        </w:tc>
        <w:tc>
          <w:tcPr>
            <w:tcW w:w="4030" w:type="dxa"/>
            <w:tcBorders>
              <w:top w:val="single" w:sz="6" w:space="0" w:color="000000"/>
              <w:bottom w:val="single" w:sz="6" w:space="0" w:color="000000"/>
            </w:tcBorders>
          </w:tcPr>
          <w:p w14:paraId="030373D2" w14:textId="2D7106D5" w:rsidR="00625F6E" w:rsidRPr="00CE510D" w:rsidRDefault="00625F6E">
            <w:pPr>
              <w:pStyle w:val="TableList"/>
              <w:rPr>
                <w:sz w:val="22"/>
                <w:szCs w:val="22"/>
                <w:highlight w:val="yellow"/>
              </w:rPr>
            </w:pPr>
            <w:r w:rsidRPr="00CE510D">
              <w:rPr>
                <w:sz w:val="22"/>
                <w:szCs w:val="22"/>
                <w:highlight w:val="yellow"/>
              </w:rPr>
              <w:t>The value associated with the</w:t>
            </w:r>
            <w:r w:rsidR="004B33A4">
              <w:rPr>
                <w:sz w:val="22"/>
                <w:szCs w:val="22"/>
                <w:highlight w:val="yellow"/>
              </w:rPr>
              <w:t xml:space="preserve"> quote</w:t>
            </w:r>
            <w:r w:rsidRPr="00CE510D">
              <w:rPr>
                <w:sz w:val="22"/>
                <w:szCs w:val="22"/>
                <w:highlight w:val="yellow"/>
              </w:rPr>
              <w:t xml:space="preserve"> attribute type specified in </w:t>
            </w:r>
            <w:proofErr w:type="spellStart"/>
            <w:proofErr w:type="gramStart"/>
            <w:r w:rsidRPr="00CE510D">
              <w:rPr>
                <w:sz w:val="22"/>
                <w:szCs w:val="22"/>
                <w:highlight w:val="yellow"/>
              </w:rPr>
              <w:t>QuoteAttributeType</w:t>
            </w:r>
            <w:proofErr w:type="spellEnd"/>
            <w:r w:rsidRPr="00CE510D">
              <w:rPr>
                <w:sz w:val="22"/>
                <w:szCs w:val="22"/>
                <w:highlight w:val="yellow"/>
              </w:rPr>
              <w:t>(</w:t>
            </w:r>
            <w:proofErr w:type="spellStart"/>
            <w:proofErr w:type="gramEnd"/>
            <w:r w:rsidRPr="00CE510D">
              <w:rPr>
                <w:sz w:val="22"/>
                <w:szCs w:val="22"/>
                <w:highlight w:val="yellow"/>
              </w:rPr>
              <w:t>tbd</w:t>
            </w:r>
            <w:proofErr w:type="spellEnd"/>
            <w:r w:rsidRPr="00CE510D">
              <w:rPr>
                <w:sz w:val="22"/>
                <w:szCs w:val="22"/>
                <w:highlight w:val="yellow"/>
              </w:rPr>
              <w:t>).</w:t>
            </w:r>
          </w:p>
        </w:tc>
        <w:tc>
          <w:tcPr>
            <w:tcW w:w="1655" w:type="dxa"/>
            <w:tcBorders>
              <w:top w:val="single" w:sz="6" w:space="0" w:color="000000"/>
              <w:bottom w:val="single" w:sz="6" w:space="0" w:color="000000"/>
            </w:tcBorders>
          </w:tcPr>
          <w:p w14:paraId="367EF46A" w14:textId="63BD4AE3" w:rsidR="00625F6E" w:rsidRPr="00CE510D" w:rsidRDefault="00625F6E" w:rsidP="00C90C06">
            <w:pPr>
              <w:rPr>
                <w:highlight w:val="yellow"/>
              </w:rPr>
            </w:pPr>
            <w:r w:rsidRPr="00CE510D">
              <w:rPr>
                <w:highlight w:val="yellow"/>
              </w:rPr>
              <w:t>Val</w:t>
            </w:r>
          </w:p>
        </w:tc>
        <w:tc>
          <w:tcPr>
            <w:tcW w:w="3120" w:type="dxa"/>
            <w:tcBorders>
              <w:top w:val="single" w:sz="6" w:space="0" w:color="000000"/>
              <w:bottom w:val="single" w:sz="6" w:space="0" w:color="000000"/>
            </w:tcBorders>
          </w:tcPr>
          <w:p w14:paraId="3F735808" w14:textId="77777777" w:rsidR="00625F6E" w:rsidRDefault="00625F6E" w:rsidP="00C90C06"/>
        </w:tc>
      </w:tr>
      <w:tr w:rsidR="0081144B" w14:paraId="2E894D53" w14:textId="77777777" w:rsidTr="00C90C06">
        <w:tc>
          <w:tcPr>
            <w:tcW w:w="827" w:type="dxa"/>
            <w:tcBorders>
              <w:top w:val="single" w:sz="6" w:space="0" w:color="000000"/>
              <w:bottom w:val="single" w:sz="6" w:space="0" w:color="000000"/>
            </w:tcBorders>
          </w:tcPr>
          <w:p w14:paraId="08DC8D9D" w14:textId="7DD90A7E" w:rsidR="0081144B" w:rsidRPr="0081144B" w:rsidDel="007A65BA" w:rsidRDefault="0081144B" w:rsidP="00C90C06">
            <w:pPr>
              <w:jc w:val="center"/>
              <w:rPr>
                <w:highlight w:val="yellow"/>
              </w:rPr>
            </w:pPr>
            <w:r w:rsidRPr="0081144B">
              <w:rPr>
                <w:highlight w:val="yellow"/>
              </w:rPr>
              <w:t>452</w:t>
            </w:r>
          </w:p>
        </w:tc>
        <w:tc>
          <w:tcPr>
            <w:tcW w:w="2072" w:type="dxa"/>
            <w:tcBorders>
              <w:top w:val="single" w:sz="6" w:space="0" w:color="000000"/>
              <w:bottom w:val="single" w:sz="6" w:space="0" w:color="000000"/>
            </w:tcBorders>
          </w:tcPr>
          <w:p w14:paraId="103179F5" w14:textId="2E17D45F" w:rsidR="0081144B" w:rsidRPr="0081144B" w:rsidDel="007A65BA" w:rsidRDefault="0081144B" w:rsidP="00C90C06">
            <w:pPr>
              <w:rPr>
                <w:highlight w:val="yellow"/>
              </w:rPr>
            </w:pPr>
            <w:proofErr w:type="spellStart"/>
            <w:r w:rsidRPr="0081144B">
              <w:rPr>
                <w:highlight w:val="yellow"/>
              </w:rPr>
              <w:t>PartyRole</w:t>
            </w:r>
            <w:proofErr w:type="spellEnd"/>
          </w:p>
        </w:tc>
        <w:tc>
          <w:tcPr>
            <w:tcW w:w="1081" w:type="dxa"/>
            <w:tcBorders>
              <w:top w:val="single" w:sz="6" w:space="0" w:color="000000"/>
              <w:bottom w:val="single" w:sz="6" w:space="0" w:color="000000"/>
            </w:tcBorders>
          </w:tcPr>
          <w:p w14:paraId="55206F24" w14:textId="76F5BD98" w:rsidR="0081144B" w:rsidRPr="0081144B" w:rsidRDefault="0081144B" w:rsidP="00C90C06">
            <w:pPr>
              <w:rPr>
                <w:highlight w:val="yellow"/>
              </w:rPr>
            </w:pPr>
            <w:r w:rsidRPr="0081144B">
              <w:rPr>
                <w:highlight w:val="yellow"/>
              </w:rPr>
              <w:t>CHANGE</w:t>
            </w:r>
          </w:p>
        </w:tc>
        <w:tc>
          <w:tcPr>
            <w:tcW w:w="1081" w:type="dxa"/>
            <w:tcBorders>
              <w:top w:val="single" w:sz="6" w:space="0" w:color="000000"/>
              <w:bottom w:val="single" w:sz="6" w:space="0" w:color="000000"/>
            </w:tcBorders>
          </w:tcPr>
          <w:p w14:paraId="58548853" w14:textId="7C711049" w:rsidR="0081144B" w:rsidRDefault="0081144B" w:rsidP="00C90C06">
            <w:proofErr w:type="spellStart"/>
            <w:r>
              <w:t>int</w:t>
            </w:r>
            <w:proofErr w:type="spellEnd"/>
          </w:p>
        </w:tc>
        <w:tc>
          <w:tcPr>
            <w:tcW w:w="4030" w:type="dxa"/>
            <w:tcBorders>
              <w:top w:val="single" w:sz="6" w:space="0" w:color="000000"/>
              <w:bottom w:val="single" w:sz="6" w:space="0" w:color="000000"/>
            </w:tcBorders>
          </w:tcPr>
          <w:p w14:paraId="40C8411A" w14:textId="77777777" w:rsidR="0081144B" w:rsidRPr="0081144B" w:rsidRDefault="0081144B" w:rsidP="00C90C06">
            <w:pPr>
              <w:pStyle w:val="TableList"/>
              <w:rPr>
                <w:sz w:val="22"/>
                <w:szCs w:val="22"/>
              </w:rPr>
            </w:pPr>
            <w:r w:rsidRPr="0081144B">
              <w:rPr>
                <w:sz w:val="22"/>
                <w:szCs w:val="22"/>
              </w:rPr>
              <w:t xml:space="preserve">Identifies the type or role of the </w:t>
            </w:r>
            <w:proofErr w:type="spellStart"/>
            <w:r w:rsidRPr="0081144B">
              <w:rPr>
                <w:sz w:val="22"/>
                <w:szCs w:val="22"/>
              </w:rPr>
              <w:t>PartyID</w:t>
            </w:r>
            <w:proofErr w:type="spellEnd"/>
            <w:r w:rsidRPr="0081144B">
              <w:rPr>
                <w:sz w:val="22"/>
                <w:szCs w:val="22"/>
              </w:rPr>
              <w:t xml:space="preserve"> (448) specified.</w:t>
            </w:r>
          </w:p>
          <w:p w14:paraId="26F69CF4" w14:textId="77777777" w:rsidR="0081144B" w:rsidRPr="0081144B" w:rsidRDefault="0081144B" w:rsidP="00C90C06">
            <w:pPr>
              <w:pStyle w:val="TableList"/>
              <w:rPr>
                <w:sz w:val="22"/>
                <w:szCs w:val="22"/>
              </w:rPr>
            </w:pPr>
            <w:r w:rsidRPr="0081144B">
              <w:rPr>
                <w:sz w:val="22"/>
                <w:szCs w:val="22"/>
              </w:rPr>
              <w:t>See "Appendix 6-G - Use of &lt;Parties&gt; Component Block"</w:t>
            </w:r>
          </w:p>
          <w:p w14:paraId="4A82B2D5" w14:textId="5BB2C0A7" w:rsidR="0081144B" w:rsidRDefault="0081144B" w:rsidP="00C90C06">
            <w:pPr>
              <w:pStyle w:val="TableList"/>
              <w:rPr>
                <w:sz w:val="22"/>
                <w:szCs w:val="22"/>
              </w:rPr>
            </w:pPr>
            <w:r w:rsidRPr="0081144B">
              <w:rPr>
                <w:sz w:val="22"/>
                <w:szCs w:val="22"/>
              </w:rPr>
              <w:t>(see Volume : "Glossary" for value definitions)</w:t>
            </w:r>
          </w:p>
          <w:p w14:paraId="73959C9C" w14:textId="77777777" w:rsidR="0081144B" w:rsidRPr="0081144B" w:rsidRDefault="0081144B" w:rsidP="00C90C06">
            <w:pPr>
              <w:pStyle w:val="TableList"/>
              <w:rPr>
                <w:sz w:val="22"/>
                <w:szCs w:val="22"/>
              </w:rPr>
            </w:pPr>
          </w:p>
          <w:p w14:paraId="579A5753" w14:textId="7C0659FA" w:rsidR="0081144B" w:rsidRPr="0081144B" w:rsidRDefault="00AE4126" w:rsidP="0081144B">
            <w:pPr>
              <w:pStyle w:val="TableList"/>
              <w:rPr>
                <w:i/>
                <w:sz w:val="22"/>
                <w:szCs w:val="22"/>
                <w:highlight w:val="yellow"/>
              </w:rPr>
            </w:pPr>
            <w:r>
              <w:rPr>
                <w:i/>
                <w:sz w:val="22"/>
                <w:szCs w:val="22"/>
                <w:highlight w:val="yellow"/>
              </w:rPr>
              <w:t>Change description</w:t>
            </w:r>
            <w:r w:rsidR="00890204">
              <w:rPr>
                <w:i/>
                <w:sz w:val="22"/>
                <w:szCs w:val="22"/>
                <w:highlight w:val="yellow"/>
              </w:rPr>
              <w:t>, add elaboration</w:t>
            </w:r>
            <w:r w:rsidR="0081144B" w:rsidRPr="0081144B">
              <w:rPr>
                <w:i/>
                <w:sz w:val="22"/>
                <w:szCs w:val="22"/>
                <w:highlight w:val="yellow"/>
              </w:rPr>
              <w:t>:</w:t>
            </w:r>
          </w:p>
          <w:p w14:paraId="5B386C9B" w14:textId="26DD4C35" w:rsidR="0081144B" w:rsidRPr="00890204" w:rsidRDefault="0081144B" w:rsidP="00C90C06">
            <w:pPr>
              <w:pStyle w:val="TableList"/>
              <w:rPr>
                <w:sz w:val="22"/>
                <w:szCs w:val="22"/>
                <w:highlight w:val="yellow"/>
              </w:rPr>
            </w:pPr>
            <w:r w:rsidRPr="0081144B">
              <w:rPr>
                <w:sz w:val="22"/>
                <w:szCs w:val="22"/>
              </w:rPr>
              <w:t>72 = Reporting intermediary</w:t>
            </w:r>
            <w:r w:rsidRPr="00890204">
              <w:rPr>
                <w:strike/>
                <w:color w:val="FF0000"/>
                <w:sz w:val="22"/>
                <w:szCs w:val="22"/>
              </w:rPr>
              <w:t xml:space="preserve"> </w:t>
            </w:r>
            <w:r w:rsidR="00890204" w:rsidRPr="00890204">
              <w:rPr>
                <w:strike/>
                <w:color w:val="FF0000"/>
                <w:sz w:val="22"/>
                <w:szCs w:val="22"/>
                <w:highlight w:val="yellow"/>
              </w:rPr>
              <w:t>(</w:t>
            </w:r>
            <w:r w:rsidRPr="00890204">
              <w:rPr>
                <w:strike/>
                <w:color w:val="FF0000"/>
                <w:sz w:val="22"/>
                <w:szCs w:val="22"/>
                <w:highlight w:val="yellow"/>
              </w:rPr>
              <w:t>medium/vendor via which report has been</w:t>
            </w:r>
            <w:r w:rsidR="00890204" w:rsidRPr="00890204">
              <w:rPr>
                <w:strike/>
                <w:color w:val="FF0000"/>
                <w:sz w:val="22"/>
                <w:szCs w:val="22"/>
                <w:highlight w:val="yellow"/>
              </w:rPr>
              <w:t xml:space="preserve"> </w:t>
            </w:r>
            <w:proofErr w:type="spellStart"/>
            <w:r w:rsidR="00890204" w:rsidRPr="00890204">
              <w:rPr>
                <w:strike/>
                <w:color w:val="FF0000"/>
                <w:sz w:val="22"/>
                <w:szCs w:val="22"/>
                <w:highlight w:val="yellow"/>
              </w:rPr>
              <w:t>publilshed</w:t>
            </w:r>
            <w:proofErr w:type="spellEnd"/>
            <w:r w:rsidRPr="00890204">
              <w:rPr>
                <w:strike/>
                <w:color w:val="FF0000"/>
                <w:sz w:val="22"/>
                <w:szCs w:val="22"/>
                <w:highlight w:val="yellow"/>
              </w:rPr>
              <w:t>)</w:t>
            </w:r>
          </w:p>
          <w:p w14:paraId="3775CF8B" w14:textId="505C57DD" w:rsidR="00890204" w:rsidRDefault="00890204" w:rsidP="00C90C06">
            <w:pPr>
              <w:pStyle w:val="TableList"/>
              <w:rPr>
                <w:sz w:val="22"/>
                <w:szCs w:val="22"/>
                <w:highlight w:val="yellow"/>
              </w:rPr>
            </w:pPr>
            <w:r w:rsidRPr="00890204">
              <w:rPr>
                <w:sz w:val="22"/>
                <w:szCs w:val="22"/>
                <w:highlight w:val="yellow"/>
              </w:rPr>
              <w:t xml:space="preserve">[Elaboration: </w:t>
            </w:r>
            <w:r w:rsidRPr="00726DBD">
              <w:rPr>
                <w:i/>
                <w:sz w:val="22"/>
                <w:szCs w:val="22"/>
                <w:highlight w:val="yellow"/>
              </w:rPr>
              <w:t>The medium or vendor used to report to</w:t>
            </w:r>
            <w:r w:rsidRPr="00726DBD">
              <w:rPr>
                <w:i/>
                <w:color w:val="FF0000"/>
                <w:sz w:val="22"/>
                <w:szCs w:val="22"/>
                <w:highlight w:val="yellow"/>
                <w:u w:val="single"/>
              </w:rPr>
              <w:t xml:space="preserve"> either to a regulator, non-regulatory agency or </w:t>
            </w:r>
            <w:r w:rsidR="00312A25">
              <w:rPr>
                <w:i/>
                <w:color w:val="FF0000"/>
                <w:sz w:val="22"/>
                <w:szCs w:val="22"/>
                <w:highlight w:val="yellow"/>
                <w:u w:val="single"/>
              </w:rPr>
              <w:t xml:space="preserve">data </w:t>
            </w:r>
            <w:r w:rsidRPr="00726DBD">
              <w:rPr>
                <w:i/>
                <w:color w:val="FF0000"/>
                <w:sz w:val="22"/>
                <w:szCs w:val="22"/>
                <w:highlight w:val="yellow"/>
                <w:u w:val="single"/>
              </w:rPr>
              <w:t>repository.</w:t>
            </w:r>
            <w:r w:rsidRPr="00F00298">
              <w:rPr>
                <w:color w:val="FF0000"/>
                <w:sz w:val="22"/>
                <w:szCs w:val="22"/>
                <w:highlight w:val="yellow"/>
                <w:u w:val="single"/>
              </w:rPr>
              <w:t>]</w:t>
            </w:r>
          </w:p>
          <w:p w14:paraId="611D8352" w14:textId="77777777" w:rsidR="0081144B" w:rsidRDefault="0081144B" w:rsidP="00C90C06">
            <w:pPr>
              <w:pStyle w:val="TableList"/>
              <w:rPr>
                <w:sz w:val="22"/>
                <w:szCs w:val="22"/>
                <w:highlight w:val="yellow"/>
              </w:rPr>
            </w:pPr>
          </w:p>
          <w:p w14:paraId="78B1FBBC" w14:textId="3596145F" w:rsidR="0081144B" w:rsidRPr="0081144B" w:rsidRDefault="0081144B" w:rsidP="0081144B">
            <w:pPr>
              <w:pStyle w:val="TableList"/>
              <w:rPr>
                <w:i/>
                <w:sz w:val="22"/>
                <w:szCs w:val="22"/>
                <w:highlight w:val="yellow"/>
              </w:rPr>
            </w:pPr>
            <w:r w:rsidRPr="0081144B">
              <w:rPr>
                <w:i/>
                <w:sz w:val="22"/>
                <w:szCs w:val="22"/>
                <w:highlight w:val="yellow"/>
              </w:rPr>
              <w:t xml:space="preserve">Add </w:t>
            </w:r>
            <w:r>
              <w:rPr>
                <w:i/>
                <w:sz w:val="22"/>
                <w:szCs w:val="22"/>
                <w:highlight w:val="yellow"/>
              </w:rPr>
              <w:t>enumeration</w:t>
            </w:r>
            <w:r w:rsidRPr="0081144B">
              <w:rPr>
                <w:i/>
                <w:sz w:val="22"/>
                <w:szCs w:val="22"/>
                <w:highlight w:val="yellow"/>
              </w:rPr>
              <w:t>:</w:t>
            </w:r>
          </w:p>
          <w:p w14:paraId="425102E4" w14:textId="77777777" w:rsidR="00890204" w:rsidRDefault="0081144B" w:rsidP="0081144B">
            <w:pPr>
              <w:pStyle w:val="TableList"/>
              <w:rPr>
                <w:sz w:val="22"/>
                <w:szCs w:val="22"/>
                <w:highlight w:val="yellow"/>
              </w:rPr>
            </w:pPr>
            <w:r w:rsidRPr="0070659F">
              <w:rPr>
                <w:sz w:val="22"/>
                <w:szCs w:val="22"/>
                <w:highlight w:val="yellow"/>
              </w:rPr>
              <w:t>&lt;</w:t>
            </w:r>
            <w:proofErr w:type="spellStart"/>
            <w:r w:rsidRPr="0070659F">
              <w:rPr>
                <w:sz w:val="22"/>
                <w:szCs w:val="22"/>
                <w:highlight w:val="yellow"/>
              </w:rPr>
              <w:t>tbd</w:t>
            </w:r>
            <w:proofErr w:type="spellEnd"/>
            <w:r w:rsidRPr="0070659F">
              <w:rPr>
                <w:sz w:val="22"/>
                <w:szCs w:val="22"/>
                <w:highlight w:val="yellow"/>
              </w:rPr>
              <w:t>&gt; = Publishing intermediary</w:t>
            </w:r>
          </w:p>
          <w:p w14:paraId="3DFEC699" w14:textId="780026E3" w:rsidR="0081144B" w:rsidRPr="0081144B" w:rsidRDefault="00890204" w:rsidP="0081144B">
            <w:pPr>
              <w:pStyle w:val="TableList"/>
              <w:rPr>
                <w:i/>
                <w:sz w:val="22"/>
                <w:szCs w:val="22"/>
                <w:highlight w:val="yellow"/>
              </w:rPr>
            </w:pPr>
            <w:r>
              <w:rPr>
                <w:sz w:val="22"/>
                <w:szCs w:val="22"/>
                <w:highlight w:val="yellow"/>
              </w:rPr>
              <w:t xml:space="preserve">[Elaboration: </w:t>
            </w:r>
            <w:r w:rsidRPr="00726DBD">
              <w:rPr>
                <w:i/>
                <w:sz w:val="22"/>
                <w:szCs w:val="22"/>
                <w:highlight w:val="yellow"/>
              </w:rPr>
              <w:t xml:space="preserve">The medium or vendor used </w:t>
            </w:r>
            <w:r w:rsidRPr="00726DBD">
              <w:rPr>
                <w:i/>
                <w:sz w:val="22"/>
                <w:szCs w:val="22"/>
                <w:highlight w:val="yellow"/>
              </w:rPr>
              <w:lastRenderedPageBreak/>
              <w:t>to publish to the market.</w:t>
            </w:r>
            <w:r>
              <w:rPr>
                <w:sz w:val="22"/>
                <w:szCs w:val="22"/>
                <w:highlight w:val="yellow"/>
              </w:rPr>
              <w:t>]</w:t>
            </w:r>
            <w:r w:rsidR="00AE4126">
              <w:rPr>
                <w:sz w:val="22"/>
                <w:szCs w:val="22"/>
              </w:rPr>
              <w:t xml:space="preserve"> </w:t>
            </w:r>
          </w:p>
        </w:tc>
        <w:tc>
          <w:tcPr>
            <w:tcW w:w="1655" w:type="dxa"/>
            <w:tcBorders>
              <w:top w:val="single" w:sz="6" w:space="0" w:color="000000"/>
              <w:bottom w:val="single" w:sz="6" w:space="0" w:color="000000"/>
            </w:tcBorders>
          </w:tcPr>
          <w:p w14:paraId="7215AB61" w14:textId="77777777" w:rsidR="0081144B" w:rsidRDefault="0081144B" w:rsidP="00C90C06"/>
        </w:tc>
        <w:tc>
          <w:tcPr>
            <w:tcW w:w="3120" w:type="dxa"/>
            <w:tcBorders>
              <w:top w:val="single" w:sz="6" w:space="0" w:color="000000"/>
              <w:bottom w:val="single" w:sz="6" w:space="0" w:color="000000"/>
            </w:tcBorders>
          </w:tcPr>
          <w:p w14:paraId="445C933C" w14:textId="77777777" w:rsidR="0081144B" w:rsidRDefault="0081144B" w:rsidP="00C90C06"/>
        </w:tc>
      </w:tr>
      <w:tr w:rsidR="00C90C06" w14:paraId="32162DAB" w14:textId="77777777" w:rsidTr="0081144B">
        <w:tc>
          <w:tcPr>
            <w:tcW w:w="827" w:type="dxa"/>
            <w:tcBorders>
              <w:top w:val="single" w:sz="6" w:space="0" w:color="000000"/>
              <w:bottom w:val="single" w:sz="6" w:space="0" w:color="000000"/>
            </w:tcBorders>
          </w:tcPr>
          <w:p w14:paraId="038716FE" w14:textId="7B296E52" w:rsidR="00C90C06" w:rsidRDefault="00C90C06" w:rsidP="00C90C06">
            <w:pPr>
              <w:jc w:val="center"/>
              <w:rPr>
                <w:highlight w:val="yellow"/>
              </w:rPr>
            </w:pPr>
            <w:r>
              <w:rPr>
                <w:highlight w:val="yellow"/>
              </w:rPr>
              <w:lastRenderedPageBreak/>
              <w:t>570</w:t>
            </w:r>
          </w:p>
        </w:tc>
        <w:tc>
          <w:tcPr>
            <w:tcW w:w="2072" w:type="dxa"/>
            <w:tcBorders>
              <w:top w:val="single" w:sz="6" w:space="0" w:color="000000"/>
              <w:bottom w:val="single" w:sz="6" w:space="0" w:color="000000"/>
            </w:tcBorders>
          </w:tcPr>
          <w:p w14:paraId="7089B622" w14:textId="07CA1954" w:rsidR="00C90C06" w:rsidRDefault="00C90C06" w:rsidP="00C90C06">
            <w:pPr>
              <w:rPr>
                <w:highlight w:val="yellow"/>
              </w:rPr>
            </w:pPr>
            <w:proofErr w:type="spellStart"/>
            <w:r>
              <w:rPr>
                <w:highlight w:val="yellow"/>
              </w:rPr>
              <w:t>PreviouslyReported</w:t>
            </w:r>
            <w:proofErr w:type="spellEnd"/>
          </w:p>
        </w:tc>
        <w:tc>
          <w:tcPr>
            <w:tcW w:w="1081" w:type="dxa"/>
            <w:tcBorders>
              <w:top w:val="single" w:sz="6" w:space="0" w:color="000000"/>
              <w:bottom w:val="single" w:sz="6" w:space="0" w:color="000000"/>
            </w:tcBorders>
          </w:tcPr>
          <w:p w14:paraId="6E1D2877" w14:textId="6106A58D" w:rsidR="00C90C06" w:rsidRDefault="00C90C06" w:rsidP="00C90C06">
            <w:pPr>
              <w:rPr>
                <w:highlight w:val="yellow"/>
              </w:rPr>
            </w:pPr>
            <w:r>
              <w:rPr>
                <w:highlight w:val="yellow"/>
              </w:rPr>
              <w:t>CHANGE</w:t>
            </w:r>
          </w:p>
        </w:tc>
        <w:tc>
          <w:tcPr>
            <w:tcW w:w="1081" w:type="dxa"/>
            <w:tcBorders>
              <w:top w:val="single" w:sz="6" w:space="0" w:color="000000"/>
              <w:bottom w:val="single" w:sz="6" w:space="0" w:color="000000"/>
            </w:tcBorders>
          </w:tcPr>
          <w:p w14:paraId="6FA64FA5" w14:textId="7DA59DA5" w:rsidR="00C90C06" w:rsidRDefault="008D5598" w:rsidP="00C90C06">
            <w:r>
              <w:t>Boolean</w:t>
            </w:r>
          </w:p>
        </w:tc>
        <w:tc>
          <w:tcPr>
            <w:tcW w:w="4030" w:type="dxa"/>
            <w:tcBorders>
              <w:top w:val="single" w:sz="6" w:space="0" w:color="000000"/>
              <w:bottom w:val="single" w:sz="6" w:space="0" w:color="000000"/>
            </w:tcBorders>
          </w:tcPr>
          <w:p w14:paraId="185EE8A2" w14:textId="77777777" w:rsidR="00C90C06" w:rsidRPr="008D5598" w:rsidRDefault="00C90C06" w:rsidP="00C90C06">
            <w:pPr>
              <w:pStyle w:val="TableList"/>
              <w:rPr>
                <w:i/>
                <w:sz w:val="22"/>
                <w:szCs w:val="22"/>
              </w:rPr>
            </w:pPr>
            <w:r w:rsidRPr="008D5598">
              <w:rPr>
                <w:i/>
                <w:sz w:val="22"/>
                <w:szCs w:val="22"/>
                <w:highlight w:val="yellow"/>
              </w:rPr>
              <w:t>Change description:</w:t>
            </w:r>
          </w:p>
          <w:p w14:paraId="3456A8C9" w14:textId="0871FF61" w:rsidR="00C90C06" w:rsidRPr="008D5598" w:rsidRDefault="00C90C06" w:rsidP="00C90C06">
            <w:pPr>
              <w:pStyle w:val="TableList"/>
              <w:rPr>
                <w:sz w:val="22"/>
                <w:szCs w:val="22"/>
              </w:rPr>
            </w:pPr>
            <w:r w:rsidRPr="008D5598">
              <w:rPr>
                <w:sz w:val="22"/>
                <w:szCs w:val="22"/>
              </w:rPr>
              <w:t xml:space="preserve">Indicates if the </w:t>
            </w:r>
            <w:r w:rsidRPr="008D5598">
              <w:rPr>
                <w:strike/>
                <w:color w:val="FF0000"/>
                <w:sz w:val="22"/>
                <w:szCs w:val="22"/>
                <w:highlight w:val="yellow"/>
              </w:rPr>
              <w:t xml:space="preserve">trade capture report </w:t>
            </w:r>
            <w:r w:rsidRPr="00A521DE">
              <w:rPr>
                <w:color w:val="FF0000"/>
                <w:sz w:val="22"/>
                <w:szCs w:val="22"/>
                <w:highlight w:val="yellow"/>
                <w:u w:val="single"/>
              </w:rPr>
              <w:t>transaction</w:t>
            </w:r>
            <w:r w:rsidRPr="00A521DE">
              <w:rPr>
                <w:color w:val="FF0000"/>
                <w:sz w:val="22"/>
                <w:szCs w:val="22"/>
              </w:rPr>
              <w:t xml:space="preserve"> </w:t>
            </w:r>
            <w:r w:rsidRPr="00A521DE">
              <w:rPr>
                <w:sz w:val="22"/>
                <w:szCs w:val="22"/>
              </w:rPr>
              <w:t>was previously reported to the count</w:t>
            </w:r>
            <w:r w:rsidRPr="008D5598">
              <w:rPr>
                <w:sz w:val="22"/>
                <w:szCs w:val="22"/>
              </w:rPr>
              <w:t>erparty or market.</w:t>
            </w:r>
          </w:p>
          <w:p w14:paraId="01209A4B" w14:textId="77777777" w:rsidR="00C90C06" w:rsidRPr="008D5598" w:rsidRDefault="00C90C06" w:rsidP="00C90C06">
            <w:pPr>
              <w:pStyle w:val="TableList"/>
              <w:rPr>
                <w:i/>
                <w:sz w:val="22"/>
                <w:szCs w:val="22"/>
                <w:highlight w:val="yellow"/>
              </w:rPr>
            </w:pPr>
          </w:p>
          <w:p w14:paraId="0CFD4ACF" w14:textId="54A4C4C3" w:rsidR="00C90C06" w:rsidRPr="008D5598" w:rsidRDefault="008D5598" w:rsidP="00C90C06">
            <w:pPr>
              <w:pStyle w:val="TableList"/>
              <w:rPr>
                <w:i/>
                <w:sz w:val="22"/>
                <w:szCs w:val="22"/>
              </w:rPr>
            </w:pPr>
            <w:r>
              <w:rPr>
                <w:i/>
                <w:sz w:val="22"/>
                <w:szCs w:val="22"/>
                <w:highlight w:val="yellow"/>
              </w:rPr>
              <w:t>Add/change elaborations</w:t>
            </w:r>
            <w:r w:rsidR="00C90C06" w:rsidRPr="008D5598">
              <w:rPr>
                <w:i/>
                <w:sz w:val="22"/>
                <w:szCs w:val="22"/>
                <w:highlight w:val="yellow"/>
              </w:rPr>
              <w:t>:</w:t>
            </w:r>
          </w:p>
          <w:p w14:paraId="32714497" w14:textId="77777777" w:rsidR="00071184" w:rsidRDefault="00C90C06" w:rsidP="00C90C06">
            <w:pPr>
              <w:pStyle w:val="TableList"/>
              <w:rPr>
                <w:sz w:val="22"/>
                <w:szCs w:val="22"/>
              </w:rPr>
            </w:pPr>
            <w:r w:rsidRPr="00A521DE">
              <w:rPr>
                <w:sz w:val="22"/>
                <w:szCs w:val="22"/>
              </w:rPr>
              <w:t xml:space="preserve">N = Not reported to counterparty or market </w:t>
            </w:r>
          </w:p>
          <w:p w14:paraId="492E9FD5" w14:textId="79FDF630" w:rsidR="00C90C06" w:rsidRPr="008D5598" w:rsidRDefault="008D5598" w:rsidP="00C90C06">
            <w:pPr>
              <w:pStyle w:val="TableList"/>
              <w:rPr>
                <w:sz w:val="22"/>
                <w:szCs w:val="22"/>
              </w:rPr>
            </w:pPr>
            <w:r w:rsidRPr="00F00298">
              <w:rPr>
                <w:color w:val="FF0000"/>
                <w:sz w:val="22"/>
                <w:szCs w:val="22"/>
                <w:highlight w:val="yellow"/>
                <w:u w:val="single"/>
              </w:rPr>
              <w:t>[</w:t>
            </w:r>
            <w:r w:rsidR="00C90C06" w:rsidRPr="00F00298">
              <w:rPr>
                <w:color w:val="FF0000"/>
                <w:sz w:val="22"/>
                <w:szCs w:val="22"/>
                <w:highlight w:val="yellow"/>
                <w:u w:val="single"/>
              </w:rPr>
              <w:t>Elaboration:</w:t>
            </w:r>
            <w:r w:rsidR="00C90C06" w:rsidRPr="00F00298">
              <w:rPr>
                <w:color w:val="FF0000"/>
                <w:sz w:val="22"/>
                <w:szCs w:val="22"/>
                <w:highlight w:val="yellow"/>
              </w:rPr>
              <w:t xml:space="preserve"> </w:t>
            </w:r>
            <w:r w:rsidR="00C90C06" w:rsidRPr="008D5598">
              <w:rPr>
                <w:i/>
                <w:iCs/>
                <w:color w:val="FF0000"/>
                <w:sz w:val="22"/>
                <w:szCs w:val="22"/>
                <w:highlight w:val="yellow"/>
                <w:u w:val="single"/>
                <w:lang w:val="en-GB"/>
              </w:rPr>
              <w:t>In the context of</w:t>
            </w:r>
            <w:r w:rsidR="00185307">
              <w:rPr>
                <w:i/>
                <w:iCs/>
                <w:color w:val="FF0000"/>
                <w:sz w:val="22"/>
                <w:szCs w:val="22"/>
                <w:highlight w:val="yellow"/>
                <w:u w:val="single"/>
                <w:lang w:val="en-GB"/>
              </w:rPr>
              <w:t xml:space="preserve"> R</w:t>
            </w:r>
            <w:r w:rsidR="00C533F2">
              <w:rPr>
                <w:i/>
                <w:iCs/>
                <w:color w:val="FF0000"/>
                <w:sz w:val="22"/>
                <w:szCs w:val="22"/>
                <w:highlight w:val="yellow"/>
                <w:u w:val="single"/>
                <w:lang w:val="en-GB"/>
              </w:rPr>
              <w:t xml:space="preserve">TS </w:t>
            </w:r>
            <w:r w:rsidR="00185307">
              <w:rPr>
                <w:i/>
                <w:iCs/>
                <w:color w:val="FF0000"/>
                <w:sz w:val="22"/>
                <w:szCs w:val="22"/>
                <w:highlight w:val="yellow"/>
                <w:u w:val="single"/>
                <w:lang w:val="en-GB"/>
              </w:rPr>
              <w:t>13 Article 16</w:t>
            </w:r>
            <w:r w:rsidR="00C90C06" w:rsidRPr="008D5598">
              <w:rPr>
                <w:i/>
                <w:iCs/>
                <w:color w:val="FF0000"/>
                <w:sz w:val="22"/>
                <w:szCs w:val="22"/>
                <w:highlight w:val="yellow"/>
                <w:u w:val="single"/>
                <w:lang w:val="en-GB"/>
              </w:rPr>
              <w:t xml:space="preserve"> when a trade is reported to more than one "approved publication arrangement" (APA) the original report can be flagged as "original". This is the ESMA “ORGN”</w:t>
            </w:r>
            <w:r w:rsidR="00CE6494">
              <w:rPr>
                <w:i/>
                <w:iCs/>
                <w:color w:val="FF0000"/>
                <w:sz w:val="22"/>
                <w:szCs w:val="22"/>
                <w:highlight w:val="yellow"/>
                <w:u w:val="single"/>
                <w:lang w:val="en-GB"/>
              </w:rPr>
              <w:t xml:space="preserve"> flag</w:t>
            </w:r>
            <w:r w:rsidR="00C90C06" w:rsidRPr="008D5598">
              <w:rPr>
                <w:i/>
                <w:iCs/>
                <w:color w:val="FF0000"/>
                <w:sz w:val="22"/>
                <w:szCs w:val="22"/>
                <w:highlight w:val="yellow"/>
                <w:u w:val="single"/>
                <w:lang w:val="en-GB"/>
              </w:rPr>
              <w:t>.</w:t>
            </w:r>
            <w:r w:rsidRPr="008D5598">
              <w:rPr>
                <w:i/>
                <w:iCs/>
                <w:color w:val="FF0000"/>
                <w:sz w:val="22"/>
                <w:szCs w:val="22"/>
                <w:highlight w:val="yellow"/>
                <w:u w:val="single"/>
                <w:lang w:val="en-GB"/>
              </w:rPr>
              <w:t>]</w:t>
            </w:r>
          </w:p>
          <w:p w14:paraId="262AE08D" w14:textId="77777777" w:rsidR="00185307" w:rsidRDefault="00185307" w:rsidP="00C90C06">
            <w:pPr>
              <w:pStyle w:val="TableList"/>
              <w:rPr>
                <w:sz w:val="22"/>
                <w:szCs w:val="22"/>
              </w:rPr>
            </w:pPr>
          </w:p>
          <w:p w14:paraId="28887E78" w14:textId="0B325D1D" w:rsidR="00071184" w:rsidRDefault="00C90C06" w:rsidP="00C90C06">
            <w:pPr>
              <w:pStyle w:val="TableList"/>
              <w:rPr>
                <w:sz w:val="22"/>
                <w:szCs w:val="22"/>
              </w:rPr>
            </w:pPr>
            <w:r w:rsidRPr="008D5598">
              <w:rPr>
                <w:sz w:val="22"/>
                <w:szCs w:val="22"/>
              </w:rPr>
              <w:t xml:space="preserve">Y = Previously reported to counterparty or market </w:t>
            </w:r>
          </w:p>
          <w:p w14:paraId="5A4A54DE" w14:textId="602A540B" w:rsidR="00C90C06" w:rsidRPr="008D5598" w:rsidRDefault="00C90C06" w:rsidP="00C90C06">
            <w:pPr>
              <w:pStyle w:val="TableList"/>
              <w:rPr>
                <w:sz w:val="22"/>
                <w:szCs w:val="22"/>
              </w:rPr>
            </w:pPr>
            <w:r w:rsidRPr="008D5598">
              <w:rPr>
                <w:sz w:val="22"/>
                <w:szCs w:val="22"/>
              </w:rPr>
              <w:t xml:space="preserve">[Elaboration: </w:t>
            </w:r>
            <w:r w:rsidRPr="008D5598">
              <w:rPr>
                <w:i/>
                <w:sz w:val="22"/>
                <w:szCs w:val="22"/>
              </w:rPr>
              <w:t xml:space="preserve">In the context of </w:t>
            </w:r>
            <w:r w:rsidR="00C533F2">
              <w:rPr>
                <w:i/>
                <w:color w:val="FF0000"/>
                <w:sz w:val="22"/>
                <w:szCs w:val="22"/>
                <w:highlight w:val="yellow"/>
                <w:u w:val="single"/>
              </w:rPr>
              <w:t xml:space="preserve">RTS </w:t>
            </w:r>
            <w:r w:rsidR="00185307" w:rsidRPr="00185307">
              <w:rPr>
                <w:i/>
                <w:color w:val="FF0000"/>
                <w:sz w:val="22"/>
                <w:szCs w:val="22"/>
                <w:highlight w:val="yellow"/>
                <w:u w:val="single"/>
              </w:rPr>
              <w:t>13 Article 16</w:t>
            </w:r>
            <w:r w:rsidR="00185307" w:rsidRPr="00185307">
              <w:rPr>
                <w:i/>
                <w:color w:val="FF0000"/>
                <w:sz w:val="22"/>
                <w:szCs w:val="22"/>
                <w:highlight w:val="yellow"/>
              </w:rPr>
              <w:t xml:space="preserve"> </w:t>
            </w:r>
            <w:r w:rsidRPr="00185307">
              <w:rPr>
                <w:i/>
                <w:strike/>
                <w:color w:val="FF0000"/>
                <w:sz w:val="22"/>
                <w:szCs w:val="22"/>
                <w:highlight w:val="yellow"/>
              </w:rPr>
              <w:t>MiFID II</w:t>
            </w:r>
            <w:r w:rsidRPr="00185307">
              <w:rPr>
                <w:i/>
                <w:color w:val="FF0000"/>
                <w:sz w:val="22"/>
                <w:szCs w:val="22"/>
              </w:rPr>
              <w:t xml:space="preserve"> </w:t>
            </w:r>
            <w:r w:rsidRPr="008D5598">
              <w:rPr>
                <w:i/>
                <w:sz w:val="22"/>
                <w:szCs w:val="22"/>
              </w:rPr>
              <w:t>when a trade is reported to more than one "approved publication arrangement" (APA) the additional reports need to be flagged as "duplicative" and this flag needs to be present on any occurrence (even when publishing to the market).</w:t>
            </w:r>
            <w:r w:rsidRPr="00185307">
              <w:rPr>
                <w:i/>
                <w:color w:val="FF0000"/>
                <w:sz w:val="22"/>
                <w:szCs w:val="22"/>
                <w:u w:val="single"/>
              </w:rPr>
              <w:t xml:space="preserve"> </w:t>
            </w:r>
            <w:r w:rsidRPr="00185307">
              <w:rPr>
                <w:i/>
                <w:iCs/>
                <w:color w:val="FF0000"/>
                <w:sz w:val="22"/>
                <w:szCs w:val="22"/>
                <w:highlight w:val="yellow"/>
                <w:u w:val="single"/>
                <w:lang w:val="en-GB"/>
              </w:rPr>
              <w:t xml:space="preserve">This </w:t>
            </w:r>
            <w:r w:rsidR="00FB59B0">
              <w:rPr>
                <w:i/>
                <w:iCs/>
                <w:color w:val="FF0000"/>
                <w:sz w:val="22"/>
                <w:szCs w:val="22"/>
                <w:highlight w:val="yellow"/>
                <w:u w:val="single"/>
                <w:lang w:val="en-GB"/>
              </w:rPr>
              <w:t xml:space="preserve">is also </w:t>
            </w:r>
            <w:r w:rsidR="00185307" w:rsidRPr="00185307">
              <w:rPr>
                <w:i/>
                <w:iCs/>
                <w:color w:val="FF0000"/>
                <w:sz w:val="22"/>
                <w:szCs w:val="22"/>
                <w:highlight w:val="yellow"/>
                <w:u w:val="single"/>
                <w:lang w:val="en-GB"/>
              </w:rPr>
              <w:t>used for repo</w:t>
            </w:r>
            <w:r w:rsidR="00185307" w:rsidRPr="00F00298">
              <w:rPr>
                <w:i/>
                <w:iCs/>
                <w:color w:val="FF0000"/>
                <w:sz w:val="22"/>
                <w:szCs w:val="22"/>
                <w:highlight w:val="yellow"/>
                <w:u w:val="single"/>
                <w:lang w:val="en-GB"/>
              </w:rPr>
              <w:t>rting directly to ESMA</w:t>
            </w:r>
            <w:r w:rsidR="00FB59B0">
              <w:rPr>
                <w:i/>
                <w:iCs/>
                <w:color w:val="FF0000"/>
                <w:sz w:val="22"/>
                <w:szCs w:val="22"/>
                <w:highlight w:val="yellow"/>
                <w:u w:val="single"/>
                <w:lang w:val="en-GB"/>
              </w:rPr>
              <w:t xml:space="preserve"> when the trade has been previously reported</w:t>
            </w:r>
            <w:r w:rsidR="00185307" w:rsidRPr="00F00298">
              <w:rPr>
                <w:i/>
                <w:iCs/>
                <w:color w:val="FF0000"/>
                <w:sz w:val="22"/>
                <w:szCs w:val="22"/>
                <w:highlight w:val="yellow"/>
                <w:u w:val="single"/>
                <w:lang w:val="en-GB"/>
              </w:rPr>
              <w:t xml:space="preserve">. This </w:t>
            </w:r>
            <w:r w:rsidRPr="00F00298">
              <w:rPr>
                <w:i/>
                <w:iCs/>
                <w:color w:val="FF0000"/>
                <w:sz w:val="22"/>
                <w:szCs w:val="22"/>
                <w:highlight w:val="yellow"/>
                <w:u w:val="single"/>
                <w:lang w:val="en-GB"/>
              </w:rPr>
              <w:t>is the ESMA “DUPL”</w:t>
            </w:r>
            <w:r w:rsidR="00CE6494" w:rsidRPr="00FB59B0">
              <w:rPr>
                <w:i/>
                <w:iCs/>
                <w:color w:val="FF0000"/>
                <w:sz w:val="22"/>
                <w:szCs w:val="22"/>
                <w:highlight w:val="yellow"/>
                <w:u w:val="single"/>
                <w:lang w:val="en-GB"/>
              </w:rPr>
              <w:t xml:space="preserve"> flag</w:t>
            </w:r>
            <w:r w:rsidRPr="00FB59B0">
              <w:rPr>
                <w:i/>
                <w:iCs/>
                <w:color w:val="FF0000"/>
                <w:sz w:val="22"/>
                <w:szCs w:val="22"/>
                <w:highlight w:val="yellow"/>
                <w:u w:val="single"/>
                <w:lang w:val="en-GB"/>
              </w:rPr>
              <w:t>.</w:t>
            </w:r>
            <w:r w:rsidR="008D5598">
              <w:rPr>
                <w:i/>
                <w:iCs/>
                <w:color w:val="FF0000"/>
                <w:sz w:val="22"/>
                <w:szCs w:val="22"/>
                <w:u w:val="single"/>
                <w:lang w:val="en-GB"/>
              </w:rPr>
              <w:t>]</w:t>
            </w:r>
          </w:p>
        </w:tc>
        <w:tc>
          <w:tcPr>
            <w:tcW w:w="1655" w:type="dxa"/>
            <w:tcBorders>
              <w:top w:val="single" w:sz="6" w:space="0" w:color="000000"/>
              <w:bottom w:val="single" w:sz="6" w:space="0" w:color="000000"/>
            </w:tcBorders>
          </w:tcPr>
          <w:p w14:paraId="70A6A016" w14:textId="77777777" w:rsidR="00C90C06" w:rsidRDefault="00C90C06" w:rsidP="00C90C06"/>
        </w:tc>
        <w:tc>
          <w:tcPr>
            <w:tcW w:w="3120" w:type="dxa"/>
            <w:tcBorders>
              <w:top w:val="single" w:sz="6" w:space="0" w:color="000000"/>
              <w:bottom w:val="single" w:sz="6" w:space="0" w:color="000000"/>
            </w:tcBorders>
          </w:tcPr>
          <w:p w14:paraId="43586B38" w14:textId="77777777" w:rsidR="00C90C06" w:rsidRDefault="00C90C06" w:rsidP="00C90C06"/>
        </w:tc>
      </w:tr>
      <w:tr w:rsidR="002666FA" w14:paraId="5F9FBF9D" w14:textId="77777777" w:rsidTr="0081144B">
        <w:tc>
          <w:tcPr>
            <w:tcW w:w="827" w:type="dxa"/>
            <w:tcBorders>
              <w:top w:val="single" w:sz="6" w:space="0" w:color="000000"/>
              <w:bottom w:val="single" w:sz="6" w:space="0" w:color="000000"/>
            </w:tcBorders>
          </w:tcPr>
          <w:p w14:paraId="2DA55A45" w14:textId="20427AB1" w:rsidR="002666FA" w:rsidRPr="0081144B" w:rsidRDefault="002666FA" w:rsidP="00C90C06">
            <w:pPr>
              <w:jc w:val="center"/>
              <w:rPr>
                <w:highlight w:val="yellow"/>
              </w:rPr>
            </w:pPr>
            <w:r>
              <w:rPr>
                <w:highlight w:val="yellow"/>
              </w:rPr>
              <w:t>770</w:t>
            </w:r>
          </w:p>
        </w:tc>
        <w:tc>
          <w:tcPr>
            <w:tcW w:w="2072" w:type="dxa"/>
            <w:tcBorders>
              <w:top w:val="single" w:sz="6" w:space="0" w:color="000000"/>
              <w:bottom w:val="single" w:sz="6" w:space="0" w:color="000000"/>
            </w:tcBorders>
          </w:tcPr>
          <w:p w14:paraId="3B84C323" w14:textId="2A77FA05" w:rsidR="002666FA" w:rsidRPr="0081144B" w:rsidRDefault="002666FA" w:rsidP="00C90C06">
            <w:pPr>
              <w:rPr>
                <w:highlight w:val="yellow"/>
              </w:rPr>
            </w:pPr>
            <w:proofErr w:type="spellStart"/>
            <w:r>
              <w:rPr>
                <w:highlight w:val="yellow"/>
              </w:rPr>
              <w:t>TrdRegTimestampTy</w:t>
            </w:r>
            <w:r>
              <w:rPr>
                <w:highlight w:val="yellow"/>
              </w:rPr>
              <w:lastRenderedPageBreak/>
              <w:t>pe</w:t>
            </w:r>
            <w:proofErr w:type="spellEnd"/>
          </w:p>
        </w:tc>
        <w:tc>
          <w:tcPr>
            <w:tcW w:w="1081" w:type="dxa"/>
            <w:tcBorders>
              <w:top w:val="single" w:sz="6" w:space="0" w:color="000000"/>
              <w:bottom w:val="single" w:sz="6" w:space="0" w:color="000000"/>
            </w:tcBorders>
          </w:tcPr>
          <w:p w14:paraId="6F3EE6C9" w14:textId="49FFB6F3" w:rsidR="002666FA" w:rsidRPr="0081144B" w:rsidRDefault="002666FA" w:rsidP="00C90C06">
            <w:pPr>
              <w:rPr>
                <w:highlight w:val="yellow"/>
              </w:rPr>
            </w:pPr>
            <w:r>
              <w:rPr>
                <w:highlight w:val="yellow"/>
              </w:rPr>
              <w:lastRenderedPageBreak/>
              <w:t>CHANGE</w:t>
            </w:r>
          </w:p>
        </w:tc>
        <w:tc>
          <w:tcPr>
            <w:tcW w:w="1081" w:type="dxa"/>
            <w:tcBorders>
              <w:top w:val="single" w:sz="6" w:space="0" w:color="000000"/>
              <w:bottom w:val="single" w:sz="6" w:space="0" w:color="000000"/>
            </w:tcBorders>
          </w:tcPr>
          <w:p w14:paraId="5B289B63" w14:textId="16FF9E29" w:rsidR="002666FA" w:rsidRDefault="002666FA" w:rsidP="00C90C06">
            <w:proofErr w:type="spellStart"/>
            <w:r>
              <w:t>int</w:t>
            </w:r>
            <w:proofErr w:type="spellEnd"/>
          </w:p>
        </w:tc>
        <w:tc>
          <w:tcPr>
            <w:tcW w:w="4030" w:type="dxa"/>
            <w:tcBorders>
              <w:top w:val="single" w:sz="6" w:space="0" w:color="000000"/>
              <w:bottom w:val="single" w:sz="6" w:space="0" w:color="000000"/>
            </w:tcBorders>
          </w:tcPr>
          <w:p w14:paraId="1D348F99" w14:textId="77777777" w:rsidR="00FB59B0" w:rsidRPr="008D5598" w:rsidRDefault="00FB59B0" w:rsidP="00FB59B0">
            <w:pPr>
              <w:pStyle w:val="TableList"/>
              <w:rPr>
                <w:i/>
                <w:sz w:val="22"/>
                <w:szCs w:val="22"/>
              </w:rPr>
            </w:pPr>
            <w:r w:rsidRPr="008D5598">
              <w:rPr>
                <w:i/>
                <w:sz w:val="22"/>
                <w:szCs w:val="22"/>
                <w:highlight w:val="yellow"/>
              </w:rPr>
              <w:t>Change description:</w:t>
            </w:r>
          </w:p>
          <w:p w14:paraId="234813A2" w14:textId="77777777" w:rsidR="002666FA" w:rsidRPr="002666FA" w:rsidRDefault="002666FA" w:rsidP="00C90C06">
            <w:pPr>
              <w:pStyle w:val="TableList"/>
              <w:rPr>
                <w:sz w:val="22"/>
                <w:szCs w:val="22"/>
              </w:rPr>
            </w:pPr>
            <w:r w:rsidRPr="002666FA">
              <w:rPr>
                <w:sz w:val="22"/>
                <w:szCs w:val="22"/>
              </w:rPr>
              <w:lastRenderedPageBreak/>
              <w:t>Trading / Regulatory timestamp type.</w:t>
            </w:r>
          </w:p>
          <w:p w14:paraId="3408E94F" w14:textId="3623DA39" w:rsidR="002666FA" w:rsidRPr="002666FA" w:rsidRDefault="002666FA" w:rsidP="00C90C06">
            <w:pPr>
              <w:pStyle w:val="TableList"/>
              <w:rPr>
                <w:sz w:val="22"/>
                <w:szCs w:val="22"/>
              </w:rPr>
            </w:pPr>
            <w:r w:rsidRPr="002666FA">
              <w:rPr>
                <w:sz w:val="22"/>
                <w:szCs w:val="22"/>
              </w:rPr>
              <w:t xml:space="preserve">Note of </w:t>
            </w:r>
            <w:r w:rsidR="00A37B7A">
              <w:rPr>
                <w:sz w:val="22"/>
                <w:szCs w:val="22"/>
              </w:rPr>
              <w:t>a</w:t>
            </w:r>
            <w:r w:rsidRPr="002666FA">
              <w:rPr>
                <w:sz w:val="22"/>
                <w:szCs w:val="22"/>
              </w:rPr>
              <w:t xml:space="preserve">pplicability: </w:t>
            </w:r>
            <w:r w:rsidR="00A37B7A">
              <w:rPr>
                <w:sz w:val="22"/>
                <w:szCs w:val="22"/>
              </w:rPr>
              <w:t>V</w:t>
            </w:r>
            <w:r w:rsidRPr="002666FA">
              <w:rPr>
                <w:sz w:val="22"/>
                <w:szCs w:val="22"/>
              </w:rPr>
              <w:t>alues are required in US futures markets by the CFTC to support computerized trade reconstruction</w:t>
            </w:r>
            <w:r w:rsidR="00A37B7A">
              <w:rPr>
                <w:sz w:val="22"/>
                <w:szCs w:val="22"/>
              </w:rPr>
              <w:t>,</w:t>
            </w:r>
            <w:r w:rsidR="00FB59B0" w:rsidRPr="00FB59B0">
              <w:rPr>
                <w:color w:val="FF0000"/>
                <w:sz w:val="22"/>
                <w:szCs w:val="22"/>
                <w:u w:val="single"/>
              </w:rPr>
              <w:t xml:space="preserve"> </w:t>
            </w:r>
            <w:r w:rsidR="00FB59B0" w:rsidRPr="00FB59B0">
              <w:rPr>
                <w:color w:val="FF0000"/>
                <w:sz w:val="22"/>
                <w:szCs w:val="22"/>
                <w:highlight w:val="yellow"/>
                <w:u w:val="single"/>
              </w:rPr>
              <w:t xml:space="preserve">and required by MiFID II </w:t>
            </w:r>
            <w:r w:rsidR="00A37B7A">
              <w:rPr>
                <w:color w:val="FF0000"/>
                <w:sz w:val="22"/>
                <w:szCs w:val="22"/>
                <w:highlight w:val="yellow"/>
                <w:u w:val="single"/>
              </w:rPr>
              <w:t xml:space="preserve">/ </w:t>
            </w:r>
            <w:proofErr w:type="spellStart"/>
            <w:r w:rsidR="00A37B7A">
              <w:rPr>
                <w:color w:val="FF0000"/>
                <w:sz w:val="22"/>
                <w:szCs w:val="22"/>
                <w:highlight w:val="yellow"/>
                <w:u w:val="single"/>
              </w:rPr>
              <w:t>MiFIR</w:t>
            </w:r>
            <w:proofErr w:type="spellEnd"/>
            <w:r w:rsidR="00A37B7A">
              <w:rPr>
                <w:color w:val="FF0000"/>
                <w:sz w:val="22"/>
                <w:szCs w:val="22"/>
                <w:highlight w:val="yellow"/>
                <w:u w:val="single"/>
              </w:rPr>
              <w:t xml:space="preserve"> </w:t>
            </w:r>
            <w:r w:rsidR="00FB59B0" w:rsidRPr="00FB59B0">
              <w:rPr>
                <w:color w:val="FF0000"/>
                <w:sz w:val="22"/>
                <w:szCs w:val="22"/>
                <w:highlight w:val="yellow"/>
                <w:u w:val="single"/>
              </w:rPr>
              <w:t xml:space="preserve">for </w:t>
            </w:r>
            <w:r w:rsidR="00A37B7A">
              <w:rPr>
                <w:color w:val="FF0000"/>
                <w:sz w:val="22"/>
                <w:szCs w:val="22"/>
                <w:highlight w:val="yellow"/>
                <w:u w:val="single"/>
              </w:rPr>
              <w:t xml:space="preserve">transaction reporting </w:t>
            </w:r>
            <w:r w:rsidR="009B1CB2">
              <w:rPr>
                <w:color w:val="FF0000"/>
                <w:sz w:val="22"/>
                <w:szCs w:val="22"/>
                <w:highlight w:val="yellow"/>
                <w:u w:val="single"/>
              </w:rPr>
              <w:t xml:space="preserve">and </w:t>
            </w:r>
            <w:r w:rsidR="00FB59B0" w:rsidRPr="00FB59B0">
              <w:rPr>
                <w:color w:val="FF0000"/>
                <w:sz w:val="22"/>
                <w:szCs w:val="22"/>
                <w:highlight w:val="yellow"/>
                <w:u w:val="single"/>
              </w:rPr>
              <w:t>publication</w:t>
            </w:r>
            <w:r w:rsidRPr="002666FA">
              <w:rPr>
                <w:sz w:val="22"/>
                <w:szCs w:val="22"/>
              </w:rPr>
              <w:t>.</w:t>
            </w:r>
          </w:p>
          <w:p w14:paraId="5D7CEAEC" w14:textId="77777777" w:rsidR="002666FA" w:rsidRPr="002666FA" w:rsidRDefault="002666FA" w:rsidP="00C90C06">
            <w:pPr>
              <w:pStyle w:val="TableList"/>
              <w:rPr>
                <w:sz w:val="22"/>
                <w:szCs w:val="22"/>
              </w:rPr>
            </w:pPr>
            <w:r w:rsidRPr="002666FA">
              <w:rPr>
                <w:sz w:val="22"/>
                <w:szCs w:val="22"/>
              </w:rPr>
              <w:t>(see Volume : "Glossary" for value definitions)</w:t>
            </w:r>
          </w:p>
          <w:p w14:paraId="6B7814D3" w14:textId="77777777" w:rsidR="002666FA" w:rsidRPr="002666FA" w:rsidRDefault="002666FA" w:rsidP="00C90C06">
            <w:pPr>
              <w:pStyle w:val="TableList"/>
              <w:rPr>
                <w:sz w:val="22"/>
                <w:szCs w:val="22"/>
              </w:rPr>
            </w:pPr>
          </w:p>
          <w:p w14:paraId="36F332A9" w14:textId="3BA12F85" w:rsidR="002666FA" w:rsidRPr="004608E1" w:rsidRDefault="002666FA" w:rsidP="002666FA">
            <w:pPr>
              <w:pStyle w:val="TableList"/>
              <w:rPr>
                <w:i/>
                <w:sz w:val="22"/>
                <w:szCs w:val="22"/>
                <w:highlight w:val="yellow"/>
              </w:rPr>
            </w:pPr>
            <w:proofErr w:type="spellStart"/>
            <w:r w:rsidRPr="004608E1">
              <w:rPr>
                <w:i/>
                <w:sz w:val="22"/>
                <w:szCs w:val="22"/>
                <w:highlight w:val="yellow"/>
              </w:rPr>
              <w:t>Add</w:t>
            </w:r>
            <w:r w:rsidR="00A37B7A">
              <w:rPr>
                <w:i/>
                <w:sz w:val="22"/>
                <w:szCs w:val="22"/>
                <w:highlight w:val="yellow"/>
              </w:rPr>
              <w:t>elaborations</w:t>
            </w:r>
            <w:proofErr w:type="spellEnd"/>
            <w:r w:rsidRPr="004608E1">
              <w:rPr>
                <w:i/>
                <w:sz w:val="22"/>
                <w:szCs w:val="22"/>
                <w:highlight w:val="yellow"/>
              </w:rPr>
              <w:t>:</w:t>
            </w:r>
          </w:p>
          <w:p w14:paraId="4F1186E9" w14:textId="2A9E90D4" w:rsidR="00F00298" w:rsidRDefault="00F00298" w:rsidP="004608E1">
            <w:pPr>
              <w:pStyle w:val="TableList"/>
              <w:rPr>
                <w:sz w:val="22"/>
                <w:szCs w:val="22"/>
              </w:rPr>
            </w:pPr>
            <w:r>
              <w:rPr>
                <w:sz w:val="22"/>
                <w:szCs w:val="22"/>
              </w:rPr>
              <w:t>11 = Publicly reported</w:t>
            </w:r>
          </w:p>
          <w:p w14:paraId="3F9BCFF5" w14:textId="31A8D011" w:rsidR="002666FA" w:rsidRDefault="002666FA" w:rsidP="004608E1">
            <w:pPr>
              <w:pStyle w:val="TableList"/>
              <w:rPr>
                <w:sz w:val="22"/>
                <w:szCs w:val="22"/>
              </w:rPr>
            </w:pPr>
            <w:r w:rsidRPr="002666FA">
              <w:rPr>
                <w:sz w:val="22"/>
                <w:szCs w:val="22"/>
                <w:highlight w:val="yellow"/>
              </w:rPr>
              <w:t xml:space="preserve">[Elaboration: </w:t>
            </w:r>
            <w:r w:rsidR="00A37B7A">
              <w:rPr>
                <w:i/>
                <w:sz w:val="22"/>
                <w:szCs w:val="22"/>
                <w:highlight w:val="yellow"/>
              </w:rPr>
              <w:t>I</w:t>
            </w:r>
            <w:r w:rsidRPr="002666FA">
              <w:rPr>
                <w:i/>
                <w:sz w:val="22"/>
                <w:szCs w:val="22"/>
                <w:highlight w:val="yellow"/>
              </w:rPr>
              <w:t>n the context of MiFID II</w:t>
            </w:r>
            <w:r w:rsidR="00A37B7A">
              <w:rPr>
                <w:i/>
                <w:sz w:val="22"/>
                <w:szCs w:val="22"/>
                <w:highlight w:val="yellow"/>
              </w:rPr>
              <w:t>, this is used</w:t>
            </w:r>
            <w:r w:rsidRPr="002666FA">
              <w:rPr>
                <w:i/>
                <w:sz w:val="22"/>
                <w:szCs w:val="22"/>
                <w:highlight w:val="yellow"/>
              </w:rPr>
              <w:t xml:space="preserve"> to identify the time at which the</w:t>
            </w:r>
            <w:r w:rsidR="004608E1">
              <w:rPr>
                <w:i/>
                <w:sz w:val="22"/>
                <w:szCs w:val="22"/>
                <w:highlight w:val="yellow"/>
              </w:rPr>
              <w:t xml:space="preserve"> transaction was </w:t>
            </w:r>
            <w:r w:rsidR="00F00298">
              <w:rPr>
                <w:i/>
                <w:sz w:val="22"/>
                <w:szCs w:val="22"/>
                <w:highlight w:val="yellow"/>
              </w:rPr>
              <w:t xml:space="preserve">first </w:t>
            </w:r>
            <w:r w:rsidRPr="002666FA">
              <w:rPr>
                <w:i/>
                <w:sz w:val="22"/>
                <w:szCs w:val="22"/>
                <w:highlight w:val="yellow"/>
              </w:rPr>
              <w:t>published to the market.</w:t>
            </w:r>
            <w:r w:rsidRPr="002666FA">
              <w:rPr>
                <w:sz w:val="22"/>
                <w:szCs w:val="22"/>
                <w:highlight w:val="yellow"/>
              </w:rPr>
              <w:t>]</w:t>
            </w:r>
          </w:p>
          <w:p w14:paraId="6046F267" w14:textId="77777777" w:rsidR="00F00298" w:rsidRDefault="00F00298" w:rsidP="004608E1">
            <w:pPr>
              <w:pStyle w:val="TableList"/>
              <w:rPr>
                <w:sz w:val="22"/>
                <w:szCs w:val="22"/>
              </w:rPr>
            </w:pPr>
          </w:p>
          <w:p w14:paraId="7BC5B68F" w14:textId="796D4C72" w:rsidR="00F00298" w:rsidRDefault="00F00298" w:rsidP="00F00298">
            <w:pPr>
              <w:pStyle w:val="TableList"/>
              <w:rPr>
                <w:sz w:val="22"/>
                <w:szCs w:val="22"/>
              </w:rPr>
            </w:pPr>
            <w:r>
              <w:rPr>
                <w:sz w:val="22"/>
                <w:szCs w:val="22"/>
              </w:rPr>
              <w:t>12 = Public report updated</w:t>
            </w:r>
          </w:p>
          <w:p w14:paraId="3FDE143C" w14:textId="3442F258" w:rsidR="00F00298" w:rsidRPr="002666FA" w:rsidRDefault="00F00298" w:rsidP="000769EC">
            <w:pPr>
              <w:pStyle w:val="TableList"/>
              <w:rPr>
                <w:sz w:val="22"/>
                <w:szCs w:val="22"/>
              </w:rPr>
            </w:pPr>
            <w:r w:rsidRPr="002666FA">
              <w:rPr>
                <w:sz w:val="22"/>
                <w:szCs w:val="22"/>
                <w:highlight w:val="yellow"/>
              </w:rPr>
              <w:t xml:space="preserve">[Elaboration: </w:t>
            </w:r>
            <w:r w:rsidR="00A37B7A">
              <w:rPr>
                <w:i/>
                <w:sz w:val="22"/>
                <w:szCs w:val="22"/>
                <w:highlight w:val="yellow"/>
              </w:rPr>
              <w:t>I</w:t>
            </w:r>
            <w:r w:rsidRPr="002666FA">
              <w:rPr>
                <w:i/>
                <w:sz w:val="22"/>
                <w:szCs w:val="22"/>
                <w:highlight w:val="yellow"/>
              </w:rPr>
              <w:t>n the context of MiFID II</w:t>
            </w:r>
            <w:r w:rsidR="00A37B7A">
              <w:rPr>
                <w:i/>
                <w:sz w:val="22"/>
                <w:szCs w:val="22"/>
                <w:highlight w:val="yellow"/>
              </w:rPr>
              <w:t>, this is used</w:t>
            </w:r>
            <w:r w:rsidRPr="002666FA">
              <w:rPr>
                <w:i/>
                <w:sz w:val="22"/>
                <w:szCs w:val="22"/>
                <w:highlight w:val="yellow"/>
              </w:rPr>
              <w:t xml:space="preserve"> to identify the time at which the</w:t>
            </w:r>
            <w:r>
              <w:rPr>
                <w:i/>
                <w:sz w:val="22"/>
                <w:szCs w:val="22"/>
                <w:highlight w:val="yellow"/>
              </w:rPr>
              <w:t xml:space="preserve"> transaction's publication </w:t>
            </w:r>
            <w:r w:rsidRPr="002666FA">
              <w:rPr>
                <w:i/>
                <w:sz w:val="22"/>
                <w:szCs w:val="22"/>
                <w:highlight w:val="yellow"/>
              </w:rPr>
              <w:t>to the market</w:t>
            </w:r>
            <w:r>
              <w:rPr>
                <w:i/>
                <w:sz w:val="22"/>
                <w:szCs w:val="22"/>
                <w:highlight w:val="yellow"/>
              </w:rPr>
              <w:t xml:space="preserve"> was last updated</w:t>
            </w:r>
            <w:r w:rsidRPr="002666FA">
              <w:rPr>
                <w:i/>
                <w:sz w:val="22"/>
                <w:szCs w:val="22"/>
                <w:highlight w:val="yellow"/>
              </w:rPr>
              <w:t>.</w:t>
            </w:r>
            <w:r w:rsidRPr="002666FA">
              <w:rPr>
                <w:sz w:val="22"/>
                <w:szCs w:val="22"/>
                <w:highlight w:val="yellow"/>
              </w:rPr>
              <w:t>]</w:t>
            </w:r>
          </w:p>
        </w:tc>
        <w:tc>
          <w:tcPr>
            <w:tcW w:w="1655" w:type="dxa"/>
            <w:tcBorders>
              <w:top w:val="single" w:sz="6" w:space="0" w:color="000000"/>
              <w:bottom w:val="single" w:sz="6" w:space="0" w:color="000000"/>
            </w:tcBorders>
          </w:tcPr>
          <w:p w14:paraId="45BB1185" w14:textId="77777777" w:rsidR="002666FA" w:rsidRDefault="002666FA" w:rsidP="00C90C06"/>
        </w:tc>
        <w:tc>
          <w:tcPr>
            <w:tcW w:w="3120" w:type="dxa"/>
            <w:tcBorders>
              <w:top w:val="single" w:sz="6" w:space="0" w:color="000000"/>
              <w:bottom w:val="single" w:sz="6" w:space="0" w:color="000000"/>
            </w:tcBorders>
          </w:tcPr>
          <w:p w14:paraId="349BFF59" w14:textId="77777777" w:rsidR="002666FA" w:rsidRDefault="002666FA" w:rsidP="00C90C06"/>
        </w:tc>
      </w:tr>
      <w:tr w:rsidR="0081144B" w14:paraId="18642FFB" w14:textId="77777777" w:rsidTr="0081144B">
        <w:tc>
          <w:tcPr>
            <w:tcW w:w="827" w:type="dxa"/>
            <w:tcBorders>
              <w:top w:val="single" w:sz="6" w:space="0" w:color="000000"/>
              <w:bottom w:val="single" w:sz="6" w:space="0" w:color="000000"/>
            </w:tcBorders>
          </w:tcPr>
          <w:p w14:paraId="15BD6564" w14:textId="17AB1971" w:rsidR="0081144B" w:rsidRPr="0081144B" w:rsidDel="007A65BA" w:rsidRDefault="0081144B" w:rsidP="00C90C06">
            <w:pPr>
              <w:jc w:val="center"/>
              <w:rPr>
                <w:highlight w:val="yellow"/>
              </w:rPr>
            </w:pPr>
            <w:r w:rsidRPr="0081144B">
              <w:rPr>
                <w:highlight w:val="yellow"/>
              </w:rPr>
              <w:lastRenderedPageBreak/>
              <w:t>803</w:t>
            </w:r>
          </w:p>
        </w:tc>
        <w:tc>
          <w:tcPr>
            <w:tcW w:w="2072" w:type="dxa"/>
            <w:tcBorders>
              <w:top w:val="single" w:sz="6" w:space="0" w:color="000000"/>
              <w:bottom w:val="single" w:sz="6" w:space="0" w:color="000000"/>
            </w:tcBorders>
          </w:tcPr>
          <w:p w14:paraId="1DE76A52" w14:textId="09AAC434" w:rsidR="0081144B" w:rsidRPr="0081144B" w:rsidDel="007A65BA" w:rsidRDefault="0081144B" w:rsidP="00C90C06">
            <w:pPr>
              <w:rPr>
                <w:highlight w:val="yellow"/>
              </w:rPr>
            </w:pPr>
            <w:proofErr w:type="spellStart"/>
            <w:r w:rsidRPr="0081144B">
              <w:rPr>
                <w:highlight w:val="yellow"/>
              </w:rPr>
              <w:t>PartySubIDType</w:t>
            </w:r>
            <w:proofErr w:type="spellEnd"/>
          </w:p>
        </w:tc>
        <w:tc>
          <w:tcPr>
            <w:tcW w:w="1081" w:type="dxa"/>
            <w:tcBorders>
              <w:top w:val="single" w:sz="6" w:space="0" w:color="000000"/>
              <w:bottom w:val="single" w:sz="6" w:space="0" w:color="000000"/>
            </w:tcBorders>
          </w:tcPr>
          <w:p w14:paraId="51E6A015" w14:textId="19F1380C" w:rsidR="0081144B" w:rsidRPr="0081144B" w:rsidRDefault="0081144B" w:rsidP="00C90C06">
            <w:pPr>
              <w:rPr>
                <w:highlight w:val="yellow"/>
              </w:rPr>
            </w:pPr>
            <w:r w:rsidRPr="0081144B">
              <w:rPr>
                <w:highlight w:val="yellow"/>
              </w:rPr>
              <w:t>CHANGE</w:t>
            </w:r>
          </w:p>
        </w:tc>
        <w:tc>
          <w:tcPr>
            <w:tcW w:w="1081" w:type="dxa"/>
            <w:tcBorders>
              <w:top w:val="single" w:sz="6" w:space="0" w:color="000000"/>
              <w:bottom w:val="single" w:sz="6" w:space="0" w:color="000000"/>
            </w:tcBorders>
          </w:tcPr>
          <w:p w14:paraId="17982CBC" w14:textId="0B123BF4" w:rsidR="0081144B" w:rsidRDefault="0081144B" w:rsidP="00C90C06">
            <w:proofErr w:type="spellStart"/>
            <w:r>
              <w:t>int</w:t>
            </w:r>
            <w:proofErr w:type="spellEnd"/>
          </w:p>
        </w:tc>
        <w:tc>
          <w:tcPr>
            <w:tcW w:w="4030" w:type="dxa"/>
            <w:tcBorders>
              <w:top w:val="single" w:sz="6" w:space="0" w:color="000000"/>
              <w:bottom w:val="single" w:sz="6" w:space="0" w:color="000000"/>
            </w:tcBorders>
          </w:tcPr>
          <w:p w14:paraId="68ED6EED" w14:textId="77777777" w:rsidR="0081144B" w:rsidRPr="0081144B" w:rsidRDefault="0081144B" w:rsidP="00C90C06">
            <w:pPr>
              <w:pStyle w:val="TableList"/>
              <w:rPr>
                <w:sz w:val="22"/>
                <w:szCs w:val="22"/>
              </w:rPr>
            </w:pPr>
            <w:r w:rsidRPr="0081144B">
              <w:rPr>
                <w:sz w:val="22"/>
                <w:szCs w:val="22"/>
              </w:rPr>
              <w:t xml:space="preserve">Type of </w:t>
            </w:r>
            <w:proofErr w:type="spellStart"/>
            <w:proofErr w:type="gramStart"/>
            <w:r w:rsidRPr="0081144B">
              <w:rPr>
                <w:sz w:val="22"/>
                <w:szCs w:val="22"/>
              </w:rPr>
              <w:t>PartySubID</w:t>
            </w:r>
            <w:proofErr w:type="spellEnd"/>
            <w:r w:rsidRPr="0081144B">
              <w:rPr>
                <w:sz w:val="22"/>
                <w:szCs w:val="22"/>
              </w:rPr>
              <w:t>(</w:t>
            </w:r>
            <w:proofErr w:type="gramEnd"/>
            <w:r w:rsidRPr="0081144B">
              <w:rPr>
                <w:sz w:val="22"/>
                <w:szCs w:val="22"/>
              </w:rPr>
              <w:t>523) value.</w:t>
            </w:r>
          </w:p>
          <w:p w14:paraId="650FAC3B" w14:textId="77777777" w:rsidR="0081144B" w:rsidRPr="0081144B" w:rsidRDefault="0081144B" w:rsidP="00C90C06">
            <w:pPr>
              <w:pStyle w:val="TableList"/>
              <w:rPr>
                <w:sz w:val="22"/>
                <w:szCs w:val="22"/>
              </w:rPr>
            </w:pPr>
          </w:p>
          <w:p w14:paraId="3F91831A" w14:textId="78DE0137" w:rsidR="0081144B" w:rsidRPr="0081144B" w:rsidRDefault="0081144B" w:rsidP="0081144B">
            <w:pPr>
              <w:pStyle w:val="TableList"/>
              <w:rPr>
                <w:i/>
                <w:sz w:val="22"/>
                <w:szCs w:val="22"/>
                <w:highlight w:val="yellow"/>
              </w:rPr>
            </w:pPr>
            <w:r w:rsidRPr="0081144B">
              <w:rPr>
                <w:i/>
                <w:sz w:val="22"/>
                <w:szCs w:val="22"/>
                <w:highlight w:val="yellow"/>
              </w:rPr>
              <w:t>Change elaboration:</w:t>
            </w:r>
          </w:p>
          <w:p w14:paraId="31B9D076" w14:textId="28AFE1D3" w:rsidR="0081144B" w:rsidRDefault="0081144B" w:rsidP="0081144B">
            <w:pPr>
              <w:pStyle w:val="TableList"/>
              <w:rPr>
                <w:sz w:val="22"/>
                <w:szCs w:val="22"/>
              </w:rPr>
            </w:pPr>
            <w:r w:rsidRPr="0081144B">
              <w:rPr>
                <w:sz w:val="22"/>
                <w:szCs w:val="22"/>
              </w:rPr>
              <w:t xml:space="preserve">49 = Reporting entity indicator [Elaboration: </w:t>
            </w:r>
            <w:r w:rsidRPr="0081144B">
              <w:rPr>
                <w:i/>
                <w:iCs/>
                <w:sz w:val="22"/>
                <w:szCs w:val="22"/>
              </w:rPr>
              <w:t xml:space="preserve">Indicates the entity obligated </w:t>
            </w:r>
            <w:r w:rsidR="0070659F" w:rsidRPr="0070659F">
              <w:rPr>
                <w:i/>
                <w:iCs/>
                <w:color w:val="FF0000"/>
                <w:sz w:val="22"/>
                <w:szCs w:val="22"/>
                <w:highlight w:val="yellow"/>
                <w:u w:val="single"/>
              </w:rPr>
              <w:t>or delegated</w:t>
            </w:r>
            <w:r w:rsidR="0070659F" w:rsidRPr="0070659F">
              <w:rPr>
                <w:i/>
                <w:iCs/>
                <w:color w:val="FF0000"/>
                <w:sz w:val="22"/>
                <w:szCs w:val="22"/>
              </w:rPr>
              <w:t xml:space="preserve"> </w:t>
            </w:r>
            <w:r w:rsidRPr="0081144B">
              <w:rPr>
                <w:i/>
                <w:iCs/>
                <w:sz w:val="22"/>
                <w:szCs w:val="22"/>
              </w:rPr>
              <w:t>to report to their regulator</w:t>
            </w:r>
            <w:r w:rsidR="004608E1" w:rsidRPr="004608E1">
              <w:rPr>
                <w:i/>
                <w:iCs/>
                <w:sz w:val="22"/>
                <w:szCs w:val="22"/>
                <w:highlight w:val="yellow"/>
              </w:rPr>
              <w:t>,</w:t>
            </w:r>
            <w:r w:rsidR="00AE4126" w:rsidRPr="004608E1">
              <w:rPr>
                <w:i/>
                <w:iCs/>
                <w:color w:val="FF0000"/>
                <w:sz w:val="22"/>
                <w:szCs w:val="22"/>
                <w:highlight w:val="yellow"/>
                <w:u w:val="single"/>
              </w:rPr>
              <w:t xml:space="preserve"> a</w:t>
            </w:r>
            <w:r w:rsidR="00AE4126" w:rsidRPr="00AE4126">
              <w:rPr>
                <w:i/>
                <w:iCs/>
                <w:color w:val="FF0000"/>
                <w:sz w:val="22"/>
                <w:szCs w:val="22"/>
                <w:highlight w:val="yellow"/>
                <w:u w:val="single"/>
              </w:rPr>
              <w:t xml:space="preserve"> non-regulatory agency or </w:t>
            </w:r>
            <w:r w:rsidR="008D095F">
              <w:rPr>
                <w:i/>
                <w:iCs/>
                <w:color w:val="FF0000"/>
                <w:sz w:val="22"/>
                <w:szCs w:val="22"/>
                <w:highlight w:val="yellow"/>
                <w:u w:val="single"/>
              </w:rPr>
              <w:t xml:space="preserve">data </w:t>
            </w:r>
            <w:r w:rsidR="00AE4126" w:rsidRPr="00AE4126">
              <w:rPr>
                <w:i/>
                <w:iCs/>
                <w:color w:val="FF0000"/>
                <w:sz w:val="22"/>
                <w:szCs w:val="22"/>
                <w:highlight w:val="yellow"/>
                <w:u w:val="single"/>
              </w:rPr>
              <w:t>repository</w:t>
            </w:r>
            <w:r w:rsidRPr="0081144B">
              <w:rPr>
                <w:i/>
                <w:iCs/>
                <w:sz w:val="22"/>
                <w:szCs w:val="22"/>
              </w:rPr>
              <w:t xml:space="preserve">. Set </w:t>
            </w:r>
            <w:proofErr w:type="spellStart"/>
            <w:proofErr w:type="gramStart"/>
            <w:r w:rsidRPr="0081144B">
              <w:rPr>
                <w:i/>
                <w:iCs/>
                <w:sz w:val="22"/>
                <w:szCs w:val="22"/>
              </w:rPr>
              <w:t>PartySubID</w:t>
            </w:r>
            <w:proofErr w:type="spellEnd"/>
            <w:r w:rsidRPr="0081144B">
              <w:rPr>
                <w:i/>
                <w:iCs/>
                <w:sz w:val="22"/>
                <w:szCs w:val="22"/>
              </w:rPr>
              <w:t>(</w:t>
            </w:r>
            <w:proofErr w:type="gramEnd"/>
            <w:r w:rsidRPr="0081144B">
              <w:rPr>
                <w:i/>
                <w:iCs/>
                <w:sz w:val="22"/>
                <w:szCs w:val="22"/>
              </w:rPr>
              <w:t>523)=Y if true.</w:t>
            </w:r>
            <w:r w:rsidRPr="0081144B">
              <w:rPr>
                <w:sz w:val="22"/>
                <w:szCs w:val="22"/>
              </w:rPr>
              <w:t>]</w:t>
            </w:r>
          </w:p>
          <w:p w14:paraId="5318659F" w14:textId="77777777" w:rsidR="00AE4126" w:rsidRDefault="00AE4126" w:rsidP="0081144B">
            <w:pPr>
              <w:pStyle w:val="TableList"/>
              <w:rPr>
                <w:sz w:val="22"/>
                <w:szCs w:val="22"/>
              </w:rPr>
            </w:pPr>
          </w:p>
          <w:p w14:paraId="27E14508" w14:textId="77777777" w:rsidR="00AE4126" w:rsidRPr="0081144B" w:rsidRDefault="00AE4126" w:rsidP="00AE4126">
            <w:pPr>
              <w:pStyle w:val="TableList"/>
              <w:rPr>
                <w:i/>
                <w:sz w:val="22"/>
                <w:szCs w:val="22"/>
                <w:highlight w:val="yellow"/>
              </w:rPr>
            </w:pPr>
            <w:r w:rsidRPr="0081144B">
              <w:rPr>
                <w:i/>
                <w:sz w:val="22"/>
                <w:szCs w:val="22"/>
                <w:highlight w:val="yellow"/>
              </w:rPr>
              <w:t xml:space="preserve">Add </w:t>
            </w:r>
            <w:r>
              <w:rPr>
                <w:i/>
                <w:sz w:val="22"/>
                <w:szCs w:val="22"/>
                <w:highlight w:val="yellow"/>
              </w:rPr>
              <w:t>enumeration</w:t>
            </w:r>
            <w:r w:rsidRPr="0081144B">
              <w:rPr>
                <w:i/>
                <w:sz w:val="22"/>
                <w:szCs w:val="22"/>
                <w:highlight w:val="yellow"/>
              </w:rPr>
              <w:t>:</w:t>
            </w:r>
          </w:p>
          <w:p w14:paraId="43F8D960" w14:textId="1F041443" w:rsidR="00AE4126" w:rsidRPr="0081144B" w:rsidRDefault="00AE4126" w:rsidP="00AE4126">
            <w:pPr>
              <w:pStyle w:val="TableList"/>
              <w:rPr>
                <w:i/>
                <w:sz w:val="22"/>
                <w:szCs w:val="22"/>
                <w:highlight w:val="yellow"/>
              </w:rPr>
            </w:pPr>
            <w:r w:rsidRPr="0070659F">
              <w:rPr>
                <w:sz w:val="22"/>
                <w:szCs w:val="22"/>
                <w:highlight w:val="yellow"/>
              </w:rPr>
              <w:t>&lt;</w:t>
            </w:r>
            <w:proofErr w:type="spellStart"/>
            <w:proofErr w:type="gramStart"/>
            <w:r w:rsidRPr="0070659F">
              <w:rPr>
                <w:sz w:val="22"/>
                <w:szCs w:val="22"/>
                <w:highlight w:val="yellow"/>
              </w:rPr>
              <w:t>tbd</w:t>
            </w:r>
            <w:proofErr w:type="spellEnd"/>
            <w:proofErr w:type="gramEnd"/>
            <w:r w:rsidRPr="0070659F">
              <w:rPr>
                <w:sz w:val="22"/>
                <w:szCs w:val="22"/>
                <w:highlight w:val="yellow"/>
              </w:rPr>
              <w:t xml:space="preserve">&gt; = Publishing entity indicator [Elaboration: </w:t>
            </w:r>
            <w:r w:rsidRPr="0070659F">
              <w:rPr>
                <w:i/>
                <w:sz w:val="22"/>
                <w:szCs w:val="22"/>
                <w:highlight w:val="yellow"/>
              </w:rPr>
              <w:t xml:space="preserve">Indicates the entity obligated or delegated to publish </w:t>
            </w:r>
            <w:r w:rsidR="0070659F" w:rsidRPr="0070659F">
              <w:rPr>
                <w:i/>
                <w:sz w:val="22"/>
                <w:szCs w:val="22"/>
                <w:highlight w:val="yellow"/>
              </w:rPr>
              <w:t xml:space="preserve">to the market. </w:t>
            </w:r>
            <w:r w:rsidR="0070659F" w:rsidRPr="0070659F">
              <w:rPr>
                <w:i/>
                <w:iCs/>
                <w:sz w:val="22"/>
                <w:szCs w:val="22"/>
                <w:highlight w:val="yellow"/>
              </w:rPr>
              <w:t xml:space="preserve">Set </w:t>
            </w:r>
            <w:proofErr w:type="spellStart"/>
            <w:proofErr w:type="gramStart"/>
            <w:r w:rsidR="0070659F" w:rsidRPr="0070659F">
              <w:rPr>
                <w:i/>
                <w:iCs/>
                <w:sz w:val="22"/>
                <w:szCs w:val="22"/>
                <w:highlight w:val="yellow"/>
              </w:rPr>
              <w:t>PartySubID</w:t>
            </w:r>
            <w:proofErr w:type="spellEnd"/>
            <w:r w:rsidR="0070659F" w:rsidRPr="0070659F">
              <w:rPr>
                <w:i/>
                <w:iCs/>
                <w:sz w:val="22"/>
                <w:szCs w:val="22"/>
                <w:highlight w:val="yellow"/>
              </w:rPr>
              <w:t>(</w:t>
            </w:r>
            <w:proofErr w:type="gramEnd"/>
            <w:r w:rsidR="0070659F" w:rsidRPr="0070659F">
              <w:rPr>
                <w:i/>
                <w:iCs/>
                <w:sz w:val="22"/>
                <w:szCs w:val="22"/>
                <w:highlight w:val="yellow"/>
              </w:rPr>
              <w:t>523)=Y if true.</w:t>
            </w:r>
            <w:r w:rsidR="0070659F" w:rsidRPr="0070659F">
              <w:rPr>
                <w:sz w:val="22"/>
                <w:szCs w:val="22"/>
                <w:highlight w:val="yellow"/>
              </w:rPr>
              <w:t>]</w:t>
            </w:r>
          </w:p>
        </w:tc>
        <w:tc>
          <w:tcPr>
            <w:tcW w:w="1655" w:type="dxa"/>
            <w:tcBorders>
              <w:top w:val="single" w:sz="6" w:space="0" w:color="000000"/>
              <w:bottom w:val="single" w:sz="6" w:space="0" w:color="000000"/>
            </w:tcBorders>
          </w:tcPr>
          <w:p w14:paraId="3CB810BE" w14:textId="77777777" w:rsidR="0081144B" w:rsidRDefault="0081144B" w:rsidP="00C90C06"/>
        </w:tc>
        <w:tc>
          <w:tcPr>
            <w:tcW w:w="3120" w:type="dxa"/>
            <w:tcBorders>
              <w:top w:val="single" w:sz="6" w:space="0" w:color="000000"/>
              <w:bottom w:val="single" w:sz="6" w:space="0" w:color="000000"/>
            </w:tcBorders>
          </w:tcPr>
          <w:p w14:paraId="7C670CD5" w14:textId="77777777" w:rsidR="0081144B" w:rsidRDefault="0081144B" w:rsidP="00C90C06"/>
        </w:tc>
      </w:tr>
      <w:tr w:rsidR="0081144B" w14:paraId="179BFE9C" w14:textId="77777777" w:rsidTr="0081144B">
        <w:tc>
          <w:tcPr>
            <w:tcW w:w="827" w:type="dxa"/>
            <w:tcBorders>
              <w:top w:val="single" w:sz="6" w:space="0" w:color="000000"/>
              <w:bottom w:val="single" w:sz="6" w:space="0" w:color="000000"/>
            </w:tcBorders>
          </w:tcPr>
          <w:p w14:paraId="598728AF" w14:textId="1C1FF57E" w:rsidR="0081144B" w:rsidRPr="0081144B" w:rsidRDefault="0081144B" w:rsidP="00C90C06">
            <w:pPr>
              <w:jc w:val="center"/>
              <w:rPr>
                <w:highlight w:val="yellow"/>
              </w:rPr>
            </w:pPr>
            <w:r w:rsidRPr="0081144B">
              <w:rPr>
                <w:highlight w:val="yellow"/>
              </w:rPr>
              <w:lastRenderedPageBreak/>
              <w:t>1390</w:t>
            </w:r>
          </w:p>
        </w:tc>
        <w:tc>
          <w:tcPr>
            <w:tcW w:w="2072" w:type="dxa"/>
            <w:tcBorders>
              <w:top w:val="single" w:sz="6" w:space="0" w:color="000000"/>
              <w:bottom w:val="single" w:sz="6" w:space="0" w:color="000000"/>
            </w:tcBorders>
          </w:tcPr>
          <w:p w14:paraId="31309F3C" w14:textId="53448E92" w:rsidR="0081144B" w:rsidRPr="0081144B" w:rsidRDefault="0081144B" w:rsidP="00C90C06">
            <w:pPr>
              <w:rPr>
                <w:highlight w:val="yellow"/>
              </w:rPr>
            </w:pPr>
            <w:proofErr w:type="spellStart"/>
            <w:r w:rsidRPr="0081144B">
              <w:rPr>
                <w:highlight w:val="yellow"/>
              </w:rPr>
              <w:t>TradePublishIndicator</w:t>
            </w:r>
            <w:proofErr w:type="spellEnd"/>
          </w:p>
        </w:tc>
        <w:tc>
          <w:tcPr>
            <w:tcW w:w="1081" w:type="dxa"/>
            <w:tcBorders>
              <w:top w:val="single" w:sz="6" w:space="0" w:color="000000"/>
              <w:bottom w:val="single" w:sz="6" w:space="0" w:color="000000"/>
            </w:tcBorders>
          </w:tcPr>
          <w:p w14:paraId="31599C96" w14:textId="77777777" w:rsidR="0081144B" w:rsidRPr="0081144B" w:rsidRDefault="0081144B" w:rsidP="00C90C06">
            <w:pPr>
              <w:rPr>
                <w:highlight w:val="yellow"/>
              </w:rPr>
            </w:pPr>
            <w:r w:rsidRPr="0081144B">
              <w:rPr>
                <w:highlight w:val="yellow"/>
              </w:rPr>
              <w:t>CHANGE</w:t>
            </w:r>
          </w:p>
        </w:tc>
        <w:tc>
          <w:tcPr>
            <w:tcW w:w="1081" w:type="dxa"/>
            <w:tcBorders>
              <w:top w:val="single" w:sz="6" w:space="0" w:color="000000"/>
              <w:bottom w:val="single" w:sz="6" w:space="0" w:color="000000"/>
            </w:tcBorders>
          </w:tcPr>
          <w:p w14:paraId="55D8ED86" w14:textId="77777777" w:rsidR="0081144B" w:rsidRDefault="0081144B" w:rsidP="00C90C06">
            <w:proofErr w:type="spellStart"/>
            <w:r>
              <w:t>int</w:t>
            </w:r>
            <w:proofErr w:type="spellEnd"/>
          </w:p>
        </w:tc>
        <w:tc>
          <w:tcPr>
            <w:tcW w:w="4030" w:type="dxa"/>
            <w:tcBorders>
              <w:top w:val="single" w:sz="6" w:space="0" w:color="000000"/>
              <w:bottom w:val="single" w:sz="6" w:space="0" w:color="000000"/>
            </w:tcBorders>
          </w:tcPr>
          <w:p w14:paraId="7E1D0F02" w14:textId="77777777" w:rsidR="0081144B" w:rsidRPr="007A65BA" w:rsidRDefault="0081144B" w:rsidP="00C90C06">
            <w:pPr>
              <w:pStyle w:val="TableList"/>
              <w:rPr>
                <w:i/>
                <w:sz w:val="22"/>
                <w:szCs w:val="22"/>
                <w:highlight w:val="yellow"/>
              </w:rPr>
            </w:pPr>
            <w:r w:rsidRPr="007A65BA">
              <w:rPr>
                <w:i/>
                <w:sz w:val="22"/>
                <w:szCs w:val="22"/>
                <w:highlight w:val="yellow"/>
              </w:rPr>
              <w:t>Change description:</w:t>
            </w:r>
          </w:p>
          <w:p w14:paraId="3BD5BE0E" w14:textId="26822D53" w:rsidR="0081144B" w:rsidRDefault="0081144B" w:rsidP="00C90C06">
            <w:pPr>
              <w:pStyle w:val="TableParagraph"/>
              <w:rPr>
                <w:sz w:val="22"/>
                <w:szCs w:val="22"/>
              </w:rPr>
            </w:pPr>
            <w:r w:rsidRPr="007A65BA">
              <w:rPr>
                <w:sz w:val="22"/>
                <w:szCs w:val="22"/>
              </w:rPr>
              <w:t xml:space="preserve">Indicates if a trade should be </w:t>
            </w:r>
            <w:r w:rsidRPr="007A65BA">
              <w:rPr>
                <w:color w:val="FF0000"/>
                <w:sz w:val="22"/>
                <w:szCs w:val="22"/>
                <w:highlight w:val="yellow"/>
                <w:u w:val="single"/>
              </w:rPr>
              <w:t>or has been</w:t>
            </w:r>
            <w:r w:rsidRPr="007A65BA">
              <w:rPr>
                <w:color w:val="FF0000"/>
                <w:sz w:val="22"/>
                <w:szCs w:val="22"/>
              </w:rPr>
              <w:t xml:space="preserve"> </w:t>
            </w:r>
            <w:r w:rsidRPr="005813AD">
              <w:rPr>
                <w:strike/>
                <w:color w:val="FF0000"/>
                <w:sz w:val="22"/>
                <w:szCs w:val="22"/>
                <w:highlight w:val="yellow"/>
              </w:rPr>
              <w:t>reported</w:t>
            </w:r>
            <w:r w:rsidRPr="00F60F32">
              <w:rPr>
                <w:color w:val="FF0000"/>
                <w:sz w:val="22"/>
                <w:szCs w:val="22"/>
              </w:rPr>
              <w:t xml:space="preserve"> </w:t>
            </w:r>
            <w:r w:rsidRPr="007A65BA">
              <w:rPr>
                <w:color w:val="FF0000"/>
                <w:sz w:val="22"/>
                <w:szCs w:val="22"/>
                <w:highlight w:val="yellow"/>
                <w:u w:val="single"/>
              </w:rPr>
              <w:t>published</w:t>
            </w:r>
            <w:r w:rsidRPr="007A65BA">
              <w:rPr>
                <w:color w:val="FF0000"/>
                <w:sz w:val="22"/>
                <w:szCs w:val="22"/>
              </w:rPr>
              <w:t xml:space="preserve"> </w:t>
            </w:r>
            <w:r w:rsidRPr="007A65BA">
              <w:rPr>
                <w:sz w:val="22"/>
                <w:szCs w:val="22"/>
              </w:rPr>
              <w:t xml:space="preserve">via a market </w:t>
            </w:r>
            <w:r w:rsidRPr="005813AD">
              <w:rPr>
                <w:strike/>
                <w:color w:val="FF0000"/>
                <w:sz w:val="22"/>
                <w:szCs w:val="22"/>
                <w:highlight w:val="yellow"/>
              </w:rPr>
              <w:t>reporting</w:t>
            </w:r>
            <w:r w:rsidRPr="005813AD">
              <w:rPr>
                <w:color w:val="FF0000"/>
                <w:sz w:val="22"/>
                <w:szCs w:val="22"/>
                <w:highlight w:val="yellow"/>
              </w:rPr>
              <w:t xml:space="preserve"> </w:t>
            </w:r>
            <w:r w:rsidR="00F60F32" w:rsidRPr="005813AD">
              <w:rPr>
                <w:color w:val="FF0000"/>
                <w:sz w:val="22"/>
                <w:szCs w:val="22"/>
                <w:highlight w:val="yellow"/>
                <w:u w:val="single"/>
              </w:rPr>
              <w:t>publication</w:t>
            </w:r>
            <w:r w:rsidR="00F60F32" w:rsidRPr="00F60F32">
              <w:rPr>
                <w:color w:val="FF0000"/>
                <w:sz w:val="22"/>
                <w:szCs w:val="22"/>
              </w:rPr>
              <w:t xml:space="preserve"> </w:t>
            </w:r>
            <w:r w:rsidRPr="007A65BA">
              <w:rPr>
                <w:sz w:val="22"/>
                <w:szCs w:val="22"/>
              </w:rPr>
              <w:t xml:space="preserve">service. The indicator governs all </w:t>
            </w:r>
            <w:r w:rsidRPr="00E7290D">
              <w:rPr>
                <w:strike/>
                <w:color w:val="FF0000"/>
                <w:sz w:val="22"/>
                <w:szCs w:val="22"/>
                <w:highlight w:val="yellow"/>
              </w:rPr>
              <w:t>reporting</w:t>
            </w:r>
            <w:r w:rsidRPr="00E7290D">
              <w:rPr>
                <w:color w:val="FF0000"/>
                <w:sz w:val="22"/>
                <w:szCs w:val="22"/>
                <w:highlight w:val="yellow"/>
              </w:rPr>
              <w:t xml:space="preserve"> </w:t>
            </w:r>
            <w:r w:rsidR="00F60F32" w:rsidRPr="00E7290D">
              <w:rPr>
                <w:color w:val="FF0000"/>
                <w:sz w:val="22"/>
                <w:szCs w:val="22"/>
                <w:highlight w:val="yellow"/>
                <w:u w:val="single"/>
              </w:rPr>
              <w:t>publication</w:t>
            </w:r>
            <w:r w:rsidR="00F60F32" w:rsidRPr="00E7290D">
              <w:rPr>
                <w:color w:val="FF0000"/>
                <w:sz w:val="22"/>
                <w:szCs w:val="22"/>
              </w:rPr>
              <w:t xml:space="preserve"> </w:t>
            </w:r>
            <w:r w:rsidRPr="007A65BA">
              <w:rPr>
                <w:sz w:val="22"/>
                <w:szCs w:val="22"/>
              </w:rPr>
              <w:t xml:space="preserve">services of the recipient. Replaces </w:t>
            </w:r>
            <w:proofErr w:type="spellStart"/>
            <w:proofErr w:type="gramStart"/>
            <w:r w:rsidRPr="007A65BA">
              <w:rPr>
                <w:sz w:val="22"/>
                <w:szCs w:val="22"/>
              </w:rPr>
              <w:t>PublishTrdIndicator</w:t>
            </w:r>
            <w:proofErr w:type="spellEnd"/>
            <w:r w:rsidRPr="007A65BA">
              <w:rPr>
                <w:sz w:val="22"/>
                <w:szCs w:val="22"/>
              </w:rPr>
              <w:t>(</w:t>
            </w:r>
            <w:proofErr w:type="gramEnd"/>
            <w:r w:rsidRPr="007A65BA">
              <w:rPr>
                <w:sz w:val="22"/>
                <w:szCs w:val="22"/>
              </w:rPr>
              <w:t>852).</w:t>
            </w:r>
          </w:p>
          <w:p w14:paraId="11E90285" w14:textId="77777777" w:rsidR="0081144B" w:rsidRDefault="0081144B" w:rsidP="00C90C06">
            <w:pPr>
              <w:pStyle w:val="TableParagraph"/>
              <w:rPr>
                <w:sz w:val="22"/>
                <w:szCs w:val="22"/>
              </w:rPr>
            </w:pPr>
          </w:p>
          <w:p w14:paraId="33125D38" w14:textId="77777777" w:rsidR="0081144B" w:rsidRDefault="0081144B" w:rsidP="00C90C06">
            <w:pPr>
              <w:pStyle w:val="TableParagraph"/>
              <w:rPr>
                <w:sz w:val="22"/>
                <w:szCs w:val="22"/>
              </w:rPr>
            </w:pPr>
            <w:r>
              <w:rPr>
                <w:sz w:val="22"/>
                <w:szCs w:val="22"/>
              </w:rPr>
              <w:t>0 = Do Not Publish Trade</w:t>
            </w:r>
          </w:p>
          <w:p w14:paraId="628EE9F5" w14:textId="77777777" w:rsidR="0081144B" w:rsidRDefault="0081144B" w:rsidP="00C90C06">
            <w:pPr>
              <w:pStyle w:val="TableParagraph"/>
              <w:rPr>
                <w:sz w:val="22"/>
                <w:szCs w:val="22"/>
              </w:rPr>
            </w:pPr>
          </w:p>
          <w:p w14:paraId="1FB25A2F" w14:textId="77777777" w:rsidR="0081144B" w:rsidRDefault="0081144B" w:rsidP="00C90C06">
            <w:pPr>
              <w:pStyle w:val="TableParagraph"/>
              <w:rPr>
                <w:sz w:val="22"/>
                <w:szCs w:val="22"/>
              </w:rPr>
            </w:pPr>
            <w:r>
              <w:rPr>
                <w:sz w:val="22"/>
                <w:szCs w:val="22"/>
              </w:rPr>
              <w:t>1 = Publish Trade</w:t>
            </w:r>
          </w:p>
          <w:p w14:paraId="183A926C" w14:textId="77777777" w:rsidR="0081144B" w:rsidRDefault="0081144B" w:rsidP="00C90C06">
            <w:pPr>
              <w:pStyle w:val="TableParagraph"/>
              <w:rPr>
                <w:sz w:val="22"/>
                <w:szCs w:val="22"/>
              </w:rPr>
            </w:pPr>
          </w:p>
          <w:p w14:paraId="0DB48FF7" w14:textId="77777777" w:rsidR="00F60F32" w:rsidRPr="00527BB5" w:rsidRDefault="0081144B" w:rsidP="00F60F32">
            <w:pPr>
              <w:pStyle w:val="TableParagraph"/>
              <w:rPr>
                <w:iCs/>
                <w:sz w:val="22"/>
                <w:szCs w:val="22"/>
              </w:rPr>
            </w:pPr>
            <w:r>
              <w:rPr>
                <w:sz w:val="22"/>
                <w:szCs w:val="22"/>
              </w:rPr>
              <w:t>2 = Deferred Publication</w:t>
            </w:r>
          </w:p>
          <w:p w14:paraId="6303AD93" w14:textId="77777777" w:rsidR="00F60F32" w:rsidRPr="00527BB5" w:rsidRDefault="00F60F32" w:rsidP="00F60F32">
            <w:pPr>
              <w:pStyle w:val="TableList"/>
              <w:rPr>
                <w:i/>
                <w:sz w:val="22"/>
                <w:szCs w:val="22"/>
                <w:highlight w:val="yellow"/>
              </w:rPr>
            </w:pPr>
          </w:p>
          <w:p w14:paraId="1F26DF1C" w14:textId="77777777" w:rsidR="00F60F32" w:rsidRPr="00527BB5" w:rsidRDefault="00F60F32" w:rsidP="00F60F32">
            <w:pPr>
              <w:pStyle w:val="TableList"/>
              <w:rPr>
                <w:i/>
                <w:sz w:val="22"/>
                <w:szCs w:val="22"/>
                <w:highlight w:val="yellow"/>
              </w:rPr>
            </w:pPr>
            <w:r w:rsidRPr="00527BB5">
              <w:rPr>
                <w:i/>
                <w:sz w:val="22"/>
                <w:szCs w:val="22"/>
                <w:highlight w:val="yellow"/>
              </w:rPr>
              <w:t>Add enumeration:</w:t>
            </w:r>
          </w:p>
          <w:p w14:paraId="6310EBAA" w14:textId="081E5B12" w:rsidR="00F60F32" w:rsidRDefault="00F60F32" w:rsidP="00F60F32">
            <w:pPr>
              <w:pStyle w:val="TableParagraph"/>
              <w:rPr>
                <w:iCs/>
                <w:sz w:val="22"/>
                <w:szCs w:val="22"/>
                <w:highlight w:val="yellow"/>
              </w:rPr>
            </w:pPr>
            <w:r>
              <w:rPr>
                <w:iCs/>
                <w:sz w:val="22"/>
                <w:szCs w:val="22"/>
                <w:highlight w:val="yellow"/>
              </w:rPr>
              <w:t>&lt;</w:t>
            </w:r>
            <w:proofErr w:type="spellStart"/>
            <w:r>
              <w:rPr>
                <w:iCs/>
                <w:sz w:val="22"/>
                <w:szCs w:val="22"/>
                <w:highlight w:val="yellow"/>
              </w:rPr>
              <w:t>tbd</w:t>
            </w:r>
            <w:proofErr w:type="spellEnd"/>
            <w:r>
              <w:rPr>
                <w:iCs/>
                <w:sz w:val="22"/>
                <w:szCs w:val="22"/>
                <w:highlight w:val="yellow"/>
              </w:rPr>
              <w:t>&gt;</w:t>
            </w:r>
            <w:r w:rsidRPr="00527BB5">
              <w:rPr>
                <w:iCs/>
                <w:sz w:val="22"/>
                <w:szCs w:val="22"/>
                <w:highlight w:val="yellow"/>
              </w:rPr>
              <w:t xml:space="preserve"> = Published </w:t>
            </w:r>
          </w:p>
          <w:p w14:paraId="167D5223" w14:textId="0757EF77" w:rsidR="0081144B" w:rsidRPr="007A65BA" w:rsidRDefault="00F60F32" w:rsidP="000769EC">
            <w:pPr>
              <w:pStyle w:val="TableParagraph"/>
              <w:rPr>
                <w:sz w:val="22"/>
                <w:szCs w:val="22"/>
              </w:rPr>
            </w:pPr>
            <w:r w:rsidRPr="00527BB5">
              <w:rPr>
                <w:iCs/>
                <w:sz w:val="22"/>
                <w:szCs w:val="22"/>
                <w:highlight w:val="yellow"/>
              </w:rPr>
              <w:t xml:space="preserve">[Elaboration: </w:t>
            </w:r>
            <w:r w:rsidRPr="004608E1">
              <w:rPr>
                <w:i/>
                <w:iCs/>
                <w:sz w:val="22"/>
                <w:szCs w:val="22"/>
                <w:highlight w:val="yellow"/>
              </w:rPr>
              <w:t xml:space="preserve">Indicates that the transaction has been </w:t>
            </w:r>
            <w:r w:rsidRPr="00E7290D">
              <w:rPr>
                <w:i/>
                <w:iCs/>
                <w:strike/>
                <w:color w:val="FF0000"/>
                <w:sz w:val="22"/>
                <w:szCs w:val="22"/>
                <w:highlight w:val="yellow"/>
              </w:rPr>
              <w:t>publicly reported</w:t>
            </w:r>
            <w:r w:rsidRPr="00E7290D">
              <w:rPr>
                <w:i/>
                <w:iCs/>
                <w:color w:val="FF0000"/>
                <w:sz w:val="22"/>
                <w:szCs w:val="22"/>
                <w:highlight w:val="yellow"/>
              </w:rPr>
              <w:t xml:space="preserve"> </w:t>
            </w:r>
            <w:r w:rsidRPr="00E7290D">
              <w:rPr>
                <w:i/>
                <w:iCs/>
                <w:color w:val="FF0000"/>
                <w:sz w:val="22"/>
                <w:szCs w:val="22"/>
                <w:highlight w:val="yellow"/>
                <w:u w:val="single"/>
              </w:rPr>
              <w:t>published to the market</w:t>
            </w:r>
            <w:r w:rsidRPr="007A65BA">
              <w:rPr>
                <w:iCs/>
                <w:sz w:val="22"/>
                <w:szCs w:val="22"/>
                <w:highlight w:val="yellow"/>
              </w:rPr>
              <w:t>.]</w:t>
            </w:r>
          </w:p>
        </w:tc>
        <w:tc>
          <w:tcPr>
            <w:tcW w:w="1655" w:type="dxa"/>
            <w:tcBorders>
              <w:top w:val="single" w:sz="6" w:space="0" w:color="000000"/>
              <w:bottom w:val="single" w:sz="6" w:space="0" w:color="000000"/>
            </w:tcBorders>
          </w:tcPr>
          <w:p w14:paraId="60C4D092" w14:textId="77777777" w:rsidR="0081144B" w:rsidRDefault="0081144B" w:rsidP="00C90C06"/>
        </w:tc>
        <w:tc>
          <w:tcPr>
            <w:tcW w:w="3120" w:type="dxa"/>
            <w:tcBorders>
              <w:top w:val="single" w:sz="6" w:space="0" w:color="000000"/>
              <w:bottom w:val="single" w:sz="6" w:space="0" w:color="000000"/>
            </w:tcBorders>
          </w:tcPr>
          <w:p w14:paraId="7982524B" w14:textId="77777777" w:rsidR="0081144B" w:rsidRDefault="0081144B" w:rsidP="00C90C06"/>
        </w:tc>
      </w:tr>
      <w:tr w:rsidR="007600CB" w:rsidRPr="007101D8" w14:paraId="02F1D0A9" w14:textId="77777777" w:rsidTr="000F67ED">
        <w:tc>
          <w:tcPr>
            <w:tcW w:w="827" w:type="dxa"/>
            <w:tcBorders>
              <w:top w:val="single" w:sz="6" w:space="0" w:color="000000"/>
              <w:bottom w:val="single" w:sz="6" w:space="0" w:color="000000"/>
            </w:tcBorders>
          </w:tcPr>
          <w:p w14:paraId="4526A4FF" w14:textId="389C1C9D" w:rsidR="007600CB" w:rsidRPr="007101D8" w:rsidRDefault="007101D8" w:rsidP="00CC134C">
            <w:pPr>
              <w:jc w:val="center"/>
              <w:rPr>
                <w:szCs w:val="22"/>
                <w:highlight w:val="yellow"/>
              </w:rPr>
            </w:pPr>
            <w:r w:rsidRPr="007101D8">
              <w:rPr>
                <w:szCs w:val="22"/>
                <w:highlight w:val="yellow"/>
              </w:rPr>
              <w:t>1869</w:t>
            </w:r>
          </w:p>
        </w:tc>
        <w:tc>
          <w:tcPr>
            <w:tcW w:w="2072" w:type="dxa"/>
            <w:tcBorders>
              <w:top w:val="single" w:sz="6" w:space="0" w:color="000000"/>
              <w:bottom w:val="single" w:sz="6" w:space="0" w:color="000000"/>
            </w:tcBorders>
          </w:tcPr>
          <w:p w14:paraId="769499AF" w14:textId="75C1FEFD" w:rsidR="007600CB" w:rsidRPr="007101D8" w:rsidRDefault="007101D8" w:rsidP="00CC134C">
            <w:pPr>
              <w:rPr>
                <w:szCs w:val="22"/>
                <w:highlight w:val="yellow"/>
              </w:rPr>
            </w:pPr>
            <w:proofErr w:type="spellStart"/>
            <w:r w:rsidRPr="007101D8">
              <w:rPr>
                <w:szCs w:val="22"/>
                <w:highlight w:val="yellow"/>
              </w:rPr>
              <w:t>ValueCheckType</w:t>
            </w:r>
            <w:proofErr w:type="spellEnd"/>
          </w:p>
        </w:tc>
        <w:tc>
          <w:tcPr>
            <w:tcW w:w="1081" w:type="dxa"/>
            <w:tcBorders>
              <w:top w:val="single" w:sz="6" w:space="0" w:color="000000"/>
              <w:bottom w:val="single" w:sz="6" w:space="0" w:color="000000"/>
            </w:tcBorders>
          </w:tcPr>
          <w:p w14:paraId="3DD8C09E" w14:textId="469811DC" w:rsidR="007600CB" w:rsidRPr="007101D8" w:rsidRDefault="007101D8" w:rsidP="00CC134C">
            <w:pPr>
              <w:rPr>
                <w:szCs w:val="22"/>
                <w:highlight w:val="yellow"/>
              </w:rPr>
            </w:pPr>
            <w:r w:rsidRPr="007101D8">
              <w:rPr>
                <w:szCs w:val="22"/>
                <w:highlight w:val="yellow"/>
              </w:rPr>
              <w:t>CHANGE</w:t>
            </w:r>
          </w:p>
        </w:tc>
        <w:tc>
          <w:tcPr>
            <w:tcW w:w="1081" w:type="dxa"/>
            <w:tcBorders>
              <w:top w:val="single" w:sz="6" w:space="0" w:color="000000"/>
              <w:bottom w:val="single" w:sz="6" w:space="0" w:color="000000"/>
            </w:tcBorders>
          </w:tcPr>
          <w:p w14:paraId="3F62328F" w14:textId="4084326E" w:rsidR="007600CB" w:rsidRPr="007101D8" w:rsidRDefault="007101D8" w:rsidP="00CC134C">
            <w:pPr>
              <w:rPr>
                <w:szCs w:val="22"/>
              </w:rPr>
            </w:pPr>
            <w:proofErr w:type="spellStart"/>
            <w:r w:rsidRPr="007101D8">
              <w:rPr>
                <w:szCs w:val="22"/>
              </w:rPr>
              <w:t>int</w:t>
            </w:r>
            <w:proofErr w:type="spellEnd"/>
          </w:p>
        </w:tc>
        <w:tc>
          <w:tcPr>
            <w:tcW w:w="4030" w:type="dxa"/>
            <w:tcBorders>
              <w:top w:val="single" w:sz="6" w:space="0" w:color="000000"/>
              <w:bottom w:val="single" w:sz="6" w:space="0" w:color="000000"/>
            </w:tcBorders>
          </w:tcPr>
          <w:p w14:paraId="49036FF9" w14:textId="26D6B5DE" w:rsidR="00B213BE" w:rsidRPr="007101D8" w:rsidRDefault="007101D8" w:rsidP="007101D8">
            <w:pPr>
              <w:pStyle w:val="TableList"/>
              <w:rPr>
                <w:sz w:val="22"/>
                <w:szCs w:val="22"/>
              </w:rPr>
            </w:pPr>
            <w:r w:rsidRPr="007101D8">
              <w:rPr>
                <w:sz w:val="22"/>
                <w:szCs w:val="22"/>
              </w:rPr>
              <w:t>Type of value to be checked.</w:t>
            </w:r>
          </w:p>
          <w:p w14:paraId="7171C214" w14:textId="77777777" w:rsidR="00136B86" w:rsidRDefault="00136B86" w:rsidP="007101D8">
            <w:pPr>
              <w:pStyle w:val="TableList"/>
              <w:rPr>
                <w:sz w:val="22"/>
                <w:szCs w:val="22"/>
              </w:rPr>
            </w:pPr>
          </w:p>
          <w:p w14:paraId="44EC79F6" w14:textId="77777777" w:rsidR="00136B86" w:rsidRPr="007101D8" w:rsidRDefault="00136B86" w:rsidP="00136B86">
            <w:pPr>
              <w:pStyle w:val="TableList"/>
              <w:rPr>
                <w:i/>
                <w:sz w:val="22"/>
                <w:szCs w:val="22"/>
              </w:rPr>
            </w:pPr>
            <w:r w:rsidRPr="007101D8">
              <w:rPr>
                <w:i/>
                <w:sz w:val="22"/>
                <w:szCs w:val="22"/>
                <w:highlight w:val="yellow"/>
              </w:rPr>
              <w:t>Add enumeration and elaborations:</w:t>
            </w:r>
          </w:p>
          <w:p w14:paraId="1ED70222" w14:textId="77777777" w:rsidR="00136B86" w:rsidRDefault="00136B86" w:rsidP="007101D8">
            <w:pPr>
              <w:pStyle w:val="TableList"/>
              <w:rPr>
                <w:sz w:val="22"/>
                <w:szCs w:val="22"/>
              </w:rPr>
            </w:pPr>
          </w:p>
          <w:p w14:paraId="1952C4F3" w14:textId="77777777" w:rsidR="002326EB" w:rsidRDefault="007101D8" w:rsidP="007101D8">
            <w:pPr>
              <w:pStyle w:val="TableList"/>
              <w:rPr>
                <w:sz w:val="22"/>
                <w:szCs w:val="22"/>
              </w:rPr>
            </w:pPr>
            <w:r w:rsidRPr="007101D8">
              <w:rPr>
                <w:sz w:val="22"/>
                <w:szCs w:val="22"/>
              </w:rPr>
              <w:t>1 = Price check</w:t>
            </w:r>
            <w:r>
              <w:rPr>
                <w:sz w:val="22"/>
                <w:szCs w:val="22"/>
              </w:rPr>
              <w:t xml:space="preserve"> </w:t>
            </w:r>
          </w:p>
          <w:p w14:paraId="2E1CA321" w14:textId="538A655F" w:rsidR="007101D8" w:rsidRPr="007101D8" w:rsidRDefault="007101D8" w:rsidP="007101D8">
            <w:pPr>
              <w:pStyle w:val="TableList"/>
              <w:rPr>
                <w:sz w:val="22"/>
                <w:szCs w:val="22"/>
              </w:rPr>
            </w:pPr>
            <w:r w:rsidRPr="007101D8">
              <w:rPr>
                <w:sz w:val="22"/>
                <w:szCs w:val="22"/>
                <w:highlight w:val="yellow"/>
              </w:rPr>
              <w:t>[Elaboration:</w:t>
            </w:r>
            <w:r w:rsidR="00136B86">
              <w:rPr>
                <w:sz w:val="22"/>
                <w:szCs w:val="22"/>
              </w:rPr>
              <w:t xml:space="preserve"> </w:t>
            </w:r>
            <w:r w:rsidR="00136B86" w:rsidRPr="00136B86">
              <w:rPr>
                <w:sz w:val="22"/>
                <w:szCs w:val="22"/>
                <w:highlight w:val="yellow"/>
              </w:rPr>
              <w:t>I</w:t>
            </w:r>
            <w:r w:rsidR="00136B86" w:rsidRPr="00726DBD">
              <w:rPr>
                <w:i/>
                <w:sz w:val="22"/>
                <w:szCs w:val="22"/>
                <w:highlight w:val="yellow"/>
              </w:rPr>
              <w:t>n the context of ESMA RTS 6 Article 15</w:t>
            </w:r>
            <w:r w:rsidR="00007035" w:rsidRPr="00726DBD">
              <w:rPr>
                <w:i/>
                <w:sz w:val="22"/>
                <w:szCs w:val="22"/>
                <w:highlight w:val="yellow"/>
              </w:rPr>
              <w:t>(</w:t>
            </w:r>
            <w:r w:rsidR="00136B86" w:rsidRPr="00726DBD">
              <w:rPr>
                <w:i/>
                <w:sz w:val="22"/>
                <w:szCs w:val="22"/>
                <w:highlight w:val="yellow"/>
              </w:rPr>
              <w:t>1</w:t>
            </w:r>
            <w:proofErr w:type="gramStart"/>
            <w:r w:rsidR="00007035" w:rsidRPr="00726DBD">
              <w:rPr>
                <w:i/>
                <w:sz w:val="22"/>
                <w:szCs w:val="22"/>
                <w:highlight w:val="yellow"/>
              </w:rPr>
              <w:t>)</w:t>
            </w:r>
            <w:r w:rsidR="00136B86" w:rsidRPr="00726DBD">
              <w:rPr>
                <w:i/>
                <w:sz w:val="22"/>
                <w:szCs w:val="22"/>
                <w:highlight w:val="yellow"/>
              </w:rPr>
              <w:t>(</w:t>
            </w:r>
            <w:proofErr w:type="gramEnd"/>
            <w:r w:rsidR="00136B86" w:rsidRPr="00726DBD">
              <w:rPr>
                <w:i/>
                <w:sz w:val="22"/>
                <w:szCs w:val="22"/>
                <w:highlight w:val="yellow"/>
              </w:rPr>
              <w:t xml:space="preserve">a) </w:t>
            </w:r>
            <w:r w:rsidR="008D095F">
              <w:rPr>
                <w:i/>
                <w:sz w:val="22"/>
                <w:szCs w:val="22"/>
                <w:highlight w:val="yellow"/>
              </w:rPr>
              <w:t xml:space="preserve">investment firms </w:t>
            </w:r>
            <w:r w:rsidR="001D7337">
              <w:rPr>
                <w:i/>
                <w:sz w:val="22"/>
                <w:szCs w:val="22"/>
                <w:highlight w:val="yellow"/>
              </w:rPr>
              <w:t xml:space="preserve">are required to perform pre-trade controls using </w:t>
            </w:r>
            <w:r w:rsidR="00136B86" w:rsidRPr="00726DBD">
              <w:rPr>
                <w:i/>
                <w:sz w:val="22"/>
                <w:szCs w:val="22"/>
                <w:highlight w:val="yellow"/>
              </w:rPr>
              <w:t>"price collars</w:t>
            </w:r>
            <w:r w:rsidR="001D7337">
              <w:rPr>
                <w:i/>
                <w:sz w:val="22"/>
                <w:szCs w:val="22"/>
                <w:highlight w:val="yellow"/>
              </w:rPr>
              <w:t>,</w:t>
            </w:r>
            <w:r w:rsidR="00136B86" w:rsidRPr="00726DBD">
              <w:rPr>
                <w:i/>
                <w:sz w:val="22"/>
                <w:szCs w:val="22"/>
                <w:highlight w:val="yellow"/>
              </w:rPr>
              <w:t xml:space="preserve"> which automatically block or cancel orders that do not meet set price parameters, differentiating between different financial instruments, both on an order-by-order basis and over a specified period of time</w:t>
            </w:r>
            <w:r w:rsidR="001D7337">
              <w:rPr>
                <w:i/>
                <w:sz w:val="22"/>
                <w:szCs w:val="22"/>
                <w:highlight w:val="yellow"/>
              </w:rPr>
              <w:t>"</w:t>
            </w:r>
            <w:r w:rsidR="00726DBD">
              <w:rPr>
                <w:sz w:val="22"/>
                <w:szCs w:val="22"/>
                <w:highlight w:val="yellow"/>
              </w:rPr>
              <w:t>.</w:t>
            </w:r>
            <w:r w:rsidR="00136B86" w:rsidRPr="00136B86">
              <w:rPr>
                <w:sz w:val="22"/>
                <w:szCs w:val="22"/>
                <w:highlight w:val="yellow"/>
              </w:rPr>
              <w:t>]</w:t>
            </w:r>
          </w:p>
          <w:p w14:paraId="2AE4E13A" w14:textId="77777777" w:rsidR="00136B86" w:rsidRDefault="00136B86" w:rsidP="007101D8">
            <w:pPr>
              <w:pStyle w:val="TableList"/>
              <w:rPr>
                <w:sz w:val="22"/>
                <w:szCs w:val="22"/>
              </w:rPr>
            </w:pPr>
          </w:p>
          <w:p w14:paraId="101BF228" w14:textId="77777777" w:rsidR="00007035" w:rsidRDefault="007101D8" w:rsidP="007101D8">
            <w:pPr>
              <w:pStyle w:val="TableList"/>
              <w:rPr>
                <w:sz w:val="22"/>
                <w:szCs w:val="22"/>
              </w:rPr>
            </w:pPr>
            <w:r w:rsidRPr="007101D8">
              <w:rPr>
                <w:sz w:val="22"/>
                <w:szCs w:val="22"/>
              </w:rPr>
              <w:t>2 = Notional value check</w:t>
            </w:r>
            <w:r>
              <w:rPr>
                <w:sz w:val="22"/>
                <w:szCs w:val="22"/>
              </w:rPr>
              <w:t xml:space="preserve"> </w:t>
            </w:r>
          </w:p>
          <w:p w14:paraId="14E492D4" w14:textId="7F5FCFBD" w:rsidR="007101D8" w:rsidRDefault="007101D8" w:rsidP="007101D8">
            <w:pPr>
              <w:pStyle w:val="TableList"/>
              <w:rPr>
                <w:sz w:val="22"/>
                <w:szCs w:val="22"/>
              </w:rPr>
            </w:pPr>
            <w:r w:rsidRPr="007101D8">
              <w:rPr>
                <w:sz w:val="22"/>
                <w:szCs w:val="22"/>
                <w:highlight w:val="yellow"/>
              </w:rPr>
              <w:t>[Elaboration:</w:t>
            </w:r>
            <w:r w:rsidR="00136B86">
              <w:rPr>
                <w:sz w:val="22"/>
                <w:szCs w:val="22"/>
              </w:rPr>
              <w:t xml:space="preserve"> </w:t>
            </w:r>
            <w:r w:rsidR="00136B86" w:rsidRPr="00726DBD">
              <w:rPr>
                <w:i/>
                <w:sz w:val="22"/>
                <w:szCs w:val="22"/>
                <w:highlight w:val="yellow"/>
              </w:rPr>
              <w:t>In the context of ESMA RTS 6 Article 15</w:t>
            </w:r>
            <w:r w:rsidR="00007035" w:rsidRPr="00726DBD">
              <w:rPr>
                <w:i/>
                <w:sz w:val="22"/>
                <w:szCs w:val="22"/>
                <w:highlight w:val="yellow"/>
              </w:rPr>
              <w:t>(</w:t>
            </w:r>
            <w:r w:rsidR="00136B86" w:rsidRPr="00726DBD">
              <w:rPr>
                <w:i/>
                <w:sz w:val="22"/>
                <w:szCs w:val="22"/>
                <w:highlight w:val="yellow"/>
              </w:rPr>
              <w:t>1</w:t>
            </w:r>
            <w:proofErr w:type="gramStart"/>
            <w:r w:rsidR="00007035" w:rsidRPr="00726DBD">
              <w:rPr>
                <w:i/>
                <w:sz w:val="22"/>
                <w:szCs w:val="22"/>
                <w:highlight w:val="yellow"/>
              </w:rPr>
              <w:t>)</w:t>
            </w:r>
            <w:r w:rsidR="00136B86" w:rsidRPr="00726DBD">
              <w:rPr>
                <w:i/>
                <w:sz w:val="22"/>
                <w:szCs w:val="22"/>
                <w:highlight w:val="yellow"/>
              </w:rPr>
              <w:t>(</w:t>
            </w:r>
            <w:proofErr w:type="gramEnd"/>
            <w:r w:rsidR="00136B86" w:rsidRPr="00726DBD">
              <w:rPr>
                <w:i/>
                <w:sz w:val="22"/>
                <w:szCs w:val="22"/>
                <w:highlight w:val="yellow"/>
              </w:rPr>
              <w:t>b)</w:t>
            </w:r>
            <w:r w:rsidR="001D7337">
              <w:rPr>
                <w:i/>
                <w:sz w:val="22"/>
                <w:szCs w:val="22"/>
                <w:highlight w:val="yellow"/>
              </w:rPr>
              <w:t xml:space="preserve"> investment firms are required to perform pre-trade controls using</w:t>
            </w:r>
            <w:r w:rsidR="00136B86" w:rsidRPr="00726DBD">
              <w:rPr>
                <w:i/>
                <w:sz w:val="22"/>
                <w:szCs w:val="22"/>
                <w:highlight w:val="yellow"/>
              </w:rPr>
              <w:t xml:space="preserve"> "maximum order values</w:t>
            </w:r>
            <w:r w:rsidR="001D7337">
              <w:rPr>
                <w:i/>
                <w:sz w:val="22"/>
                <w:szCs w:val="22"/>
                <w:highlight w:val="yellow"/>
              </w:rPr>
              <w:t>,</w:t>
            </w:r>
            <w:r w:rsidR="00136B86" w:rsidRPr="00726DBD">
              <w:rPr>
                <w:i/>
                <w:sz w:val="22"/>
                <w:szCs w:val="22"/>
                <w:highlight w:val="yellow"/>
              </w:rPr>
              <w:t xml:space="preserve"> which prevent orders with an uncommonly large order value from entering the order book</w:t>
            </w:r>
            <w:r w:rsidR="001D7337">
              <w:rPr>
                <w:i/>
                <w:sz w:val="22"/>
                <w:szCs w:val="22"/>
                <w:highlight w:val="yellow"/>
              </w:rPr>
              <w:t>"</w:t>
            </w:r>
            <w:r w:rsidR="00726DBD">
              <w:rPr>
                <w:sz w:val="22"/>
                <w:szCs w:val="22"/>
                <w:highlight w:val="yellow"/>
              </w:rPr>
              <w:t>.</w:t>
            </w:r>
            <w:r w:rsidR="00136B86" w:rsidRPr="00136B86">
              <w:rPr>
                <w:sz w:val="22"/>
                <w:szCs w:val="22"/>
                <w:highlight w:val="yellow"/>
              </w:rPr>
              <w:t>]</w:t>
            </w:r>
          </w:p>
          <w:p w14:paraId="5263F0DD" w14:textId="77777777" w:rsidR="00136B86" w:rsidRPr="007101D8" w:rsidRDefault="00136B86" w:rsidP="007101D8">
            <w:pPr>
              <w:pStyle w:val="TableList"/>
              <w:rPr>
                <w:sz w:val="22"/>
                <w:szCs w:val="22"/>
              </w:rPr>
            </w:pPr>
          </w:p>
          <w:p w14:paraId="753AA31F" w14:textId="77777777" w:rsidR="00007035" w:rsidRDefault="007101D8" w:rsidP="007101D8">
            <w:pPr>
              <w:pStyle w:val="TableList"/>
              <w:rPr>
                <w:sz w:val="22"/>
                <w:szCs w:val="22"/>
                <w:highlight w:val="yellow"/>
              </w:rPr>
            </w:pPr>
            <w:r w:rsidRPr="007101D8">
              <w:rPr>
                <w:sz w:val="22"/>
                <w:szCs w:val="22"/>
                <w:highlight w:val="yellow"/>
              </w:rPr>
              <w:t>&lt;</w:t>
            </w:r>
            <w:proofErr w:type="spellStart"/>
            <w:r w:rsidRPr="007101D8">
              <w:rPr>
                <w:sz w:val="22"/>
                <w:szCs w:val="22"/>
                <w:highlight w:val="yellow"/>
              </w:rPr>
              <w:t>tbd</w:t>
            </w:r>
            <w:proofErr w:type="spellEnd"/>
            <w:r w:rsidRPr="007101D8">
              <w:rPr>
                <w:sz w:val="22"/>
                <w:szCs w:val="22"/>
                <w:highlight w:val="yellow"/>
              </w:rPr>
              <w:t>&gt; = Quantity check</w:t>
            </w:r>
            <w:r>
              <w:rPr>
                <w:sz w:val="22"/>
                <w:szCs w:val="22"/>
                <w:highlight w:val="yellow"/>
              </w:rPr>
              <w:t xml:space="preserve"> </w:t>
            </w:r>
          </w:p>
          <w:p w14:paraId="353A6487" w14:textId="19B18AE3" w:rsidR="007101D8" w:rsidRPr="007101D8" w:rsidRDefault="007101D8" w:rsidP="000769EC">
            <w:pPr>
              <w:pStyle w:val="TableList"/>
              <w:rPr>
                <w:sz w:val="22"/>
                <w:szCs w:val="22"/>
              </w:rPr>
            </w:pPr>
            <w:r w:rsidRPr="007101D8">
              <w:rPr>
                <w:sz w:val="22"/>
                <w:szCs w:val="22"/>
                <w:highlight w:val="yellow"/>
              </w:rPr>
              <w:t>[Elaboration:</w:t>
            </w:r>
            <w:r w:rsidR="00136B86">
              <w:rPr>
                <w:sz w:val="22"/>
                <w:szCs w:val="22"/>
              </w:rPr>
              <w:t xml:space="preserve"> </w:t>
            </w:r>
            <w:r w:rsidR="00136B86" w:rsidRPr="00726DBD">
              <w:rPr>
                <w:i/>
                <w:sz w:val="22"/>
                <w:szCs w:val="22"/>
                <w:highlight w:val="yellow"/>
              </w:rPr>
              <w:t>In the context of ESMA RTS 6 Article 15</w:t>
            </w:r>
            <w:r w:rsidR="00007035" w:rsidRPr="00726DBD">
              <w:rPr>
                <w:i/>
                <w:sz w:val="22"/>
                <w:szCs w:val="22"/>
                <w:highlight w:val="yellow"/>
              </w:rPr>
              <w:t>(</w:t>
            </w:r>
            <w:r w:rsidR="00136B86" w:rsidRPr="00726DBD">
              <w:rPr>
                <w:i/>
                <w:sz w:val="22"/>
                <w:szCs w:val="22"/>
                <w:highlight w:val="yellow"/>
              </w:rPr>
              <w:t>1</w:t>
            </w:r>
            <w:proofErr w:type="gramStart"/>
            <w:r w:rsidR="00007035" w:rsidRPr="00726DBD">
              <w:rPr>
                <w:i/>
                <w:sz w:val="22"/>
                <w:szCs w:val="22"/>
                <w:highlight w:val="yellow"/>
              </w:rPr>
              <w:t>)</w:t>
            </w:r>
            <w:r w:rsidR="00136B86" w:rsidRPr="00726DBD">
              <w:rPr>
                <w:i/>
                <w:sz w:val="22"/>
                <w:szCs w:val="22"/>
                <w:highlight w:val="yellow"/>
              </w:rPr>
              <w:t>(</w:t>
            </w:r>
            <w:proofErr w:type="gramEnd"/>
            <w:r w:rsidR="00136B86" w:rsidRPr="00726DBD">
              <w:rPr>
                <w:i/>
                <w:sz w:val="22"/>
                <w:szCs w:val="22"/>
                <w:highlight w:val="yellow"/>
              </w:rPr>
              <w:t xml:space="preserve">c) </w:t>
            </w:r>
            <w:r w:rsidR="001D7337">
              <w:rPr>
                <w:i/>
                <w:sz w:val="22"/>
                <w:szCs w:val="22"/>
                <w:highlight w:val="yellow"/>
              </w:rPr>
              <w:t xml:space="preserve">investment firms are required to perform pre-trade controls using </w:t>
            </w:r>
            <w:r w:rsidR="00136B86" w:rsidRPr="00726DBD">
              <w:rPr>
                <w:i/>
                <w:sz w:val="22"/>
                <w:szCs w:val="22"/>
                <w:highlight w:val="yellow"/>
              </w:rPr>
              <w:t>"maximum order volumes</w:t>
            </w:r>
            <w:r w:rsidR="001D7337">
              <w:rPr>
                <w:i/>
                <w:sz w:val="22"/>
                <w:szCs w:val="22"/>
                <w:highlight w:val="yellow"/>
              </w:rPr>
              <w:t>,</w:t>
            </w:r>
            <w:r w:rsidR="00136B86" w:rsidRPr="00726DBD">
              <w:rPr>
                <w:i/>
                <w:sz w:val="22"/>
                <w:szCs w:val="22"/>
                <w:highlight w:val="yellow"/>
              </w:rPr>
              <w:t xml:space="preserve"> which prevent orders with an uncommonly large order </w:t>
            </w:r>
            <w:r w:rsidR="005813AD" w:rsidRPr="00726DBD">
              <w:rPr>
                <w:i/>
                <w:sz w:val="22"/>
                <w:szCs w:val="22"/>
                <w:highlight w:val="yellow"/>
              </w:rPr>
              <w:t xml:space="preserve">quantity </w:t>
            </w:r>
            <w:r w:rsidR="00136B86" w:rsidRPr="00726DBD">
              <w:rPr>
                <w:i/>
                <w:sz w:val="22"/>
                <w:szCs w:val="22"/>
                <w:highlight w:val="yellow"/>
              </w:rPr>
              <w:t>from entering the order book</w:t>
            </w:r>
            <w:r w:rsidR="001D7337">
              <w:rPr>
                <w:i/>
                <w:sz w:val="22"/>
                <w:szCs w:val="22"/>
                <w:highlight w:val="yellow"/>
              </w:rPr>
              <w:t>"</w:t>
            </w:r>
            <w:r w:rsidR="00726DBD">
              <w:rPr>
                <w:sz w:val="22"/>
                <w:szCs w:val="22"/>
                <w:highlight w:val="yellow"/>
              </w:rPr>
              <w:t>.</w:t>
            </w:r>
            <w:r w:rsidR="00136B86" w:rsidRPr="00136B86">
              <w:rPr>
                <w:sz w:val="22"/>
                <w:szCs w:val="22"/>
                <w:highlight w:val="yellow"/>
              </w:rPr>
              <w:t>]</w:t>
            </w:r>
          </w:p>
        </w:tc>
        <w:tc>
          <w:tcPr>
            <w:tcW w:w="1655" w:type="dxa"/>
            <w:tcBorders>
              <w:top w:val="single" w:sz="6" w:space="0" w:color="000000"/>
              <w:bottom w:val="single" w:sz="6" w:space="0" w:color="000000"/>
            </w:tcBorders>
          </w:tcPr>
          <w:p w14:paraId="1C2F5AF3" w14:textId="77777777" w:rsidR="007600CB" w:rsidRPr="007101D8" w:rsidRDefault="007600CB" w:rsidP="00CC134C">
            <w:pPr>
              <w:rPr>
                <w:szCs w:val="22"/>
              </w:rPr>
            </w:pPr>
          </w:p>
        </w:tc>
        <w:tc>
          <w:tcPr>
            <w:tcW w:w="3120" w:type="dxa"/>
            <w:tcBorders>
              <w:top w:val="single" w:sz="6" w:space="0" w:color="000000"/>
              <w:bottom w:val="single" w:sz="6" w:space="0" w:color="000000"/>
            </w:tcBorders>
          </w:tcPr>
          <w:p w14:paraId="5FC0CFD4" w14:textId="77777777" w:rsidR="007600CB" w:rsidRPr="007101D8" w:rsidRDefault="007600CB" w:rsidP="00CC134C">
            <w:pPr>
              <w:rPr>
                <w:szCs w:val="22"/>
              </w:rPr>
            </w:pPr>
          </w:p>
        </w:tc>
      </w:tr>
      <w:tr w:rsidR="00071D20" w:rsidRPr="007101D8" w14:paraId="644567C5" w14:textId="77777777" w:rsidTr="0081144B">
        <w:tc>
          <w:tcPr>
            <w:tcW w:w="827" w:type="dxa"/>
            <w:tcBorders>
              <w:top w:val="single" w:sz="6" w:space="0" w:color="000000"/>
              <w:bottom w:val="double" w:sz="4" w:space="0" w:color="000000"/>
            </w:tcBorders>
          </w:tcPr>
          <w:p w14:paraId="0DB20BAA" w14:textId="27DA935C" w:rsidR="00071D20" w:rsidRPr="007101D8" w:rsidRDefault="00071D20" w:rsidP="00071D20">
            <w:pPr>
              <w:jc w:val="center"/>
              <w:rPr>
                <w:szCs w:val="22"/>
                <w:highlight w:val="yellow"/>
              </w:rPr>
            </w:pPr>
            <w:r>
              <w:rPr>
                <w:szCs w:val="22"/>
                <w:highlight w:val="yellow"/>
              </w:rPr>
              <w:lastRenderedPageBreak/>
              <w:t>2670</w:t>
            </w:r>
          </w:p>
        </w:tc>
        <w:tc>
          <w:tcPr>
            <w:tcW w:w="2072" w:type="dxa"/>
            <w:tcBorders>
              <w:top w:val="single" w:sz="6" w:space="0" w:color="000000"/>
              <w:bottom w:val="double" w:sz="4" w:space="0" w:color="000000"/>
            </w:tcBorders>
          </w:tcPr>
          <w:p w14:paraId="02763A8D" w14:textId="7AD09B74" w:rsidR="00071D20" w:rsidRPr="007101D8" w:rsidRDefault="00071D20" w:rsidP="00071D20">
            <w:pPr>
              <w:rPr>
                <w:szCs w:val="22"/>
                <w:highlight w:val="yellow"/>
              </w:rPr>
            </w:pPr>
            <w:proofErr w:type="spellStart"/>
            <w:r>
              <w:rPr>
                <w:szCs w:val="22"/>
                <w:highlight w:val="yellow"/>
              </w:rPr>
              <w:t>TrdRegPublicationR</w:t>
            </w:r>
            <w:r>
              <w:rPr>
                <w:szCs w:val="22"/>
                <w:highlight w:val="yellow"/>
              </w:rPr>
              <w:lastRenderedPageBreak/>
              <w:t>eason</w:t>
            </w:r>
            <w:proofErr w:type="spellEnd"/>
          </w:p>
        </w:tc>
        <w:tc>
          <w:tcPr>
            <w:tcW w:w="1081" w:type="dxa"/>
            <w:tcBorders>
              <w:top w:val="single" w:sz="6" w:space="0" w:color="000000"/>
              <w:bottom w:val="double" w:sz="4" w:space="0" w:color="000000"/>
            </w:tcBorders>
          </w:tcPr>
          <w:p w14:paraId="0CB0D2C5" w14:textId="485D4C31" w:rsidR="00071D20" w:rsidRPr="007101D8" w:rsidRDefault="00071D20" w:rsidP="00071D20">
            <w:pPr>
              <w:rPr>
                <w:szCs w:val="22"/>
                <w:highlight w:val="yellow"/>
              </w:rPr>
            </w:pPr>
            <w:r>
              <w:rPr>
                <w:szCs w:val="22"/>
                <w:highlight w:val="yellow"/>
              </w:rPr>
              <w:lastRenderedPageBreak/>
              <w:t>CHANGE</w:t>
            </w:r>
          </w:p>
        </w:tc>
        <w:tc>
          <w:tcPr>
            <w:tcW w:w="1081" w:type="dxa"/>
            <w:tcBorders>
              <w:top w:val="single" w:sz="6" w:space="0" w:color="000000"/>
              <w:bottom w:val="double" w:sz="4" w:space="0" w:color="000000"/>
            </w:tcBorders>
          </w:tcPr>
          <w:p w14:paraId="76929519" w14:textId="0A792A84" w:rsidR="00071D20" w:rsidRPr="007101D8" w:rsidRDefault="00071D20" w:rsidP="00071D20">
            <w:pPr>
              <w:rPr>
                <w:szCs w:val="22"/>
              </w:rPr>
            </w:pPr>
            <w:proofErr w:type="spellStart"/>
            <w:r>
              <w:rPr>
                <w:szCs w:val="22"/>
              </w:rPr>
              <w:t>int</w:t>
            </w:r>
            <w:proofErr w:type="spellEnd"/>
          </w:p>
        </w:tc>
        <w:tc>
          <w:tcPr>
            <w:tcW w:w="4030" w:type="dxa"/>
            <w:tcBorders>
              <w:top w:val="single" w:sz="6" w:space="0" w:color="000000"/>
              <w:bottom w:val="double" w:sz="4" w:space="0" w:color="000000"/>
            </w:tcBorders>
          </w:tcPr>
          <w:p w14:paraId="2EC39C00" w14:textId="0D539289" w:rsidR="00071D20" w:rsidRPr="00976090" w:rsidRDefault="00071D20" w:rsidP="00071D20">
            <w:pPr>
              <w:pStyle w:val="TableList"/>
              <w:rPr>
                <w:sz w:val="22"/>
                <w:szCs w:val="22"/>
              </w:rPr>
            </w:pPr>
            <w:r w:rsidRPr="00F145DE">
              <w:rPr>
                <w:sz w:val="22"/>
                <w:szCs w:val="22"/>
              </w:rPr>
              <w:t xml:space="preserve">Additional reason for trade publication </w:t>
            </w:r>
            <w:r w:rsidRPr="00F145DE">
              <w:rPr>
                <w:sz w:val="22"/>
                <w:szCs w:val="22"/>
              </w:rPr>
              <w:lastRenderedPageBreak/>
              <w:t xml:space="preserve">type specified in </w:t>
            </w:r>
            <w:proofErr w:type="spellStart"/>
            <w:proofErr w:type="gramStart"/>
            <w:r w:rsidRPr="00F145DE">
              <w:rPr>
                <w:sz w:val="22"/>
                <w:szCs w:val="22"/>
              </w:rPr>
              <w:t>TrdRegPublicationType</w:t>
            </w:r>
            <w:proofErr w:type="spellEnd"/>
            <w:r w:rsidRPr="00F145DE">
              <w:rPr>
                <w:sz w:val="22"/>
                <w:szCs w:val="22"/>
              </w:rPr>
              <w:t>(</w:t>
            </w:r>
            <w:proofErr w:type="gramEnd"/>
            <w:r w:rsidRPr="00F145DE">
              <w:rPr>
                <w:sz w:val="22"/>
                <w:szCs w:val="22"/>
              </w:rPr>
              <w:t>2669).</w:t>
            </w:r>
          </w:p>
          <w:p w14:paraId="5A293BA7" w14:textId="6EAB36CA" w:rsidR="00071D20" w:rsidRPr="000F67ED" w:rsidRDefault="00071D20" w:rsidP="00071D20">
            <w:pPr>
              <w:pStyle w:val="TableList"/>
              <w:rPr>
                <w:sz w:val="22"/>
                <w:szCs w:val="22"/>
              </w:rPr>
            </w:pPr>
            <w:r w:rsidRPr="00976090">
              <w:rPr>
                <w:sz w:val="22"/>
                <w:szCs w:val="22"/>
              </w:rPr>
              <w:t>Reasons may be specific to regulatory trade publication rules.</w:t>
            </w:r>
          </w:p>
          <w:p w14:paraId="3961CA8F" w14:textId="756F95EF" w:rsidR="00071D20" w:rsidRPr="00F145DE" w:rsidRDefault="00071D20" w:rsidP="00071D20">
            <w:pPr>
              <w:pStyle w:val="TableList"/>
              <w:rPr>
                <w:sz w:val="22"/>
                <w:szCs w:val="22"/>
              </w:rPr>
            </w:pPr>
          </w:p>
          <w:p w14:paraId="57D760C8" w14:textId="6A90CC04" w:rsidR="00071D20" w:rsidRPr="00F145DE" w:rsidRDefault="00071D20" w:rsidP="00071D20">
            <w:pPr>
              <w:pStyle w:val="TableList"/>
              <w:rPr>
                <w:i/>
                <w:sz w:val="22"/>
                <w:szCs w:val="22"/>
                <w:highlight w:val="yellow"/>
              </w:rPr>
            </w:pPr>
            <w:r w:rsidRPr="00F145DE">
              <w:rPr>
                <w:i/>
                <w:sz w:val="22"/>
                <w:szCs w:val="22"/>
                <w:highlight w:val="yellow"/>
              </w:rPr>
              <w:t>Change elaborations:</w:t>
            </w:r>
          </w:p>
          <w:p w14:paraId="288ECF32" w14:textId="4B29D871" w:rsidR="009C5387" w:rsidRDefault="00EF7AD5" w:rsidP="00EF7AD5">
            <w:pPr>
              <w:spacing w:after="60"/>
            </w:pPr>
            <w:r w:rsidRPr="00016DBD">
              <w:t>0 = No preceding order in book as transaction price set within average spread of a liquid instrument</w:t>
            </w:r>
          </w:p>
          <w:p w14:paraId="51A8A1E3" w14:textId="6A32AA34" w:rsidR="00EF7AD5" w:rsidRPr="00016DBD" w:rsidRDefault="009C5387" w:rsidP="00EF7AD5">
            <w:pPr>
              <w:spacing w:after="60"/>
              <w:rPr>
                <w:iCs/>
              </w:rPr>
            </w:pPr>
            <w:r>
              <w:rPr>
                <w:iCs/>
              </w:rPr>
              <w:t xml:space="preserve">[Elaboration:  </w:t>
            </w:r>
            <w:r w:rsidR="00EF7AD5" w:rsidRPr="00016DBD">
              <w:rPr>
                <w:iCs/>
              </w:rPr>
              <w:t xml:space="preserve">Per </w:t>
            </w:r>
            <w:proofErr w:type="spellStart"/>
            <w:r w:rsidR="00EF7AD5" w:rsidRPr="00016DBD">
              <w:rPr>
                <w:iCs/>
              </w:rPr>
              <w:t>MiFIR</w:t>
            </w:r>
            <w:proofErr w:type="spellEnd"/>
            <w:r w:rsidR="00EF7AD5" w:rsidRPr="00016DBD">
              <w:rPr>
                <w:iCs/>
              </w:rPr>
              <w:t xml:space="preserve"> Article 4(1</w:t>
            </w:r>
            <w:proofErr w:type="gramStart"/>
            <w:r w:rsidR="00EF7AD5" w:rsidRPr="00016DBD">
              <w:rPr>
                <w:iCs/>
              </w:rPr>
              <w:t>)(</w:t>
            </w:r>
            <w:proofErr w:type="gramEnd"/>
            <w:r w:rsidR="00EF7AD5" w:rsidRPr="00016DBD">
              <w:rPr>
                <w:iCs/>
              </w:rPr>
              <w:t>b)(</w:t>
            </w:r>
            <w:proofErr w:type="spellStart"/>
            <w:r w:rsidR="00EF7AD5" w:rsidRPr="00016DBD">
              <w:rPr>
                <w:iCs/>
              </w:rPr>
              <w:t>i</w:t>
            </w:r>
            <w:proofErr w:type="spellEnd"/>
            <w:r w:rsidR="00EF7AD5" w:rsidRPr="00016DBD">
              <w:rPr>
                <w:iCs/>
              </w:rPr>
              <w:t xml:space="preserve">) the obligation to place a public order can be waived for transactions of liquid instruments on "systems that </w:t>
            </w:r>
            <w:proofErr w:type="spellStart"/>
            <w:r w:rsidR="00EF7AD5" w:rsidRPr="00016DBD">
              <w:rPr>
                <w:iCs/>
              </w:rPr>
              <w:t>formalise</w:t>
            </w:r>
            <w:proofErr w:type="spellEnd"/>
            <w:r w:rsidR="00EF7AD5" w:rsidRPr="00016DBD">
              <w:rPr>
                <w:iCs/>
              </w:rPr>
              <w:t xml:space="preserve"> negotiated transactions which are made within the current volume weighted spread reflected on the order book or the quotes of the market makers of the trading venue operating that system, subject to the conditions set out in Article 5" of </w:t>
            </w:r>
            <w:proofErr w:type="spellStart"/>
            <w:r w:rsidR="00EF7AD5" w:rsidRPr="00016DBD">
              <w:rPr>
                <w:iCs/>
              </w:rPr>
              <w:t>MiFIR</w:t>
            </w:r>
            <w:proofErr w:type="spellEnd"/>
            <w:r w:rsidR="00EF7AD5" w:rsidRPr="00016DBD">
              <w:rPr>
                <w:iCs/>
              </w:rPr>
              <w:t xml:space="preserve"> on volume caps. "Liquid markets" as per </w:t>
            </w:r>
            <w:proofErr w:type="spellStart"/>
            <w:r w:rsidR="00EF7AD5" w:rsidRPr="00016DBD">
              <w:rPr>
                <w:iCs/>
              </w:rPr>
              <w:t>MiFIR</w:t>
            </w:r>
            <w:proofErr w:type="spellEnd"/>
            <w:r w:rsidR="00EF7AD5" w:rsidRPr="00016DBD">
              <w:rPr>
                <w:iCs/>
              </w:rPr>
              <w:t xml:space="preserve"> Article 2(17</w:t>
            </w:r>
            <w:proofErr w:type="gramStart"/>
            <w:r w:rsidR="00EF7AD5" w:rsidRPr="00016DBD">
              <w:rPr>
                <w:iCs/>
              </w:rPr>
              <w:t>)(</w:t>
            </w:r>
            <w:proofErr w:type="gramEnd"/>
            <w:r w:rsidR="00EF7AD5" w:rsidRPr="00016DBD">
              <w:rPr>
                <w:iCs/>
              </w:rPr>
              <w:t xml:space="preserve">b) are assessed by the regulator for the purposes of </w:t>
            </w:r>
            <w:proofErr w:type="spellStart"/>
            <w:r w:rsidR="00EF7AD5" w:rsidRPr="00016DBD">
              <w:rPr>
                <w:iCs/>
              </w:rPr>
              <w:t>MiFIR</w:t>
            </w:r>
            <w:proofErr w:type="spellEnd"/>
            <w:r w:rsidR="00EF7AD5" w:rsidRPr="00016DBD">
              <w:rPr>
                <w:iCs/>
              </w:rPr>
              <w:t xml:space="preserve"> Articles 4, 5 and 14. For ESMA </w:t>
            </w:r>
            <w:r w:rsidR="00EF7AD5" w:rsidRPr="00342F9B">
              <w:rPr>
                <w:iCs/>
                <w:strike/>
                <w:color w:val="FF0000"/>
                <w:highlight w:val="yellow"/>
              </w:rPr>
              <w:t xml:space="preserve">RTS 1, this is the </w:t>
            </w:r>
            <w:r w:rsidR="007C3E3B" w:rsidRPr="00CE510D">
              <w:rPr>
                <w:iCs/>
                <w:color w:val="FF0000"/>
                <w:highlight w:val="yellow"/>
              </w:rPr>
              <w:t xml:space="preserve">RTS 1, </w:t>
            </w:r>
            <w:r w:rsidR="00342F9B" w:rsidRPr="00342F9B">
              <w:rPr>
                <w:iCs/>
                <w:color w:val="FF0000"/>
                <w:szCs w:val="22"/>
                <w:highlight w:val="yellow"/>
                <w:u w:val="single"/>
              </w:rPr>
              <w:t xml:space="preserve">RTS 6 and RTS 22 this is the </w:t>
            </w:r>
            <w:r w:rsidR="00342F9B" w:rsidRPr="00CE510D">
              <w:rPr>
                <w:iCs/>
                <w:strike/>
                <w:color w:val="FF0000"/>
                <w:szCs w:val="22"/>
                <w:highlight w:val="yellow"/>
                <w:u w:val="single"/>
              </w:rPr>
              <w:t xml:space="preserve">pre-trade </w:t>
            </w:r>
            <w:r w:rsidR="00342F9B" w:rsidRPr="00342F9B">
              <w:rPr>
                <w:iCs/>
                <w:color w:val="FF0000"/>
                <w:szCs w:val="22"/>
                <w:highlight w:val="yellow"/>
                <w:u w:val="single"/>
              </w:rPr>
              <w:t>waiver</w:t>
            </w:r>
            <w:r w:rsidR="00342F9B" w:rsidRPr="00342F9B">
              <w:rPr>
                <w:i/>
                <w:iCs/>
                <w:color w:val="FF0000"/>
                <w:szCs w:val="22"/>
                <w:highlight w:val="yellow"/>
              </w:rPr>
              <w:t xml:space="preserve"> </w:t>
            </w:r>
            <w:r w:rsidR="00EF7AD5" w:rsidRPr="00016DBD">
              <w:rPr>
                <w:iCs/>
              </w:rPr>
              <w:t>"NLIQ" flag.</w:t>
            </w:r>
            <w:r>
              <w:rPr>
                <w:iCs/>
              </w:rPr>
              <w:t>]</w:t>
            </w:r>
          </w:p>
          <w:p w14:paraId="4D576BDD" w14:textId="77777777" w:rsidR="00EF7AD5" w:rsidRDefault="00EF7AD5" w:rsidP="00EF7AD5">
            <w:pPr>
              <w:spacing w:after="60"/>
              <w:rPr>
                <w:iCs/>
              </w:rPr>
            </w:pPr>
          </w:p>
          <w:p w14:paraId="69AF5E69" w14:textId="1F6146D0" w:rsidR="00581CE8" w:rsidRDefault="00EF7AD5" w:rsidP="00EF7AD5">
            <w:pPr>
              <w:spacing w:after="60"/>
            </w:pPr>
            <w:r w:rsidRPr="00016DBD">
              <w:rPr>
                <w:iCs/>
              </w:rPr>
              <w:t xml:space="preserve">1 = </w:t>
            </w:r>
            <w:r w:rsidRPr="00016DBD">
              <w:t>No preceding order in book as transaction price depends on system-set reference price for an illiquid instrument</w:t>
            </w:r>
          </w:p>
          <w:p w14:paraId="2DD1D46E" w14:textId="1E3E6013" w:rsidR="00EF7AD5" w:rsidRPr="00016DBD" w:rsidRDefault="00581CE8" w:rsidP="00EF7AD5">
            <w:pPr>
              <w:spacing w:after="60"/>
              <w:rPr>
                <w:iCs/>
              </w:rPr>
            </w:pPr>
            <w:r>
              <w:lastRenderedPageBreak/>
              <w:t xml:space="preserve">[Elaboration:  </w:t>
            </w:r>
            <w:r w:rsidR="00EF7AD5" w:rsidRPr="00016DBD">
              <w:rPr>
                <w:iCs/>
              </w:rPr>
              <w:t xml:space="preserve">Per </w:t>
            </w:r>
            <w:proofErr w:type="spellStart"/>
            <w:r w:rsidR="00EF7AD5" w:rsidRPr="00016DBD">
              <w:rPr>
                <w:iCs/>
              </w:rPr>
              <w:t>MiFIR</w:t>
            </w:r>
            <w:proofErr w:type="spellEnd"/>
            <w:r w:rsidR="00EF7AD5" w:rsidRPr="00016DBD">
              <w:rPr>
                <w:iCs/>
              </w:rPr>
              <w:t xml:space="preserve"> Article 4(1</w:t>
            </w:r>
            <w:proofErr w:type="gramStart"/>
            <w:r w:rsidR="00EF7AD5" w:rsidRPr="00016DBD">
              <w:rPr>
                <w:iCs/>
              </w:rPr>
              <w:t>)(</w:t>
            </w:r>
            <w:proofErr w:type="gramEnd"/>
            <w:r w:rsidR="00EF7AD5" w:rsidRPr="00016DBD">
              <w:rPr>
                <w:iCs/>
              </w:rPr>
              <w:t xml:space="preserve">b)(ii) the obligation to place a public order can be waived for "negotiated transactions which are in an illiquid share, depositary receipt, ETF, certificate or other similar financial instrument that does not fall within the meaning of a liquid market, and are dealt within a percentage of a suitable reference price, being a percentage and a reference price set in advance by the system operator." For ESMA </w:t>
            </w:r>
            <w:r w:rsidR="00EF7AD5" w:rsidRPr="00342F9B">
              <w:rPr>
                <w:iCs/>
                <w:strike/>
                <w:color w:val="FF0000"/>
                <w:highlight w:val="yellow"/>
              </w:rPr>
              <w:t xml:space="preserve">RTS 1, this is the </w:t>
            </w:r>
            <w:r w:rsidR="0041627C">
              <w:rPr>
                <w:iCs/>
                <w:color w:val="FF0000"/>
                <w:highlight w:val="yellow"/>
              </w:rPr>
              <w:t xml:space="preserve">RTS1, </w:t>
            </w:r>
            <w:r w:rsidR="00342F9B" w:rsidRPr="00342F9B">
              <w:rPr>
                <w:iCs/>
                <w:color w:val="FF0000"/>
                <w:szCs w:val="22"/>
                <w:highlight w:val="yellow"/>
                <w:u w:val="single"/>
              </w:rPr>
              <w:t>RTS 6 and RTS 22 this is the waiver</w:t>
            </w:r>
            <w:r w:rsidR="0041627C">
              <w:rPr>
                <w:iCs/>
                <w:color w:val="FF0000"/>
                <w:szCs w:val="22"/>
                <w:highlight w:val="yellow"/>
                <w:u w:val="single"/>
              </w:rPr>
              <w:t xml:space="preserve"> flag</w:t>
            </w:r>
            <w:r w:rsidR="00342F9B" w:rsidRPr="00342F9B">
              <w:rPr>
                <w:i/>
                <w:iCs/>
                <w:color w:val="FF0000"/>
                <w:szCs w:val="22"/>
                <w:highlight w:val="yellow"/>
              </w:rPr>
              <w:t xml:space="preserve"> </w:t>
            </w:r>
            <w:r w:rsidR="00EF7AD5" w:rsidRPr="00016DBD">
              <w:rPr>
                <w:iCs/>
              </w:rPr>
              <w:t>"OLIQ".</w:t>
            </w:r>
            <w:r>
              <w:rPr>
                <w:iCs/>
              </w:rPr>
              <w:t>]</w:t>
            </w:r>
          </w:p>
          <w:p w14:paraId="65CF3CF3" w14:textId="77777777" w:rsidR="00EF7AD5" w:rsidRDefault="00EF7AD5" w:rsidP="00EF7AD5">
            <w:pPr>
              <w:spacing w:after="60"/>
              <w:rPr>
                <w:iCs/>
              </w:rPr>
            </w:pPr>
          </w:p>
          <w:p w14:paraId="5CD9E364" w14:textId="59F87AFD" w:rsidR="002E6D42" w:rsidRDefault="00EF7AD5" w:rsidP="00EF7AD5">
            <w:pPr>
              <w:spacing w:after="60"/>
            </w:pPr>
            <w:r w:rsidRPr="00016DBD">
              <w:rPr>
                <w:iCs/>
              </w:rPr>
              <w:t xml:space="preserve">2 = </w:t>
            </w:r>
            <w:r w:rsidRPr="00016DBD">
              <w:t>No preceding order in book as transaction price is for transaction subject to conditions other than current market price</w:t>
            </w:r>
          </w:p>
          <w:p w14:paraId="5A6230EF" w14:textId="22E6EAB7" w:rsidR="00EF7AD5" w:rsidRPr="00016DBD" w:rsidRDefault="002E6D42" w:rsidP="00EF7AD5">
            <w:pPr>
              <w:spacing w:after="60"/>
              <w:rPr>
                <w:iCs/>
              </w:rPr>
            </w:pPr>
            <w:r>
              <w:t xml:space="preserve">[Elaboration: </w:t>
            </w:r>
            <w:r w:rsidR="00EF7AD5" w:rsidRPr="00016DBD">
              <w:rPr>
                <w:iCs/>
              </w:rPr>
              <w:t xml:space="preserve">Per </w:t>
            </w:r>
            <w:proofErr w:type="spellStart"/>
            <w:r w:rsidR="00EF7AD5" w:rsidRPr="00016DBD">
              <w:rPr>
                <w:iCs/>
              </w:rPr>
              <w:t>MiFIR</w:t>
            </w:r>
            <w:proofErr w:type="spellEnd"/>
            <w:r w:rsidR="00EF7AD5" w:rsidRPr="00016DBD">
              <w:rPr>
                <w:iCs/>
              </w:rPr>
              <w:t xml:space="preserve"> Article 4(1</w:t>
            </w:r>
            <w:proofErr w:type="gramStart"/>
            <w:r w:rsidR="00EF7AD5" w:rsidRPr="00016DBD">
              <w:rPr>
                <w:iCs/>
              </w:rPr>
              <w:t>)(</w:t>
            </w:r>
            <w:proofErr w:type="gramEnd"/>
            <w:r w:rsidR="00EF7AD5" w:rsidRPr="00016DBD">
              <w:rPr>
                <w:iCs/>
              </w:rPr>
              <w:t xml:space="preserve">b)(iii), the obligation to place a public order can be waived in "systems that </w:t>
            </w:r>
            <w:proofErr w:type="spellStart"/>
            <w:r w:rsidR="00EF7AD5" w:rsidRPr="00016DBD">
              <w:rPr>
                <w:iCs/>
              </w:rPr>
              <w:t>formalise</w:t>
            </w:r>
            <w:proofErr w:type="spellEnd"/>
            <w:r w:rsidR="00EF7AD5" w:rsidRPr="00016DBD">
              <w:rPr>
                <w:iCs/>
              </w:rPr>
              <w:t xml:space="preserve"> negotiated transactions which are subject to conditions other than the current market price of that financial instrument." For ESMA </w:t>
            </w:r>
            <w:r w:rsidR="00EF7AD5" w:rsidRPr="00DC2D24">
              <w:rPr>
                <w:iCs/>
                <w:strike/>
                <w:color w:val="FF0000"/>
                <w:highlight w:val="yellow"/>
              </w:rPr>
              <w:t xml:space="preserve">RTS 1, this is the </w:t>
            </w:r>
            <w:r w:rsidR="0041627C">
              <w:rPr>
                <w:iCs/>
                <w:color w:val="FF0000"/>
                <w:highlight w:val="yellow"/>
              </w:rPr>
              <w:t xml:space="preserve">RTS1, </w:t>
            </w:r>
            <w:r w:rsidR="00342F9B" w:rsidRPr="00342F9B">
              <w:rPr>
                <w:iCs/>
                <w:color w:val="FF0000"/>
                <w:szCs w:val="22"/>
                <w:highlight w:val="yellow"/>
                <w:u w:val="single"/>
              </w:rPr>
              <w:t>RTS 6 and RTS 22 this is the waiver</w:t>
            </w:r>
            <w:r w:rsidR="0041627C">
              <w:rPr>
                <w:iCs/>
                <w:color w:val="FF0000"/>
                <w:szCs w:val="22"/>
                <w:highlight w:val="yellow"/>
                <w:u w:val="single"/>
              </w:rPr>
              <w:t xml:space="preserve"> flag</w:t>
            </w:r>
            <w:r w:rsidR="00342F9B" w:rsidRPr="00342F9B">
              <w:rPr>
                <w:i/>
                <w:iCs/>
                <w:color w:val="FF0000"/>
                <w:szCs w:val="22"/>
                <w:highlight w:val="yellow"/>
              </w:rPr>
              <w:t xml:space="preserve"> </w:t>
            </w:r>
            <w:r w:rsidR="00EF7AD5" w:rsidRPr="00016DBD">
              <w:rPr>
                <w:iCs/>
              </w:rPr>
              <w:t>"PRIC".</w:t>
            </w:r>
          </w:p>
          <w:p w14:paraId="03FC27EE" w14:textId="77777777" w:rsidR="00EF7AD5" w:rsidRDefault="00EF7AD5" w:rsidP="00EF7AD5">
            <w:pPr>
              <w:spacing w:after="60"/>
              <w:rPr>
                <w:iCs/>
              </w:rPr>
            </w:pPr>
          </w:p>
          <w:p w14:paraId="35A78C6F" w14:textId="0FC7390A" w:rsidR="002E6D42" w:rsidRDefault="00EF7AD5" w:rsidP="00EF7AD5">
            <w:pPr>
              <w:spacing w:after="60"/>
            </w:pPr>
            <w:r w:rsidRPr="00016DBD">
              <w:rPr>
                <w:iCs/>
              </w:rPr>
              <w:t xml:space="preserve">3 = </w:t>
            </w:r>
            <w:r w:rsidRPr="00016DBD">
              <w:t xml:space="preserve">No public price for preceding order as </w:t>
            </w:r>
            <w:r w:rsidRPr="00016DBD">
              <w:lastRenderedPageBreak/>
              <w:t>public reference price was used for matching orders</w:t>
            </w:r>
          </w:p>
          <w:p w14:paraId="7B948689" w14:textId="08C27D91" w:rsidR="00EF7AD5" w:rsidRPr="00016DBD" w:rsidRDefault="002E6D42" w:rsidP="00EF7AD5">
            <w:pPr>
              <w:spacing w:after="60"/>
              <w:rPr>
                <w:iCs/>
              </w:rPr>
            </w:pPr>
            <w:r>
              <w:t xml:space="preserve">[Elaboration: </w:t>
            </w:r>
            <w:r w:rsidR="00EF7AD5" w:rsidRPr="00016DBD">
              <w:rPr>
                <w:iCs/>
              </w:rPr>
              <w:t xml:space="preserve">Per </w:t>
            </w:r>
            <w:proofErr w:type="spellStart"/>
            <w:r w:rsidR="00EF7AD5" w:rsidRPr="00016DBD">
              <w:rPr>
                <w:iCs/>
              </w:rPr>
              <w:t>MiFIR</w:t>
            </w:r>
            <w:proofErr w:type="spellEnd"/>
            <w:r w:rsidR="00EF7AD5" w:rsidRPr="00016DBD">
              <w:rPr>
                <w:iCs/>
              </w:rPr>
              <w:t xml:space="preserve"> Article 4(1</w:t>
            </w:r>
            <w:proofErr w:type="gramStart"/>
            <w:r w:rsidR="00EF7AD5" w:rsidRPr="00016DBD">
              <w:rPr>
                <w:iCs/>
              </w:rPr>
              <w:t>)(</w:t>
            </w:r>
            <w:proofErr w:type="gramEnd"/>
            <w:r w:rsidR="00EF7AD5" w:rsidRPr="00016DBD">
              <w:rPr>
                <w:iCs/>
              </w:rPr>
              <w:t xml:space="preserve">a) the obligation to place a public order can be waived for "systems matching orders based on a trading methodology by which the price of the financial instrument is derived from the trading venue where that financial instrument was first admitted to trading or the most relevant market in terms of liquidity, where that reference price is widely published and is regarded by market participants as a reliable reference price." For ESMA </w:t>
            </w:r>
            <w:r w:rsidR="00EF7AD5" w:rsidRPr="00DC2D24">
              <w:rPr>
                <w:iCs/>
                <w:strike/>
                <w:color w:val="FF0000"/>
                <w:highlight w:val="yellow"/>
              </w:rPr>
              <w:t xml:space="preserve">RTS 1, this is the </w:t>
            </w:r>
            <w:r w:rsidR="0041627C">
              <w:rPr>
                <w:iCs/>
                <w:color w:val="FF0000"/>
                <w:highlight w:val="yellow"/>
              </w:rPr>
              <w:t xml:space="preserve">RTS 1, </w:t>
            </w:r>
            <w:r w:rsidR="00342F9B" w:rsidRPr="00DC2D24">
              <w:rPr>
                <w:iCs/>
                <w:color w:val="FF0000"/>
                <w:szCs w:val="22"/>
                <w:highlight w:val="yellow"/>
                <w:u w:val="single"/>
              </w:rPr>
              <w:t>R</w:t>
            </w:r>
            <w:r w:rsidR="00342F9B" w:rsidRPr="00342F9B">
              <w:rPr>
                <w:iCs/>
                <w:color w:val="FF0000"/>
                <w:szCs w:val="22"/>
                <w:highlight w:val="yellow"/>
                <w:u w:val="single"/>
              </w:rPr>
              <w:t>TS 6 and RTS 22 this is the waiver</w:t>
            </w:r>
            <w:r w:rsidR="0041627C">
              <w:rPr>
                <w:iCs/>
                <w:color w:val="FF0000"/>
                <w:szCs w:val="22"/>
                <w:highlight w:val="yellow"/>
                <w:u w:val="single"/>
              </w:rPr>
              <w:t xml:space="preserve"> flag</w:t>
            </w:r>
            <w:r w:rsidR="00342F9B" w:rsidRPr="00342F9B">
              <w:rPr>
                <w:i/>
                <w:iCs/>
                <w:color w:val="FF0000"/>
                <w:szCs w:val="22"/>
                <w:highlight w:val="yellow"/>
              </w:rPr>
              <w:t xml:space="preserve"> </w:t>
            </w:r>
            <w:r w:rsidR="00EF7AD5" w:rsidRPr="00016DBD">
              <w:rPr>
                <w:iCs/>
              </w:rPr>
              <w:t xml:space="preserve">"RFPT" </w:t>
            </w:r>
            <w:r w:rsidR="00EF7AD5" w:rsidRPr="00CE510D">
              <w:rPr>
                <w:iCs/>
                <w:strike/>
                <w:highlight w:val="yellow"/>
              </w:rPr>
              <w:t>flag</w:t>
            </w:r>
            <w:r w:rsidR="00EF7AD5" w:rsidRPr="00016DBD">
              <w:rPr>
                <w:iCs/>
              </w:rPr>
              <w:t>.</w:t>
            </w:r>
            <w:r>
              <w:rPr>
                <w:iCs/>
              </w:rPr>
              <w:t>]</w:t>
            </w:r>
          </w:p>
          <w:p w14:paraId="0BFA3500" w14:textId="77777777" w:rsidR="00EF7AD5" w:rsidRDefault="00EF7AD5" w:rsidP="00EF7AD5">
            <w:pPr>
              <w:spacing w:after="60"/>
              <w:rPr>
                <w:iCs/>
              </w:rPr>
            </w:pPr>
          </w:p>
          <w:p w14:paraId="168ADBC7" w14:textId="2857CBD7" w:rsidR="002E6D42" w:rsidRDefault="00EF7AD5" w:rsidP="00EF7AD5">
            <w:pPr>
              <w:spacing w:after="60"/>
            </w:pPr>
            <w:r w:rsidRPr="00016DBD">
              <w:rPr>
                <w:iCs/>
              </w:rPr>
              <w:t xml:space="preserve">4 = </w:t>
            </w:r>
            <w:r w:rsidRPr="00016DBD">
              <w:t>No public price quoted as instrument is illiquid</w:t>
            </w:r>
          </w:p>
          <w:p w14:paraId="7A80380D" w14:textId="3D3C63BB" w:rsidR="003E3C72" w:rsidRPr="00016DBD" w:rsidRDefault="002E6D42" w:rsidP="000769EC">
            <w:pPr>
              <w:spacing w:after="60"/>
              <w:rPr>
                <w:iCs/>
              </w:rPr>
            </w:pPr>
            <w:r>
              <w:t xml:space="preserve">[Elaboration: </w:t>
            </w:r>
            <w:r w:rsidR="00EF7AD5" w:rsidRPr="00016DBD">
              <w:rPr>
                <w:iCs/>
              </w:rPr>
              <w:t>According to</w:t>
            </w:r>
            <w:r w:rsidR="00AA2F1A">
              <w:rPr>
                <w:iCs/>
              </w:rPr>
              <w:t xml:space="preserve"> </w:t>
            </w:r>
            <w:proofErr w:type="spellStart"/>
            <w:r w:rsidR="00AA2F1A" w:rsidRPr="006D7EA0">
              <w:rPr>
                <w:iCs/>
              </w:rPr>
              <w:t>MiFIR</w:t>
            </w:r>
            <w:proofErr w:type="spellEnd"/>
            <w:r w:rsidR="00EF7AD5" w:rsidRPr="006D7EA0">
              <w:rPr>
                <w:iCs/>
              </w:rPr>
              <w:t xml:space="preserve"> </w:t>
            </w:r>
            <w:r w:rsidR="00AA2F1A" w:rsidRPr="006D7EA0">
              <w:rPr>
                <w:iCs/>
              </w:rPr>
              <w:t>Article 4(1</w:t>
            </w:r>
            <w:proofErr w:type="gramStart"/>
            <w:r w:rsidR="00AA2F1A" w:rsidRPr="006D7EA0">
              <w:rPr>
                <w:iCs/>
              </w:rPr>
              <w:t>)(</w:t>
            </w:r>
            <w:proofErr w:type="gramEnd"/>
            <w:r w:rsidR="00AA2F1A" w:rsidRPr="006D7EA0">
              <w:rPr>
                <w:iCs/>
              </w:rPr>
              <w:t>b)(ii) and</w:t>
            </w:r>
            <w:r w:rsidR="00AA2F1A">
              <w:rPr>
                <w:iCs/>
              </w:rPr>
              <w:t xml:space="preserve"> </w:t>
            </w:r>
            <w:r w:rsidR="00EF7AD5" w:rsidRPr="00016DBD">
              <w:rPr>
                <w:iCs/>
              </w:rPr>
              <w:t xml:space="preserve">Article 14(1) </w:t>
            </w:r>
            <w:proofErr w:type="spellStart"/>
            <w:r w:rsidR="00EF7AD5" w:rsidRPr="00CE510D">
              <w:rPr>
                <w:iCs/>
                <w:strike/>
                <w:highlight w:val="yellow"/>
              </w:rPr>
              <w:t>MiFIR</w:t>
            </w:r>
            <w:proofErr w:type="spellEnd"/>
            <w:r w:rsidR="00EF7AD5" w:rsidRPr="00CE510D">
              <w:rPr>
                <w:iCs/>
                <w:strike/>
              </w:rPr>
              <w:t xml:space="preserve"> </w:t>
            </w:r>
            <w:r w:rsidR="00EF7AD5" w:rsidRPr="00016DBD">
              <w:rPr>
                <w:iCs/>
              </w:rPr>
              <w:t xml:space="preserve">the </w:t>
            </w:r>
            <w:r w:rsidR="008341E3">
              <w:rPr>
                <w:iCs/>
              </w:rPr>
              <w:t>obligation</w:t>
            </w:r>
            <w:r w:rsidR="00EF7AD5" w:rsidRPr="00016DBD">
              <w:rPr>
                <w:iCs/>
              </w:rPr>
              <w:t xml:space="preserve"> to publish the quote prior to closing the trade </w:t>
            </w:r>
            <w:r w:rsidR="002E7815">
              <w:rPr>
                <w:iCs/>
              </w:rPr>
              <w:t>may be waived if</w:t>
            </w:r>
            <w:r w:rsidR="00EF7AD5" w:rsidRPr="00016DBD">
              <w:rPr>
                <w:iCs/>
              </w:rPr>
              <w:t xml:space="preserve"> it was made in an illiquid instrument. </w:t>
            </w:r>
            <w:r w:rsidR="008341E3">
              <w:rPr>
                <w:lang w:val="en-GB"/>
              </w:rPr>
              <w:t xml:space="preserve">However, according to </w:t>
            </w:r>
            <w:proofErr w:type="spellStart"/>
            <w:r w:rsidR="008341E3">
              <w:rPr>
                <w:lang w:val="en-GB"/>
              </w:rPr>
              <w:t>MiFIR</w:t>
            </w:r>
            <w:proofErr w:type="spellEnd"/>
            <w:r w:rsidR="008341E3">
              <w:rPr>
                <w:lang w:val="en-GB"/>
              </w:rPr>
              <w:t xml:space="preserve"> Article 14(1) and Article 18(2), systematic </w:t>
            </w:r>
            <w:proofErr w:type="spellStart"/>
            <w:r w:rsidR="008341E3">
              <w:rPr>
                <w:lang w:val="en-GB"/>
              </w:rPr>
              <w:t>internalisers</w:t>
            </w:r>
            <w:proofErr w:type="spellEnd"/>
            <w:r w:rsidR="008341E3">
              <w:rPr>
                <w:lang w:val="en-GB"/>
              </w:rPr>
              <w:t xml:space="preserve"> shall still disclose quotes to their clients upon request. This obligation may also be waived in case of bonds, structured </w:t>
            </w:r>
            <w:r w:rsidR="008341E3">
              <w:rPr>
                <w:lang w:val="en-GB"/>
              </w:rPr>
              <w:lastRenderedPageBreak/>
              <w:t xml:space="preserve">finance products, emission allowances and derivatives. </w:t>
            </w:r>
            <w:r w:rsidR="00AA2F1A">
              <w:rPr>
                <w:iCs/>
              </w:rPr>
              <w:t xml:space="preserve"> </w:t>
            </w:r>
            <w:r w:rsidR="00EF7AD5" w:rsidRPr="00016DBD">
              <w:rPr>
                <w:iCs/>
              </w:rPr>
              <w:t xml:space="preserve">For ESMA </w:t>
            </w:r>
            <w:r w:rsidR="00EF7AD5" w:rsidRPr="00DC2D24">
              <w:rPr>
                <w:iCs/>
                <w:strike/>
                <w:color w:val="FF0000"/>
                <w:highlight w:val="yellow"/>
              </w:rPr>
              <w:t>RTS 1, this is th</w:t>
            </w:r>
            <w:r w:rsidR="00EF7AD5" w:rsidRPr="00DC2D24">
              <w:rPr>
                <w:iCs/>
                <w:color w:val="FF0000"/>
                <w:highlight w:val="yellow"/>
              </w:rPr>
              <w:t>e</w:t>
            </w:r>
            <w:r w:rsidR="00EF7AD5" w:rsidRPr="00DC2D24">
              <w:rPr>
                <w:iCs/>
                <w:strike/>
                <w:color w:val="FF0000"/>
                <w:highlight w:val="yellow"/>
              </w:rPr>
              <w:t xml:space="preserve"> </w:t>
            </w:r>
            <w:r w:rsidR="00AA2F1A" w:rsidRPr="00CE510D">
              <w:rPr>
                <w:iCs/>
                <w:color w:val="FF0000"/>
              </w:rPr>
              <w:t xml:space="preserve">RTS 1, </w:t>
            </w:r>
            <w:r w:rsidR="000769EC" w:rsidRPr="00CE510D">
              <w:rPr>
                <w:iCs/>
                <w:color w:val="FF0000"/>
              </w:rPr>
              <w:t xml:space="preserve">RTS 2, </w:t>
            </w:r>
            <w:r w:rsidR="00DC2D24" w:rsidRPr="00DC2D24">
              <w:rPr>
                <w:iCs/>
                <w:color w:val="FF0000"/>
                <w:szCs w:val="22"/>
                <w:highlight w:val="yellow"/>
                <w:u w:val="single"/>
              </w:rPr>
              <w:t>R</w:t>
            </w:r>
            <w:r w:rsidR="00DC2D24" w:rsidRPr="00342F9B">
              <w:rPr>
                <w:iCs/>
                <w:color w:val="FF0000"/>
                <w:szCs w:val="22"/>
                <w:highlight w:val="yellow"/>
                <w:u w:val="single"/>
              </w:rPr>
              <w:t>TS 6 and RTS 22 this is the waiver</w:t>
            </w:r>
            <w:r w:rsidR="0041627C">
              <w:rPr>
                <w:iCs/>
                <w:color w:val="FF0000"/>
                <w:szCs w:val="22"/>
                <w:highlight w:val="yellow"/>
                <w:u w:val="single"/>
              </w:rPr>
              <w:t xml:space="preserve"> flag</w:t>
            </w:r>
            <w:r w:rsidR="00DC2D24" w:rsidRPr="00342F9B">
              <w:rPr>
                <w:i/>
                <w:iCs/>
                <w:color w:val="FF0000"/>
                <w:szCs w:val="22"/>
                <w:highlight w:val="yellow"/>
              </w:rPr>
              <w:t xml:space="preserve"> </w:t>
            </w:r>
            <w:r w:rsidR="00EF7AD5" w:rsidRPr="00016DBD">
              <w:rPr>
                <w:iCs/>
              </w:rPr>
              <w:t xml:space="preserve">"ILQD" </w:t>
            </w:r>
            <w:r w:rsidR="00EF7AD5" w:rsidRPr="00CE510D">
              <w:rPr>
                <w:iCs/>
                <w:strike/>
              </w:rPr>
              <w:t>flag</w:t>
            </w:r>
            <w:r w:rsidR="00EF7AD5" w:rsidRPr="00016DBD">
              <w:rPr>
                <w:iCs/>
              </w:rPr>
              <w:t>.</w:t>
            </w:r>
            <w:r>
              <w:rPr>
                <w:iCs/>
              </w:rPr>
              <w:t>]</w:t>
            </w:r>
          </w:p>
          <w:p w14:paraId="7F5B2189" w14:textId="77777777" w:rsidR="00EF7AD5" w:rsidRDefault="00EF7AD5" w:rsidP="00EF7AD5">
            <w:pPr>
              <w:spacing w:after="60"/>
              <w:rPr>
                <w:iCs/>
              </w:rPr>
            </w:pPr>
          </w:p>
          <w:p w14:paraId="16BE62A2" w14:textId="1195707C" w:rsidR="002E6D42" w:rsidRDefault="00EF7AD5" w:rsidP="00EF7AD5">
            <w:pPr>
              <w:spacing w:after="60"/>
            </w:pPr>
            <w:r w:rsidRPr="00016DBD">
              <w:rPr>
                <w:iCs/>
              </w:rPr>
              <w:t>5 = N</w:t>
            </w:r>
            <w:r w:rsidRPr="00016DBD">
              <w:t xml:space="preserve">o public price quoted </w:t>
            </w:r>
            <w:r w:rsidR="003E3C72" w:rsidRPr="00CE510D">
              <w:rPr>
                <w:highlight w:val="yellow"/>
              </w:rPr>
              <w:t>due to "</w:t>
            </w:r>
            <w:proofErr w:type="spellStart"/>
            <w:r w:rsidR="003E3C72" w:rsidRPr="00CE510D">
              <w:rPr>
                <w:highlight w:val="yellow"/>
              </w:rPr>
              <w:t>Size"</w:t>
            </w:r>
            <w:r w:rsidRPr="00CE510D">
              <w:rPr>
                <w:strike/>
                <w:highlight w:val="yellow"/>
              </w:rPr>
              <w:t>by</w:t>
            </w:r>
            <w:proofErr w:type="spellEnd"/>
            <w:r w:rsidRPr="00CE510D">
              <w:rPr>
                <w:strike/>
                <w:highlight w:val="yellow"/>
              </w:rPr>
              <w:t xml:space="preserve"> SI as order is above standard market size</w:t>
            </w:r>
          </w:p>
          <w:p w14:paraId="6622929B" w14:textId="2D08EEEF" w:rsidR="00EF7AD5" w:rsidRPr="00016DBD" w:rsidRDefault="002E6D42" w:rsidP="00EF7AD5">
            <w:pPr>
              <w:spacing w:after="60"/>
              <w:rPr>
                <w:iCs/>
              </w:rPr>
            </w:pPr>
            <w:r>
              <w:t xml:space="preserve">[Elaboration: </w:t>
            </w:r>
            <w:r w:rsidR="001A1D83">
              <w:t xml:space="preserve">In the context of </w:t>
            </w:r>
            <w:r w:rsidR="00EF7AD5" w:rsidRPr="00016DBD">
              <w:rPr>
                <w:iCs/>
              </w:rPr>
              <w:t>ESMA</w:t>
            </w:r>
            <w:r w:rsidR="001A1D83">
              <w:rPr>
                <w:iCs/>
              </w:rPr>
              <w:t>, a</w:t>
            </w:r>
            <w:r w:rsidR="00EF7AD5" w:rsidRPr="00016DBD">
              <w:rPr>
                <w:iCs/>
              </w:rPr>
              <w:t xml:space="preserve">s per </w:t>
            </w:r>
            <w:proofErr w:type="spellStart"/>
            <w:r w:rsidR="005243B9" w:rsidRPr="00CE510D">
              <w:rPr>
                <w:iCs/>
                <w:highlight w:val="yellow"/>
              </w:rPr>
              <w:t>MiFIR</w:t>
            </w:r>
            <w:proofErr w:type="spellEnd"/>
            <w:r w:rsidR="005243B9" w:rsidRPr="00CE510D">
              <w:rPr>
                <w:iCs/>
                <w:highlight w:val="yellow"/>
              </w:rPr>
              <w:t xml:space="preserve"> Article 4(1)(c) and</w:t>
            </w:r>
            <w:r w:rsidR="005243B9">
              <w:rPr>
                <w:iCs/>
              </w:rPr>
              <w:t xml:space="preserve"> </w:t>
            </w:r>
            <w:r w:rsidR="00EF7AD5" w:rsidRPr="00016DBD">
              <w:rPr>
                <w:iCs/>
              </w:rPr>
              <w:t xml:space="preserve">Article 14(2) </w:t>
            </w:r>
            <w:proofErr w:type="spellStart"/>
            <w:r w:rsidR="00EF7AD5" w:rsidRPr="00CE510D">
              <w:rPr>
                <w:iCs/>
                <w:strike/>
                <w:highlight w:val="yellow"/>
              </w:rPr>
              <w:t>MiFIR</w:t>
            </w:r>
            <w:proofErr w:type="spellEnd"/>
            <w:r w:rsidR="00EF7AD5" w:rsidRPr="00016DBD">
              <w:rPr>
                <w:iCs/>
              </w:rPr>
              <w:t xml:space="preserve">, the systematic internaliser was not obliged to quote prior to closing the trade as the trade was above the </w:t>
            </w:r>
            <w:r w:rsidR="00EF7AD5" w:rsidRPr="00CE510D">
              <w:rPr>
                <w:iCs/>
                <w:strike/>
                <w:highlight w:val="yellow"/>
              </w:rPr>
              <w:t>instrument's</w:t>
            </w:r>
            <w:r w:rsidR="00EF7AD5" w:rsidRPr="00016DBD">
              <w:rPr>
                <w:iCs/>
              </w:rPr>
              <w:t xml:space="preserve"> standard market size. </w:t>
            </w:r>
            <w:r w:rsidR="005243B9" w:rsidRPr="00CE510D">
              <w:rPr>
                <w:iCs/>
                <w:highlight w:val="yellow"/>
              </w:rPr>
              <w:t xml:space="preserve">In accordance to </w:t>
            </w:r>
            <w:proofErr w:type="spellStart"/>
            <w:r w:rsidR="005243B9" w:rsidRPr="00CE510D">
              <w:rPr>
                <w:iCs/>
                <w:highlight w:val="yellow"/>
              </w:rPr>
              <w:t>MiFIR</w:t>
            </w:r>
            <w:proofErr w:type="spellEnd"/>
            <w:r w:rsidR="005243B9" w:rsidRPr="00CE510D">
              <w:rPr>
                <w:iCs/>
                <w:highlight w:val="yellow"/>
              </w:rPr>
              <w:t xml:space="preserve"> Article 9(1</w:t>
            </w:r>
            <w:proofErr w:type="gramStart"/>
            <w:r w:rsidR="005243B9" w:rsidRPr="00CE510D">
              <w:rPr>
                <w:iCs/>
                <w:highlight w:val="yellow"/>
              </w:rPr>
              <w:t>)(</w:t>
            </w:r>
            <w:proofErr w:type="gramEnd"/>
            <w:r w:rsidR="005243B9" w:rsidRPr="00CE510D">
              <w:rPr>
                <w:iCs/>
                <w:highlight w:val="yellow"/>
              </w:rPr>
              <w:t>b) and Article 18(10)</w:t>
            </w:r>
            <w:r w:rsidR="00590417" w:rsidRPr="00CE510D">
              <w:rPr>
                <w:iCs/>
                <w:highlight w:val="yellow"/>
              </w:rPr>
              <w:t>,</w:t>
            </w:r>
            <w:r w:rsidR="005243B9" w:rsidRPr="00CE510D">
              <w:rPr>
                <w:iCs/>
                <w:highlight w:val="yellow"/>
              </w:rPr>
              <w:t xml:space="preserve"> market operators</w:t>
            </w:r>
            <w:r w:rsidR="00590417" w:rsidRPr="00CE510D">
              <w:rPr>
                <w:iCs/>
                <w:highlight w:val="yellow"/>
              </w:rPr>
              <w:t>,</w:t>
            </w:r>
            <w:r w:rsidR="005243B9" w:rsidRPr="00CE510D">
              <w:rPr>
                <w:iCs/>
                <w:highlight w:val="yellow"/>
              </w:rPr>
              <w:t xml:space="preserve"> investment firms</w:t>
            </w:r>
            <w:r w:rsidR="00590417" w:rsidRPr="00CE510D">
              <w:rPr>
                <w:iCs/>
                <w:highlight w:val="yellow"/>
              </w:rPr>
              <w:t xml:space="preserve"> and systematic </w:t>
            </w:r>
            <w:proofErr w:type="spellStart"/>
            <w:r w:rsidR="00590417" w:rsidRPr="00CE510D">
              <w:rPr>
                <w:iCs/>
                <w:highlight w:val="yellow"/>
              </w:rPr>
              <w:t>intern</w:t>
            </w:r>
            <w:r w:rsidR="008D6C5C">
              <w:rPr>
                <w:iCs/>
                <w:highlight w:val="yellow"/>
              </w:rPr>
              <w:t>a</w:t>
            </w:r>
            <w:r w:rsidR="00590417" w:rsidRPr="00CE510D">
              <w:rPr>
                <w:iCs/>
                <w:highlight w:val="yellow"/>
              </w:rPr>
              <w:t>lisers</w:t>
            </w:r>
            <w:proofErr w:type="spellEnd"/>
            <w:r w:rsidR="005243B9" w:rsidRPr="00CE510D">
              <w:rPr>
                <w:iCs/>
                <w:highlight w:val="yellow"/>
              </w:rPr>
              <w:t xml:space="preserve"> may</w:t>
            </w:r>
            <w:r w:rsidR="00590417" w:rsidRPr="00CE510D">
              <w:rPr>
                <w:iCs/>
                <w:highlight w:val="yellow"/>
              </w:rPr>
              <w:t xml:space="preserve"> be waived, in accordance to guidance from the Competent Authorities, from making public prices for derivative instruments which are above a </w:t>
            </w:r>
            <w:r w:rsidR="008341E3">
              <w:rPr>
                <w:iCs/>
                <w:highlight w:val="yellow"/>
              </w:rPr>
              <w:t xml:space="preserve">side </w:t>
            </w:r>
            <w:r w:rsidR="00590417" w:rsidRPr="00CE510D">
              <w:rPr>
                <w:iCs/>
                <w:highlight w:val="yellow"/>
              </w:rPr>
              <w:t xml:space="preserve">specific to the </w:t>
            </w:r>
            <w:bookmarkStart w:id="30" w:name="_GoBack"/>
            <w:bookmarkEnd w:id="30"/>
            <w:r w:rsidR="00590417" w:rsidRPr="00CE510D">
              <w:rPr>
                <w:iCs/>
                <w:highlight w:val="yellow"/>
              </w:rPr>
              <w:t>instrument.</w:t>
            </w:r>
            <w:r w:rsidR="005243B9">
              <w:rPr>
                <w:iCs/>
              </w:rPr>
              <w:t xml:space="preserve"> </w:t>
            </w:r>
            <w:r w:rsidR="00EF7AD5" w:rsidRPr="00016DBD">
              <w:rPr>
                <w:iCs/>
              </w:rPr>
              <w:t xml:space="preserve">For ESMA </w:t>
            </w:r>
            <w:r w:rsidR="00EF7AD5" w:rsidRPr="00DC2D24">
              <w:rPr>
                <w:iCs/>
                <w:strike/>
                <w:color w:val="FF0000"/>
                <w:highlight w:val="yellow"/>
              </w:rPr>
              <w:t xml:space="preserve">RTS 1, this is the </w:t>
            </w:r>
            <w:r w:rsidR="0041627C">
              <w:rPr>
                <w:iCs/>
                <w:color w:val="FF0000"/>
                <w:highlight w:val="yellow"/>
              </w:rPr>
              <w:t xml:space="preserve">RTS 1, </w:t>
            </w:r>
            <w:r w:rsidR="006D7EA0">
              <w:rPr>
                <w:iCs/>
                <w:color w:val="FF0000"/>
                <w:highlight w:val="yellow"/>
              </w:rPr>
              <w:t xml:space="preserve">RTS 2, </w:t>
            </w:r>
            <w:r w:rsidR="00DC2D24" w:rsidRPr="00DC2D24">
              <w:rPr>
                <w:iCs/>
                <w:color w:val="FF0000"/>
                <w:szCs w:val="22"/>
                <w:highlight w:val="yellow"/>
                <w:u w:val="single"/>
              </w:rPr>
              <w:t>R</w:t>
            </w:r>
            <w:r w:rsidR="00DC2D24" w:rsidRPr="00342F9B">
              <w:rPr>
                <w:iCs/>
                <w:color w:val="FF0000"/>
                <w:szCs w:val="22"/>
                <w:highlight w:val="yellow"/>
                <w:u w:val="single"/>
              </w:rPr>
              <w:t>TS 6 and RTS 22 this is the waiver</w:t>
            </w:r>
            <w:r w:rsidR="0041627C">
              <w:rPr>
                <w:iCs/>
                <w:color w:val="FF0000"/>
                <w:szCs w:val="22"/>
                <w:highlight w:val="yellow"/>
                <w:u w:val="single"/>
              </w:rPr>
              <w:t xml:space="preserve"> flag</w:t>
            </w:r>
            <w:r w:rsidR="00DC2D24" w:rsidRPr="00342F9B">
              <w:rPr>
                <w:i/>
                <w:iCs/>
                <w:color w:val="FF0000"/>
                <w:szCs w:val="22"/>
                <w:highlight w:val="yellow"/>
              </w:rPr>
              <w:t xml:space="preserve"> </w:t>
            </w:r>
            <w:r w:rsidR="00EF7AD5" w:rsidRPr="00016DBD">
              <w:rPr>
                <w:iCs/>
              </w:rPr>
              <w:t>"SIZE" flag.</w:t>
            </w:r>
            <w:r>
              <w:rPr>
                <w:iCs/>
              </w:rPr>
              <w:t>]</w:t>
            </w:r>
            <w:r w:rsidR="00EF7AD5" w:rsidRPr="00016DBD">
              <w:rPr>
                <w:iCs/>
              </w:rPr>
              <w:t xml:space="preserve"> </w:t>
            </w:r>
          </w:p>
          <w:p w14:paraId="29AAB689" w14:textId="77777777" w:rsidR="003E3C72" w:rsidRDefault="003E3C72" w:rsidP="00EF7AD5">
            <w:pPr>
              <w:pStyle w:val="TableList"/>
              <w:rPr>
                <w:sz w:val="22"/>
                <w:szCs w:val="22"/>
              </w:rPr>
            </w:pPr>
          </w:p>
          <w:p w14:paraId="7BF3F159" w14:textId="77777777" w:rsidR="00EF7AD5" w:rsidRPr="00F145DE" w:rsidRDefault="00EF7AD5" w:rsidP="00EF7AD5">
            <w:pPr>
              <w:pStyle w:val="TableList"/>
              <w:rPr>
                <w:sz w:val="22"/>
                <w:szCs w:val="22"/>
              </w:rPr>
            </w:pPr>
            <w:r w:rsidRPr="00F145DE">
              <w:rPr>
                <w:sz w:val="22"/>
                <w:szCs w:val="22"/>
              </w:rPr>
              <w:t xml:space="preserve">6 = Deferral due to "Large in Scale" [Elaboration: </w:t>
            </w:r>
            <w:r w:rsidRPr="00726DBD">
              <w:rPr>
                <w:i/>
                <w:iCs/>
                <w:sz w:val="22"/>
                <w:szCs w:val="22"/>
              </w:rPr>
              <w:t>Per MiFID Article 14, publication deferral is permitted if the transaction</w:t>
            </w:r>
            <w:r w:rsidRPr="00726DBD">
              <w:rPr>
                <w:i/>
                <w:iCs/>
                <w:strike/>
                <w:color w:val="FF0000"/>
                <w:sz w:val="22"/>
                <w:szCs w:val="22"/>
                <w:highlight w:val="yellow"/>
                <w:u w:val="single"/>
              </w:rPr>
              <w:t>'s volume</w:t>
            </w:r>
            <w:r w:rsidRPr="00726DBD">
              <w:rPr>
                <w:i/>
                <w:iCs/>
                <w:sz w:val="22"/>
                <w:szCs w:val="22"/>
              </w:rPr>
              <w:t xml:space="preserve"> is large in scale compared to a standard market size, as </w:t>
            </w:r>
            <w:r w:rsidRPr="00726DBD">
              <w:rPr>
                <w:i/>
                <w:iCs/>
                <w:sz w:val="22"/>
                <w:szCs w:val="22"/>
              </w:rPr>
              <w:lastRenderedPageBreak/>
              <w:t>set in RTS 1/Annex II (thresholds for "large in scale") and RTS 2/Annex III ("LIS and SSTI thresholds"). For ESMA RTS 1 and RTS 2, this is the "LRGS" flag.</w:t>
            </w:r>
            <w:r w:rsidRPr="00F145DE">
              <w:rPr>
                <w:iCs/>
                <w:sz w:val="22"/>
                <w:szCs w:val="22"/>
              </w:rPr>
              <w:t>]</w:t>
            </w:r>
          </w:p>
          <w:p w14:paraId="587ECB42" w14:textId="77777777" w:rsidR="00EF7AD5" w:rsidRPr="00F145DE" w:rsidRDefault="00EF7AD5" w:rsidP="00EF7AD5">
            <w:pPr>
              <w:pStyle w:val="TableList"/>
              <w:rPr>
                <w:sz w:val="22"/>
                <w:szCs w:val="22"/>
              </w:rPr>
            </w:pPr>
          </w:p>
          <w:p w14:paraId="7D193E22" w14:textId="31CCAC44" w:rsidR="00071D20" w:rsidRPr="00F145DE" w:rsidRDefault="00071D20" w:rsidP="00071D20">
            <w:pPr>
              <w:pStyle w:val="TableList"/>
              <w:rPr>
                <w:sz w:val="22"/>
                <w:szCs w:val="22"/>
              </w:rPr>
            </w:pPr>
            <w:r w:rsidRPr="00F145DE">
              <w:rPr>
                <w:sz w:val="22"/>
                <w:szCs w:val="22"/>
              </w:rPr>
              <w:t>8 = Deferral due to "</w:t>
            </w:r>
            <w:proofErr w:type="gramStart"/>
            <w:r w:rsidRPr="00F145DE">
              <w:rPr>
                <w:sz w:val="22"/>
                <w:szCs w:val="22"/>
              </w:rPr>
              <w:t>Size</w:t>
            </w:r>
            <w:r w:rsidR="008341E3" w:rsidRPr="00F145DE" w:rsidDel="008341E3">
              <w:rPr>
                <w:sz w:val="22"/>
                <w:szCs w:val="22"/>
              </w:rPr>
              <w:t xml:space="preserve"> </w:t>
            </w:r>
            <w:r w:rsidRPr="00F145DE">
              <w:rPr>
                <w:sz w:val="22"/>
                <w:szCs w:val="22"/>
              </w:rPr>
              <w:t>"</w:t>
            </w:r>
            <w:proofErr w:type="gramEnd"/>
            <w:r w:rsidRPr="00F145DE">
              <w:rPr>
                <w:sz w:val="22"/>
                <w:szCs w:val="22"/>
              </w:rPr>
              <w:t xml:space="preserve"> [Elaboration: </w:t>
            </w:r>
            <w:r w:rsidRPr="00726DBD">
              <w:rPr>
                <w:i/>
                <w:iCs/>
                <w:sz w:val="22"/>
                <w:szCs w:val="22"/>
              </w:rPr>
              <w:t xml:space="preserve">Per </w:t>
            </w:r>
            <w:proofErr w:type="spellStart"/>
            <w:r w:rsidRPr="00726DBD">
              <w:rPr>
                <w:i/>
                <w:iCs/>
                <w:sz w:val="22"/>
                <w:szCs w:val="22"/>
              </w:rPr>
              <w:t>MiFIR</w:t>
            </w:r>
            <w:proofErr w:type="spellEnd"/>
            <w:r w:rsidRPr="00726DBD">
              <w:rPr>
                <w:i/>
                <w:iCs/>
                <w:sz w:val="22"/>
                <w:szCs w:val="22"/>
              </w:rPr>
              <w:t xml:space="preserve"> Article 11, publication deferral is permitted if the transaction</w:t>
            </w:r>
            <w:r w:rsidRPr="00726DBD">
              <w:rPr>
                <w:i/>
                <w:iCs/>
                <w:strike/>
                <w:color w:val="FF0000"/>
                <w:sz w:val="22"/>
                <w:szCs w:val="22"/>
                <w:highlight w:val="yellow"/>
                <w:u w:val="single"/>
              </w:rPr>
              <w:t>'s volume</w:t>
            </w:r>
            <w:r w:rsidRPr="00726DBD">
              <w:rPr>
                <w:i/>
                <w:iCs/>
                <w:sz w:val="22"/>
                <w:szCs w:val="22"/>
              </w:rPr>
              <w:t xml:space="preserve"> is greater than the stipulated 'Size Specific to the financial instrument' threshold. For ESMA RTS 2, this is the "SIZE" flag.</w:t>
            </w:r>
            <w:r w:rsidRPr="00F145DE">
              <w:rPr>
                <w:iCs/>
                <w:sz w:val="22"/>
                <w:szCs w:val="22"/>
              </w:rPr>
              <w:t>]</w:t>
            </w:r>
          </w:p>
          <w:p w14:paraId="08E2F1CF" w14:textId="77777777" w:rsidR="00EF7AD5" w:rsidRDefault="00EF7AD5" w:rsidP="00EF7AD5">
            <w:pPr>
              <w:rPr>
                <w:rFonts w:eastAsiaTheme="minorHAnsi"/>
                <w:szCs w:val="18"/>
              </w:rPr>
            </w:pPr>
          </w:p>
          <w:p w14:paraId="706EE67E" w14:textId="52FD05A8" w:rsidR="00071D20" w:rsidRPr="00F145DE" w:rsidRDefault="00071D20" w:rsidP="000769EC">
            <w:pPr>
              <w:pStyle w:val="TableList"/>
              <w:rPr>
                <w:sz w:val="22"/>
                <w:szCs w:val="22"/>
              </w:rPr>
            </w:pPr>
          </w:p>
        </w:tc>
        <w:tc>
          <w:tcPr>
            <w:tcW w:w="1655" w:type="dxa"/>
            <w:tcBorders>
              <w:top w:val="single" w:sz="6" w:space="0" w:color="000000"/>
              <w:bottom w:val="double" w:sz="4" w:space="0" w:color="000000"/>
            </w:tcBorders>
          </w:tcPr>
          <w:p w14:paraId="698D5B98" w14:textId="74040CEE" w:rsidR="00071D20" w:rsidRPr="007101D8" w:rsidRDefault="00071D20" w:rsidP="00071D20">
            <w:pPr>
              <w:rPr>
                <w:szCs w:val="22"/>
              </w:rPr>
            </w:pPr>
          </w:p>
        </w:tc>
        <w:tc>
          <w:tcPr>
            <w:tcW w:w="3120" w:type="dxa"/>
            <w:tcBorders>
              <w:top w:val="single" w:sz="6" w:space="0" w:color="000000"/>
              <w:bottom w:val="double" w:sz="4" w:space="0" w:color="000000"/>
            </w:tcBorders>
          </w:tcPr>
          <w:p w14:paraId="6EFFBEBE" w14:textId="77777777" w:rsidR="00071D20" w:rsidRPr="007101D8" w:rsidRDefault="00071D20" w:rsidP="00071D20">
            <w:pPr>
              <w:rPr>
                <w:szCs w:val="22"/>
              </w:rPr>
            </w:pPr>
          </w:p>
        </w:tc>
      </w:tr>
    </w:tbl>
    <w:p w14:paraId="3A9A7C92" w14:textId="152963F7" w:rsidR="00F85F52" w:rsidRDefault="00F85F52" w:rsidP="00172ACC">
      <w:pPr>
        <w:pStyle w:val="BodyText"/>
      </w:pPr>
    </w:p>
    <w:p w14:paraId="53A9CDB2" w14:textId="77777777" w:rsidR="005C2A42" w:rsidRDefault="005C2A42" w:rsidP="00172ACC">
      <w:pPr>
        <w:pStyle w:val="BodyText"/>
      </w:pPr>
    </w:p>
    <w:p w14:paraId="34450BA4"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57DC7495" w14:textId="77777777" w:rsidR="00F85F52" w:rsidRDefault="00F85F52" w:rsidP="00171BC7">
      <w:pPr>
        <w:pStyle w:val="Heading1"/>
        <w:numPr>
          <w:ilvl w:val="0"/>
          <w:numId w:val="0"/>
        </w:numPr>
      </w:pPr>
      <w:bookmarkStart w:id="31" w:name="_Toc483037431"/>
      <w:r>
        <w:lastRenderedPageBreak/>
        <w:t>Appendix B - Glossary Entries</w:t>
      </w:r>
      <w:bookmarkEnd w:id="31"/>
    </w:p>
    <w:p w14:paraId="3F716872"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435244BC" w14:textId="77777777" w:rsidTr="00853CEE">
        <w:tc>
          <w:tcPr>
            <w:tcW w:w="2358" w:type="dxa"/>
            <w:tcBorders>
              <w:top w:val="double" w:sz="4" w:space="0" w:color="auto"/>
              <w:bottom w:val="double" w:sz="4" w:space="0" w:color="auto"/>
            </w:tcBorders>
            <w:shd w:val="clear" w:color="auto" w:fill="F3F3F3"/>
          </w:tcPr>
          <w:p w14:paraId="7CC0C1F7"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9DE17CC"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2843925A" w14:textId="77777777" w:rsidR="00CC134C" w:rsidRDefault="00CC134C" w:rsidP="006C2CC2">
            <w:pPr>
              <w:jc w:val="center"/>
              <w:rPr>
                <w:b/>
              </w:rPr>
            </w:pPr>
            <w:r>
              <w:rPr>
                <w:b/>
              </w:rPr>
              <w:t>Field where used</w:t>
            </w:r>
          </w:p>
        </w:tc>
      </w:tr>
      <w:tr w:rsidR="00CC134C" w14:paraId="4DF41FA6" w14:textId="77777777" w:rsidTr="00853CEE">
        <w:tc>
          <w:tcPr>
            <w:tcW w:w="2358" w:type="dxa"/>
            <w:tcBorders>
              <w:top w:val="double" w:sz="4" w:space="0" w:color="auto"/>
            </w:tcBorders>
          </w:tcPr>
          <w:p w14:paraId="4623C96C" w14:textId="77777777" w:rsidR="00CC134C" w:rsidRDefault="00CC134C" w:rsidP="006C2CC2"/>
        </w:tc>
        <w:tc>
          <w:tcPr>
            <w:tcW w:w="5400" w:type="dxa"/>
            <w:tcBorders>
              <w:top w:val="double" w:sz="4" w:space="0" w:color="auto"/>
            </w:tcBorders>
          </w:tcPr>
          <w:p w14:paraId="65F30801" w14:textId="77777777" w:rsidR="00CC134C" w:rsidRDefault="00CC134C" w:rsidP="006C2CC2"/>
        </w:tc>
        <w:tc>
          <w:tcPr>
            <w:tcW w:w="1800" w:type="dxa"/>
            <w:tcBorders>
              <w:top w:val="double" w:sz="4" w:space="0" w:color="auto"/>
            </w:tcBorders>
          </w:tcPr>
          <w:p w14:paraId="3786EB0D" w14:textId="77777777" w:rsidR="00CC134C" w:rsidRDefault="00CC134C" w:rsidP="006C2CC2"/>
        </w:tc>
      </w:tr>
      <w:tr w:rsidR="00CC134C" w14:paraId="1E4D0B98" w14:textId="77777777" w:rsidTr="00853CEE">
        <w:tc>
          <w:tcPr>
            <w:tcW w:w="2358" w:type="dxa"/>
          </w:tcPr>
          <w:p w14:paraId="296EF98D" w14:textId="77777777" w:rsidR="00CC134C" w:rsidRDefault="00CC134C" w:rsidP="006C2CC2"/>
        </w:tc>
        <w:tc>
          <w:tcPr>
            <w:tcW w:w="5400" w:type="dxa"/>
          </w:tcPr>
          <w:p w14:paraId="21684C53" w14:textId="77777777" w:rsidR="00CC134C" w:rsidRDefault="00CC134C" w:rsidP="006C2CC2"/>
        </w:tc>
        <w:tc>
          <w:tcPr>
            <w:tcW w:w="1800" w:type="dxa"/>
          </w:tcPr>
          <w:p w14:paraId="3944C52C" w14:textId="77777777" w:rsidR="00CC134C" w:rsidRDefault="00CC134C" w:rsidP="006C2CC2"/>
        </w:tc>
      </w:tr>
      <w:tr w:rsidR="00CC134C" w14:paraId="6CB8F021" w14:textId="77777777" w:rsidTr="00853CEE">
        <w:tc>
          <w:tcPr>
            <w:tcW w:w="2358" w:type="dxa"/>
          </w:tcPr>
          <w:p w14:paraId="0CC27B32" w14:textId="77777777" w:rsidR="00CC134C" w:rsidRDefault="00CC134C" w:rsidP="006C2CC2">
            <w:pPr>
              <w:rPr>
                <w:snapToGrid w:val="0"/>
              </w:rPr>
            </w:pPr>
          </w:p>
        </w:tc>
        <w:tc>
          <w:tcPr>
            <w:tcW w:w="5400" w:type="dxa"/>
          </w:tcPr>
          <w:p w14:paraId="1BFCF0C0" w14:textId="77777777" w:rsidR="00CC134C" w:rsidRDefault="00CC134C" w:rsidP="006C2CC2"/>
        </w:tc>
        <w:tc>
          <w:tcPr>
            <w:tcW w:w="1800" w:type="dxa"/>
          </w:tcPr>
          <w:p w14:paraId="51ACC972" w14:textId="77777777" w:rsidR="00CC134C" w:rsidRDefault="00CC134C" w:rsidP="006C2CC2"/>
        </w:tc>
      </w:tr>
    </w:tbl>
    <w:p w14:paraId="0DE11A67" w14:textId="77777777" w:rsidR="00F85F52" w:rsidRDefault="00F85F52" w:rsidP="00172ACC">
      <w:pPr>
        <w:pStyle w:val="BodyText"/>
      </w:pPr>
    </w:p>
    <w:p w14:paraId="0FBE9100" w14:textId="77777777" w:rsidR="004829A2" w:rsidRDefault="004829A2" w:rsidP="00172ACC">
      <w:pPr>
        <w:pStyle w:val="BodyText"/>
      </w:pPr>
    </w:p>
    <w:p w14:paraId="1CCD6D97" w14:textId="77777777" w:rsidR="00171BC7" w:rsidRDefault="00171BC7" w:rsidP="00171BC7">
      <w:pPr>
        <w:pStyle w:val="Heading1"/>
        <w:numPr>
          <w:ilvl w:val="0"/>
          <w:numId w:val="0"/>
        </w:numPr>
      </w:pPr>
      <w:bookmarkStart w:id="32" w:name="_Toc483037432"/>
      <w:r>
        <w:t xml:space="preserve">Appendix C </w:t>
      </w:r>
      <w:r w:rsidR="00BD39FB">
        <w:t>-</w:t>
      </w:r>
      <w:r>
        <w:t xml:space="preserve"> Abbreviations</w:t>
      </w:r>
      <w:bookmarkEnd w:id="32"/>
    </w:p>
    <w:p w14:paraId="0FF2035D"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652B9A93" w14:textId="77777777" w:rsidTr="00853CEE">
        <w:tc>
          <w:tcPr>
            <w:tcW w:w="2358" w:type="dxa"/>
            <w:tcBorders>
              <w:top w:val="double" w:sz="4" w:space="0" w:color="auto"/>
              <w:bottom w:val="double" w:sz="4" w:space="0" w:color="auto"/>
            </w:tcBorders>
            <w:shd w:val="clear" w:color="auto" w:fill="F3F3F3"/>
          </w:tcPr>
          <w:p w14:paraId="5277C187"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7484177"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0A0461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5DADA771" w14:textId="77777777" w:rsidTr="00853CEE">
        <w:tc>
          <w:tcPr>
            <w:tcW w:w="2358" w:type="dxa"/>
          </w:tcPr>
          <w:p w14:paraId="54D5EF30" w14:textId="77777777" w:rsidR="00171BC7" w:rsidRDefault="00171BC7" w:rsidP="00414EBB"/>
        </w:tc>
        <w:tc>
          <w:tcPr>
            <w:tcW w:w="2430" w:type="dxa"/>
          </w:tcPr>
          <w:p w14:paraId="2E45F2F5" w14:textId="77777777" w:rsidR="00171BC7" w:rsidRDefault="00171BC7" w:rsidP="00414EBB"/>
        </w:tc>
        <w:tc>
          <w:tcPr>
            <w:tcW w:w="4770" w:type="dxa"/>
          </w:tcPr>
          <w:p w14:paraId="4C8677C5" w14:textId="77777777" w:rsidR="00171BC7" w:rsidRDefault="00171BC7" w:rsidP="00414EBB"/>
        </w:tc>
      </w:tr>
      <w:tr w:rsidR="00171BC7" w14:paraId="368197CF" w14:textId="77777777" w:rsidTr="00853CEE">
        <w:tc>
          <w:tcPr>
            <w:tcW w:w="2358" w:type="dxa"/>
          </w:tcPr>
          <w:p w14:paraId="69FD82F3" w14:textId="77777777" w:rsidR="00171BC7" w:rsidRDefault="00171BC7" w:rsidP="00414EBB"/>
        </w:tc>
        <w:tc>
          <w:tcPr>
            <w:tcW w:w="2430" w:type="dxa"/>
          </w:tcPr>
          <w:p w14:paraId="3D958982" w14:textId="77777777" w:rsidR="00171BC7" w:rsidRDefault="00171BC7" w:rsidP="00414EBB"/>
        </w:tc>
        <w:tc>
          <w:tcPr>
            <w:tcW w:w="4770" w:type="dxa"/>
          </w:tcPr>
          <w:p w14:paraId="2CC902EA" w14:textId="77777777" w:rsidR="00171BC7" w:rsidRDefault="00171BC7" w:rsidP="00414EBB"/>
        </w:tc>
      </w:tr>
      <w:tr w:rsidR="00171BC7" w14:paraId="27CCD0A8" w14:textId="77777777" w:rsidTr="00853CEE">
        <w:tc>
          <w:tcPr>
            <w:tcW w:w="2358" w:type="dxa"/>
          </w:tcPr>
          <w:p w14:paraId="24A9C102" w14:textId="77777777" w:rsidR="00171BC7" w:rsidRDefault="00171BC7" w:rsidP="00414EBB">
            <w:pPr>
              <w:rPr>
                <w:snapToGrid w:val="0"/>
              </w:rPr>
            </w:pPr>
          </w:p>
        </w:tc>
        <w:tc>
          <w:tcPr>
            <w:tcW w:w="2430" w:type="dxa"/>
          </w:tcPr>
          <w:p w14:paraId="1F5E3748" w14:textId="77777777" w:rsidR="00171BC7" w:rsidRDefault="00171BC7" w:rsidP="00414EBB"/>
        </w:tc>
        <w:tc>
          <w:tcPr>
            <w:tcW w:w="4770" w:type="dxa"/>
          </w:tcPr>
          <w:p w14:paraId="7C7B788E" w14:textId="77777777" w:rsidR="00171BC7" w:rsidRDefault="00171BC7" w:rsidP="00414EBB"/>
        </w:tc>
      </w:tr>
    </w:tbl>
    <w:p w14:paraId="776D7440" w14:textId="77777777" w:rsidR="00171BC7" w:rsidRDefault="00171BC7" w:rsidP="00171BC7">
      <w:pPr>
        <w:pStyle w:val="BodyText"/>
      </w:pPr>
    </w:p>
    <w:p w14:paraId="3D11B66F" w14:textId="77777777" w:rsidR="00D001DD" w:rsidRDefault="00171BC7" w:rsidP="00171BC7">
      <w:pPr>
        <w:pStyle w:val="Heading1"/>
        <w:numPr>
          <w:ilvl w:val="0"/>
          <w:numId w:val="0"/>
        </w:numPr>
      </w:pPr>
      <w:bookmarkStart w:id="33" w:name="_Toc483037433"/>
      <w:r>
        <w:t>Appendix D</w:t>
      </w:r>
      <w:r w:rsidR="00D001DD">
        <w:t xml:space="preserve"> - Usage Examples</w:t>
      </w:r>
      <w:bookmarkEnd w:id="33"/>
    </w:p>
    <w:sectPr w:rsidR="00D001DD"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4BA8" w14:textId="77777777" w:rsidR="00D411D7" w:rsidRDefault="00D411D7">
      <w:r>
        <w:separator/>
      </w:r>
    </w:p>
  </w:endnote>
  <w:endnote w:type="continuationSeparator" w:id="0">
    <w:p w14:paraId="2280BDA6" w14:textId="77777777" w:rsidR="00D411D7" w:rsidRDefault="00D4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C7E2" w14:textId="77777777" w:rsidR="00B52280" w:rsidRPr="005D628B" w:rsidRDefault="00B52280"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B52280" w14:paraId="76FE5E64" w14:textId="77777777" w:rsidTr="00414EBB">
      <w:tc>
        <w:tcPr>
          <w:tcW w:w="2340" w:type="dxa"/>
        </w:tcPr>
        <w:p w14:paraId="784CEE08" w14:textId="77777777" w:rsidR="00B52280" w:rsidRDefault="00B52280" w:rsidP="00414EBB">
          <w:pPr>
            <w:pStyle w:val="Footer"/>
            <w:tabs>
              <w:tab w:val="clear" w:pos="8640"/>
              <w:tab w:val="right" w:pos="9360"/>
            </w:tabs>
            <w:jc w:val="right"/>
          </w:pPr>
          <w:r>
            <w:t>Submission Date</w:t>
          </w:r>
        </w:p>
      </w:tc>
      <w:tc>
        <w:tcPr>
          <w:tcW w:w="2340" w:type="dxa"/>
        </w:tcPr>
        <w:p w14:paraId="3A54AD4E" w14:textId="74C1CABC" w:rsidR="00B52280" w:rsidRDefault="00B52280" w:rsidP="00414EBB">
          <w:pPr>
            <w:pStyle w:val="Footer"/>
            <w:tabs>
              <w:tab w:val="clear" w:pos="8640"/>
              <w:tab w:val="right" w:pos="9360"/>
            </w:tabs>
          </w:pPr>
          <w:r>
            <w:t>April 20, 2017</w:t>
          </w:r>
        </w:p>
      </w:tc>
      <w:tc>
        <w:tcPr>
          <w:tcW w:w="1890" w:type="dxa"/>
        </w:tcPr>
        <w:p w14:paraId="5D8961AD" w14:textId="77777777" w:rsidR="00B52280" w:rsidRDefault="00B52280" w:rsidP="00414EBB">
          <w:pPr>
            <w:pStyle w:val="Footer"/>
            <w:tabs>
              <w:tab w:val="clear" w:pos="4320"/>
              <w:tab w:val="clear" w:pos="8640"/>
              <w:tab w:val="right" w:pos="9360"/>
            </w:tabs>
            <w:jc w:val="right"/>
          </w:pPr>
          <w:r>
            <w:t>Control Number</w:t>
          </w:r>
        </w:p>
      </w:tc>
      <w:tc>
        <w:tcPr>
          <w:tcW w:w="2790" w:type="dxa"/>
        </w:tcPr>
        <w:p w14:paraId="7A75099A" w14:textId="77777777" w:rsidR="00B52280" w:rsidRDefault="00B52280" w:rsidP="00414EBB">
          <w:pPr>
            <w:pStyle w:val="Footer"/>
            <w:tabs>
              <w:tab w:val="clear" w:pos="4320"/>
              <w:tab w:val="clear" w:pos="8640"/>
              <w:tab w:val="center" w:pos="-11268"/>
              <w:tab w:val="right" w:pos="9360"/>
            </w:tabs>
          </w:pPr>
        </w:p>
      </w:tc>
    </w:tr>
    <w:tr w:rsidR="00B52280" w14:paraId="6403D848" w14:textId="77777777" w:rsidTr="00414EBB">
      <w:tc>
        <w:tcPr>
          <w:tcW w:w="2340" w:type="dxa"/>
        </w:tcPr>
        <w:p w14:paraId="17780F80" w14:textId="77777777" w:rsidR="00B52280" w:rsidRDefault="00B52280" w:rsidP="00414EBB">
          <w:pPr>
            <w:pStyle w:val="Footer"/>
            <w:tabs>
              <w:tab w:val="clear" w:pos="8640"/>
              <w:tab w:val="right" w:pos="9360"/>
            </w:tabs>
            <w:jc w:val="right"/>
          </w:pPr>
          <w:r>
            <w:t>Submission Status</w:t>
          </w:r>
        </w:p>
      </w:tc>
      <w:tc>
        <w:tcPr>
          <w:tcW w:w="2340" w:type="dxa"/>
        </w:tcPr>
        <w:p w14:paraId="73F76E00" w14:textId="498B832F" w:rsidR="00B52280" w:rsidRDefault="00B52280" w:rsidP="00414EBB">
          <w:pPr>
            <w:pStyle w:val="Footer"/>
            <w:tabs>
              <w:tab w:val="clear" w:pos="8640"/>
              <w:tab w:val="right" w:pos="9360"/>
            </w:tabs>
          </w:pPr>
          <w:r>
            <w:t>Submitted</w:t>
          </w:r>
        </w:p>
      </w:tc>
      <w:tc>
        <w:tcPr>
          <w:tcW w:w="1890" w:type="dxa"/>
        </w:tcPr>
        <w:p w14:paraId="7643E14B" w14:textId="77777777" w:rsidR="00B52280" w:rsidRDefault="00B52280" w:rsidP="00414EBB">
          <w:pPr>
            <w:pStyle w:val="Footer"/>
            <w:tabs>
              <w:tab w:val="clear" w:pos="8640"/>
              <w:tab w:val="right" w:pos="9360"/>
            </w:tabs>
            <w:jc w:val="right"/>
          </w:pPr>
          <w:r>
            <w:t>Ratified Date</w:t>
          </w:r>
        </w:p>
      </w:tc>
      <w:tc>
        <w:tcPr>
          <w:tcW w:w="2790" w:type="dxa"/>
        </w:tcPr>
        <w:p w14:paraId="2526FEA5" w14:textId="77777777" w:rsidR="00B52280" w:rsidRDefault="00B52280" w:rsidP="00414EBB">
          <w:pPr>
            <w:pStyle w:val="Footer"/>
            <w:tabs>
              <w:tab w:val="clear" w:pos="8640"/>
              <w:tab w:val="right" w:pos="9360"/>
            </w:tabs>
          </w:pPr>
        </w:p>
      </w:tc>
    </w:tr>
    <w:tr w:rsidR="00B52280" w14:paraId="72439132" w14:textId="77777777" w:rsidTr="00414EBB">
      <w:tc>
        <w:tcPr>
          <w:tcW w:w="2340" w:type="dxa"/>
        </w:tcPr>
        <w:p w14:paraId="028D21EB" w14:textId="77777777" w:rsidR="00B52280" w:rsidRDefault="00B52280" w:rsidP="00414EBB">
          <w:pPr>
            <w:pStyle w:val="Footer"/>
            <w:tabs>
              <w:tab w:val="clear" w:pos="8640"/>
              <w:tab w:val="right" w:pos="9360"/>
            </w:tabs>
            <w:jc w:val="right"/>
          </w:pPr>
          <w:r>
            <w:t>Primary Contact Person</w:t>
          </w:r>
        </w:p>
      </w:tc>
      <w:tc>
        <w:tcPr>
          <w:tcW w:w="2340" w:type="dxa"/>
        </w:tcPr>
        <w:p w14:paraId="7B5AED17" w14:textId="77777777" w:rsidR="00B52280" w:rsidRDefault="00B52280" w:rsidP="00414EBB">
          <w:pPr>
            <w:pStyle w:val="Footer"/>
            <w:tabs>
              <w:tab w:val="clear" w:pos="8640"/>
              <w:tab w:val="right" w:pos="9360"/>
            </w:tabs>
          </w:pPr>
          <w:r>
            <w:t>Jim Kaye, Bank of America Merrill Lynch</w:t>
          </w:r>
        </w:p>
      </w:tc>
      <w:tc>
        <w:tcPr>
          <w:tcW w:w="1890" w:type="dxa"/>
        </w:tcPr>
        <w:p w14:paraId="6A467873" w14:textId="77777777" w:rsidR="00B52280" w:rsidRDefault="00B52280" w:rsidP="00414EBB">
          <w:pPr>
            <w:pStyle w:val="Footer"/>
            <w:tabs>
              <w:tab w:val="clear" w:pos="8640"/>
              <w:tab w:val="right" w:pos="9360"/>
            </w:tabs>
            <w:jc w:val="right"/>
          </w:pPr>
          <w:r>
            <w:t>Release Identifier</w:t>
          </w:r>
        </w:p>
      </w:tc>
      <w:tc>
        <w:tcPr>
          <w:tcW w:w="2790" w:type="dxa"/>
        </w:tcPr>
        <w:p w14:paraId="2C87D6AE" w14:textId="77777777" w:rsidR="00B52280" w:rsidRDefault="00B52280" w:rsidP="00414EBB">
          <w:pPr>
            <w:pStyle w:val="Footer"/>
            <w:tabs>
              <w:tab w:val="clear" w:pos="8640"/>
              <w:tab w:val="right" w:pos="9360"/>
            </w:tabs>
          </w:pPr>
        </w:p>
      </w:tc>
    </w:tr>
  </w:tbl>
  <w:p w14:paraId="25263004" w14:textId="77777777" w:rsidR="00B52280" w:rsidRDefault="00B52280" w:rsidP="008F72BB">
    <w:pPr>
      <w:pStyle w:val="Footer"/>
      <w:tabs>
        <w:tab w:val="clear" w:pos="8640"/>
        <w:tab w:val="right" w:pos="9360"/>
      </w:tabs>
    </w:pPr>
  </w:p>
  <w:p w14:paraId="450CBEE1" w14:textId="77777777" w:rsidR="00B52280" w:rsidRDefault="00B52280" w:rsidP="005D628B">
    <w:pPr>
      <w:pStyle w:val="Footer"/>
      <w:tabs>
        <w:tab w:val="clear" w:pos="8640"/>
        <w:tab w:val="right" w:pos="9360"/>
      </w:tabs>
    </w:pPr>
    <w:r>
      <w:sym w:font="Symbol" w:char="F0D3"/>
    </w:r>
    <w:r>
      <w:t xml:space="preserve"> Copyright, 2011-2017, FIX Protocol, Limited</w:t>
    </w:r>
  </w:p>
  <w:p w14:paraId="150384C6" w14:textId="77777777" w:rsidR="00B52280" w:rsidRPr="00DD44E0" w:rsidRDefault="00B52280"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BCDA" w14:textId="39C9CFC1" w:rsidR="00B52280" w:rsidRDefault="00B52280" w:rsidP="00640B1F">
    <w:pPr>
      <w:pStyle w:val="Footer"/>
      <w:pBdr>
        <w:top w:val="single" w:sz="4" w:space="1" w:color="auto"/>
      </w:pBdr>
      <w:tabs>
        <w:tab w:val="clear" w:pos="8640"/>
        <w:tab w:val="right" w:pos="9360"/>
      </w:tabs>
    </w:pPr>
    <w:r>
      <w:sym w:font="Symbol" w:char="F0D3"/>
    </w:r>
    <w:r>
      <w:t xml:space="preserve"> Copyright, 2011-2017, FIX Protocol, Limited</w:t>
    </w:r>
    <w:r>
      <w:tab/>
    </w:r>
    <w:r>
      <w:tab/>
      <w:t xml:space="preserve">Page </w:t>
    </w:r>
    <w:r>
      <w:fldChar w:fldCharType="begin"/>
    </w:r>
    <w:r>
      <w:instrText xml:space="preserve"> PAGE </w:instrText>
    </w:r>
    <w:r>
      <w:fldChar w:fldCharType="separate"/>
    </w:r>
    <w:r w:rsidR="00CE510D">
      <w:rPr>
        <w:noProof/>
      </w:rPr>
      <w:t>33</w:t>
    </w:r>
    <w:r>
      <w:rPr>
        <w:noProof/>
      </w:rPr>
      <w:fldChar w:fldCharType="end"/>
    </w:r>
    <w:r>
      <w:t xml:space="preserve"> of </w:t>
    </w:r>
    <w:r>
      <w:fldChar w:fldCharType="begin"/>
    </w:r>
    <w:r>
      <w:instrText xml:space="preserve"> NUMPAGES </w:instrText>
    </w:r>
    <w:r>
      <w:fldChar w:fldCharType="separate"/>
    </w:r>
    <w:r w:rsidR="00CE510D">
      <w:rPr>
        <w:noProof/>
      </w:rPr>
      <w:t>34</w:t>
    </w:r>
    <w:r>
      <w:rPr>
        <w:noProof/>
      </w:rPr>
      <w:fldChar w:fldCharType="end"/>
    </w:r>
  </w:p>
  <w:p w14:paraId="6890A93F" w14:textId="77777777" w:rsidR="00B52280" w:rsidRPr="00DD44E0" w:rsidRDefault="00B52280"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CE2EF" w14:textId="77777777" w:rsidR="00D411D7" w:rsidRDefault="00D411D7">
      <w:r>
        <w:separator/>
      </w:r>
    </w:p>
  </w:footnote>
  <w:footnote w:type="continuationSeparator" w:id="0">
    <w:p w14:paraId="14FCB864" w14:textId="77777777" w:rsidR="00D411D7" w:rsidRDefault="00D4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36AC" w14:textId="77777777" w:rsidR="00B52280" w:rsidRDefault="00B52280"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0185" w14:textId="101214C7" w:rsidR="00B52280" w:rsidRPr="0016500B" w:rsidRDefault="00B52280" w:rsidP="00D873DF">
    <w:pPr>
      <w:rPr>
        <w:szCs w:val="22"/>
      </w:rPr>
    </w:pPr>
    <w:r w:rsidRPr="0016500B">
      <w:rPr>
        <w:szCs w:val="22"/>
      </w:rPr>
      <w:fldChar w:fldCharType="begin"/>
    </w:r>
    <w:r w:rsidRPr="0016500B">
      <w:rPr>
        <w:szCs w:val="22"/>
      </w:rPr>
      <w:instrText xml:space="preserve"> REF  DocTitle  \* MERGEFORMAT </w:instrText>
    </w:r>
    <w:r w:rsidRPr="0016500B">
      <w:rPr>
        <w:szCs w:val="22"/>
      </w:rPr>
      <w:fldChar w:fldCharType="separate"/>
    </w:r>
    <w:r w:rsidRPr="00997511">
      <w:rPr>
        <w:szCs w:val="22"/>
      </w:rPr>
      <w:t xml:space="preserve">MiFID II and </w:t>
    </w:r>
    <w:proofErr w:type="spellStart"/>
    <w:r w:rsidRPr="00997511">
      <w:rPr>
        <w:szCs w:val="22"/>
      </w:rPr>
      <w:t>MiFIR</w:t>
    </w:r>
    <w:proofErr w:type="spellEnd"/>
    <w:r w:rsidRPr="00997511">
      <w:rPr>
        <w:szCs w:val="22"/>
      </w:rPr>
      <w:t xml:space="preserve"> Extensions Part 3 </w:t>
    </w:r>
    <w:r w:rsidRPr="0016500B">
      <w:rPr>
        <w:szCs w:val="22"/>
      </w:rPr>
      <w:fldChar w:fldCharType="end"/>
    </w:r>
  </w:p>
  <w:p w14:paraId="30D42E99" w14:textId="2A5D623D" w:rsidR="00B52280" w:rsidRDefault="00D411D7" w:rsidP="00652D01">
    <w:pPr>
      <w:rPr>
        <w:noProof/>
        <w:szCs w:val="20"/>
      </w:rPr>
    </w:pPr>
    <w:r>
      <w:fldChar w:fldCharType="begin"/>
    </w:r>
    <w:r>
      <w:instrText xml:space="preserve"> FILENAME   \* MERGEFORMAT </w:instrText>
    </w:r>
    <w:r>
      <w:fldChar w:fldCharType="separate"/>
    </w:r>
    <w:r w:rsidR="00B52280" w:rsidRPr="00B9703A">
      <w:rPr>
        <w:noProof/>
        <w:szCs w:val="20"/>
      </w:rPr>
      <w:t>FIX Protocol Gap Analysis - MiFID II</w:t>
    </w:r>
    <w:r w:rsidR="00B52280">
      <w:rPr>
        <w:noProof/>
      </w:rPr>
      <w:t xml:space="preserve"> MiFIR Extensions Part 3 v0.4 20170426.docx</w:t>
    </w:r>
    <w:r>
      <w:rPr>
        <w:noProof/>
      </w:rPr>
      <w:fldChar w:fldCharType="end"/>
    </w:r>
  </w:p>
  <w:p w14:paraId="570C70E8" w14:textId="09250003" w:rsidR="00B52280" w:rsidRDefault="00D411D7" w:rsidP="001C1D2E">
    <w:pPr>
      <w:jc w:val="right"/>
      <w:rPr>
        <w:sz w:val="24"/>
      </w:rPr>
    </w:pPr>
    <w:r>
      <w:fldChar w:fldCharType="begin"/>
    </w:r>
    <w:r>
      <w:instrText xml:space="preserve"> REF  RevDate  \* MERGEFORMA</w:instrText>
    </w:r>
    <w:r>
      <w:instrText xml:space="preserve">T </w:instrText>
    </w:r>
    <w:r>
      <w:fldChar w:fldCharType="separate"/>
    </w:r>
    <w:r w:rsidR="00B52280" w:rsidRPr="007A65BA">
      <w:rPr>
        <w:szCs w:val="20"/>
      </w:rPr>
      <w:t xml:space="preserve"> April 20, 2017 </w:t>
    </w:r>
    <w:r>
      <w:rPr>
        <w:szCs w:val="20"/>
      </w:rPr>
      <w:fldChar w:fldCharType="end"/>
    </w:r>
    <w:r w:rsidR="00B52280" w:rsidRPr="00103231">
      <w:rPr>
        <w:szCs w:val="20"/>
      </w:rPr>
      <w:t>-</w:t>
    </w:r>
    <w:r>
      <w:fldChar w:fldCharType="begin"/>
    </w:r>
    <w:r>
      <w:instrText xml:space="preserve"> REF  RevNum  \* MERGEFORMAT </w:instrText>
    </w:r>
    <w:r>
      <w:fldChar w:fldCharType="separate"/>
    </w:r>
    <w:r w:rsidR="00B52280" w:rsidRPr="00CF4366">
      <w:rPr>
        <w:szCs w:val="20"/>
      </w:rPr>
      <w:t xml:space="preserve"> Revision 0.4</w:t>
    </w:r>
    <w:r w:rsidR="00B52280" w:rsidRPr="00CF4366">
      <w:rPr>
        <w:sz w:val="24"/>
      </w:rPr>
      <w:t xml:space="preserve"> </w:t>
    </w:r>
    <w:r>
      <w:rPr>
        <w:sz w:val="24"/>
      </w:rPr>
      <w:fldChar w:fldCharType="end"/>
    </w:r>
  </w:p>
  <w:p w14:paraId="13545F82" w14:textId="77777777" w:rsidR="00B52280" w:rsidRPr="00652D01" w:rsidRDefault="00B52280" w:rsidP="008535FC">
    <w:pPr>
      <w:pBdr>
        <w:top w:val="single" w:sz="4" w:space="1" w:color="auto"/>
      </w:pBd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088C2"/>
    <w:lvl w:ilvl="0">
      <w:start w:val="1"/>
      <w:numFmt w:val="decimal"/>
      <w:lvlText w:val="%1."/>
      <w:lvlJc w:val="left"/>
      <w:pPr>
        <w:tabs>
          <w:tab w:val="num" w:pos="1800"/>
        </w:tabs>
        <w:ind w:left="1800" w:hanging="360"/>
      </w:pPr>
    </w:lvl>
  </w:abstractNum>
  <w:abstractNum w:abstractNumId="1">
    <w:nsid w:val="FFFFFF7D"/>
    <w:multiLevelType w:val="singleLevel"/>
    <w:tmpl w:val="5DDA067C"/>
    <w:lvl w:ilvl="0">
      <w:start w:val="1"/>
      <w:numFmt w:val="decimal"/>
      <w:lvlText w:val="%1."/>
      <w:lvlJc w:val="left"/>
      <w:pPr>
        <w:tabs>
          <w:tab w:val="num" w:pos="1440"/>
        </w:tabs>
        <w:ind w:left="1440" w:hanging="360"/>
      </w:pPr>
    </w:lvl>
  </w:abstractNum>
  <w:abstractNum w:abstractNumId="2">
    <w:nsid w:val="FFFFFF7E"/>
    <w:multiLevelType w:val="singleLevel"/>
    <w:tmpl w:val="32183054"/>
    <w:lvl w:ilvl="0">
      <w:start w:val="1"/>
      <w:numFmt w:val="decimal"/>
      <w:lvlText w:val="%1."/>
      <w:lvlJc w:val="left"/>
      <w:pPr>
        <w:tabs>
          <w:tab w:val="num" w:pos="1080"/>
        </w:tabs>
        <w:ind w:left="1080" w:hanging="360"/>
      </w:pPr>
    </w:lvl>
  </w:abstractNum>
  <w:abstractNum w:abstractNumId="3">
    <w:nsid w:val="FFFFFF7F"/>
    <w:multiLevelType w:val="singleLevel"/>
    <w:tmpl w:val="221A8624"/>
    <w:lvl w:ilvl="0">
      <w:start w:val="1"/>
      <w:numFmt w:val="decimal"/>
      <w:lvlText w:val="%1."/>
      <w:lvlJc w:val="left"/>
      <w:pPr>
        <w:tabs>
          <w:tab w:val="num" w:pos="720"/>
        </w:tabs>
        <w:ind w:left="720" w:hanging="360"/>
      </w:pPr>
    </w:lvl>
  </w:abstractNum>
  <w:abstractNum w:abstractNumId="4">
    <w:nsid w:val="FFFFFF80"/>
    <w:multiLevelType w:val="singleLevel"/>
    <w:tmpl w:val="56EE6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D062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2671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EB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5204C2"/>
    <w:lvl w:ilvl="0">
      <w:start w:val="1"/>
      <w:numFmt w:val="decimal"/>
      <w:lvlText w:val="%1."/>
      <w:lvlJc w:val="left"/>
      <w:pPr>
        <w:tabs>
          <w:tab w:val="num" w:pos="360"/>
        </w:tabs>
        <w:ind w:left="360" w:hanging="360"/>
      </w:pPr>
    </w:lvl>
  </w:abstractNum>
  <w:abstractNum w:abstractNumId="9">
    <w:nsid w:val="FFFFFF89"/>
    <w:multiLevelType w:val="singleLevel"/>
    <w:tmpl w:val="D0723C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9647D33"/>
    <w:multiLevelType w:val="hybridMultilevel"/>
    <w:tmpl w:val="B466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E52A2"/>
    <w:multiLevelType w:val="hybridMultilevel"/>
    <w:tmpl w:val="C9601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C45E4D"/>
    <w:multiLevelType w:val="hybridMultilevel"/>
    <w:tmpl w:val="794A7FD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14A58BE"/>
    <w:multiLevelType w:val="hybridMultilevel"/>
    <w:tmpl w:val="35E27886"/>
    <w:lvl w:ilvl="0" w:tplc="0409000F">
      <w:start w:val="1"/>
      <w:numFmt w:val="decimal"/>
      <w:lvlText w:val="%1."/>
      <w:lvlJc w:val="left"/>
      <w:pPr>
        <w:ind w:left="720" w:hanging="360"/>
      </w:pPr>
    </w:lvl>
    <w:lvl w:ilvl="1" w:tplc="23328CF0">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B3C6C"/>
    <w:multiLevelType w:val="hybridMultilevel"/>
    <w:tmpl w:val="55FC3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06470"/>
    <w:multiLevelType w:val="hybridMultilevel"/>
    <w:tmpl w:val="FC0AA144"/>
    <w:lvl w:ilvl="0" w:tplc="08090005">
      <w:start w:val="1"/>
      <w:numFmt w:val="bullet"/>
      <w:lvlText w:val=""/>
      <w:lvlJc w:val="left"/>
      <w:pPr>
        <w:ind w:left="875" w:hanging="360"/>
      </w:pPr>
      <w:rPr>
        <w:rFonts w:ascii="Wingdings" w:hAnsi="Wingdings" w:hint="default"/>
      </w:rPr>
    </w:lvl>
    <w:lvl w:ilvl="1" w:tplc="08090005">
      <w:start w:val="1"/>
      <w:numFmt w:val="bullet"/>
      <w:lvlText w:val=""/>
      <w:lvlJc w:val="left"/>
      <w:pPr>
        <w:ind w:left="1595" w:hanging="360"/>
      </w:pPr>
      <w:rPr>
        <w:rFonts w:ascii="Wingdings" w:hAnsi="Wingdings"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8">
    <w:nsid w:val="4D3E0470"/>
    <w:multiLevelType w:val="hybridMultilevel"/>
    <w:tmpl w:val="B70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CB266C"/>
    <w:multiLevelType w:val="hybridMultilevel"/>
    <w:tmpl w:val="69AED4D8"/>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3">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1"/>
  </w:num>
  <w:num w:numId="3">
    <w:abstractNumId w:val="23"/>
  </w:num>
  <w:num w:numId="4">
    <w:abstractNumId w:val="14"/>
  </w:num>
  <w:num w:numId="5">
    <w:abstractNumId w:val="19"/>
  </w:num>
  <w:num w:numId="6">
    <w:abstractNumId w:val="20"/>
  </w:num>
  <w:num w:numId="7">
    <w:abstractNumId w:val="15"/>
  </w:num>
  <w:num w:numId="8">
    <w:abstractNumId w:val="11"/>
  </w:num>
  <w:num w:numId="9">
    <w:abstractNumId w:val="12"/>
  </w:num>
  <w:num w:numId="10">
    <w:abstractNumId w:val="18"/>
  </w:num>
  <w:num w:numId="11">
    <w:abstractNumId w:val="9"/>
  </w:num>
  <w:num w:numId="12">
    <w:abstractNumId w:val="13"/>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Kauffman">
    <w15:presenceInfo w15:providerId="Windows Live" w15:userId="f00ebef3a0704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3F"/>
    <w:rsid w:val="000000BA"/>
    <w:rsid w:val="00007035"/>
    <w:rsid w:val="000116D8"/>
    <w:rsid w:val="00015066"/>
    <w:rsid w:val="00015BF8"/>
    <w:rsid w:val="000313A3"/>
    <w:rsid w:val="00032AEF"/>
    <w:rsid w:val="00033091"/>
    <w:rsid w:val="0003387F"/>
    <w:rsid w:val="00033F22"/>
    <w:rsid w:val="0003427A"/>
    <w:rsid w:val="00036E83"/>
    <w:rsid w:val="00052249"/>
    <w:rsid w:val="000562B9"/>
    <w:rsid w:val="00071184"/>
    <w:rsid w:val="00071D20"/>
    <w:rsid w:val="00074BE8"/>
    <w:rsid w:val="000769EC"/>
    <w:rsid w:val="00087C69"/>
    <w:rsid w:val="000933FF"/>
    <w:rsid w:val="000B410A"/>
    <w:rsid w:val="000C4668"/>
    <w:rsid w:val="000C722F"/>
    <w:rsid w:val="000D57D7"/>
    <w:rsid w:val="000D6351"/>
    <w:rsid w:val="000D72D1"/>
    <w:rsid w:val="000E1473"/>
    <w:rsid w:val="000E37C3"/>
    <w:rsid w:val="000E4635"/>
    <w:rsid w:val="000F05F3"/>
    <w:rsid w:val="000F3C83"/>
    <w:rsid w:val="000F50F3"/>
    <w:rsid w:val="000F67ED"/>
    <w:rsid w:val="00104806"/>
    <w:rsid w:val="00104CC5"/>
    <w:rsid w:val="00115EE1"/>
    <w:rsid w:val="00116FD0"/>
    <w:rsid w:val="00121BA8"/>
    <w:rsid w:val="001224E5"/>
    <w:rsid w:val="00122E23"/>
    <w:rsid w:val="00127D17"/>
    <w:rsid w:val="00132FEC"/>
    <w:rsid w:val="00134825"/>
    <w:rsid w:val="00136B86"/>
    <w:rsid w:val="00142D98"/>
    <w:rsid w:val="00142EF6"/>
    <w:rsid w:val="0014781F"/>
    <w:rsid w:val="00150D3E"/>
    <w:rsid w:val="00151AC6"/>
    <w:rsid w:val="00155756"/>
    <w:rsid w:val="00163CFE"/>
    <w:rsid w:val="0016500B"/>
    <w:rsid w:val="001710C0"/>
    <w:rsid w:val="00171BC7"/>
    <w:rsid w:val="00172ACC"/>
    <w:rsid w:val="001819DC"/>
    <w:rsid w:val="00185307"/>
    <w:rsid w:val="0019025B"/>
    <w:rsid w:val="00193173"/>
    <w:rsid w:val="00193C7A"/>
    <w:rsid w:val="001940D6"/>
    <w:rsid w:val="00194620"/>
    <w:rsid w:val="001A1D83"/>
    <w:rsid w:val="001A7F4E"/>
    <w:rsid w:val="001B4C2C"/>
    <w:rsid w:val="001B5AE2"/>
    <w:rsid w:val="001C1D2E"/>
    <w:rsid w:val="001D4FFD"/>
    <w:rsid w:val="001D52CF"/>
    <w:rsid w:val="001D7337"/>
    <w:rsid w:val="001F1247"/>
    <w:rsid w:val="001F5CF8"/>
    <w:rsid w:val="001F6BA9"/>
    <w:rsid w:val="00224892"/>
    <w:rsid w:val="00226531"/>
    <w:rsid w:val="0022769B"/>
    <w:rsid w:val="002318ED"/>
    <w:rsid w:val="002326EB"/>
    <w:rsid w:val="002411C6"/>
    <w:rsid w:val="00244CC5"/>
    <w:rsid w:val="002538F6"/>
    <w:rsid w:val="002666FA"/>
    <w:rsid w:val="00275EF3"/>
    <w:rsid w:val="00277428"/>
    <w:rsid w:val="00283DE5"/>
    <w:rsid w:val="002903BC"/>
    <w:rsid w:val="002916A7"/>
    <w:rsid w:val="00293F17"/>
    <w:rsid w:val="00295D91"/>
    <w:rsid w:val="00295EC2"/>
    <w:rsid w:val="002A4B0B"/>
    <w:rsid w:val="002B6540"/>
    <w:rsid w:val="002D0D9C"/>
    <w:rsid w:val="002E3732"/>
    <w:rsid w:val="002E6D42"/>
    <w:rsid w:val="002E7815"/>
    <w:rsid w:val="002E7BAD"/>
    <w:rsid w:val="002E7FCD"/>
    <w:rsid w:val="002F01CC"/>
    <w:rsid w:val="002F3A27"/>
    <w:rsid w:val="002F4BC9"/>
    <w:rsid w:val="002F6729"/>
    <w:rsid w:val="0031072B"/>
    <w:rsid w:val="00312A25"/>
    <w:rsid w:val="00312C37"/>
    <w:rsid w:val="00313997"/>
    <w:rsid w:val="003318F4"/>
    <w:rsid w:val="00331B08"/>
    <w:rsid w:val="00332291"/>
    <w:rsid w:val="00333FA9"/>
    <w:rsid w:val="00342F9B"/>
    <w:rsid w:val="00350E19"/>
    <w:rsid w:val="00353181"/>
    <w:rsid w:val="00353793"/>
    <w:rsid w:val="00355B0F"/>
    <w:rsid w:val="003643EC"/>
    <w:rsid w:val="00365B87"/>
    <w:rsid w:val="003704FE"/>
    <w:rsid w:val="0038213C"/>
    <w:rsid w:val="0038556C"/>
    <w:rsid w:val="00391E7D"/>
    <w:rsid w:val="0039293C"/>
    <w:rsid w:val="0039413A"/>
    <w:rsid w:val="00394651"/>
    <w:rsid w:val="0039511A"/>
    <w:rsid w:val="003978BD"/>
    <w:rsid w:val="003A2930"/>
    <w:rsid w:val="003A5799"/>
    <w:rsid w:val="003B04AF"/>
    <w:rsid w:val="003B2376"/>
    <w:rsid w:val="003B26B0"/>
    <w:rsid w:val="003B4BAB"/>
    <w:rsid w:val="003B6725"/>
    <w:rsid w:val="003C35DC"/>
    <w:rsid w:val="003C3DAB"/>
    <w:rsid w:val="003C4012"/>
    <w:rsid w:val="003C442B"/>
    <w:rsid w:val="003C48C7"/>
    <w:rsid w:val="003C584A"/>
    <w:rsid w:val="003D0F63"/>
    <w:rsid w:val="003D3414"/>
    <w:rsid w:val="003E3C72"/>
    <w:rsid w:val="003F27AC"/>
    <w:rsid w:val="00403113"/>
    <w:rsid w:val="004101F8"/>
    <w:rsid w:val="004109C7"/>
    <w:rsid w:val="004128C6"/>
    <w:rsid w:val="00414A08"/>
    <w:rsid w:val="00414EBB"/>
    <w:rsid w:val="0041627C"/>
    <w:rsid w:val="00417F33"/>
    <w:rsid w:val="0043045D"/>
    <w:rsid w:val="00433447"/>
    <w:rsid w:val="00433D0E"/>
    <w:rsid w:val="00451A7F"/>
    <w:rsid w:val="004552C7"/>
    <w:rsid w:val="004608E1"/>
    <w:rsid w:val="004610B0"/>
    <w:rsid w:val="00470438"/>
    <w:rsid w:val="00470924"/>
    <w:rsid w:val="004829A2"/>
    <w:rsid w:val="00482CDC"/>
    <w:rsid w:val="00482DE1"/>
    <w:rsid w:val="00483BBC"/>
    <w:rsid w:val="00495557"/>
    <w:rsid w:val="004A03CA"/>
    <w:rsid w:val="004A39B9"/>
    <w:rsid w:val="004A3B9E"/>
    <w:rsid w:val="004A60C0"/>
    <w:rsid w:val="004B33A4"/>
    <w:rsid w:val="004B61D9"/>
    <w:rsid w:val="004C1448"/>
    <w:rsid w:val="004C5FAF"/>
    <w:rsid w:val="004C69BC"/>
    <w:rsid w:val="004D0A76"/>
    <w:rsid w:val="004D55AB"/>
    <w:rsid w:val="004E1E17"/>
    <w:rsid w:val="004E67BC"/>
    <w:rsid w:val="004F20B7"/>
    <w:rsid w:val="004F59AA"/>
    <w:rsid w:val="005059ED"/>
    <w:rsid w:val="00510033"/>
    <w:rsid w:val="00512B5E"/>
    <w:rsid w:val="005146FE"/>
    <w:rsid w:val="00520C30"/>
    <w:rsid w:val="005228F8"/>
    <w:rsid w:val="00522A5B"/>
    <w:rsid w:val="005243B9"/>
    <w:rsid w:val="00527264"/>
    <w:rsid w:val="00527BB5"/>
    <w:rsid w:val="005343E2"/>
    <w:rsid w:val="005544AB"/>
    <w:rsid w:val="00561951"/>
    <w:rsid w:val="00563119"/>
    <w:rsid w:val="00572BFD"/>
    <w:rsid w:val="005745A1"/>
    <w:rsid w:val="00580249"/>
    <w:rsid w:val="005813AD"/>
    <w:rsid w:val="00581CE8"/>
    <w:rsid w:val="00583464"/>
    <w:rsid w:val="00590417"/>
    <w:rsid w:val="00592FF5"/>
    <w:rsid w:val="00595D9C"/>
    <w:rsid w:val="00596F8C"/>
    <w:rsid w:val="005A4B49"/>
    <w:rsid w:val="005A60C1"/>
    <w:rsid w:val="005B57A2"/>
    <w:rsid w:val="005C0928"/>
    <w:rsid w:val="005C2A42"/>
    <w:rsid w:val="005C7BBF"/>
    <w:rsid w:val="005D628B"/>
    <w:rsid w:val="005F5F1C"/>
    <w:rsid w:val="005F6491"/>
    <w:rsid w:val="00603BCB"/>
    <w:rsid w:val="00605A87"/>
    <w:rsid w:val="00605F56"/>
    <w:rsid w:val="0061223B"/>
    <w:rsid w:val="00614328"/>
    <w:rsid w:val="006224AC"/>
    <w:rsid w:val="00625F6E"/>
    <w:rsid w:val="006277A4"/>
    <w:rsid w:val="00632460"/>
    <w:rsid w:val="00633B91"/>
    <w:rsid w:val="00633D16"/>
    <w:rsid w:val="00640B1F"/>
    <w:rsid w:val="00652D01"/>
    <w:rsid w:val="00674A1D"/>
    <w:rsid w:val="00676087"/>
    <w:rsid w:val="00683F1D"/>
    <w:rsid w:val="00690BAA"/>
    <w:rsid w:val="00693DA8"/>
    <w:rsid w:val="00696841"/>
    <w:rsid w:val="006B1992"/>
    <w:rsid w:val="006B3C80"/>
    <w:rsid w:val="006B3E5F"/>
    <w:rsid w:val="006C0721"/>
    <w:rsid w:val="006C2CC2"/>
    <w:rsid w:val="006C4D2E"/>
    <w:rsid w:val="006C6BA8"/>
    <w:rsid w:val="006C781F"/>
    <w:rsid w:val="006D51E3"/>
    <w:rsid w:val="006D7EA0"/>
    <w:rsid w:val="006E06DB"/>
    <w:rsid w:val="006E4FB0"/>
    <w:rsid w:val="006F0A64"/>
    <w:rsid w:val="006F73C7"/>
    <w:rsid w:val="006F7CA8"/>
    <w:rsid w:val="0070659F"/>
    <w:rsid w:val="007101D8"/>
    <w:rsid w:val="007149E1"/>
    <w:rsid w:val="00722C8F"/>
    <w:rsid w:val="007249CD"/>
    <w:rsid w:val="00726DBD"/>
    <w:rsid w:val="00732359"/>
    <w:rsid w:val="00732C6B"/>
    <w:rsid w:val="00740186"/>
    <w:rsid w:val="00744812"/>
    <w:rsid w:val="007501D3"/>
    <w:rsid w:val="0075226F"/>
    <w:rsid w:val="0075237B"/>
    <w:rsid w:val="007548EE"/>
    <w:rsid w:val="00754932"/>
    <w:rsid w:val="00757739"/>
    <w:rsid w:val="007600CB"/>
    <w:rsid w:val="0076019B"/>
    <w:rsid w:val="00761842"/>
    <w:rsid w:val="007706C9"/>
    <w:rsid w:val="00772663"/>
    <w:rsid w:val="0077752F"/>
    <w:rsid w:val="0078227A"/>
    <w:rsid w:val="0079203A"/>
    <w:rsid w:val="00792F5E"/>
    <w:rsid w:val="00793301"/>
    <w:rsid w:val="00796133"/>
    <w:rsid w:val="00796C78"/>
    <w:rsid w:val="007A46E9"/>
    <w:rsid w:val="007A65BA"/>
    <w:rsid w:val="007B1E02"/>
    <w:rsid w:val="007B592A"/>
    <w:rsid w:val="007C291C"/>
    <w:rsid w:val="007C33DA"/>
    <w:rsid w:val="007C3E3B"/>
    <w:rsid w:val="007C462C"/>
    <w:rsid w:val="007D6221"/>
    <w:rsid w:val="007E03BB"/>
    <w:rsid w:val="007E740E"/>
    <w:rsid w:val="007F233D"/>
    <w:rsid w:val="007F5D1F"/>
    <w:rsid w:val="0080139B"/>
    <w:rsid w:val="008079E1"/>
    <w:rsid w:val="0081144B"/>
    <w:rsid w:val="00827EDA"/>
    <w:rsid w:val="008341E3"/>
    <w:rsid w:val="00844267"/>
    <w:rsid w:val="00844B55"/>
    <w:rsid w:val="00847261"/>
    <w:rsid w:val="0084776A"/>
    <w:rsid w:val="008535FC"/>
    <w:rsid w:val="00853CEE"/>
    <w:rsid w:val="00856764"/>
    <w:rsid w:val="00857DF4"/>
    <w:rsid w:val="00865937"/>
    <w:rsid w:val="0086686D"/>
    <w:rsid w:val="00870D7B"/>
    <w:rsid w:val="008771CE"/>
    <w:rsid w:val="00881975"/>
    <w:rsid w:val="008822F5"/>
    <w:rsid w:val="0088331C"/>
    <w:rsid w:val="00884DCF"/>
    <w:rsid w:val="00890204"/>
    <w:rsid w:val="008922DD"/>
    <w:rsid w:val="0089277B"/>
    <w:rsid w:val="0089559B"/>
    <w:rsid w:val="008A0E4A"/>
    <w:rsid w:val="008A293B"/>
    <w:rsid w:val="008B6EDD"/>
    <w:rsid w:val="008B7D0C"/>
    <w:rsid w:val="008C1910"/>
    <w:rsid w:val="008C70A3"/>
    <w:rsid w:val="008D007D"/>
    <w:rsid w:val="008D095F"/>
    <w:rsid w:val="008D30FD"/>
    <w:rsid w:val="008D5598"/>
    <w:rsid w:val="008D6B6D"/>
    <w:rsid w:val="008D6C5C"/>
    <w:rsid w:val="008E653C"/>
    <w:rsid w:val="008E6EB6"/>
    <w:rsid w:val="008F102C"/>
    <w:rsid w:val="008F72BB"/>
    <w:rsid w:val="009011E6"/>
    <w:rsid w:val="00901989"/>
    <w:rsid w:val="009031C7"/>
    <w:rsid w:val="00903A35"/>
    <w:rsid w:val="009046EF"/>
    <w:rsid w:val="009078D4"/>
    <w:rsid w:val="0091367D"/>
    <w:rsid w:val="009236AC"/>
    <w:rsid w:val="009332E3"/>
    <w:rsid w:val="009562F0"/>
    <w:rsid w:val="009651DD"/>
    <w:rsid w:val="00972E06"/>
    <w:rsid w:val="00973E86"/>
    <w:rsid w:val="00976090"/>
    <w:rsid w:val="00986248"/>
    <w:rsid w:val="009923AF"/>
    <w:rsid w:val="009938A5"/>
    <w:rsid w:val="00994E1B"/>
    <w:rsid w:val="00997511"/>
    <w:rsid w:val="009A17F5"/>
    <w:rsid w:val="009A5FB8"/>
    <w:rsid w:val="009B17A4"/>
    <w:rsid w:val="009B1CB2"/>
    <w:rsid w:val="009B2037"/>
    <w:rsid w:val="009C02D9"/>
    <w:rsid w:val="009C3754"/>
    <w:rsid w:val="009C5387"/>
    <w:rsid w:val="009D4778"/>
    <w:rsid w:val="009D4D0F"/>
    <w:rsid w:val="009E2F7B"/>
    <w:rsid w:val="009E6F16"/>
    <w:rsid w:val="009F04B1"/>
    <w:rsid w:val="009F527E"/>
    <w:rsid w:val="009F6D81"/>
    <w:rsid w:val="009F6F89"/>
    <w:rsid w:val="00A0045E"/>
    <w:rsid w:val="00A00614"/>
    <w:rsid w:val="00A01B5A"/>
    <w:rsid w:val="00A02BCC"/>
    <w:rsid w:val="00A10FE3"/>
    <w:rsid w:val="00A1162B"/>
    <w:rsid w:val="00A20660"/>
    <w:rsid w:val="00A22566"/>
    <w:rsid w:val="00A26314"/>
    <w:rsid w:val="00A3108F"/>
    <w:rsid w:val="00A33A0A"/>
    <w:rsid w:val="00A370C3"/>
    <w:rsid w:val="00A37B7A"/>
    <w:rsid w:val="00A41F76"/>
    <w:rsid w:val="00A44372"/>
    <w:rsid w:val="00A521DE"/>
    <w:rsid w:val="00A5497B"/>
    <w:rsid w:val="00A807BC"/>
    <w:rsid w:val="00A90838"/>
    <w:rsid w:val="00A916E7"/>
    <w:rsid w:val="00A95830"/>
    <w:rsid w:val="00AA0007"/>
    <w:rsid w:val="00AA2080"/>
    <w:rsid w:val="00AA2F1A"/>
    <w:rsid w:val="00AA5A94"/>
    <w:rsid w:val="00AB0E64"/>
    <w:rsid w:val="00AB2374"/>
    <w:rsid w:val="00AB36DF"/>
    <w:rsid w:val="00AB3C64"/>
    <w:rsid w:val="00AB430D"/>
    <w:rsid w:val="00AC76DD"/>
    <w:rsid w:val="00AD37B3"/>
    <w:rsid w:val="00AD7556"/>
    <w:rsid w:val="00AE27DA"/>
    <w:rsid w:val="00AE4126"/>
    <w:rsid w:val="00AF57BF"/>
    <w:rsid w:val="00B062EF"/>
    <w:rsid w:val="00B149D7"/>
    <w:rsid w:val="00B213BE"/>
    <w:rsid w:val="00B231E8"/>
    <w:rsid w:val="00B33A83"/>
    <w:rsid w:val="00B3683C"/>
    <w:rsid w:val="00B40C08"/>
    <w:rsid w:val="00B40DB0"/>
    <w:rsid w:val="00B52280"/>
    <w:rsid w:val="00B52886"/>
    <w:rsid w:val="00B55225"/>
    <w:rsid w:val="00B55525"/>
    <w:rsid w:val="00B60344"/>
    <w:rsid w:val="00B659C3"/>
    <w:rsid w:val="00B737D8"/>
    <w:rsid w:val="00B74807"/>
    <w:rsid w:val="00B75CA3"/>
    <w:rsid w:val="00B771AD"/>
    <w:rsid w:val="00B833F4"/>
    <w:rsid w:val="00B84710"/>
    <w:rsid w:val="00B85FF5"/>
    <w:rsid w:val="00B918B4"/>
    <w:rsid w:val="00B93720"/>
    <w:rsid w:val="00B93E81"/>
    <w:rsid w:val="00B9703A"/>
    <w:rsid w:val="00BA2A9B"/>
    <w:rsid w:val="00BA62DA"/>
    <w:rsid w:val="00BB39AF"/>
    <w:rsid w:val="00BB510E"/>
    <w:rsid w:val="00BB6AA4"/>
    <w:rsid w:val="00BC2BA3"/>
    <w:rsid w:val="00BD14CC"/>
    <w:rsid w:val="00BD1E7A"/>
    <w:rsid w:val="00BD39FB"/>
    <w:rsid w:val="00BD688A"/>
    <w:rsid w:val="00BE2DF5"/>
    <w:rsid w:val="00BE5C1B"/>
    <w:rsid w:val="00BE7EDA"/>
    <w:rsid w:val="00BF05B7"/>
    <w:rsid w:val="00BF0B54"/>
    <w:rsid w:val="00BF2B75"/>
    <w:rsid w:val="00C05BD2"/>
    <w:rsid w:val="00C06DF5"/>
    <w:rsid w:val="00C1086B"/>
    <w:rsid w:val="00C11512"/>
    <w:rsid w:val="00C25F4C"/>
    <w:rsid w:val="00C27735"/>
    <w:rsid w:val="00C533F2"/>
    <w:rsid w:val="00C53E44"/>
    <w:rsid w:val="00C55A03"/>
    <w:rsid w:val="00C55E51"/>
    <w:rsid w:val="00C74A5E"/>
    <w:rsid w:val="00C76789"/>
    <w:rsid w:val="00C773FE"/>
    <w:rsid w:val="00C77DAA"/>
    <w:rsid w:val="00C80732"/>
    <w:rsid w:val="00C833D9"/>
    <w:rsid w:val="00C90C06"/>
    <w:rsid w:val="00CA7F99"/>
    <w:rsid w:val="00CB0775"/>
    <w:rsid w:val="00CB0E71"/>
    <w:rsid w:val="00CB14FE"/>
    <w:rsid w:val="00CB23A6"/>
    <w:rsid w:val="00CB388B"/>
    <w:rsid w:val="00CB7618"/>
    <w:rsid w:val="00CC134C"/>
    <w:rsid w:val="00CC41BC"/>
    <w:rsid w:val="00CD17B7"/>
    <w:rsid w:val="00CD5196"/>
    <w:rsid w:val="00CE510D"/>
    <w:rsid w:val="00CE6494"/>
    <w:rsid w:val="00CF1441"/>
    <w:rsid w:val="00CF23F0"/>
    <w:rsid w:val="00CF26FD"/>
    <w:rsid w:val="00CF4366"/>
    <w:rsid w:val="00D001DD"/>
    <w:rsid w:val="00D0117D"/>
    <w:rsid w:val="00D0200B"/>
    <w:rsid w:val="00D10E43"/>
    <w:rsid w:val="00D12A64"/>
    <w:rsid w:val="00D14A81"/>
    <w:rsid w:val="00D1601F"/>
    <w:rsid w:val="00D30F8E"/>
    <w:rsid w:val="00D348C4"/>
    <w:rsid w:val="00D3532D"/>
    <w:rsid w:val="00D37733"/>
    <w:rsid w:val="00D37854"/>
    <w:rsid w:val="00D411D7"/>
    <w:rsid w:val="00D469D0"/>
    <w:rsid w:val="00D47639"/>
    <w:rsid w:val="00D50272"/>
    <w:rsid w:val="00D51C84"/>
    <w:rsid w:val="00D521D6"/>
    <w:rsid w:val="00D64F84"/>
    <w:rsid w:val="00D67E47"/>
    <w:rsid w:val="00D7117B"/>
    <w:rsid w:val="00D74651"/>
    <w:rsid w:val="00D757F6"/>
    <w:rsid w:val="00D829DE"/>
    <w:rsid w:val="00D84050"/>
    <w:rsid w:val="00D84744"/>
    <w:rsid w:val="00D8503F"/>
    <w:rsid w:val="00D873DF"/>
    <w:rsid w:val="00D9639E"/>
    <w:rsid w:val="00D965F0"/>
    <w:rsid w:val="00D9734F"/>
    <w:rsid w:val="00DA62E5"/>
    <w:rsid w:val="00DA67FC"/>
    <w:rsid w:val="00DA7DF4"/>
    <w:rsid w:val="00DC2D24"/>
    <w:rsid w:val="00DC6183"/>
    <w:rsid w:val="00DD2916"/>
    <w:rsid w:val="00DD3D1D"/>
    <w:rsid w:val="00DD44E0"/>
    <w:rsid w:val="00DD77A7"/>
    <w:rsid w:val="00DF37CC"/>
    <w:rsid w:val="00DF7E65"/>
    <w:rsid w:val="00E06B22"/>
    <w:rsid w:val="00E17D7F"/>
    <w:rsid w:val="00E20540"/>
    <w:rsid w:val="00E24033"/>
    <w:rsid w:val="00E25A6D"/>
    <w:rsid w:val="00E35267"/>
    <w:rsid w:val="00E35297"/>
    <w:rsid w:val="00E36BED"/>
    <w:rsid w:val="00E61940"/>
    <w:rsid w:val="00E70D22"/>
    <w:rsid w:val="00E7290D"/>
    <w:rsid w:val="00E75CCE"/>
    <w:rsid w:val="00E90494"/>
    <w:rsid w:val="00E90785"/>
    <w:rsid w:val="00E939C3"/>
    <w:rsid w:val="00EA357B"/>
    <w:rsid w:val="00EB45FD"/>
    <w:rsid w:val="00EB6240"/>
    <w:rsid w:val="00EB6F66"/>
    <w:rsid w:val="00EC4802"/>
    <w:rsid w:val="00EC5EF1"/>
    <w:rsid w:val="00EC6399"/>
    <w:rsid w:val="00ED1FB9"/>
    <w:rsid w:val="00EF0220"/>
    <w:rsid w:val="00EF2080"/>
    <w:rsid w:val="00EF6BFB"/>
    <w:rsid w:val="00EF7AD5"/>
    <w:rsid w:val="00F00298"/>
    <w:rsid w:val="00F005C6"/>
    <w:rsid w:val="00F029D6"/>
    <w:rsid w:val="00F03DD0"/>
    <w:rsid w:val="00F0460A"/>
    <w:rsid w:val="00F145DE"/>
    <w:rsid w:val="00F17E39"/>
    <w:rsid w:val="00F2510C"/>
    <w:rsid w:val="00F27053"/>
    <w:rsid w:val="00F40221"/>
    <w:rsid w:val="00F465E3"/>
    <w:rsid w:val="00F47594"/>
    <w:rsid w:val="00F47BA0"/>
    <w:rsid w:val="00F57189"/>
    <w:rsid w:val="00F60F32"/>
    <w:rsid w:val="00F8075A"/>
    <w:rsid w:val="00F82A92"/>
    <w:rsid w:val="00F85F52"/>
    <w:rsid w:val="00F87A63"/>
    <w:rsid w:val="00F91EFC"/>
    <w:rsid w:val="00F97544"/>
    <w:rsid w:val="00FA31F2"/>
    <w:rsid w:val="00FA354D"/>
    <w:rsid w:val="00FA3D6B"/>
    <w:rsid w:val="00FB59B0"/>
    <w:rsid w:val="00FB6AF6"/>
    <w:rsid w:val="00FC42ED"/>
    <w:rsid w:val="00FE5D90"/>
    <w:rsid w:val="00FE648C"/>
    <w:rsid w:val="00FF0EBE"/>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2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iPriority="99"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0"/>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link w:val="CommentTextChar"/>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350E19"/>
    <w:pPr>
      <w:spacing w:after="160" w:line="259" w:lineRule="auto"/>
      <w:ind w:left="720"/>
      <w:contextualSpacing/>
    </w:pPr>
    <w:rPr>
      <w:rFonts w:eastAsiaTheme="minorEastAsia" w:cstheme="minorBidi"/>
      <w:szCs w:val="22"/>
      <w:lang w:val="en-GB" w:eastAsia="en-GB"/>
    </w:rPr>
  </w:style>
  <w:style w:type="table" w:customStyle="1" w:styleId="GridTable4-Accent11">
    <w:name w:val="Grid Table 4 - Accent 11"/>
    <w:basedOn w:val="TableNormal"/>
    <w:uiPriority w:val="49"/>
    <w:rsid w:val="00350E19"/>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350E19"/>
    <w:pPr>
      <w:numPr>
        <w:numId w:val="11"/>
      </w:numPr>
      <w:spacing w:after="160" w:line="259" w:lineRule="auto"/>
      <w:contextualSpacing/>
    </w:pPr>
    <w:rPr>
      <w:rFonts w:eastAsiaTheme="minorEastAsia" w:cstheme="minorBidi"/>
      <w:szCs w:val="22"/>
      <w:lang w:val="en-GB" w:eastAsia="en-GB"/>
    </w:rPr>
  </w:style>
  <w:style w:type="paragraph" w:styleId="Caption">
    <w:name w:val="caption"/>
    <w:basedOn w:val="Normal"/>
    <w:next w:val="Normal"/>
    <w:unhideWhenUsed/>
    <w:qFormat/>
    <w:rsid w:val="00052249"/>
    <w:pPr>
      <w:keepNext/>
      <w:spacing w:after="120"/>
    </w:pPr>
    <w:rPr>
      <w:b/>
      <w:bCs/>
      <w:color w:val="4F81BD" w:themeColor="accent1"/>
      <w:szCs w:val="22"/>
    </w:rPr>
  </w:style>
  <w:style w:type="paragraph" w:customStyle="1" w:styleId="TableParagraph">
    <w:name w:val="Table Paragraph"/>
    <w:basedOn w:val="Normal"/>
    <w:link w:val="TableParagraphChar"/>
    <w:qFormat/>
    <w:rsid w:val="00BE7EDA"/>
    <w:pPr>
      <w:spacing w:after="60"/>
    </w:pPr>
    <w:rPr>
      <w:sz w:val="20"/>
    </w:rPr>
  </w:style>
  <w:style w:type="character" w:customStyle="1" w:styleId="BodyTextChar">
    <w:name w:val="Body Text Char"/>
    <w:basedOn w:val="DefaultParagraphFont"/>
    <w:link w:val="BodyText"/>
    <w:rsid w:val="00F47BA0"/>
    <w:rPr>
      <w:rFonts w:asciiTheme="minorHAnsi" w:hAnsiTheme="minorHAnsi"/>
      <w:sz w:val="22"/>
      <w:szCs w:val="24"/>
      <w:lang w:val="en-US" w:eastAsia="en-US"/>
    </w:rPr>
  </w:style>
  <w:style w:type="paragraph" w:customStyle="1" w:styleId="TableList">
    <w:name w:val="Table List"/>
    <w:basedOn w:val="TableParagraph"/>
    <w:link w:val="TableListChar"/>
    <w:qFormat/>
    <w:rsid w:val="00074BE8"/>
    <w:pPr>
      <w:spacing w:after="0"/>
    </w:pPr>
  </w:style>
  <w:style w:type="character" w:customStyle="1" w:styleId="CommentTextChar">
    <w:name w:val="Comment Text Char"/>
    <w:basedOn w:val="DefaultParagraphFont"/>
    <w:link w:val="CommentText"/>
    <w:uiPriority w:val="99"/>
    <w:semiHidden/>
    <w:rsid w:val="00732359"/>
    <w:rPr>
      <w:rFonts w:asciiTheme="minorHAnsi" w:hAnsiTheme="minorHAnsi"/>
      <w:color w:val="000000"/>
      <w:sz w:val="22"/>
      <w:lang w:val="en-US" w:eastAsia="ja-JP"/>
    </w:rPr>
  </w:style>
  <w:style w:type="character" w:customStyle="1" w:styleId="TableListChar">
    <w:name w:val="Table List Char"/>
    <w:basedOn w:val="DefaultParagraphFont"/>
    <w:link w:val="TableList"/>
    <w:rsid w:val="00295EC2"/>
    <w:rPr>
      <w:rFonts w:asciiTheme="minorHAnsi" w:hAnsiTheme="minorHAnsi"/>
      <w:szCs w:val="24"/>
      <w:lang w:val="en-US" w:eastAsia="en-US"/>
    </w:rPr>
  </w:style>
  <w:style w:type="paragraph" w:customStyle="1" w:styleId="even">
    <w:name w:val="even"/>
    <w:basedOn w:val="Normal"/>
    <w:rsid w:val="009D4D0F"/>
    <w:pPr>
      <w:spacing w:before="100" w:beforeAutospacing="1" w:after="100" w:afterAutospacing="1"/>
    </w:pPr>
    <w:rPr>
      <w:rFonts w:ascii="Times New Roman" w:hAnsi="Times New Roman"/>
      <w:sz w:val="24"/>
    </w:rPr>
  </w:style>
  <w:style w:type="character" w:customStyle="1" w:styleId="TableParagraphChar">
    <w:name w:val="Table Paragraph Char"/>
    <w:basedOn w:val="DefaultParagraphFont"/>
    <w:link w:val="TableParagraph"/>
    <w:rsid w:val="00136B86"/>
    <w:rPr>
      <w:rFonts w:asciiTheme="minorHAnsi" w:hAnsiTheme="minorHAnsi"/>
      <w:szCs w:val="24"/>
      <w:lang w:val="en-US" w:eastAsia="en-US"/>
    </w:rPr>
  </w:style>
  <w:style w:type="paragraph" w:styleId="NormalWeb">
    <w:name w:val="Normal (Web)"/>
    <w:basedOn w:val="Normal"/>
    <w:uiPriority w:val="99"/>
    <w:unhideWhenUsed/>
    <w:rsid w:val="003C4012"/>
    <w:pPr>
      <w:spacing w:before="100" w:beforeAutospacing="1" w:after="100" w:afterAutospacing="1"/>
    </w:pPr>
    <w:rPr>
      <w:rFonts w:ascii="Times New Roman" w:hAnsi="Times New Roman"/>
      <w:sz w:val="24"/>
    </w:rPr>
  </w:style>
  <w:style w:type="table" w:customStyle="1" w:styleId="FplMessageTable">
    <w:name w:val="FplMessageTable"/>
    <w:basedOn w:val="TableNormal"/>
    <w:uiPriority w:val="99"/>
    <w:qFormat/>
    <w:rsid w:val="0097609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Heading2Char">
    <w:name w:val="Heading 2 Char"/>
    <w:basedOn w:val="DefaultParagraphFont"/>
    <w:link w:val="Heading2"/>
    <w:rsid w:val="00976090"/>
    <w:rPr>
      <w:rFonts w:ascii="Arial" w:hAnsi="Arial" w:cs="Arial"/>
      <w:b/>
      <w:bCs/>
      <w:i/>
      <w:iCs/>
      <w:sz w:val="28"/>
      <w:szCs w:val="28"/>
      <w:lang w:val="en-US" w:eastAsia="en-US"/>
    </w:rPr>
  </w:style>
  <w:style w:type="character" w:customStyle="1" w:styleId="msoins0">
    <w:name w:val="msoins"/>
    <w:basedOn w:val="DefaultParagraphFont"/>
    <w:rsid w:val="004D5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iPriority="99"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0"/>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link w:val="CommentTextChar"/>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350E19"/>
    <w:pPr>
      <w:spacing w:after="160" w:line="259" w:lineRule="auto"/>
      <w:ind w:left="720"/>
      <w:contextualSpacing/>
    </w:pPr>
    <w:rPr>
      <w:rFonts w:eastAsiaTheme="minorEastAsia" w:cstheme="minorBidi"/>
      <w:szCs w:val="22"/>
      <w:lang w:val="en-GB" w:eastAsia="en-GB"/>
    </w:rPr>
  </w:style>
  <w:style w:type="table" w:customStyle="1" w:styleId="GridTable4-Accent11">
    <w:name w:val="Grid Table 4 - Accent 11"/>
    <w:basedOn w:val="TableNormal"/>
    <w:uiPriority w:val="49"/>
    <w:rsid w:val="00350E19"/>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350E19"/>
    <w:pPr>
      <w:numPr>
        <w:numId w:val="11"/>
      </w:numPr>
      <w:spacing w:after="160" w:line="259" w:lineRule="auto"/>
      <w:contextualSpacing/>
    </w:pPr>
    <w:rPr>
      <w:rFonts w:eastAsiaTheme="minorEastAsia" w:cstheme="minorBidi"/>
      <w:szCs w:val="22"/>
      <w:lang w:val="en-GB" w:eastAsia="en-GB"/>
    </w:rPr>
  </w:style>
  <w:style w:type="paragraph" w:styleId="Caption">
    <w:name w:val="caption"/>
    <w:basedOn w:val="Normal"/>
    <w:next w:val="Normal"/>
    <w:unhideWhenUsed/>
    <w:qFormat/>
    <w:rsid w:val="00052249"/>
    <w:pPr>
      <w:keepNext/>
      <w:spacing w:after="120"/>
    </w:pPr>
    <w:rPr>
      <w:b/>
      <w:bCs/>
      <w:color w:val="4F81BD" w:themeColor="accent1"/>
      <w:szCs w:val="22"/>
    </w:rPr>
  </w:style>
  <w:style w:type="paragraph" w:customStyle="1" w:styleId="TableParagraph">
    <w:name w:val="Table Paragraph"/>
    <w:basedOn w:val="Normal"/>
    <w:link w:val="TableParagraphChar"/>
    <w:qFormat/>
    <w:rsid w:val="00BE7EDA"/>
    <w:pPr>
      <w:spacing w:after="60"/>
    </w:pPr>
    <w:rPr>
      <w:sz w:val="20"/>
    </w:rPr>
  </w:style>
  <w:style w:type="character" w:customStyle="1" w:styleId="BodyTextChar">
    <w:name w:val="Body Text Char"/>
    <w:basedOn w:val="DefaultParagraphFont"/>
    <w:link w:val="BodyText"/>
    <w:rsid w:val="00F47BA0"/>
    <w:rPr>
      <w:rFonts w:asciiTheme="minorHAnsi" w:hAnsiTheme="minorHAnsi"/>
      <w:sz w:val="22"/>
      <w:szCs w:val="24"/>
      <w:lang w:val="en-US" w:eastAsia="en-US"/>
    </w:rPr>
  </w:style>
  <w:style w:type="paragraph" w:customStyle="1" w:styleId="TableList">
    <w:name w:val="Table List"/>
    <w:basedOn w:val="TableParagraph"/>
    <w:link w:val="TableListChar"/>
    <w:qFormat/>
    <w:rsid w:val="00074BE8"/>
    <w:pPr>
      <w:spacing w:after="0"/>
    </w:pPr>
  </w:style>
  <w:style w:type="character" w:customStyle="1" w:styleId="CommentTextChar">
    <w:name w:val="Comment Text Char"/>
    <w:basedOn w:val="DefaultParagraphFont"/>
    <w:link w:val="CommentText"/>
    <w:uiPriority w:val="99"/>
    <w:semiHidden/>
    <w:rsid w:val="00732359"/>
    <w:rPr>
      <w:rFonts w:asciiTheme="minorHAnsi" w:hAnsiTheme="minorHAnsi"/>
      <w:color w:val="000000"/>
      <w:sz w:val="22"/>
      <w:lang w:val="en-US" w:eastAsia="ja-JP"/>
    </w:rPr>
  </w:style>
  <w:style w:type="character" w:customStyle="1" w:styleId="TableListChar">
    <w:name w:val="Table List Char"/>
    <w:basedOn w:val="DefaultParagraphFont"/>
    <w:link w:val="TableList"/>
    <w:rsid w:val="00295EC2"/>
    <w:rPr>
      <w:rFonts w:asciiTheme="minorHAnsi" w:hAnsiTheme="minorHAnsi"/>
      <w:szCs w:val="24"/>
      <w:lang w:val="en-US" w:eastAsia="en-US"/>
    </w:rPr>
  </w:style>
  <w:style w:type="paragraph" w:customStyle="1" w:styleId="even">
    <w:name w:val="even"/>
    <w:basedOn w:val="Normal"/>
    <w:rsid w:val="009D4D0F"/>
    <w:pPr>
      <w:spacing w:before="100" w:beforeAutospacing="1" w:after="100" w:afterAutospacing="1"/>
    </w:pPr>
    <w:rPr>
      <w:rFonts w:ascii="Times New Roman" w:hAnsi="Times New Roman"/>
      <w:sz w:val="24"/>
    </w:rPr>
  </w:style>
  <w:style w:type="character" w:customStyle="1" w:styleId="TableParagraphChar">
    <w:name w:val="Table Paragraph Char"/>
    <w:basedOn w:val="DefaultParagraphFont"/>
    <w:link w:val="TableParagraph"/>
    <w:rsid w:val="00136B86"/>
    <w:rPr>
      <w:rFonts w:asciiTheme="minorHAnsi" w:hAnsiTheme="minorHAnsi"/>
      <w:szCs w:val="24"/>
      <w:lang w:val="en-US" w:eastAsia="en-US"/>
    </w:rPr>
  </w:style>
  <w:style w:type="paragraph" w:styleId="NormalWeb">
    <w:name w:val="Normal (Web)"/>
    <w:basedOn w:val="Normal"/>
    <w:uiPriority w:val="99"/>
    <w:unhideWhenUsed/>
    <w:rsid w:val="003C4012"/>
    <w:pPr>
      <w:spacing w:before="100" w:beforeAutospacing="1" w:after="100" w:afterAutospacing="1"/>
    </w:pPr>
    <w:rPr>
      <w:rFonts w:ascii="Times New Roman" w:hAnsi="Times New Roman"/>
      <w:sz w:val="24"/>
    </w:rPr>
  </w:style>
  <w:style w:type="table" w:customStyle="1" w:styleId="FplMessageTable">
    <w:name w:val="FplMessageTable"/>
    <w:basedOn w:val="TableNormal"/>
    <w:uiPriority w:val="99"/>
    <w:qFormat/>
    <w:rsid w:val="0097609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Heading2Char">
    <w:name w:val="Heading 2 Char"/>
    <w:basedOn w:val="DefaultParagraphFont"/>
    <w:link w:val="Heading2"/>
    <w:rsid w:val="00976090"/>
    <w:rPr>
      <w:rFonts w:ascii="Arial" w:hAnsi="Arial" w:cs="Arial"/>
      <w:b/>
      <w:bCs/>
      <w:i/>
      <w:iCs/>
      <w:sz w:val="28"/>
      <w:szCs w:val="28"/>
      <w:lang w:val="en-US" w:eastAsia="en-US"/>
    </w:rPr>
  </w:style>
  <w:style w:type="character" w:customStyle="1" w:styleId="msoins0">
    <w:name w:val="msoins"/>
    <w:basedOn w:val="DefaultParagraphFont"/>
    <w:rsid w:val="004D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6991">
      <w:bodyDiv w:val="1"/>
      <w:marLeft w:val="0"/>
      <w:marRight w:val="0"/>
      <w:marTop w:val="0"/>
      <w:marBottom w:val="0"/>
      <w:divBdr>
        <w:top w:val="none" w:sz="0" w:space="0" w:color="auto"/>
        <w:left w:val="none" w:sz="0" w:space="0" w:color="auto"/>
        <w:bottom w:val="none" w:sz="0" w:space="0" w:color="auto"/>
        <w:right w:val="none" w:sz="0" w:space="0" w:color="auto"/>
      </w:divBdr>
    </w:div>
    <w:div w:id="272058701">
      <w:bodyDiv w:val="1"/>
      <w:marLeft w:val="0"/>
      <w:marRight w:val="0"/>
      <w:marTop w:val="0"/>
      <w:marBottom w:val="0"/>
      <w:divBdr>
        <w:top w:val="none" w:sz="0" w:space="0" w:color="auto"/>
        <w:left w:val="none" w:sz="0" w:space="0" w:color="auto"/>
        <w:bottom w:val="none" w:sz="0" w:space="0" w:color="auto"/>
        <w:right w:val="none" w:sz="0" w:space="0" w:color="auto"/>
      </w:divBdr>
    </w:div>
    <w:div w:id="362219788">
      <w:bodyDiv w:val="1"/>
      <w:marLeft w:val="0"/>
      <w:marRight w:val="0"/>
      <w:marTop w:val="0"/>
      <w:marBottom w:val="0"/>
      <w:divBdr>
        <w:top w:val="none" w:sz="0" w:space="0" w:color="auto"/>
        <w:left w:val="none" w:sz="0" w:space="0" w:color="auto"/>
        <w:bottom w:val="none" w:sz="0" w:space="0" w:color="auto"/>
        <w:right w:val="none" w:sz="0" w:space="0" w:color="auto"/>
      </w:divBdr>
    </w:div>
    <w:div w:id="560823176">
      <w:bodyDiv w:val="1"/>
      <w:marLeft w:val="0"/>
      <w:marRight w:val="0"/>
      <w:marTop w:val="0"/>
      <w:marBottom w:val="0"/>
      <w:divBdr>
        <w:top w:val="none" w:sz="0" w:space="0" w:color="auto"/>
        <w:left w:val="none" w:sz="0" w:space="0" w:color="auto"/>
        <w:bottom w:val="none" w:sz="0" w:space="0" w:color="auto"/>
        <w:right w:val="none" w:sz="0" w:space="0" w:color="auto"/>
      </w:divBdr>
    </w:div>
    <w:div w:id="1754427798">
      <w:bodyDiv w:val="1"/>
      <w:marLeft w:val="0"/>
      <w:marRight w:val="0"/>
      <w:marTop w:val="0"/>
      <w:marBottom w:val="0"/>
      <w:divBdr>
        <w:top w:val="none" w:sz="0" w:space="0" w:color="auto"/>
        <w:left w:val="none" w:sz="0" w:space="0" w:color="auto"/>
        <w:bottom w:val="none" w:sz="0" w:space="0" w:color="auto"/>
        <w:right w:val="none" w:sz="0" w:space="0" w:color="auto"/>
      </w:divBdr>
    </w:div>
    <w:div w:id="1793358351">
      <w:bodyDiv w:val="1"/>
      <w:marLeft w:val="0"/>
      <w:marRight w:val="0"/>
      <w:marTop w:val="0"/>
      <w:marBottom w:val="0"/>
      <w:divBdr>
        <w:top w:val="none" w:sz="0" w:space="0" w:color="auto"/>
        <w:left w:val="none" w:sz="0" w:space="0" w:color="auto"/>
        <w:bottom w:val="none" w:sz="0" w:space="0" w:color="auto"/>
        <w:right w:val="none" w:sz="0" w:space="0" w:color="auto"/>
      </w:divBdr>
    </w:div>
    <w:div w:id="1803845363">
      <w:bodyDiv w:val="1"/>
      <w:marLeft w:val="0"/>
      <w:marRight w:val="0"/>
      <w:marTop w:val="0"/>
      <w:marBottom w:val="0"/>
      <w:divBdr>
        <w:top w:val="none" w:sz="0" w:space="0" w:color="auto"/>
        <w:left w:val="none" w:sz="0" w:space="0" w:color="auto"/>
        <w:bottom w:val="none" w:sz="0" w:space="0" w:color="auto"/>
        <w:right w:val="none" w:sz="0" w:space="0" w:color="auto"/>
      </w:divBdr>
    </w:div>
    <w:div w:id="20571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qid=1472752877422&amp;uri=CELEX:32014L00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inance/securities/docs/isd/mifid/its-rts-overview-table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gal-content/EN/TXT/?uri=CELEX:32014R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9041-DA65-4334-AEC3-BE2F8701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40076</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Administrator</cp:lastModifiedBy>
  <cp:revision>3</cp:revision>
  <cp:lastPrinted>2011-12-01T20:30:00Z</cp:lastPrinted>
  <dcterms:created xsi:type="dcterms:W3CDTF">2017-05-30T00:09:00Z</dcterms:created>
  <dcterms:modified xsi:type="dcterms:W3CDTF">2017-05-30T00:10:00Z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