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5F8F" w14:textId="77777777" w:rsidR="00D873DF" w:rsidRDefault="00D873DF" w:rsidP="00D873DF">
      <w:bookmarkStart w:id="0" w:name="_GoBack"/>
      <w:bookmarkEnd w:id="0"/>
    </w:p>
    <w:p w14:paraId="26B0CAB7" w14:textId="77777777" w:rsidR="00D873DF" w:rsidRDefault="00D873DF" w:rsidP="00D873DF"/>
    <w:p w14:paraId="675D992F" w14:textId="77777777" w:rsidR="00D873DF" w:rsidRDefault="00D873DF" w:rsidP="00D873DF"/>
    <w:p w14:paraId="0CCA7D97" w14:textId="77777777" w:rsidR="00D873DF" w:rsidRDefault="00D873DF" w:rsidP="00D873DF"/>
    <w:p w14:paraId="4F40B158" w14:textId="77777777" w:rsidR="00D873DF" w:rsidRDefault="00D873DF" w:rsidP="00D873DF"/>
    <w:p w14:paraId="7FE04C3D" w14:textId="77777777" w:rsidR="00D873DF" w:rsidRDefault="00652D01" w:rsidP="00D873DF">
      <w:pPr>
        <w:jc w:val="center"/>
      </w:pPr>
      <w:r>
        <w:rPr>
          <w:rFonts w:ascii="Arial" w:hAnsi="Arial" w:cs="Arial"/>
          <w:noProof/>
        </w:rPr>
        <w:drawing>
          <wp:inline distT="0" distB="0" distL="0" distR="0" wp14:anchorId="33110099" wp14:editId="2E50AC60">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AD9C71B" w14:textId="77777777" w:rsidR="00D873DF" w:rsidRDefault="00D873DF" w:rsidP="00D873DF"/>
    <w:p w14:paraId="6FB835E4" w14:textId="77777777" w:rsidR="00D873DF" w:rsidRDefault="00D873DF" w:rsidP="00D873DF"/>
    <w:p w14:paraId="08F858ED" w14:textId="77777777" w:rsidR="00D873DF" w:rsidRDefault="00D873DF" w:rsidP="00D873DF"/>
    <w:p w14:paraId="3A78418F" w14:textId="77777777" w:rsidR="00D873DF" w:rsidRDefault="00D873DF" w:rsidP="00D873DF"/>
    <w:p w14:paraId="3277CD0A" w14:textId="77777777" w:rsidR="00D873DF" w:rsidRDefault="00D873DF" w:rsidP="00D873DF"/>
    <w:p w14:paraId="3901B40D" w14:textId="77777777" w:rsidR="00D873DF" w:rsidRDefault="00D873DF" w:rsidP="00D873DF"/>
    <w:p w14:paraId="11653223" w14:textId="77777777" w:rsidR="00D873DF" w:rsidRDefault="00D873DF" w:rsidP="00D873DF"/>
    <w:p w14:paraId="72413344" w14:textId="77777777" w:rsidR="00D873DF" w:rsidRDefault="00BB6AA4" w:rsidP="00D873DF">
      <w:pPr>
        <w:pStyle w:val="Title"/>
        <w:rPr>
          <w:sz w:val="40"/>
          <w:szCs w:val="40"/>
        </w:rPr>
      </w:pPr>
      <w:r>
        <w:rPr>
          <w:sz w:val="40"/>
          <w:szCs w:val="40"/>
        </w:rPr>
        <w:t>EMEA Regulatory Subcommittee and</w:t>
      </w:r>
    </w:p>
    <w:p w14:paraId="4A58ADA4" w14:textId="77777777" w:rsidR="00BB6AA4" w:rsidRDefault="00BB6AA4" w:rsidP="00D873DF">
      <w:pPr>
        <w:pStyle w:val="Title"/>
        <w:rPr>
          <w:sz w:val="40"/>
          <w:szCs w:val="40"/>
        </w:rPr>
      </w:pPr>
      <w:r>
        <w:rPr>
          <w:sz w:val="40"/>
          <w:szCs w:val="40"/>
        </w:rPr>
        <w:t>Global Technical Committee</w:t>
      </w:r>
    </w:p>
    <w:p w14:paraId="470A42D2" w14:textId="372FC255" w:rsidR="00D873DF" w:rsidRDefault="00BB6AA4" w:rsidP="00D873DF">
      <w:pPr>
        <w:pStyle w:val="Title"/>
        <w:rPr>
          <w:sz w:val="40"/>
          <w:szCs w:val="40"/>
        </w:rPr>
      </w:pPr>
      <w:bookmarkStart w:id="1" w:name="DocTitle"/>
      <w:r>
        <w:rPr>
          <w:sz w:val="40"/>
          <w:szCs w:val="40"/>
        </w:rPr>
        <w:t>MiFID II and MiFIR E</w:t>
      </w:r>
      <w:r w:rsidR="003A5799">
        <w:rPr>
          <w:sz w:val="40"/>
          <w:szCs w:val="40"/>
        </w:rPr>
        <w:t>xtensions</w:t>
      </w:r>
      <w:r>
        <w:rPr>
          <w:sz w:val="40"/>
          <w:szCs w:val="40"/>
        </w:rPr>
        <w:t xml:space="preserve"> Part </w:t>
      </w:r>
      <w:r w:rsidR="00AD7289">
        <w:rPr>
          <w:sz w:val="40"/>
          <w:szCs w:val="40"/>
        </w:rPr>
        <w:t>4</w:t>
      </w:r>
      <w:r w:rsidR="00D873DF">
        <w:rPr>
          <w:sz w:val="40"/>
          <w:szCs w:val="40"/>
        </w:rPr>
        <w:t xml:space="preserve"> </w:t>
      </w:r>
      <w:bookmarkEnd w:id="1"/>
    </w:p>
    <w:p w14:paraId="6FB24EBF" w14:textId="77777777" w:rsidR="00D873DF" w:rsidRPr="00BB6AA4" w:rsidRDefault="00D873DF" w:rsidP="00FE648C"/>
    <w:p w14:paraId="2683FB23" w14:textId="77777777" w:rsidR="00D873DF" w:rsidRPr="00BB6AA4" w:rsidRDefault="00D873DF" w:rsidP="00FE648C"/>
    <w:p w14:paraId="30462A09" w14:textId="77777777" w:rsidR="00D873DF" w:rsidRDefault="00D873DF" w:rsidP="00FE648C"/>
    <w:p w14:paraId="0EC75737" w14:textId="77777777" w:rsidR="0016500B" w:rsidRDefault="0016500B" w:rsidP="00FE648C"/>
    <w:p w14:paraId="10699873" w14:textId="77777777" w:rsidR="0016500B" w:rsidRPr="00BB6AA4" w:rsidRDefault="0016500B" w:rsidP="00FE648C"/>
    <w:p w14:paraId="3E0A217C" w14:textId="77777777" w:rsidR="00D873DF" w:rsidRDefault="00D873DF" w:rsidP="00FE648C"/>
    <w:p w14:paraId="25B3643F" w14:textId="77777777" w:rsidR="001C1D2E" w:rsidRPr="00BB6AA4" w:rsidRDefault="001C1D2E" w:rsidP="00FE648C"/>
    <w:p w14:paraId="6E198253" w14:textId="77777777" w:rsidR="00D873DF" w:rsidRPr="00BB6AA4" w:rsidRDefault="00D873DF" w:rsidP="00FE648C"/>
    <w:p w14:paraId="63A9A841" w14:textId="5F4751AC" w:rsidR="0016500B" w:rsidRPr="0067667C" w:rsidRDefault="00AD7289" w:rsidP="0016500B">
      <w:pPr>
        <w:spacing w:after="240"/>
        <w:jc w:val="center"/>
        <w:rPr>
          <w:rFonts w:ascii="Arial" w:hAnsi="Arial" w:cs="Arial"/>
          <w:b/>
          <w:sz w:val="24"/>
        </w:rPr>
      </w:pPr>
      <w:bookmarkStart w:id="2" w:name="RevDate"/>
      <w:r>
        <w:rPr>
          <w:rFonts w:ascii="Arial" w:hAnsi="Arial" w:cs="Arial"/>
          <w:b/>
          <w:sz w:val="24"/>
        </w:rPr>
        <w:t>October 19</w:t>
      </w:r>
      <w:r w:rsidR="0016500B">
        <w:rPr>
          <w:rFonts w:ascii="Arial" w:hAnsi="Arial" w:cs="Arial"/>
          <w:b/>
          <w:sz w:val="24"/>
        </w:rPr>
        <w:t>, 201</w:t>
      </w:r>
      <w:r w:rsidR="0088331C">
        <w:rPr>
          <w:rFonts w:ascii="Arial" w:hAnsi="Arial" w:cs="Arial"/>
          <w:b/>
          <w:sz w:val="24"/>
        </w:rPr>
        <w:t>7</w:t>
      </w:r>
      <w:r w:rsidR="0016500B">
        <w:rPr>
          <w:rFonts w:ascii="Arial" w:hAnsi="Arial" w:cs="Arial"/>
          <w:b/>
          <w:sz w:val="24"/>
        </w:rPr>
        <w:t xml:space="preserve"> </w:t>
      </w:r>
      <w:bookmarkEnd w:id="2"/>
    </w:p>
    <w:p w14:paraId="7EA8BA6C" w14:textId="281979C1" w:rsidR="0016500B" w:rsidRPr="0067667C" w:rsidRDefault="0016500B" w:rsidP="0016500B">
      <w:pPr>
        <w:spacing w:after="240"/>
        <w:jc w:val="center"/>
        <w:rPr>
          <w:rFonts w:ascii="Arial" w:hAnsi="Arial" w:cs="Arial"/>
          <w:b/>
          <w:sz w:val="24"/>
        </w:rPr>
      </w:pPr>
      <w:bookmarkStart w:id="3" w:name="_Toc105491793"/>
      <w:bookmarkStart w:id="4" w:name="RevNum"/>
      <w:r>
        <w:rPr>
          <w:rFonts w:ascii="Arial" w:hAnsi="Arial" w:cs="Arial"/>
          <w:b/>
          <w:sz w:val="24"/>
        </w:rPr>
        <w:t xml:space="preserve"> </w:t>
      </w:r>
      <w:r w:rsidRPr="0067667C">
        <w:rPr>
          <w:rFonts w:ascii="Arial" w:hAnsi="Arial" w:cs="Arial"/>
          <w:b/>
          <w:sz w:val="24"/>
        </w:rPr>
        <w:t xml:space="preserve">Revision </w:t>
      </w:r>
      <w:bookmarkEnd w:id="3"/>
      <w:r w:rsidRPr="0067667C">
        <w:rPr>
          <w:rFonts w:ascii="Arial" w:hAnsi="Arial" w:cs="Arial"/>
          <w:b/>
          <w:sz w:val="24"/>
        </w:rPr>
        <w:t>0</w:t>
      </w:r>
      <w:r>
        <w:rPr>
          <w:rFonts w:ascii="Arial" w:hAnsi="Arial" w:cs="Arial"/>
          <w:b/>
          <w:sz w:val="24"/>
        </w:rPr>
        <w:t>.</w:t>
      </w:r>
      <w:r w:rsidR="00AD433A">
        <w:rPr>
          <w:rFonts w:ascii="Arial" w:hAnsi="Arial" w:cs="Arial"/>
          <w:b/>
          <w:sz w:val="24"/>
        </w:rPr>
        <w:t>3</w:t>
      </w:r>
      <w:r>
        <w:rPr>
          <w:rFonts w:ascii="Arial" w:hAnsi="Arial" w:cs="Arial"/>
          <w:b/>
          <w:sz w:val="24"/>
        </w:rPr>
        <w:t xml:space="preserve"> </w:t>
      </w:r>
      <w:bookmarkEnd w:id="4"/>
    </w:p>
    <w:p w14:paraId="2A04C842" w14:textId="6ECA2843" w:rsidR="0016500B" w:rsidRPr="0067667C" w:rsidRDefault="0016500B" w:rsidP="0016500B">
      <w:pPr>
        <w:spacing w:after="240"/>
        <w:jc w:val="center"/>
        <w:rPr>
          <w:rFonts w:ascii="Arial" w:hAnsi="Arial" w:cs="Arial"/>
          <w:b/>
          <w:sz w:val="24"/>
        </w:rPr>
      </w:pPr>
      <w:r w:rsidRPr="0067667C">
        <w:rPr>
          <w:rFonts w:ascii="Arial" w:hAnsi="Arial" w:cs="Arial"/>
          <w:b/>
          <w:sz w:val="24"/>
        </w:rPr>
        <w:t xml:space="preserve">Proposal Status:  </w:t>
      </w:r>
      <w:r w:rsidR="003977CE">
        <w:rPr>
          <w:rFonts w:ascii="Arial" w:hAnsi="Arial" w:cs="Arial"/>
          <w:b/>
          <w:sz w:val="24"/>
        </w:rPr>
        <w:t>Public Comment</w:t>
      </w:r>
    </w:p>
    <w:p w14:paraId="14834BBE" w14:textId="77777777" w:rsidR="00D873DF" w:rsidRDefault="00D873DF" w:rsidP="00D873DF"/>
    <w:p w14:paraId="0BFD819B"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1761D906" w14:textId="77777777" w:rsidR="00640B1F" w:rsidRDefault="00640B1F" w:rsidP="00640B1F">
      <w:pPr>
        <w:pStyle w:val="Title"/>
        <w:rPr>
          <w:u w:val="single"/>
        </w:rPr>
      </w:pPr>
      <w:bookmarkStart w:id="5" w:name="_Toc105491794"/>
      <w:r>
        <w:rPr>
          <w:u w:val="single"/>
        </w:rPr>
        <w:lastRenderedPageBreak/>
        <w:t>DISCLAIMER</w:t>
      </w:r>
      <w:bookmarkEnd w:id="5"/>
    </w:p>
    <w:p w14:paraId="1FCF7A1F" w14:textId="77777777" w:rsidR="00640B1F" w:rsidRDefault="00640B1F" w:rsidP="00640B1F">
      <w:pPr>
        <w:pStyle w:val="BodyText"/>
      </w:pPr>
    </w:p>
    <w:p w14:paraId="758CC0EA" w14:textId="77777777" w:rsidR="00640B1F" w:rsidRDefault="00640B1F" w:rsidP="00640B1F">
      <w:pPr>
        <w:pStyle w:val="BodyText"/>
      </w:pPr>
    </w:p>
    <w:p w14:paraId="33D1C00D"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10C1940F" w14:textId="77777777" w:rsidR="00F85F52" w:rsidRDefault="00F85F52" w:rsidP="00F85F52">
      <w:pPr>
        <w:numPr>
          <w:ilvl w:val="12"/>
          <w:numId w:val="0"/>
        </w:numPr>
      </w:pPr>
    </w:p>
    <w:p w14:paraId="6D59B50D"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25839701" w14:textId="77777777" w:rsidR="003318F4" w:rsidRDefault="003318F4" w:rsidP="00F85F52">
      <w:pPr>
        <w:numPr>
          <w:ilvl w:val="12"/>
          <w:numId w:val="0"/>
        </w:numPr>
      </w:pPr>
    </w:p>
    <w:p w14:paraId="4444CEC4"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1EBD0108" w14:textId="77777777" w:rsidR="00F85F52" w:rsidRDefault="00F85F52" w:rsidP="00F85F52">
      <w:pPr>
        <w:numPr>
          <w:ilvl w:val="12"/>
          <w:numId w:val="0"/>
        </w:numPr>
      </w:pPr>
    </w:p>
    <w:p w14:paraId="53DD62DA" w14:textId="77777777" w:rsidR="00F85F52" w:rsidRDefault="00F85F52" w:rsidP="00F85F52">
      <w:pPr>
        <w:numPr>
          <w:ilvl w:val="12"/>
          <w:numId w:val="0"/>
        </w:numPr>
      </w:pPr>
      <w:r>
        <w:t>No proprietary or ownership interest of any kind is granted with respect to the FIX Protocol (or any rights therein).</w:t>
      </w:r>
    </w:p>
    <w:p w14:paraId="6F2621F4" w14:textId="77777777" w:rsidR="00F85F52" w:rsidRDefault="00F85F52" w:rsidP="00F85F52">
      <w:pPr>
        <w:numPr>
          <w:ilvl w:val="12"/>
          <w:numId w:val="0"/>
        </w:numPr>
        <w:tabs>
          <w:tab w:val="right" w:pos="7560"/>
        </w:tabs>
        <w:rPr>
          <w:sz w:val="12"/>
        </w:rPr>
      </w:pPr>
    </w:p>
    <w:p w14:paraId="24F188E6" w14:textId="77777777" w:rsidR="00F85F52" w:rsidRDefault="00F85F52" w:rsidP="00F85F52">
      <w:pPr>
        <w:numPr>
          <w:ilvl w:val="12"/>
          <w:numId w:val="0"/>
        </w:numPr>
      </w:pPr>
      <w:r>
        <w:t>Copyright 200</w:t>
      </w:r>
      <w:r w:rsidR="00BB39AF">
        <w:t>3-201</w:t>
      </w:r>
      <w:r w:rsidR="00FE648C">
        <w:t>7</w:t>
      </w:r>
      <w:r>
        <w:t xml:space="preserve"> FIX Protocol Limited, all rights reserved</w:t>
      </w:r>
      <w:r w:rsidR="00BD39FB">
        <w:t>.</w:t>
      </w:r>
    </w:p>
    <w:p w14:paraId="611DB1C0" w14:textId="77777777" w:rsidR="00F85F52" w:rsidRPr="00E90785" w:rsidRDefault="00F85F52" w:rsidP="00E90785">
      <w:pPr>
        <w:pStyle w:val="BodyText"/>
      </w:pPr>
    </w:p>
    <w:p w14:paraId="4B38F68E" w14:textId="77777777" w:rsidR="00640B1F" w:rsidRDefault="00640B1F" w:rsidP="00640B1F">
      <w:pPr>
        <w:pStyle w:val="Title"/>
      </w:pPr>
      <w:r>
        <w:br w:type="page"/>
      </w:r>
      <w:bookmarkStart w:id="6" w:name="_Toc105491795"/>
      <w:r>
        <w:lastRenderedPageBreak/>
        <w:t>Table of Contents</w:t>
      </w:r>
      <w:bookmarkEnd w:id="6"/>
    </w:p>
    <w:p w14:paraId="63577D53" w14:textId="77777777" w:rsidR="00696841" w:rsidRPr="00696841" w:rsidRDefault="00696841"/>
    <w:p w14:paraId="21F46B76" w14:textId="155F5C2C" w:rsidR="00072266"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496258435" w:history="1">
        <w:r w:rsidR="00072266" w:rsidRPr="00CA3660">
          <w:rPr>
            <w:rStyle w:val="Hyperlink"/>
            <w:noProof/>
          </w:rPr>
          <w:t>Document History</w:t>
        </w:r>
        <w:r w:rsidR="00072266">
          <w:rPr>
            <w:noProof/>
            <w:webHidden/>
          </w:rPr>
          <w:tab/>
        </w:r>
        <w:r w:rsidR="00072266">
          <w:rPr>
            <w:noProof/>
            <w:webHidden/>
          </w:rPr>
          <w:fldChar w:fldCharType="begin"/>
        </w:r>
        <w:r w:rsidR="00072266">
          <w:rPr>
            <w:noProof/>
            <w:webHidden/>
          </w:rPr>
          <w:instrText xml:space="preserve"> PAGEREF _Toc496258435 \h </w:instrText>
        </w:r>
        <w:r w:rsidR="00072266">
          <w:rPr>
            <w:noProof/>
            <w:webHidden/>
          </w:rPr>
        </w:r>
        <w:r w:rsidR="00072266">
          <w:rPr>
            <w:noProof/>
            <w:webHidden/>
          </w:rPr>
          <w:fldChar w:fldCharType="separate"/>
        </w:r>
        <w:r w:rsidR="00072266">
          <w:rPr>
            <w:noProof/>
            <w:webHidden/>
          </w:rPr>
          <w:t>5</w:t>
        </w:r>
        <w:r w:rsidR="00072266">
          <w:rPr>
            <w:noProof/>
            <w:webHidden/>
          </w:rPr>
          <w:fldChar w:fldCharType="end"/>
        </w:r>
      </w:hyperlink>
    </w:p>
    <w:p w14:paraId="38CB47A3" w14:textId="21FA7B5A" w:rsidR="00072266" w:rsidRDefault="00383183">
      <w:pPr>
        <w:pStyle w:val="TOC1"/>
        <w:tabs>
          <w:tab w:val="left" w:pos="450"/>
          <w:tab w:val="right" w:leader="dot" w:pos="9350"/>
        </w:tabs>
        <w:rPr>
          <w:rFonts w:eastAsiaTheme="minorEastAsia" w:cstheme="minorBidi"/>
          <w:noProof/>
          <w:szCs w:val="22"/>
        </w:rPr>
      </w:pPr>
      <w:hyperlink w:anchor="_Toc496258436" w:history="1">
        <w:r w:rsidR="00072266" w:rsidRPr="00CA3660">
          <w:rPr>
            <w:rStyle w:val="Hyperlink"/>
            <w:noProof/>
          </w:rPr>
          <w:t>1</w:t>
        </w:r>
        <w:r w:rsidR="00072266">
          <w:rPr>
            <w:rFonts w:eastAsiaTheme="minorEastAsia" w:cstheme="minorBidi"/>
            <w:noProof/>
            <w:szCs w:val="22"/>
          </w:rPr>
          <w:tab/>
        </w:r>
        <w:r w:rsidR="00072266" w:rsidRPr="00CA3660">
          <w:rPr>
            <w:rStyle w:val="Hyperlink"/>
            <w:noProof/>
          </w:rPr>
          <w:t>Introduction</w:t>
        </w:r>
        <w:r w:rsidR="00072266">
          <w:rPr>
            <w:noProof/>
            <w:webHidden/>
          </w:rPr>
          <w:tab/>
        </w:r>
        <w:r w:rsidR="00072266">
          <w:rPr>
            <w:noProof/>
            <w:webHidden/>
          </w:rPr>
          <w:fldChar w:fldCharType="begin"/>
        </w:r>
        <w:r w:rsidR="00072266">
          <w:rPr>
            <w:noProof/>
            <w:webHidden/>
          </w:rPr>
          <w:instrText xml:space="preserve"> PAGEREF _Toc496258436 \h </w:instrText>
        </w:r>
        <w:r w:rsidR="00072266">
          <w:rPr>
            <w:noProof/>
            <w:webHidden/>
          </w:rPr>
        </w:r>
        <w:r w:rsidR="00072266">
          <w:rPr>
            <w:noProof/>
            <w:webHidden/>
          </w:rPr>
          <w:fldChar w:fldCharType="separate"/>
        </w:r>
        <w:r w:rsidR="00072266">
          <w:rPr>
            <w:noProof/>
            <w:webHidden/>
          </w:rPr>
          <w:t>6</w:t>
        </w:r>
        <w:r w:rsidR="00072266">
          <w:rPr>
            <w:noProof/>
            <w:webHidden/>
          </w:rPr>
          <w:fldChar w:fldCharType="end"/>
        </w:r>
      </w:hyperlink>
    </w:p>
    <w:p w14:paraId="698813C6" w14:textId="35A5E4AE" w:rsidR="00072266" w:rsidRDefault="00383183">
      <w:pPr>
        <w:pStyle w:val="TOC2"/>
        <w:rPr>
          <w:rFonts w:eastAsiaTheme="minorEastAsia" w:cstheme="minorBidi"/>
          <w:szCs w:val="22"/>
        </w:rPr>
      </w:pPr>
      <w:hyperlink w:anchor="_Toc496258437" w:history="1">
        <w:r w:rsidR="00072266" w:rsidRPr="00CA3660">
          <w:rPr>
            <w:rStyle w:val="Hyperlink"/>
          </w:rPr>
          <w:t>1.1</w:t>
        </w:r>
        <w:r w:rsidR="00072266">
          <w:rPr>
            <w:rFonts w:eastAsiaTheme="minorEastAsia" w:cstheme="minorBidi"/>
            <w:szCs w:val="22"/>
          </w:rPr>
          <w:tab/>
        </w:r>
        <w:r w:rsidR="00072266" w:rsidRPr="00CA3660">
          <w:rPr>
            <w:rStyle w:val="Hyperlink"/>
          </w:rPr>
          <w:t>Reference Documents</w:t>
        </w:r>
        <w:r w:rsidR="00072266">
          <w:rPr>
            <w:webHidden/>
          </w:rPr>
          <w:tab/>
        </w:r>
        <w:r w:rsidR="00072266">
          <w:rPr>
            <w:webHidden/>
          </w:rPr>
          <w:fldChar w:fldCharType="begin"/>
        </w:r>
        <w:r w:rsidR="00072266">
          <w:rPr>
            <w:webHidden/>
          </w:rPr>
          <w:instrText xml:space="preserve"> PAGEREF _Toc496258437 \h </w:instrText>
        </w:r>
        <w:r w:rsidR="00072266">
          <w:rPr>
            <w:webHidden/>
          </w:rPr>
        </w:r>
        <w:r w:rsidR="00072266">
          <w:rPr>
            <w:webHidden/>
          </w:rPr>
          <w:fldChar w:fldCharType="separate"/>
        </w:r>
        <w:r w:rsidR="00072266">
          <w:rPr>
            <w:webHidden/>
          </w:rPr>
          <w:t>6</w:t>
        </w:r>
        <w:r w:rsidR="00072266">
          <w:rPr>
            <w:webHidden/>
          </w:rPr>
          <w:fldChar w:fldCharType="end"/>
        </w:r>
      </w:hyperlink>
    </w:p>
    <w:p w14:paraId="246B91C9" w14:textId="131E5AB6" w:rsidR="00072266" w:rsidRDefault="00383183">
      <w:pPr>
        <w:pStyle w:val="TOC1"/>
        <w:tabs>
          <w:tab w:val="left" w:pos="450"/>
          <w:tab w:val="right" w:leader="dot" w:pos="9350"/>
        </w:tabs>
        <w:rPr>
          <w:rFonts w:eastAsiaTheme="minorEastAsia" w:cstheme="minorBidi"/>
          <w:noProof/>
          <w:szCs w:val="22"/>
        </w:rPr>
      </w:pPr>
      <w:hyperlink w:anchor="_Toc496258438" w:history="1">
        <w:r w:rsidR="00072266" w:rsidRPr="00CA3660">
          <w:rPr>
            <w:rStyle w:val="Hyperlink"/>
            <w:noProof/>
          </w:rPr>
          <w:t>2</w:t>
        </w:r>
        <w:r w:rsidR="00072266">
          <w:rPr>
            <w:rFonts w:eastAsiaTheme="minorEastAsia" w:cstheme="minorBidi"/>
            <w:noProof/>
            <w:szCs w:val="22"/>
          </w:rPr>
          <w:tab/>
        </w:r>
        <w:r w:rsidR="00072266" w:rsidRPr="00CA3660">
          <w:rPr>
            <w:rStyle w:val="Hyperlink"/>
            <w:noProof/>
          </w:rPr>
          <w:t>Business Requirements</w:t>
        </w:r>
        <w:r w:rsidR="00072266">
          <w:rPr>
            <w:noProof/>
            <w:webHidden/>
          </w:rPr>
          <w:tab/>
        </w:r>
        <w:r w:rsidR="00072266">
          <w:rPr>
            <w:noProof/>
            <w:webHidden/>
          </w:rPr>
          <w:fldChar w:fldCharType="begin"/>
        </w:r>
        <w:r w:rsidR="00072266">
          <w:rPr>
            <w:noProof/>
            <w:webHidden/>
          </w:rPr>
          <w:instrText xml:space="preserve"> PAGEREF _Toc496258438 \h </w:instrText>
        </w:r>
        <w:r w:rsidR="00072266">
          <w:rPr>
            <w:noProof/>
            <w:webHidden/>
          </w:rPr>
        </w:r>
        <w:r w:rsidR="00072266">
          <w:rPr>
            <w:noProof/>
            <w:webHidden/>
          </w:rPr>
          <w:fldChar w:fldCharType="separate"/>
        </w:r>
        <w:r w:rsidR="00072266">
          <w:rPr>
            <w:noProof/>
            <w:webHidden/>
          </w:rPr>
          <w:t>6</w:t>
        </w:r>
        <w:r w:rsidR="00072266">
          <w:rPr>
            <w:noProof/>
            <w:webHidden/>
          </w:rPr>
          <w:fldChar w:fldCharType="end"/>
        </w:r>
      </w:hyperlink>
    </w:p>
    <w:p w14:paraId="4DC4935A" w14:textId="247725F0" w:rsidR="00072266" w:rsidRDefault="00383183">
      <w:pPr>
        <w:pStyle w:val="TOC2"/>
        <w:rPr>
          <w:rFonts w:eastAsiaTheme="minorEastAsia" w:cstheme="minorBidi"/>
          <w:szCs w:val="22"/>
        </w:rPr>
      </w:pPr>
      <w:hyperlink w:anchor="_Toc496258439" w:history="1">
        <w:r w:rsidR="00072266" w:rsidRPr="00CA3660">
          <w:rPr>
            <w:rStyle w:val="Hyperlink"/>
          </w:rPr>
          <w:t>2.1</w:t>
        </w:r>
        <w:r w:rsidR="00072266">
          <w:rPr>
            <w:rFonts w:eastAsiaTheme="minorEastAsia" w:cstheme="minorBidi"/>
            <w:szCs w:val="22"/>
          </w:rPr>
          <w:tab/>
        </w:r>
        <w:r w:rsidR="00072266" w:rsidRPr="00CA3660">
          <w:rPr>
            <w:rStyle w:val="Hyperlink"/>
          </w:rPr>
          <w:t>Summary of Proposed Solution</w:t>
        </w:r>
        <w:r w:rsidR="00072266">
          <w:rPr>
            <w:webHidden/>
          </w:rPr>
          <w:tab/>
        </w:r>
        <w:r w:rsidR="00072266">
          <w:rPr>
            <w:webHidden/>
          </w:rPr>
          <w:fldChar w:fldCharType="begin"/>
        </w:r>
        <w:r w:rsidR="00072266">
          <w:rPr>
            <w:webHidden/>
          </w:rPr>
          <w:instrText xml:space="preserve"> PAGEREF _Toc496258439 \h </w:instrText>
        </w:r>
        <w:r w:rsidR="00072266">
          <w:rPr>
            <w:webHidden/>
          </w:rPr>
        </w:r>
        <w:r w:rsidR="00072266">
          <w:rPr>
            <w:webHidden/>
          </w:rPr>
          <w:fldChar w:fldCharType="separate"/>
        </w:r>
        <w:r w:rsidR="00072266">
          <w:rPr>
            <w:webHidden/>
          </w:rPr>
          <w:t>9</w:t>
        </w:r>
        <w:r w:rsidR="00072266">
          <w:rPr>
            <w:webHidden/>
          </w:rPr>
          <w:fldChar w:fldCharType="end"/>
        </w:r>
      </w:hyperlink>
    </w:p>
    <w:p w14:paraId="0955BA8A" w14:textId="38FD62EA" w:rsidR="00072266" w:rsidRDefault="00383183">
      <w:pPr>
        <w:pStyle w:val="TOC1"/>
        <w:tabs>
          <w:tab w:val="left" w:pos="450"/>
          <w:tab w:val="right" w:leader="dot" w:pos="9350"/>
        </w:tabs>
        <w:rPr>
          <w:rFonts w:eastAsiaTheme="minorEastAsia" w:cstheme="minorBidi"/>
          <w:noProof/>
          <w:szCs w:val="22"/>
        </w:rPr>
      </w:pPr>
      <w:hyperlink w:anchor="_Toc496258440" w:history="1">
        <w:r w:rsidR="00072266" w:rsidRPr="00CA3660">
          <w:rPr>
            <w:rStyle w:val="Hyperlink"/>
            <w:noProof/>
          </w:rPr>
          <w:t>3</w:t>
        </w:r>
        <w:r w:rsidR="00072266">
          <w:rPr>
            <w:rFonts w:eastAsiaTheme="minorEastAsia" w:cstheme="minorBidi"/>
            <w:noProof/>
            <w:szCs w:val="22"/>
          </w:rPr>
          <w:tab/>
        </w:r>
        <w:r w:rsidR="00072266" w:rsidRPr="00CA3660">
          <w:rPr>
            <w:rStyle w:val="Hyperlink"/>
            <w:noProof/>
          </w:rPr>
          <w:t>Issues and Discussion Points</w:t>
        </w:r>
        <w:r w:rsidR="00072266">
          <w:rPr>
            <w:noProof/>
            <w:webHidden/>
          </w:rPr>
          <w:tab/>
        </w:r>
        <w:r w:rsidR="00072266">
          <w:rPr>
            <w:noProof/>
            <w:webHidden/>
          </w:rPr>
          <w:fldChar w:fldCharType="begin"/>
        </w:r>
        <w:r w:rsidR="00072266">
          <w:rPr>
            <w:noProof/>
            <w:webHidden/>
          </w:rPr>
          <w:instrText xml:space="preserve"> PAGEREF _Toc496258440 \h </w:instrText>
        </w:r>
        <w:r w:rsidR="00072266">
          <w:rPr>
            <w:noProof/>
            <w:webHidden/>
          </w:rPr>
        </w:r>
        <w:r w:rsidR="00072266">
          <w:rPr>
            <w:noProof/>
            <w:webHidden/>
          </w:rPr>
          <w:fldChar w:fldCharType="separate"/>
        </w:r>
        <w:r w:rsidR="00072266">
          <w:rPr>
            <w:noProof/>
            <w:webHidden/>
          </w:rPr>
          <w:t>14</w:t>
        </w:r>
        <w:r w:rsidR="00072266">
          <w:rPr>
            <w:noProof/>
            <w:webHidden/>
          </w:rPr>
          <w:fldChar w:fldCharType="end"/>
        </w:r>
      </w:hyperlink>
    </w:p>
    <w:p w14:paraId="38E2079D" w14:textId="30D38AA4" w:rsidR="00072266" w:rsidRDefault="00383183">
      <w:pPr>
        <w:pStyle w:val="TOC1"/>
        <w:tabs>
          <w:tab w:val="left" w:pos="450"/>
          <w:tab w:val="right" w:leader="dot" w:pos="9350"/>
        </w:tabs>
        <w:rPr>
          <w:rFonts w:eastAsiaTheme="minorEastAsia" w:cstheme="minorBidi"/>
          <w:noProof/>
          <w:szCs w:val="22"/>
        </w:rPr>
      </w:pPr>
      <w:hyperlink w:anchor="_Toc496258441" w:history="1">
        <w:r w:rsidR="00072266" w:rsidRPr="00CA3660">
          <w:rPr>
            <w:rStyle w:val="Hyperlink"/>
            <w:noProof/>
          </w:rPr>
          <w:t>4</w:t>
        </w:r>
        <w:r w:rsidR="00072266">
          <w:rPr>
            <w:rFonts w:eastAsiaTheme="minorEastAsia" w:cstheme="minorBidi"/>
            <w:noProof/>
            <w:szCs w:val="22"/>
          </w:rPr>
          <w:tab/>
        </w:r>
        <w:r w:rsidR="00072266" w:rsidRPr="00CA3660">
          <w:rPr>
            <w:rStyle w:val="Hyperlink"/>
            <w:noProof/>
          </w:rPr>
          <w:t>Proposed Message Flow</w:t>
        </w:r>
        <w:r w:rsidR="00072266">
          <w:rPr>
            <w:noProof/>
            <w:webHidden/>
          </w:rPr>
          <w:tab/>
        </w:r>
        <w:r w:rsidR="00072266">
          <w:rPr>
            <w:noProof/>
            <w:webHidden/>
          </w:rPr>
          <w:fldChar w:fldCharType="begin"/>
        </w:r>
        <w:r w:rsidR="00072266">
          <w:rPr>
            <w:noProof/>
            <w:webHidden/>
          </w:rPr>
          <w:instrText xml:space="preserve"> PAGEREF _Toc496258441 \h </w:instrText>
        </w:r>
        <w:r w:rsidR="00072266">
          <w:rPr>
            <w:noProof/>
            <w:webHidden/>
          </w:rPr>
        </w:r>
        <w:r w:rsidR="00072266">
          <w:rPr>
            <w:noProof/>
            <w:webHidden/>
          </w:rPr>
          <w:fldChar w:fldCharType="separate"/>
        </w:r>
        <w:r w:rsidR="00072266">
          <w:rPr>
            <w:noProof/>
            <w:webHidden/>
          </w:rPr>
          <w:t>16</w:t>
        </w:r>
        <w:r w:rsidR="00072266">
          <w:rPr>
            <w:noProof/>
            <w:webHidden/>
          </w:rPr>
          <w:fldChar w:fldCharType="end"/>
        </w:r>
      </w:hyperlink>
    </w:p>
    <w:p w14:paraId="524AF6D0" w14:textId="1C687160" w:rsidR="00072266" w:rsidRDefault="00383183">
      <w:pPr>
        <w:pStyle w:val="TOC2"/>
        <w:rPr>
          <w:rFonts w:eastAsiaTheme="minorEastAsia" w:cstheme="minorBidi"/>
          <w:szCs w:val="22"/>
        </w:rPr>
      </w:pPr>
      <w:hyperlink w:anchor="_Toc496258442" w:history="1">
        <w:r w:rsidR="00072266" w:rsidRPr="00CA3660">
          <w:rPr>
            <w:rStyle w:val="Hyperlink"/>
          </w:rPr>
          <w:t>4.1</w:t>
        </w:r>
        <w:r w:rsidR="00072266">
          <w:rPr>
            <w:rFonts w:eastAsiaTheme="minorEastAsia" w:cstheme="minorBidi"/>
            <w:szCs w:val="22"/>
          </w:rPr>
          <w:tab/>
        </w:r>
        <w:r w:rsidR="00072266" w:rsidRPr="00CA3660">
          <w:rPr>
            <w:rStyle w:val="Hyperlink"/>
          </w:rPr>
          <w:t>ExecutionReport(35=8) Order-level Reporting</w:t>
        </w:r>
        <w:r w:rsidR="00072266">
          <w:rPr>
            <w:webHidden/>
          </w:rPr>
          <w:tab/>
        </w:r>
        <w:r w:rsidR="00072266">
          <w:rPr>
            <w:webHidden/>
          </w:rPr>
          <w:fldChar w:fldCharType="begin"/>
        </w:r>
        <w:r w:rsidR="00072266">
          <w:rPr>
            <w:webHidden/>
          </w:rPr>
          <w:instrText xml:space="preserve"> PAGEREF _Toc496258442 \h </w:instrText>
        </w:r>
        <w:r w:rsidR="00072266">
          <w:rPr>
            <w:webHidden/>
          </w:rPr>
        </w:r>
        <w:r w:rsidR="00072266">
          <w:rPr>
            <w:webHidden/>
          </w:rPr>
          <w:fldChar w:fldCharType="separate"/>
        </w:r>
        <w:r w:rsidR="00072266">
          <w:rPr>
            <w:webHidden/>
          </w:rPr>
          <w:t>16</w:t>
        </w:r>
        <w:r w:rsidR="00072266">
          <w:rPr>
            <w:webHidden/>
          </w:rPr>
          <w:fldChar w:fldCharType="end"/>
        </w:r>
      </w:hyperlink>
    </w:p>
    <w:p w14:paraId="20EB6F2B" w14:textId="100641C2" w:rsidR="00072266" w:rsidRDefault="00383183">
      <w:pPr>
        <w:pStyle w:val="TOC2"/>
        <w:rPr>
          <w:rFonts w:eastAsiaTheme="minorEastAsia" w:cstheme="minorBidi"/>
          <w:szCs w:val="22"/>
        </w:rPr>
      </w:pPr>
      <w:hyperlink w:anchor="_Toc496258443" w:history="1">
        <w:r w:rsidR="00072266" w:rsidRPr="00CA3660">
          <w:rPr>
            <w:rStyle w:val="Hyperlink"/>
          </w:rPr>
          <w:t>4.2</w:t>
        </w:r>
        <w:r w:rsidR="00072266">
          <w:rPr>
            <w:rFonts w:eastAsiaTheme="minorEastAsia" w:cstheme="minorBidi"/>
            <w:szCs w:val="22"/>
          </w:rPr>
          <w:tab/>
        </w:r>
        <w:r w:rsidR="00072266" w:rsidRPr="00CA3660">
          <w:rPr>
            <w:rStyle w:val="Hyperlink"/>
          </w:rPr>
          <w:t>ExecutionReport(35=8) Fill-level Reporting</w:t>
        </w:r>
        <w:r w:rsidR="00072266">
          <w:rPr>
            <w:webHidden/>
          </w:rPr>
          <w:tab/>
        </w:r>
        <w:r w:rsidR="00072266">
          <w:rPr>
            <w:webHidden/>
          </w:rPr>
          <w:fldChar w:fldCharType="begin"/>
        </w:r>
        <w:r w:rsidR="00072266">
          <w:rPr>
            <w:webHidden/>
          </w:rPr>
          <w:instrText xml:space="preserve"> PAGEREF _Toc496258443 \h </w:instrText>
        </w:r>
        <w:r w:rsidR="00072266">
          <w:rPr>
            <w:webHidden/>
          </w:rPr>
        </w:r>
        <w:r w:rsidR="00072266">
          <w:rPr>
            <w:webHidden/>
          </w:rPr>
          <w:fldChar w:fldCharType="separate"/>
        </w:r>
        <w:r w:rsidR="00072266">
          <w:rPr>
            <w:webHidden/>
          </w:rPr>
          <w:t>17</w:t>
        </w:r>
        <w:r w:rsidR="00072266">
          <w:rPr>
            <w:webHidden/>
          </w:rPr>
          <w:fldChar w:fldCharType="end"/>
        </w:r>
      </w:hyperlink>
    </w:p>
    <w:p w14:paraId="031483CA" w14:textId="15C513CA" w:rsidR="00072266" w:rsidRDefault="00383183">
      <w:pPr>
        <w:pStyle w:val="TOC1"/>
        <w:tabs>
          <w:tab w:val="left" w:pos="450"/>
          <w:tab w:val="right" w:leader="dot" w:pos="9350"/>
        </w:tabs>
        <w:rPr>
          <w:rFonts w:eastAsiaTheme="minorEastAsia" w:cstheme="minorBidi"/>
          <w:noProof/>
          <w:szCs w:val="22"/>
        </w:rPr>
      </w:pPr>
      <w:hyperlink w:anchor="_Toc496258446" w:history="1">
        <w:r w:rsidR="00072266" w:rsidRPr="00CA3660">
          <w:rPr>
            <w:rStyle w:val="Hyperlink"/>
            <w:noProof/>
          </w:rPr>
          <w:t>5</w:t>
        </w:r>
        <w:r w:rsidR="00072266">
          <w:rPr>
            <w:rFonts w:eastAsiaTheme="minorEastAsia" w:cstheme="minorBidi"/>
            <w:noProof/>
            <w:szCs w:val="22"/>
          </w:rPr>
          <w:tab/>
        </w:r>
        <w:r w:rsidR="00072266" w:rsidRPr="00CA3660">
          <w:rPr>
            <w:rStyle w:val="Hyperlink"/>
            <w:noProof/>
          </w:rPr>
          <w:t>FIX Message Tables</w:t>
        </w:r>
        <w:r w:rsidR="00072266">
          <w:rPr>
            <w:noProof/>
            <w:webHidden/>
          </w:rPr>
          <w:tab/>
        </w:r>
        <w:r w:rsidR="00072266">
          <w:rPr>
            <w:noProof/>
            <w:webHidden/>
          </w:rPr>
          <w:fldChar w:fldCharType="begin"/>
        </w:r>
        <w:r w:rsidR="00072266">
          <w:rPr>
            <w:noProof/>
            <w:webHidden/>
          </w:rPr>
          <w:instrText xml:space="preserve"> PAGEREF _Toc496258446 \h </w:instrText>
        </w:r>
        <w:r w:rsidR="00072266">
          <w:rPr>
            <w:noProof/>
            <w:webHidden/>
          </w:rPr>
        </w:r>
        <w:r w:rsidR="00072266">
          <w:rPr>
            <w:noProof/>
            <w:webHidden/>
          </w:rPr>
          <w:fldChar w:fldCharType="separate"/>
        </w:r>
        <w:r w:rsidR="00072266">
          <w:rPr>
            <w:noProof/>
            <w:webHidden/>
          </w:rPr>
          <w:t>18</w:t>
        </w:r>
        <w:r w:rsidR="00072266">
          <w:rPr>
            <w:noProof/>
            <w:webHidden/>
          </w:rPr>
          <w:fldChar w:fldCharType="end"/>
        </w:r>
      </w:hyperlink>
    </w:p>
    <w:p w14:paraId="45109494" w14:textId="42775042" w:rsidR="00072266" w:rsidRDefault="00383183">
      <w:pPr>
        <w:pStyle w:val="TOC2"/>
        <w:rPr>
          <w:rFonts w:eastAsiaTheme="minorEastAsia" w:cstheme="minorBidi"/>
          <w:szCs w:val="22"/>
        </w:rPr>
      </w:pPr>
      <w:hyperlink w:anchor="_Toc496258447" w:history="1">
        <w:r w:rsidR="00072266" w:rsidRPr="00CA3660">
          <w:rPr>
            <w:rStyle w:val="Hyperlink"/>
          </w:rPr>
          <w:t>5.1</w:t>
        </w:r>
        <w:r w:rsidR="00072266">
          <w:rPr>
            <w:rFonts w:eastAsiaTheme="minorEastAsia" w:cstheme="minorBidi"/>
            <w:szCs w:val="22"/>
          </w:rPr>
          <w:tab/>
        </w:r>
        <w:r w:rsidR="00072266" w:rsidRPr="00CA3660">
          <w:rPr>
            <w:rStyle w:val="Hyperlink"/>
          </w:rPr>
          <w:t>FIX Message AllocationInstruction(35=J)</w:t>
        </w:r>
        <w:r w:rsidR="00072266">
          <w:rPr>
            <w:webHidden/>
          </w:rPr>
          <w:tab/>
        </w:r>
        <w:r w:rsidR="00072266">
          <w:rPr>
            <w:webHidden/>
          </w:rPr>
          <w:fldChar w:fldCharType="begin"/>
        </w:r>
        <w:r w:rsidR="00072266">
          <w:rPr>
            <w:webHidden/>
          </w:rPr>
          <w:instrText xml:space="preserve"> PAGEREF _Toc496258447 \h </w:instrText>
        </w:r>
        <w:r w:rsidR="00072266">
          <w:rPr>
            <w:webHidden/>
          </w:rPr>
        </w:r>
        <w:r w:rsidR="00072266">
          <w:rPr>
            <w:webHidden/>
          </w:rPr>
          <w:fldChar w:fldCharType="separate"/>
        </w:r>
        <w:r w:rsidR="00072266">
          <w:rPr>
            <w:webHidden/>
          </w:rPr>
          <w:t>18</w:t>
        </w:r>
        <w:r w:rsidR="00072266">
          <w:rPr>
            <w:webHidden/>
          </w:rPr>
          <w:fldChar w:fldCharType="end"/>
        </w:r>
      </w:hyperlink>
    </w:p>
    <w:p w14:paraId="2820D473" w14:textId="1C5310CB" w:rsidR="00072266" w:rsidRDefault="00383183">
      <w:pPr>
        <w:pStyle w:val="TOC2"/>
        <w:rPr>
          <w:rFonts w:eastAsiaTheme="minorEastAsia" w:cstheme="minorBidi"/>
          <w:szCs w:val="22"/>
        </w:rPr>
      </w:pPr>
      <w:hyperlink w:anchor="_Toc496258448" w:history="1">
        <w:r w:rsidR="00072266" w:rsidRPr="00CA3660">
          <w:rPr>
            <w:rStyle w:val="Hyperlink"/>
          </w:rPr>
          <w:t>5.2</w:t>
        </w:r>
        <w:r w:rsidR="00072266">
          <w:rPr>
            <w:rFonts w:eastAsiaTheme="minorEastAsia" w:cstheme="minorBidi"/>
            <w:szCs w:val="22"/>
          </w:rPr>
          <w:tab/>
        </w:r>
        <w:r w:rsidR="00072266" w:rsidRPr="00CA3660">
          <w:rPr>
            <w:rStyle w:val="Hyperlink"/>
          </w:rPr>
          <w:t>FIX Message AllocationReport(35=AS)</w:t>
        </w:r>
        <w:r w:rsidR="00072266">
          <w:rPr>
            <w:webHidden/>
          </w:rPr>
          <w:tab/>
        </w:r>
        <w:r w:rsidR="00072266">
          <w:rPr>
            <w:webHidden/>
          </w:rPr>
          <w:fldChar w:fldCharType="begin"/>
        </w:r>
        <w:r w:rsidR="00072266">
          <w:rPr>
            <w:webHidden/>
          </w:rPr>
          <w:instrText xml:space="preserve"> PAGEREF _Toc496258448 \h </w:instrText>
        </w:r>
        <w:r w:rsidR="00072266">
          <w:rPr>
            <w:webHidden/>
          </w:rPr>
        </w:r>
        <w:r w:rsidR="00072266">
          <w:rPr>
            <w:webHidden/>
          </w:rPr>
          <w:fldChar w:fldCharType="separate"/>
        </w:r>
        <w:r w:rsidR="00072266">
          <w:rPr>
            <w:webHidden/>
          </w:rPr>
          <w:t>19</w:t>
        </w:r>
        <w:r w:rsidR="00072266">
          <w:rPr>
            <w:webHidden/>
          </w:rPr>
          <w:fldChar w:fldCharType="end"/>
        </w:r>
      </w:hyperlink>
    </w:p>
    <w:p w14:paraId="0E8312BA" w14:textId="48D85FD9" w:rsidR="00072266" w:rsidRDefault="00383183">
      <w:pPr>
        <w:pStyle w:val="TOC2"/>
        <w:rPr>
          <w:rFonts w:eastAsiaTheme="minorEastAsia" w:cstheme="minorBidi"/>
          <w:szCs w:val="22"/>
        </w:rPr>
      </w:pPr>
      <w:hyperlink w:anchor="_Toc496258449" w:history="1">
        <w:r w:rsidR="00072266" w:rsidRPr="00CA3660">
          <w:rPr>
            <w:rStyle w:val="Hyperlink"/>
          </w:rPr>
          <w:t>5.3</w:t>
        </w:r>
        <w:r w:rsidR="00072266">
          <w:rPr>
            <w:rFonts w:eastAsiaTheme="minorEastAsia" w:cstheme="minorBidi"/>
            <w:szCs w:val="22"/>
          </w:rPr>
          <w:tab/>
        </w:r>
        <w:r w:rsidR="00072266" w:rsidRPr="00CA3660">
          <w:rPr>
            <w:rStyle w:val="Hyperlink"/>
          </w:rPr>
          <w:t>FIX Message Confirmation(35=AK)</w:t>
        </w:r>
        <w:r w:rsidR="00072266">
          <w:rPr>
            <w:webHidden/>
          </w:rPr>
          <w:tab/>
        </w:r>
        <w:r w:rsidR="00072266">
          <w:rPr>
            <w:webHidden/>
          </w:rPr>
          <w:fldChar w:fldCharType="begin"/>
        </w:r>
        <w:r w:rsidR="00072266">
          <w:rPr>
            <w:webHidden/>
          </w:rPr>
          <w:instrText xml:space="preserve"> PAGEREF _Toc496258449 \h </w:instrText>
        </w:r>
        <w:r w:rsidR="00072266">
          <w:rPr>
            <w:webHidden/>
          </w:rPr>
        </w:r>
        <w:r w:rsidR="00072266">
          <w:rPr>
            <w:webHidden/>
          </w:rPr>
          <w:fldChar w:fldCharType="separate"/>
        </w:r>
        <w:r w:rsidR="00072266">
          <w:rPr>
            <w:webHidden/>
          </w:rPr>
          <w:t>19</w:t>
        </w:r>
        <w:r w:rsidR="00072266">
          <w:rPr>
            <w:webHidden/>
          </w:rPr>
          <w:fldChar w:fldCharType="end"/>
        </w:r>
      </w:hyperlink>
    </w:p>
    <w:p w14:paraId="55721FF8" w14:textId="62CB8EC5" w:rsidR="00072266" w:rsidRDefault="00383183">
      <w:pPr>
        <w:pStyle w:val="TOC2"/>
        <w:rPr>
          <w:rFonts w:eastAsiaTheme="minorEastAsia" w:cstheme="minorBidi"/>
          <w:szCs w:val="22"/>
        </w:rPr>
      </w:pPr>
      <w:hyperlink w:anchor="_Toc496258450" w:history="1">
        <w:r w:rsidR="00072266" w:rsidRPr="00CA3660">
          <w:rPr>
            <w:rStyle w:val="Hyperlink"/>
          </w:rPr>
          <w:t>5.4</w:t>
        </w:r>
        <w:r w:rsidR="00072266">
          <w:rPr>
            <w:rFonts w:eastAsiaTheme="minorEastAsia" w:cstheme="minorBidi"/>
            <w:szCs w:val="22"/>
          </w:rPr>
          <w:tab/>
        </w:r>
        <w:r w:rsidR="00072266" w:rsidRPr="00CA3660">
          <w:rPr>
            <w:rStyle w:val="Hyperlink"/>
          </w:rPr>
          <w:t>FIX Message ExecutionReport(35=8)</w:t>
        </w:r>
        <w:r w:rsidR="00072266">
          <w:rPr>
            <w:webHidden/>
          </w:rPr>
          <w:tab/>
        </w:r>
        <w:r w:rsidR="00072266">
          <w:rPr>
            <w:webHidden/>
          </w:rPr>
          <w:fldChar w:fldCharType="begin"/>
        </w:r>
        <w:r w:rsidR="00072266">
          <w:rPr>
            <w:webHidden/>
          </w:rPr>
          <w:instrText xml:space="preserve"> PAGEREF _Toc496258450 \h </w:instrText>
        </w:r>
        <w:r w:rsidR="00072266">
          <w:rPr>
            <w:webHidden/>
          </w:rPr>
        </w:r>
        <w:r w:rsidR="00072266">
          <w:rPr>
            <w:webHidden/>
          </w:rPr>
          <w:fldChar w:fldCharType="separate"/>
        </w:r>
        <w:r w:rsidR="00072266">
          <w:rPr>
            <w:webHidden/>
          </w:rPr>
          <w:t>21</w:t>
        </w:r>
        <w:r w:rsidR="00072266">
          <w:rPr>
            <w:webHidden/>
          </w:rPr>
          <w:fldChar w:fldCharType="end"/>
        </w:r>
      </w:hyperlink>
    </w:p>
    <w:p w14:paraId="164141FE" w14:textId="6A01D659" w:rsidR="00072266" w:rsidRDefault="00383183">
      <w:pPr>
        <w:pStyle w:val="TOC1"/>
        <w:tabs>
          <w:tab w:val="left" w:pos="450"/>
          <w:tab w:val="right" w:leader="dot" w:pos="9350"/>
        </w:tabs>
        <w:rPr>
          <w:rFonts w:eastAsiaTheme="minorEastAsia" w:cstheme="minorBidi"/>
          <w:noProof/>
          <w:szCs w:val="22"/>
        </w:rPr>
      </w:pPr>
      <w:hyperlink w:anchor="_Toc496258451" w:history="1">
        <w:r w:rsidR="00072266" w:rsidRPr="00CA3660">
          <w:rPr>
            <w:rStyle w:val="Hyperlink"/>
            <w:noProof/>
          </w:rPr>
          <w:t>6</w:t>
        </w:r>
        <w:r w:rsidR="00072266">
          <w:rPr>
            <w:rFonts w:eastAsiaTheme="minorEastAsia" w:cstheme="minorBidi"/>
            <w:noProof/>
            <w:szCs w:val="22"/>
          </w:rPr>
          <w:tab/>
        </w:r>
        <w:r w:rsidR="00072266" w:rsidRPr="00CA3660">
          <w:rPr>
            <w:rStyle w:val="Hyperlink"/>
            <w:noProof/>
          </w:rPr>
          <w:t>FIX Component Blocks</w:t>
        </w:r>
        <w:r w:rsidR="00072266">
          <w:rPr>
            <w:noProof/>
            <w:webHidden/>
          </w:rPr>
          <w:tab/>
        </w:r>
        <w:r w:rsidR="00072266">
          <w:rPr>
            <w:noProof/>
            <w:webHidden/>
          </w:rPr>
          <w:fldChar w:fldCharType="begin"/>
        </w:r>
        <w:r w:rsidR="00072266">
          <w:rPr>
            <w:noProof/>
            <w:webHidden/>
          </w:rPr>
          <w:instrText xml:space="preserve"> PAGEREF _Toc496258451 \h </w:instrText>
        </w:r>
        <w:r w:rsidR="00072266">
          <w:rPr>
            <w:noProof/>
            <w:webHidden/>
          </w:rPr>
        </w:r>
        <w:r w:rsidR="00072266">
          <w:rPr>
            <w:noProof/>
            <w:webHidden/>
          </w:rPr>
          <w:fldChar w:fldCharType="separate"/>
        </w:r>
        <w:r w:rsidR="00072266">
          <w:rPr>
            <w:noProof/>
            <w:webHidden/>
          </w:rPr>
          <w:t>22</w:t>
        </w:r>
        <w:r w:rsidR="00072266">
          <w:rPr>
            <w:noProof/>
            <w:webHidden/>
          </w:rPr>
          <w:fldChar w:fldCharType="end"/>
        </w:r>
      </w:hyperlink>
    </w:p>
    <w:p w14:paraId="608D5908" w14:textId="2C5AC660" w:rsidR="00072266" w:rsidRDefault="00383183">
      <w:pPr>
        <w:pStyle w:val="TOC2"/>
        <w:rPr>
          <w:rFonts w:eastAsiaTheme="minorEastAsia" w:cstheme="minorBidi"/>
          <w:szCs w:val="22"/>
        </w:rPr>
      </w:pPr>
      <w:hyperlink w:anchor="_Toc496258452" w:history="1">
        <w:r w:rsidR="00072266" w:rsidRPr="00CA3660">
          <w:rPr>
            <w:rStyle w:val="Hyperlink"/>
          </w:rPr>
          <w:t>6.1</w:t>
        </w:r>
        <w:r w:rsidR="00072266">
          <w:rPr>
            <w:rFonts w:eastAsiaTheme="minorEastAsia" w:cstheme="minorBidi"/>
            <w:szCs w:val="22"/>
          </w:rPr>
          <w:tab/>
        </w:r>
        <w:r w:rsidR="00072266" w:rsidRPr="00CA3660">
          <w:rPr>
            <w:rStyle w:val="Hyperlink"/>
          </w:rPr>
          <w:t>Component ExecAllocGrp</w:t>
        </w:r>
        <w:r w:rsidR="00072266">
          <w:rPr>
            <w:webHidden/>
          </w:rPr>
          <w:tab/>
        </w:r>
        <w:r w:rsidR="00072266">
          <w:rPr>
            <w:webHidden/>
          </w:rPr>
          <w:fldChar w:fldCharType="begin"/>
        </w:r>
        <w:r w:rsidR="00072266">
          <w:rPr>
            <w:webHidden/>
          </w:rPr>
          <w:instrText xml:space="preserve"> PAGEREF _Toc496258452 \h </w:instrText>
        </w:r>
        <w:r w:rsidR="00072266">
          <w:rPr>
            <w:webHidden/>
          </w:rPr>
        </w:r>
        <w:r w:rsidR="00072266">
          <w:rPr>
            <w:webHidden/>
          </w:rPr>
          <w:fldChar w:fldCharType="separate"/>
        </w:r>
        <w:r w:rsidR="00072266">
          <w:rPr>
            <w:webHidden/>
          </w:rPr>
          <w:t>22</w:t>
        </w:r>
        <w:r w:rsidR="00072266">
          <w:rPr>
            <w:webHidden/>
          </w:rPr>
          <w:fldChar w:fldCharType="end"/>
        </w:r>
      </w:hyperlink>
    </w:p>
    <w:p w14:paraId="299D64BE" w14:textId="1CBFCB1D" w:rsidR="00072266" w:rsidRDefault="00383183">
      <w:pPr>
        <w:pStyle w:val="TOC2"/>
        <w:rPr>
          <w:rFonts w:eastAsiaTheme="minorEastAsia" w:cstheme="minorBidi"/>
          <w:szCs w:val="22"/>
        </w:rPr>
      </w:pPr>
      <w:hyperlink w:anchor="_Toc496258453" w:history="1">
        <w:r w:rsidR="00072266" w:rsidRPr="00CA3660">
          <w:rPr>
            <w:rStyle w:val="Hyperlink"/>
          </w:rPr>
          <w:t>6.2</w:t>
        </w:r>
        <w:r w:rsidR="00072266">
          <w:rPr>
            <w:rFonts w:eastAsiaTheme="minorEastAsia" w:cstheme="minorBidi"/>
            <w:szCs w:val="22"/>
          </w:rPr>
          <w:tab/>
        </w:r>
        <w:r w:rsidR="00072266" w:rsidRPr="00CA3660">
          <w:rPr>
            <w:rStyle w:val="Hyperlink"/>
          </w:rPr>
          <w:t>Component ListOrdGrp</w:t>
        </w:r>
        <w:r w:rsidR="00072266">
          <w:rPr>
            <w:webHidden/>
          </w:rPr>
          <w:tab/>
        </w:r>
        <w:r w:rsidR="00072266">
          <w:rPr>
            <w:webHidden/>
          </w:rPr>
          <w:fldChar w:fldCharType="begin"/>
        </w:r>
        <w:r w:rsidR="00072266">
          <w:rPr>
            <w:webHidden/>
          </w:rPr>
          <w:instrText xml:space="preserve"> PAGEREF _Toc496258453 \h </w:instrText>
        </w:r>
        <w:r w:rsidR="00072266">
          <w:rPr>
            <w:webHidden/>
          </w:rPr>
        </w:r>
        <w:r w:rsidR="00072266">
          <w:rPr>
            <w:webHidden/>
          </w:rPr>
          <w:fldChar w:fldCharType="separate"/>
        </w:r>
        <w:r w:rsidR="00072266">
          <w:rPr>
            <w:webHidden/>
          </w:rPr>
          <w:t>23</w:t>
        </w:r>
        <w:r w:rsidR="00072266">
          <w:rPr>
            <w:webHidden/>
          </w:rPr>
          <w:fldChar w:fldCharType="end"/>
        </w:r>
      </w:hyperlink>
    </w:p>
    <w:p w14:paraId="162EA8E3" w14:textId="1C53B3CE" w:rsidR="00072266" w:rsidRDefault="00383183">
      <w:pPr>
        <w:pStyle w:val="TOC2"/>
        <w:rPr>
          <w:rFonts w:eastAsiaTheme="minorEastAsia" w:cstheme="minorBidi"/>
          <w:szCs w:val="22"/>
        </w:rPr>
      </w:pPr>
      <w:hyperlink w:anchor="_Toc496258454" w:history="1">
        <w:r w:rsidR="00072266" w:rsidRPr="00CA3660">
          <w:rPr>
            <w:rStyle w:val="Hyperlink"/>
          </w:rPr>
          <w:t>6.3</w:t>
        </w:r>
        <w:r w:rsidR="00072266">
          <w:rPr>
            <w:rFonts w:eastAsiaTheme="minorEastAsia" w:cstheme="minorBidi"/>
            <w:szCs w:val="22"/>
          </w:rPr>
          <w:tab/>
        </w:r>
        <w:r w:rsidR="00072266" w:rsidRPr="00CA3660">
          <w:rPr>
            <w:rStyle w:val="Hyperlink"/>
          </w:rPr>
          <w:t>Component OrdAllocGrp</w:t>
        </w:r>
        <w:r w:rsidR="00072266">
          <w:rPr>
            <w:webHidden/>
          </w:rPr>
          <w:tab/>
        </w:r>
        <w:r w:rsidR="00072266">
          <w:rPr>
            <w:webHidden/>
          </w:rPr>
          <w:fldChar w:fldCharType="begin"/>
        </w:r>
        <w:r w:rsidR="00072266">
          <w:rPr>
            <w:webHidden/>
          </w:rPr>
          <w:instrText xml:space="preserve"> PAGEREF _Toc496258454 \h </w:instrText>
        </w:r>
        <w:r w:rsidR="00072266">
          <w:rPr>
            <w:webHidden/>
          </w:rPr>
        </w:r>
        <w:r w:rsidR="00072266">
          <w:rPr>
            <w:webHidden/>
          </w:rPr>
          <w:fldChar w:fldCharType="separate"/>
        </w:r>
        <w:r w:rsidR="00072266">
          <w:rPr>
            <w:webHidden/>
          </w:rPr>
          <w:t>24</w:t>
        </w:r>
        <w:r w:rsidR="00072266">
          <w:rPr>
            <w:webHidden/>
          </w:rPr>
          <w:fldChar w:fldCharType="end"/>
        </w:r>
      </w:hyperlink>
    </w:p>
    <w:p w14:paraId="1711DA78" w14:textId="76A227B4" w:rsidR="00072266" w:rsidRDefault="00383183">
      <w:pPr>
        <w:pStyle w:val="TOC2"/>
        <w:rPr>
          <w:rFonts w:eastAsiaTheme="minorEastAsia" w:cstheme="minorBidi"/>
          <w:szCs w:val="22"/>
        </w:rPr>
      </w:pPr>
      <w:hyperlink w:anchor="_Toc496258455" w:history="1">
        <w:r w:rsidR="00072266" w:rsidRPr="00CA3660">
          <w:rPr>
            <w:rStyle w:val="Hyperlink"/>
          </w:rPr>
          <w:t>6.4</w:t>
        </w:r>
        <w:r w:rsidR="00072266">
          <w:rPr>
            <w:rFonts w:eastAsiaTheme="minorEastAsia" w:cstheme="minorBidi"/>
            <w:szCs w:val="22"/>
          </w:rPr>
          <w:tab/>
        </w:r>
        <w:r w:rsidR="00072266" w:rsidRPr="00CA3660">
          <w:rPr>
            <w:rStyle w:val="Hyperlink"/>
          </w:rPr>
          <w:t>Component TrdCapRptAckSideGrp</w:t>
        </w:r>
        <w:r w:rsidR="00072266">
          <w:rPr>
            <w:webHidden/>
          </w:rPr>
          <w:tab/>
        </w:r>
        <w:r w:rsidR="00072266">
          <w:rPr>
            <w:webHidden/>
          </w:rPr>
          <w:fldChar w:fldCharType="begin"/>
        </w:r>
        <w:r w:rsidR="00072266">
          <w:rPr>
            <w:webHidden/>
          </w:rPr>
          <w:instrText xml:space="preserve"> PAGEREF _Toc496258455 \h </w:instrText>
        </w:r>
        <w:r w:rsidR="00072266">
          <w:rPr>
            <w:webHidden/>
          </w:rPr>
        </w:r>
        <w:r w:rsidR="00072266">
          <w:rPr>
            <w:webHidden/>
          </w:rPr>
          <w:fldChar w:fldCharType="separate"/>
        </w:r>
        <w:r w:rsidR="00072266">
          <w:rPr>
            <w:webHidden/>
          </w:rPr>
          <w:t>25</w:t>
        </w:r>
        <w:r w:rsidR="00072266">
          <w:rPr>
            <w:webHidden/>
          </w:rPr>
          <w:fldChar w:fldCharType="end"/>
        </w:r>
      </w:hyperlink>
    </w:p>
    <w:p w14:paraId="22F6E472" w14:textId="3352F772" w:rsidR="00072266" w:rsidRDefault="00383183">
      <w:pPr>
        <w:pStyle w:val="TOC1"/>
        <w:tabs>
          <w:tab w:val="left" w:pos="450"/>
          <w:tab w:val="right" w:leader="dot" w:pos="9350"/>
        </w:tabs>
        <w:rPr>
          <w:rFonts w:eastAsiaTheme="minorEastAsia" w:cstheme="minorBidi"/>
          <w:noProof/>
          <w:szCs w:val="22"/>
        </w:rPr>
      </w:pPr>
      <w:hyperlink w:anchor="_Toc496258456" w:history="1">
        <w:r w:rsidR="00072266" w:rsidRPr="00CA3660">
          <w:rPr>
            <w:rStyle w:val="Hyperlink"/>
            <w:noProof/>
          </w:rPr>
          <w:t>7</w:t>
        </w:r>
        <w:r w:rsidR="00072266">
          <w:rPr>
            <w:rFonts w:eastAsiaTheme="minorEastAsia" w:cstheme="minorBidi"/>
            <w:noProof/>
            <w:szCs w:val="22"/>
          </w:rPr>
          <w:tab/>
        </w:r>
        <w:r w:rsidR="00072266" w:rsidRPr="00CA3660">
          <w:rPr>
            <w:rStyle w:val="Hyperlink"/>
            <w:noProof/>
          </w:rPr>
          <w:t>Category Changes</w:t>
        </w:r>
        <w:r w:rsidR="00072266">
          <w:rPr>
            <w:noProof/>
            <w:webHidden/>
          </w:rPr>
          <w:tab/>
        </w:r>
        <w:r w:rsidR="00072266">
          <w:rPr>
            <w:noProof/>
            <w:webHidden/>
          </w:rPr>
          <w:fldChar w:fldCharType="begin"/>
        </w:r>
        <w:r w:rsidR="00072266">
          <w:rPr>
            <w:noProof/>
            <w:webHidden/>
          </w:rPr>
          <w:instrText xml:space="preserve"> PAGEREF _Toc496258456 \h </w:instrText>
        </w:r>
        <w:r w:rsidR="00072266">
          <w:rPr>
            <w:noProof/>
            <w:webHidden/>
          </w:rPr>
        </w:r>
        <w:r w:rsidR="00072266">
          <w:rPr>
            <w:noProof/>
            <w:webHidden/>
          </w:rPr>
          <w:fldChar w:fldCharType="separate"/>
        </w:r>
        <w:r w:rsidR="00072266">
          <w:rPr>
            <w:noProof/>
            <w:webHidden/>
          </w:rPr>
          <w:t>26</w:t>
        </w:r>
        <w:r w:rsidR="00072266">
          <w:rPr>
            <w:noProof/>
            <w:webHidden/>
          </w:rPr>
          <w:fldChar w:fldCharType="end"/>
        </w:r>
      </w:hyperlink>
    </w:p>
    <w:p w14:paraId="74A69B63" w14:textId="2FB59071" w:rsidR="00072266" w:rsidRDefault="00383183">
      <w:pPr>
        <w:pStyle w:val="TOC1"/>
        <w:tabs>
          <w:tab w:val="right" w:leader="dot" w:pos="9350"/>
        </w:tabs>
        <w:rPr>
          <w:rFonts w:eastAsiaTheme="minorEastAsia" w:cstheme="minorBidi"/>
          <w:noProof/>
          <w:szCs w:val="22"/>
        </w:rPr>
      </w:pPr>
      <w:hyperlink w:anchor="_Toc496258457" w:history="1">
        <w:r w:rsidR="00072266" w:rsidRPr="00CA3660">
          <w:rPr>
            <w:rStyle w:val="Hyperlink"/>
            <w:noProof/>
          </w:rPr>
          <w:t>Appendix A - Data Dictionary</w:t>
        </w:r>
        <w:r w:rsidR="00072266">
          <w:rPr>
            <w:noProof/>
            <w:webHidden/>
          </w:rPr>
          <w:tab/>
        </w:r>
        <w:r w:rsidR="00072266">
          <w:rPr>
            <w:noProof/>
            <w:webHidden/>
          </w:rPr>
          <w:fldChar w:fldCharType="begin"/>
        </w:r>
        <w:r w:rsidR="00072266">
          <w:rPr>
            <w:noProof/>
            <w:webHidden/>
          </w:rPr>
          <w:instrText xml:space="preserve"> PAGEREF _Toc496258457 \h </w:instrText>
        </w:r>
        <w:r w:rsidR="00072266">
          <w:rPr>
            <w:noProof/>
            <w:webHidden/>
          </w:rPr>
        </w:r>
        <w:r w:rsidR="00072266">
          <w:rPr>
            <w:noProof/>
            <w:webHidden/>
          </w:rPr>
          <w:fldChar w:fldCharType="separate"/>
        </w:r>
        <w:r w:rsidR="00072266">
          <w:rPr>
            <w:noProof/>
            <w:webHidden/>
          </w:rPr>
          <w:t>27</w:t>
        </w:r>
        <w:r w:rsidR="00072266">
          <w:rPr>
            <w:noProof/>
            <w:webHidden/>
          </w:rPr>
          <w:fldChar w:fldCharType="end"/>
        </w:r>
      </w:hyperlink>
    </w:p>
    <w:p w14:paraId="36A42B16" w14:textId="6489813B" w:rsidR="00072266" w:rsidRDefault="00383183">
      <w:pPr>
        <w:pStyle w:val="TOC1"/>
        <w:tabs>
          <w:tab w:val="right" w:leader="dot" w:pos="9350"/>
        </w:tabs>
        <w:rPr>
          <w:rFonts w:eastAsiaTheme="minorEastAsia" w:cstheme="minorBidi"/>
          <w:noProof/>
          <w:szCs w:val="22"/>
        </w:rPr>
      </w:pPr>
      <w:hyperlink w:anchor="_Toc496258458" w:history="1">
        <w:r w:rsidR="00072266" w:rsidRPr="00CA3660">
          <w:rPr>
            <w:rStyle w:val="Hyperlink"/>
            <w:noProof/>
          </w:rPr>
          <w:t>Appendix B - Glossary Entries</w:t>
        </w:r>
        <w:r w:rsidR="00072266">
          <w:rPr>
            <w:noProof/>
            <w:webHidden/>
          </w:rPr>
          <w:tab/>
        </w:r>
        <w:r w:rsidR="00072266">
          <w:rPr>
            <w:noProof/>
            <w:webHidden/>
          </w:rPr>
          <w:fldChar w:fldCharType="begin"/>
        </w:r>
        <w:r w:rsidR="00072266">
          <w:rPr>
            <w:noProof/>
            <w:webHidden/>
          </w:rPr>
          <w:instrText xml:space="preserve"> PAGEREF _Toc496258458 \h </w:instrText>
        </w:r>
        <w:r w:rsidR="00072266">
          <w:rPr>
            <w:noProof/>
            <w:webHidden/>
          </w:rPr>
        </w:r>
        <w:r w:rsidR="00072266">
          <w:rPr>
            <w:noProof/>
            <w:webHidden/>
          </w:rPr>
          <w:fldChar w:fldCharType="separate"/>
        </w:r>
        <w:r w:rsidR="00072266">
          <w:rPr>
            <w:noProof/>
            <w:webHidden/>
          </w:rPr>
          <w:t>30</w:t>
        </w:r>
        <w:r w:rsidR="00072266">
          <w:rPr>
            <w:noProof/>
            <w:webHidden/>
          </w:rPr>
          <w:fldChar w:fldCharType="end"/>
        </w:r>
      </w:hyperlink>
    </w:p>
    <w:p w14:paraId="5315CA3A" w14:textId="4741EA9C" w:rsidR="00072266" w:rsidRDefault="00383183">
      <w:pPr>
        <w:pStyle w:val="TOC1"/>
        <w:tabs>
          <w:tab w:val="right" w:leader="dot" w:pos="9350"/>
        </w:tabs>
        <w:rPr>
          <w:rFonts w:eastAsiaTheme="minorEastAsia" w:cstheme="minorBidi"/>
          <w:noProof/>
          <w:szCs w:val="22"/>
        </w:rPr>
      </w:pPr>
      <w:hyperlink w:anchor="_Toc496258459" w:history="1">
        <w:r w:rsidR="00072266" w:rsidRPr="00CA3660">
          <w:rPr>
            <w:rStyle w:val="Hyperlink"/>
            <w:noProof/>
          </w:rPr>
          <w:t>Appendix C - Abbreviations</w:t>
        </w:r>
        <w:r w:rsidR="00072266">
          <w:rPr>
            <w:noProof/>
            <w:webHidden/>
          </w:rPr>
          <w:tab/>
        </w:r>
        <w:r w:rsidR="00072266">
          <w:rPr>
            <w:noProof/>
            <w:webHidden/>
          </w:rPr>
          <w:fldChar w:fldCharType="begin"/>
        </w:r>
        <w:r w:rsidR="00072266">
          <w:rPr>
            <w:noProof/>
            <w:webHidden/>
          </w:rPr>
          <w:instrText xml:space="preserve"> PAGEREF _Toc496258459 \h </w:instrText>
        </w:r>
        <w:r w:rsidR="00072266">
          <w:rPr>
            <w:noProof/>
            <w:webHidden/>
          </w:rPr>
        </w:r>
        <w:r w:rsidR="00072266">
          <w:rPr>
            <w:noProof/>
            <w:webHidden/>
          </w:rPr>
          <w:fldChar w:fldCharType="separate"/>
        </w:r>
        <w:r w:rsidR="00072266">
          <w:rPr>
            <w:noProof/>
            <w:webHidden/>
          </w:rPr>
          <w:t>30</w:t>
        </w:r>
        <w:r w:rsidR="00072266">
          <w:rPr>
            <w:noProof/>
            <w:webHidden/>
          </w:rPr>
          <w:fldChar w:fldCharType="end"/>
        </w:r>
      </w:hyperlink>
    </w:p>
    <w:p w14:paraId="05FBE7BE" w14:textId="48C709AD" w:rsidR="00072266" w:rsidRDefault="00383183">
      <w:pPr>
        <w:pStyle w:val="TOC1"/>
        <w:tabs>
          <w:tab w:val="right" w:leader="dot" w:pos="9350"/>
        </w:tabs>
        <w:rPr>
          <w:rFonts w:eastAsiaTheme="minorEastAsia" w:cstheme="minorBidi"/>
          <w:noProof/>
          <w:szCs w:val="22"/>
        </w:rPr>
      </w:pPr>
      <w:hyperlink w:anchor="_Toc496258460" w:history="1">
        <w:r w:rsidR="00072266" w:rsidRPr="00CA3660">
          <w:rPr>
            <w:rStyle w:val="Hyperlink"/>
            <w:noProof/>
          </w:rPr>
          <w:t>Appendix D - Usage Examples</w:t>
        </w:r>
        <w:r w:rsidR="00072266">
          <w:rPr>
            <w:noProof/>
            <w:webHidden/>
          </w:rPr>
          <w:tab/>
        </w:r>
        <w:r w:rsidR="00072266">
          <w:rPr>
            <w:noProof/>
            <w:webHidden/>
          </w:rPr>
          <w:fldChar w:fldCharType="begin"/>
        </w:r>
        <w:r w:rsidR="00072266">
          <w:rPr>
            <w:noProof/>
            <w:webHidden/>
          </w:rPr>
          <w:instrText xml:space="preserve"> PAGEREF _Toc496258460 \h </w:instrText>
        </w:r>
        <w:r w:rsidR="00072266">
          <w:rPr>
            <w:noProof/>
            <w:webHidden/>
          </w:rPr>
        </w:r>
        <w:r w:rsidR="00072266">
          <w:rPr>
            <w:noProof/>
            <w:webHidden/>
          </w:rPr>
          <w:fldChar w:fldCharType="separate"/>
        </w:r>
        <w:r w:rsidR="00072266">
          <w:rPr>
            <w:noProof/>
            <w:webHidden/>
          </w:rPr>
          <w:t>30</w:t>
        </w:r>
        <w:r w:rsidR="00072266">
          <w:rPr>
            <w:noProof/>
            <w:webHidden/>
          </w:rPr>
          <w:fldChar w:fldCharType="end"/>
        </w:r>
      </w:hyperlink>
    </w:p>
    <w:p w14:paraId="47DA4A18" w14:textId="3CD06661" w:rsidR="000B410A" w:rsidRPr="000B410A" w:rsidRDefault="000B410A">
      <w:r>
        <w:fldChar w:fldCharType="end"/>
      </w:r>
    </w:p>
    <w:p w14:paraId="1C59662B" w14:textId="77777777" w:rsidR="00640B1F" w:rsidRDefault="00640B1F" w:rsidP="00640B1F">
      <w:pPr>
        <w:pStyle w:val="Title"/>
      </w:pPr>
      <w:r>
        <w:br w:type="page"/>
      </w:r>
      <w:r>
        <w:lastRenderedPageBreak/>
        <w:t>Table of Figures</w:t>
      </w:r>
    </w:p>
    <w:p w14:paraId="243311EA" w14:textId="5C5B0547" w:rsidR="00072266" w:rsidRDefault="00072266">
      <w:pPr>
        <w:pStyle w:val="TableofFigures"/>
        <w:tabs>
          <w:tab w:val="right" w:leader="dot" w:pos="9350"/>
        </w:tabs>
        <w:rPr>
          <w:rFonts w:eastAsiaTheme="minorEastAsia" w:cstheme="minorBidi"/>
          <w:noProof/>
          <w:szCs w:val="22"/>
        </w:rPr>
      </w:pPr>
      <w:r>
        <w:fldChar w:fldCharType="begin"/>
      </w:r>
      <w:r>
        <w:instrText xml:space="preserve"> TOC \h \z \c "Figure" </w:instrText>
      </w:r>
      <w:r>
        <w:fldChar w:fldCharType="separate"/>
      </w:r>
      <w:hyperlink w:anchor="_Toc496258461" w:history="1">
        <w:r w:rsidRPr="00FD2D06">
          <w:rPr>
            <w:rStyle w:val="Hyperlink"/>
            <w:noProof/>
          </w:rPr>
          <w:t>Figure 1 ExecutionReport(35=8) Order-level reporting</w:t>
        </w:r>
        <w:r>
          <w:rPr>
            <w:noProof/>
            <w:webHidden/>
          </w:rPr>
          <w:tab/>
        </w:r>
        <w:r>
          <w:rPr>
            <w:noProof/>
            <w:webHidden/>
          </w:rPr>
          <w:fldChar w:fldCharType="begin"/>
        </w:r>
        <w:r>
          <w:rPr>
            <w:noProof/>
            <w:webHidden/>
          </w:rPr>
          <w:instrText xml:space="preserve"> PAGEREF _Toc496258461 \h </w:instrText>
        </w:r>
        <w:r>
          <w:rPr>
            <w:noProof/>
            <w:webHidden/>
          </w:rPr>
        </w:r>
        <w:r>
          <w:rPr>
            <w:noProof/>
            <w:webHidden/>
          </w:rPr>
          <w:fldChar w:fldCharType="separate"/>
        </w:r>
        <w:r>
          <w:rPr>
            <w:noProof/>
            <w:webHidden/>
          </w:rPr>
          <w:t>16</w:t>
        </w:r>
        <w:r>
          <w:rPr>
            <w:noProof/>
            <w:webHidden/>
          </w:rPr>
          <w:fldChar w:fldCharType="end"/>
        </w:r>
      </w:hyperlink>
    </w:p>
    <w:p w14:paraId="56430D22" w14:textId="4FF455F6" w:rsidR="00072266" w:rsidRDefault="00383183">
      <w:pPr>
        <w:pStyle w:val="TableofFigures"/>
        <w:tabs>
          <w:tab w:val="right" w:leader="dot" w:pos="9350"/>
        </w:tabs>
        <w:rPr>
          <w:rFonts w:eastAsiaTheme="minorEastAsia" w:cstheme="minorBidi"/>
          <w:noProof/>
          <w:szCs w:val="22"/>
        </w:rPr>
      </w:pPr>
      <w:hyperlink w:anchor="_Toc496258462" w:history="1">
        <w:r w:rsidR="00072266" w:rsidRPr="00FD2D06">
          <w:rPr>
            <w:rStyle w:val="Hyperlink"/>
            <w:noProof/>
          </w:rPr>
          <w:t>Figure 2 ExecutionReport(35=8) Fill-level reporting</w:t>
        </w:r>
        <w:r w:rsidR="00072266">
          <w:rPr>
            <w:noProof/>
            <w:webHidden/>
          </w:rPr>
          <w:tab/>
        </w:r>
        <w:r w:rsidR="00072266">
          <w:rPr>
            <w:noProof/>
            <w:webHidden/>
          </w:rPr>
          <w:fldChar w:fldCharType="begin"/>
        </w:r>
        <w:r w:rsidR="00072266">
          <w:rPr>
            <w:noProof/>
            <w:webHidden/>
          </w:rPr>
          <w:instrText xml:space="preserve"> PAGEREF _Toc496258462 \h </w:instrText>
        </w:r>
        <w:r w:rsidR="00072266">
          <w:rPr>
            <w:noProof/>
            <w:webHidden/>
          </w:rPr>
        </w:r>
        <w:r w:rsidR="00072266">
          <w:rPr>
            <w:noProof/>
            <w:webHidden/>
          </w:rPr>
          <w:fldChar w:fldCharType="separate"/>
        </w:r>
        <w:r w:rsidR="00072266">
          <w:rPr>
            <w:noProof/>
            <w:webHidden/>
          </w:rPr>
          <w:t>17</w:t>
        </w:r>
        <w:r w:rsidR="00072266">
          <w:rPr>
            <w:noProof/>
            <w:webHidden/>
          </w:rPr>
          <w:fldChar w:fldCharType="end"/>
        </w:r>
      </w:hyperlink>
    </w:p>
    <w:p w14:paraId="2CB1453B" w14:textId="061D1173" w:rsidR="0031072B" w:rsidRPr="0031072B" w:rsidRDefault="00072266">
      <w:r>
        <w:fldChar w:fldCharType="end"/>
      </w:r>
    </w:p>
    <w:p w14:paraId="27B9B875" w14:textId="77777777" w:rsidR="00595D9C" w:rsidRPr="007E7E19" w:rsidRDefault="00640B1F" w:rsidP="00595D9C">
      <w:pPr>
        <w:pStyle w:val="Heading1"/>
        <w:numPr>
          <w:ilvl w:val="0"/>
          <w:numId w:val="0"/>
        </w:numPr>
      </w:pPr>
      <w:r>
        <w:br w:type="page"/>
      </w:r>
      <w:bookmarkStart w:id="7" w:name="_Toc105492366"/>
      <w:bookmarkStart w:id="8" w:name="_Toc116820695"/>
      <w:bookmarkStart w:id="9" w:name="_Toc496258435"/>
      <w:r w:rsidR="00595D9C" w:rsidRPr="007E7E19">
        <w:lastRenderedPageBreak/>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543FFB11" w14:textId="77777777" w:rsidTr="004C5FAF">
        <w:trPr>
          <w:tblHeader/>
        </w:trPr>
        <w:tc>
          <w:tcPr>
            <w:tcW w:w="1188" w:type="dxa"/>
            <w:tcBorders>
              <w:top w:val="double" w:sz="4" w:space="0" w:color="auto"/>
              <w:bottom w:val="double" w:sz="4" w:space="0" w:color="auto"/>
            </w:tcBorders>
          </w:tcPr>
          <w:p w14:paraId="1AE63A0C"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0D4D9429"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7439AC67"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6397DE82" w14:textId="77777777" w:rsidR="00595D9C" w:rsidRPr="001224E5" w:rsidRDefault="00595D9C" w:rsidP="001224E5">
            <w:pPr>
              <w:pStyle w:val="BodyText"/>
              <w:rPr>
                <w:b/>
              </w:rPr>
            </w:pPr>
            <w:r w:rsidRPr="001224E5">
              <w:rPr>
                <w:b/>
              </w:rPr>
              <w:t>Revision Comments</w:t>
            </w:r>
          </w:p>
        </w:tc>
      </w:tr>
      <w:tr w:rsidR="00AD7289" w14:paraId="4F85DFBE" w14:textId="77777777" w:rsidTr="004C5FAF">
        <w:tc>
          <w:tcPr>
            <w:tcW w:w="1188" w:type="dxa"/>
            <w:tcBorders>
              <w:top w:val="nil"/>
            </w:tcBorders>
          </w:tcPr>
          <w:p w14:paraId="358F8CD9" w14:textId="77777777" w:rsidR="00AD7289" w:rsidRDefault="00AD7289" w:rsidP="00AD7289">
            <w:pPr>
              <w:pStyle w:val="BodyText"/>
            </w:pPr>
            <w:r>
              <w:t>0.1</w:t>
            </w:r>
          </w:p>
        </w:tc>
        <w:tc>
          <w:tcPr>
            <w:tcW w:w="1440" w:type="dxa"/>
            <w:tcBorders>
              <w:top w:val="nil"/>
            </w:tcBorders>
          </w:tcPr>
          <w:p w14:paraId="5F1B3A38" w14:textId="75151F6B" w:rsidR="00AD7289" w:rsidRDefault="00AD7289" w:rsidP="00AD7289">
            <w:pPr>
              <w:pStyle w:val="BodyText"/>
            </w:pPr>
            <w:r>
              <w:t>October 1</w:t>
            </w:r>
            <w:r w:rsidR="009F3681">
              <w:t>1</w:t>
            </w:r>
            <w:r>
              <w:t>, 2017</w:t>
            </w:r>
          </w:p>
        </w:tc>
        <w:tc>
          <w:tcPr>
            <w:tcW w:w="2520" w:type="dxa"/>
            <w:tcBorders>
              <w:top w:val="nil"/>
            </w:tcBorders>
          </w:tcPr>
          <w:p w14:paraId="32956AEF" w14:textId="77777777" w:rsidR="00AD7289" w:rsidRDefault="00AD7289" w:rsidP="00AD7289">
            <w:pPr>
              <w:pStyle w:val="BodyText"/>
            </w:pPr>
            <w:r>
              <w:t>GTC Project Management Office</w:t>
            </w:r>
          </w:p>
        </w:tc>
        <w:tc>
          <w:tcPr>
            <w:tcW w:w="4410" w:type="dxa"/>
            <w:tcBorders>
              <w:top w:val="nil"/>
            </w:tcBorders>
          </w:tcPr>
          <w:p w14:paraId="29341E94" w14:textId="6111B556" w:rsidR="00AD7289" w:rsidRDefault="00AD7289" w:rsidP="00AD7289">
            <w:pPr>
              <w:pStyle w:val="BodyText"/>
            </w:pPr>
            <w:r>
              <w:t>Initial draft based on EMEA Regulatory Subcommittee's MiFID II Subgroup business requirements analysis.</w:t>
            </w:r>
          </w:p>
        </w:tc>
      </w:tr>
      <w:tr w:rsidR="00312A25" w14:paraId="1B549054" w14:textId="77777777" w:rsidTr="004C5FAF">
        <w:tc>
          <w:tcPr>
            <w:tcW w:w="1188" w:type="dxa"/>
          </w:tcPr>
          <w:p w14:paraId="499723EF" w14:textId="01FF46DC" w:rsidR="00312A25" w:rsidRDefault="009F3681" w:rsidP="001224E5">
            <w:pPr>
              <w:pStyle w:val="BodyText"/>
            </w:pPr>
            <w:r>
              <w:t>0.2</w:t>
            </w:r>
          </w:p>
        </w:tc>
        <w:tc>
          <w:tcPr>
            <w:tcW w:w="1440" w:type="dxa"/>
          </w:tcPr>
          <w:p w14:paraId="464A7213" w14:textId="6FE846B5" w:rsidR="00312A25" w:rsidRDefault="009F3681" w:rsidP="001224E5">
            <w:pPr>
              <w:pStyle w:val="BodyText"/>
            </w:pPr>
            <w:r>
              <w:t>October 12, 2017</w:t>
            </w:r>
          </w:p>
        </w:tc>
        <w:tc>
          <w:tcPr>
            <w:tcW w:w="2520" w:type="dxa"/>
          </w:tcPr>
          <w:p w14:paraId="31070C1C" w14:textId="25567A69" w:rsidR="00312A25" w:rsidRDefault="009F3681" w:rsidP="001224E5">
            <w:pPr>
              <w:pStyle w:val="BodyText"/>
            </w:pPr>
            <w:r>
              <w:t>GTC Project Management Office</w:t>
            </w:r>
          </w:p>
        </w:tc>
        <w:tc>
          <w:tcPr>
            <w:tcW w:w="4410" w:type="dxa"/>
          </w:tcPr>
          <w:p w14:paraId="76685367" w14:textId="5BB04878" w:rsidR="00312A25" w:rsidRDefault="009F3681" w:rsidP="001224E5">
            <w:pPr>
              <w:pStyle w:val="BodyText"/>
            </w:pPr>
            <w:r>
              <w:t>Minor updates after first review.</w:t>
            </w:r>
          </w:p>
        </w:tc>
      </w:tr>
      <w:tr w:rsidR="00005E52" w14:paraId="5DA6B8C1" w14:textId="77777777" w:rsidTr="004C5FAF">
        <w:tc>
          <w:tcPr>
            <w:tcW w:w="1188" w:type="dxa"/>
          </w:tcPr>
          <w:p w14:paraId="2EE1FFC3" w14:textId="5EDA5F35" w:rsidR="00005E52" w:rsidRDefault="00AD433A" w:rsidP="001224E5">
            <w:pPr>
              <w:pStyle w:val="BodyText"/>
            </w:pPr>
            <w:r>
              <w:t>0.3</w:t>
            </w:r>
          </w:p>
        </w:tc>
        <w:tc>
          <w:tcPr>
            <w:tcW w:w="1440" w:type="dxa"/>
          </w:tcPr>
          <w:p w14:paraId="2F1DA439" w14:textId="742BC060" w:rsidR="00005E52" w:rsidRDefault="00AD433A" w:rsidP="001224E5">
            <w:pPr>
              <w:pStyle w:val="BodyText"/>
            </w:pPr>
            <w:r>
              <w:t>October 19, 2017</w:t>
            </w:r>
          </w:p>
        </w:tc>
        <w:tc>
          <w:tcPr>
            <w:tcW w:w="2520" w:type="dxa"/>
          </w:tcPr>
          <w:p w14:paraId="1F31E405" w14:textId="727B2E5B" w:rsidR="00005E52" w:rsidRDefault="00AD433A" w:rsidP="001224E5">
            <w:pPr>
              <w:pStyle w:val="BodyText"/>
            </w:pPr>
            <w:r>
              <w:t>GTC Project Management Office</w:t>
            </w:r>
          </w:p>
        </w:tc>
        <w:tc>
          <w:tcPr>
            <w:tcW w:w="4410" w:type="dxa"/>
          </w:tcPr>
          <w:p w14:paraId="580547F7" w14:textId="179E57CE" w:rsidR="00005E52" w:rsidRDefault="00762983" w:rsidP="001224E5">
            <w:pPr>
              <w:pStyle w:val="BodyText"/>
            </w:pPr>
            <w:r>
              <w:t>Updates and new Issues based on feedback from GTC presentation, particularly Reportable Quantity and Price.</w:t>
            </w:r>
          </w:p>
        </w:tc>
      </w:tr>
    </w:tbl>
    <w:p w14:paraId="447D4FCF"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66B8959"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3680EA4F"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0AA99D69"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28088E47"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6B46F80E"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1CA72F1E" w14:textId="77777777" w:rsidR="00652D01" w:rsidRPr="0031072B"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54C75974" w14:textId="77777777" w:rsidR="00640B1F" w:rsidRDefault="00595D9C" w:rsidP="00595D9C">
      <w:pPr>
        <w:pStyle w:val="Heading1"/>
      </w:pPr>
      <w:r>
        <w:br w:type="page"/>
      </w:r>
      <w:bookmarkStart w:id="10" w:name="_Toc496258436"/>
      <w:r>
        <w:lastRenderedPageBreak/>
        <w:t>Introduction</w:t>
      </w:r>
      <w:bookmarkEnd w:id="10"/>
    </w:p>
    <w:p w14:paraId="7EBFA2E2" w14:textId="77777777" w:rsidR="008535FC" w:rsidRDefault="008535FC" w:rsidP="008535FC">
      <w:pPr>
        <w:pStyle w:val="Heading2"/>
      </w:pPr>
      <w:bookmarkStart w:id="11" w:name="_Toc496258437"/>
      <w:r>
        <w:t>Reference Documents</w:t>
      </w:r>
      <w:bookmarkEnd w:id="11"/>
    </w:p>
    <w:p w14:paraId="18D8BFF3" w14:textId="77777777" w:rsidR="00BF2B75" w:rsidRDefault="00633B91" w:rsidP="00172ACC">
      <w:pPr>
        <w:pStyle w:val="BodyText"/>
      </w:pPr>
      <w:r>
        <w:t>The following documents are references and input to this gap analysis:</w:t>
      </w:r>
    </w:p>
    <w:p w14:paraId="4E488CE4" w14:textId="77777777" w:rsidR="00633B91" w:rsidRDefault="00633B91" w:rsidP="00633B91">
      <w:pPr>
        <w:pStyle w:val="BodyText"/>
        <w:numPr>
          <w:ilvl w:val="0"/>
          <w:numId w:val="7"/>
        </w:numPr>
      </w:pPr>
      <w:r>
        <w:t>FIX Trading Community - MiFID II Workshop September 23rd, 2016 Minutes (Dated October 10, 2016)</w:t>
      </w:r>
    </w:p>
    <w:p w14:paraId="5051E8D5" w14:textId="64124F68" w:rsidR="00633B91" w:rsidRDefault="00633B91" w:rsidP="00633B91">
      <w:pPr>
        <w:pStyle w:val="BodyText"/>
        <w:numPr>
          <w:ilvl w:val="0"/>
          <w:numId w:val="7"/>
        </w:numPr>
      </w:pPr>
      <w:r>
        <w:t xml:space="preserve">ESMA RTS documents reference via this link: </w:t>
      </w:r>
      <w:hyperlink r:id="rId12" w:history="1">
        <w:r w:rsidRPr="004E7EAF">
          <w:rPr>
            <w:rStyle w:val="Hyperlink"/>
          </w:rPr>
          <w:t>http://ec.europa.eu/finance/securities/docs/isd/mifid/its-rts-overview-table_en.pdf</w:t>
        </w:r>
      </w:hyperlink>
      <w:r>
        <w:t xml:space="preserve"> </w:t>
      </w:r>
    </w:p>
    <w:p w14:paraId="715E23B2" w14:textId="77777777" w:rsidR="00633B91" w:rsidRDefault="00633B91" w:rsidP="00633B91">
      <w:pPr>
        <w:pStyle w:val="BodyText"/>
        <w:ind w:left="720"/>
      </w:pPr>
      <w:r>
        <w:t xml:space="preserve">Specifically RTS 1, </w:t>
      </w:r>
      <w:r w:rsidR="00052249">
        <w:t xml:space="preserve">RTS 2, </w:t>
      </w:r>
      <w:r>
        <w:t>RTS 6, RTS 22, and RTS 24</w:t>
      </w:r>
    </w:p>
    <w:p w14:paraId="438C4838" w14:textId="2D7D45B0" w:rsidR="00633B91" w:rsidRDefault="00633B91" w:rsidP="00633B91">
      <w:pPr>
        <w:pStyle w:val="BodyText"/>
        <w:numPr>
          <w:ilvl w:val="0"/>
          <w:numId w:val="7"/>
        </w:numPr>
      </w:pPr>
      <w:r>
        <w:t xml:space="preserve">MiFID II:  Directive 2014/65/EU of the European Parliament and of the Council of 15 May 2014 on markets in financial instruments and amending Directive 2002/92/EC and Directive 2011/61/EU </w:t>
      </w:r>
      <w:hyperlink r:id="rId13" w:history="1">
        <w:r w:rsidRPr="004E7EAF">
          <w:rPr>
            <w:rStyle w:val="Hyperlink"/>
          </w:rPr>
          <w:t>http://eur-lex.europa.eu/legal-content/EN/TXT/?qid=1472752877422&amp;uri=CELEX:32014L0065</w:t>
        </w:r>
      </w:hyperlink>
    </w:p>
    <w:p w14:paraId="77BB5D30" w14:textId="39E742E9" w:rsidR="00633B91" w:rsidRPr="008E4A6A" w:rsidRDefault="00633B91" w:rsidP="00633B91">
      <w:pPr>
        <w:pStyle w:val="BodyText"/>
        <w:numPr>
          <w:ilvl w:val="0"/>
          <w:numId w:val="7"/>
        </w:numPr>
        <w:rPr>
          <w:rStyle w:val="Hyperlink"/>
          <w:color w:val="auto"/>
          <w:u w:val="none"/>
        </w:rPr>
      </w:pPr>
      <w:r>
        <w:t xml:space="preserve">MiFIR:  Regulation (EU) No 600/2014 of the European Parliament and of the Council of 15 May 2014 on markets in financial instruments and amending Regulation (EU) No 648/2012.  </w:t>
      </w:r>
      <w:hyperlink r:id="rId14" w:history="1">
        <w:r w:rsidRPr="00F97F37">
          <w:rPr>
            <w:rStyle w:val="Hyperlink"/>
          </w:rPr>
          <w:t>http://eur-lex.europa.eu/legal-content/EN/TXT/?uri=CELEX:32014R0600</w:t>
        </w:r>
      </w:hyperlink>
    </w:p>
    <w:p w14:paraId="174BD432" w14:textId="77FEB38A" w:rsidR="008E4A6A" w:rsidRDefault="008E4A6A" w:rsidP="008E4A6A">
      <w:pPr>
        <w:pStyle w:val="BodyText"/>
        <w:numPr>
          <w:ilvl w:val="0"/>
          <w:numId w:val="7"/>
        </w:numPr>
        <w:rPr>
          <w:rStyle w:val="Hyperlink"/>
          <w:color w:val="auto"/>
          <w:u w:val="none"/>
        </w:rPr>
      </w:pPr>
      <w:r w:rsidRPr="008E4A6A">
        <w:rPr>
          <w:rStyle w:val="Hyperlink"/>
          <w:color w:val="auto"/>
          <w:u w:val="none"/>
        </w:rPr>
        <w:t xml:space="preserve">MiFID II: </w:t>
      </w:r>
      <w:r>
        <w:rPr>
          <w:rStyle w:val="Hyperlink"/>
          <w:color w:val="auto"/>
          <w:u w:val="none"/>
        </w:rPr>
        <w:t xml:space="preserve">Commission Delegated Regulation (EU) </w:t>
      </w:r>
      <w:r w:rsidR="009F3681" w:rsidRPr="00C06917">
        <w:rPr>
          <w:rFonts w:ascii="Calibri" w:hAnsi="Calibri" w:cs="Calibri"/>
          <w:szCs w:val="22"/>
        </w:rPr>
        <w:t>2017/565 of April 25, 2016</w:t>
      </w:r>
      <w:r w:rsidRPr="00FB60F7">
        <w:rPr>
          <w:rStyle w:val="Hyperlink"/>
          <w:color w:val="auto"/>
          <w:u w:val="none"/>
        </w:rPr>
        <w:t xml:space="preserve"> s</w:t>
      </w:r>
      <w:r>
        <w:rPr>
          <w:rStyle w:val="Hyperlink"/>
          <w:color w:val="auto"/>
          <w:u w:val="none"/>
        </w:rPr>
        <w:t xml:space="preserve">upplementing Directive 2014/65/EU of the European Parliament and of the Council as regards organizational requirements and operating conditions for investment firms and defined terms for the purposes of that Directive </w:t>
      </w:r>
      <w:hyperlink r:id="rId15" w:history="1">
        <w:r w:rsidR="0094657C" w:rsidRPr="007722A5">
          <w:rPr>
            <w:rStyle w:val="Hyperlink"/>
            <w:rFonts w:ascii="Calibri" w:hAnsi="Calibri" w:cs="Calibri"/>
            <w:szCs w:val="22"/>
          </w:rPr>
          <w:t>http://eur-lex.europa.eu/legal-content/EN/TXT/?qid=1507818996026&amp;uri=CELEX:32017R0565</w:t>
        </w:r>
      </w:hyperlink>
    </w:p>
    <w:p w14:paraId="69F2FA43" w14:textId="77777777" w:rsidR="008535FC" w:rsidRDefault="008535FC" w:rsidP="00172ACC">
      <w:pPr>
        <w:pStyle w:val="BodyText"/>
      </w:pPr>
    </w:p>
    <w:p w14:paraId="2977D80C" w14:textId="77777777" w:rsidR="002E7FCD" w:rsidRDefault="002E7FCD" w:rsidP="002E7FCD">
      <w:pPr>
        <w:pStyle w:val="Heading1"/>
      </w:pPr>
      <w:bookmarkStart w:id="12" w:name="_Toc496258438"/>
      <w:r>
        <w:t xml:space="preserve">Business </w:t>
      </w:r>
      <w:r w:rsidR="00BB510E">
        <w:t>Requirements</w:t>
      </w:r>
      <w:bookmarkEnd w:id="12"/>
    </w:p>
    <w:p w14:paraId="012FF881" w14:textId="653CFBB9" w:rsidR="00BC0016" w:rsidRDefault="00BC0016" w:rsidP="00BC0016">
      <w:pPr>
        <w:pStyle w:val="BodyText"/>
      </w:pPr>
      <w:r>
        <w:t>The following table captures the Part 4 business requirements from the EMEA Regulatory Subcommittee's MiFID II Subgroup Workshop discussions including input from the Transparency Subgroup.</w:t>
      </w:r>
    </w:p>
    <w:p w14:paraId="285D2E6D" w14:textId="7CED5D8E" w:rsidR="00BC0016" w:rsidRPr="00052249" w:rsidRDefault="00BC0016" w:rsidP="00BC0016">
      <w:pPr>
        <w:pStyle w:val="Caption"/>
      </w:pPr>
      <w:bookmarkStart w:id="13" w:name="_Ref466464720"/>
      <w:r w:rsidRPr="00052249">
        <w:t xml:space="preserve">Table </w:t>
      </w:r>
      <w:r w:rsidRPr="00052249">
        <w:fldChar w:fldCharType="begin"/>
      </w:r>
      <w:r w:rsidRPr="00052249">
        <w:instrText xml:space="preserve"> SEQ Table \* ARABIC </w:instrText>
      </w:r>
      <w:r w:rsidRPr="00052249">
        <w:fldChar w:fldCharType="separate"/>
      </w:r>
      <w:r w:rsidR="00072266">
        <w:rPr>
          <w:noProof/>
        </w:rPr>
        <w:t>1</w:t>
      </w:r>
      <w:r w:rsidRPr="00052249">
        <w:fldChar w:fldCharType="end"/>
      </w:r>
      <w:bookmarkEnd w:id="13"/>
      <w:r w:rsidRPr="00052249">
        <w:t>:  Business Requirements Summary</w:t>
      </w:r>
    </w:p>
    <w:tbl>
      <w:tblPr>
        <w:tblStyle w:val="TableGrid"/>
        <w:tblW w:w="1001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565"/>
        <w:gridCol w:w="1440"/>
        <w:gridCol w:w="1260"/>
        <w:gridCol w:w="3960"/>
        <w:gridCol w:w="2790"/>
      </w:tblGrid>
      <w:tr w:rsidR="00BC0016" w:rsidRPr="00870D7B" w14:paraId="451320E2" w14:textId="77777777" w:rsidTr="00C06917">
        <w:trPr>
          <w:tblHeader/>
        </w:trPr>
        <w:tc>
          <w:tcPr>
            <w:tcW w:w="565" w:type="dxa"/>
            <w:tcBorders>
              <w:top w:val="double" w:sz="4" w:space="0" w:color="auto"/>
              <w:bottom w:val="double" w:sz="4" w:space="0" w:color="auto"/>
            </w:tcBorders>
            <w:shd w:val="clear" w:color="auto" w:fill="4F81BD" w:themeFill="accent1"/>
          </w:tcPr>
          <w:p w14:paraId="19CAE2F8" w14:textId="77777777" w:rsidR="00BC0016" w:rsidRPr="00870D7B" w:rsidRDefault="00BC0016" w:rsidP="00CC1F98">
            <w:pPr>
              <w:pStyle w:val="TableParagraph"/>
              <w:rPr>
                <w:b/>
                <w:color w:val="FFFFFF" w:themeColor="background1"/>
              </w:rPr>
            </w:pPr>
            <w:r w:rsidRPr="00870D7B">
              <w:rPr>
                <w:b/>
                <w:color w:val="FFFFFF" w:themeColor="background1"/>
              </w:rPr>
              <w:t>#</w:t>
            </w:r>
          </w:p>
        </w:tc>
        <w:tc>
          <w:tcPr>
            <w:tcW w:w="1440" w:type="dxa"/>
            <w:tcBorders>
              <w:top w:val="double" w:sz="4" w:space="0" w:color="auto"/>
              <w:bottom w:val="double" w:sz="4" w:space="0" w:color="auto"/>
            </w:tcBorders>
            <w:shd w:val="clear" w:color="auto" w:fill="4F81BD" w:themeFill="accent1"/>
          </w:tcPr>
          <w:p w14:paraId="1771FB22" w14:textId="77777777" w:rsidR="00BC0016" w:rsidRPr="00870D7B" w:rsidRDefault="00BC0016" w:rsidP="00CC1F98">
            <w:pPr>
              <w:pStyle w:val="TableParagraph"/>
              <w:rPr>
                <w:b/>
                <w:color w:val="FFFFFF" w:themeColor="background1"/>
              </w:rPr>
            </w:pPr>
            <w:r w:rsidRPr="00870D7B">
              <w:rPr>
                <w:b/>
                <w:color w:val="FFFFFF" w:themeColor="background1"/>
              </w:rPr>
              <w:t>Subject</w:t>
            </w:r>
          </w:p>
        </w:tc>
        <w:tc>
          <w:tcPr>
            <w:tcW w:w="1260" w:type="dxa"/>
            <w:tcBorders>
              <w:top w:val="double" w:sz="4" w:space="0" w:color="auto"/>
              <w:bottom w:val="double" w:sz="4" w:space="0" w:color="auto"/>
            </w:tcBorders>
            <w:shd w:val="clear" w:color="auto" w:fill="4F81BD" w:themeFill="accent1"/>
          </w:tcPr>
          <w:p w14:paraId="0ABBF792" w14:textId="77777777" w:rsidR="00BC0016" w:rsidRPr="00870D7B" w:rsidRDefault="00BC0016" w:rsidP="00CC1F98">
            <w:pPr>
              <w:pStyle w:val="TableParagraph"/>
              <w:rPr>
                <w:b/>
                <w:color w:val="FFFFFF" w:themeColor="background1"/>
              </w:rPr>
            </w:pPr>
            <w:r w:rsidRPr="00870D7B">
              <w:rPr>
                <w:b/>
                <w:color w:val="FFFFFF" w:themeColor="background1"/>
              </w:rPr>
              <w:t>Reference</w:t>
            </w:r>
          </w:p>
        </w:tc>
        <w:tc>
          <w:tcPr>
            <w:tcW w:w="3960" w:type="dxa"/>
            <w:tcBorders>
              <w:top w:val="double" w:sz="4" w:space="0" w:color="auto"/>
              <w:bottom w:val="double" w:sz="4" w:space="0" w:color="auto"/>
            </w:tcBorders>
            <w:shd w:val="clear" w:color="auto" w:fill="4F81BD" w:themeFill="accent1"/>
          </w:tcPr>
          <w:p w14:paraId="68155E50" w14:textId="77777777" w:rsidR="00BC0016" w:rsidRPr="00870D7B" w:rsidRDefault="00BC0016" w:rsidP="00CC1F98">
            <w:pPr>
              <w:pStyle w:val="TableParagraph"/>
              <w:rPr>
                <w:b/>
                <w:color w:val="FFFFFF" w:themeColor="background1"/>
              </w:rPr>
            </w:pPr>
            <w:r w:rsidRPr="00870D7B">
              <w:rPr>
                <w:b/>
                <w:color w:val="FFFFFF" w:themeColor="background1"/>
              </w:rPr>
              <w:t>Change Request</w:t>
            </w:r>
          </w:p>
        </w:tc>
        <w:tc>
          <w:tcPr>
            <w:tcW w:w="2790" w:type="dxa"/>
            <w:tcBorders>
              <w:top w:val="double" w:sz="4" w:space="0" w:color="auto"/>
              <w:bottom w:val="double" w:sz="4" w:space="0" w:color="auto"/>
            </w:tcBorders>
            <w:shd w:val="clear" w:color="auto" w:fill="4F81BD" w:themeFill="accent1"/>
          </w:tcPr>
          <w:p w14:paraId="16D00316" w14:textId="77777777" w:rsidR="00BC0016" w:rsidRPr="00870D7B" w:rsidRDefault="00BC0016" w:rsidP="00CC1F98">
            <w:pPr>
              <w:pStyle w:val="TableParagraph"/>
              <w:rPr>
                <w:b/>
                <w:color w:val="FFFFFF" w:themeColor="background1"/>
              </w:rPr>
            </w:pPr>
            <w:r w:rsidRPr="00870D7B">
              <w:rPr>
                <w:b/>
                <w:color w:val="FFFFFF" w:themeColor="background1"/>
              </w:rPr>
              <w:t>Comments</w:t>
            </w:r>
          </w:p>
        </w:tc>
      </w:tr>
      <w:tr w:rsidR="00E0562A" w:rsidRPr="001940D6" w14:paraId="0D8E0F70" w14:textId="77777777" w:rsidTr="00C06917">
        <w:tc>
          <w:tcPr>
            <w:tcW w:w="565" w:type="dxa"/>
            <w:tcBorders>
              <w:top w:val="double" w:sz="4" w:space="0" w:color="auto"/>
              <w:bottom w:val="single" w:sz="4" w:space="0" w:color="auto"/>
            </w:tcBorders>
          </w:tcPr>
          <w:p w14:paraId="09E1594B" w14:textId="77777777" w:rsidR="00E0562A" w:rsidRPr="001940D6" w:rsidRDefault="00E0562A" w:rsidP="00E0562A">
            <w:pPr>
              <w:pStyle w:val="TableParagraph"/>
            </w:pPr>
            <w:r w:rsidRPr="001940D6">
              <w:t>1</w:t>
            </w:r>
          </w:p>
        </w:tc>
        <w:tc>
          <w:tcPr>
            <w:tcW w:w="1440" w:type="dxa"/>
            <w:tcBorders>
              <w:top w:val="double" w:sz="4" w:space="0" w:color="auto"/>
              <w:bottom w:val="single" w:sz="4" w:space="0" w:color="auto"/>
            </w:tcBorders>
          </w:tcPr>
          <w:p w14:paraId="252B47E6" w14:textId="024CD6DA" w:rsidR="00E0562A" w:rsidRPr="001940D6" w:rsidRDefault="00E0562A" w:rsidP="00E0562A">
            <w:pPr>
              <w:pStyle w:val="TableParagraph"/>
            </w:pPr>
            <w:r w:rsidRPr="006656E8">
              <w:rPr>
                <w:szCs w:val="20"/>
              </w:rPr>
              <w:t>Trade Reporting Status</w:t>
            </w:r>
            <w:r>
              <w:rPr>
                <w:szCs w:val="20"/>
              </w:rPr>
              <w:t xml:space="preserve"> (1)</w:t>
            </w:r>
          </w:p>
        </w:tc>
        <w:tc>
          <w:tcPr>
            <w:tcW w:w="1260" w:type="dxa"/>
            <w:tcBorders>
              <w:top w:val="double" w:sz="4" w:space="0" w:color="auto"/>
              <w:bottom w:val="single" w:sz="4" w:space="0" w:color="auto"/>
            </w:tcBorders>
          </w:tcPr>
          <w:p w14:paraId="0871F822" w14:textId="673EF527" w:rsidR="00E0562A" w:rsidRPr="001940D6" w:rsidRDefault="00E0562A" w:rsidP="00E0562A">
            <w:pPr>
              <w:pStyle w:val="TableParagraph"/>
            </w:pPr>
          </w:p>
        </w:tc>
        <w:tc>
          <w:tcPr>
            <w:tcW w:w="3960" w:type="dxa"/>
            <w:tcBorders>
              <w:top w:val="double" w:sz="4" w:space="0" w:color="auto"/>
              <w:bottom w:val="single" w:sz="4" w:space="0" w:color="auto"/>
            </w:tcBorders>
          </w:tcPr>
          <w:p w14:paraId="6B7E29F4" w14:textId="77777777" w:rsidR="00E0562A" w:rsidRPr="006656E8" w:rsidRDefault="00E0562A" w:rsidP="00E0562A">
            <w:pPr>
              <w:pStyle w:val="TableParagraph"/>
              <w:spacing w:after="0"/>
              <w:rPr>
                <w:szCs w:val="20"/>
              </w:rPr>
            </w:pPr>
            <w:r w:rsidRPr="006656E8">
              <w:rPr>
                <w:szCs w:val="20"/>
              </w:rPr>
              <w:t>Add new values to TradeReportingIndicator(2524):</w:t>
            </w:r>
          </w:p>
          <w:p w14:paraId="621C6415" w14:textId="77777777" w:rsidR="00E0562A" w:rsidRPr="006656E8" w:rsidRDefault="00E0562A" w:rsidP="00E0562A">
            <w:pPr>
              <w:pStyle w:val="TableParagraph"/>
              <w:spacing w:after="0"/>
              <w:rPr>
                <w:szCs w:val="20"/>
              </w:rPr>
            </w:pPr>
            <w:r w:rsidRPr="006656E8">
              <w:rPr>
                <w:szCs w:val="20"/>
              </w:rPr>
              <w:t>- New value = 6 to indicate trade reported.</w:t>
            </w:r>
          </w:p>
          <w:p w14:paraId="76386FF0" w14:textId="77777777" w:rsidR="00E0562A" w:rsidRPr="006656E8" w:rsidRDefault="00E0562A" w:rsidP="00E0562A">
            <w:pPr>
              <w:pStyle w:val="TableParagraph"/>
              <w:spacing w:after="0"/>
              <w:rPr>
                <w:szCs w:val="20"/>
              </w:rPr>
            </w:pPr>
            <w:r w:rsidRPr="006656E8">
              <w:rPr>
                <w:szCs w:val="20"/>
              </w:rPr>
              <w:t>- &lt;tbd&gt; = Trade has been or will be reported as a non-SI buyer trade</w:t>
            </w:r>
          </w:p>
          <w:p w14:paraId="1748DEF6" w14:textId="6E2B431F" w:rsidR="00E0562A" w:rsidRPr="001940D6" w:rsidRDefault="00E0562A" w:rsidP="00E0562A">
            <w:pPr>
              <w:pStyle w:val="TableParagraph"/>
            </w:pPr>
            <w:r w:rsidRPr="006656E8">
              <w:rPr>
                <w:szCs w:val="20"/>
              </w:rPr>
              <w:t>- &lt;tbd&gt; = Trade has been or will be reported by a trading venue as an "off-book" trade</w:t>
            </w:r>
          </w:p>
        </w:tc>
        <w:tc>
          <w:tcPr>
            <w:tcW w:w="2790" w:type="dxa"/>
            <w:tcBorders>
              <w:top w:val="double" w:sz="4" w:space="0" w:color="auto"/>
              <w:bottom w:val="single" w:sz="4" w:space="0" w:color="auto"/>
            </w:tcBorders>
          </w:tcPr>
          <w:p w14:paraId="619E3618" w14:textId="06934615" w:rsidR="00E0562A" w:rsidRPr="001940D6" w:rsidRDefault="00E0562A" w:rsidP="00E0562A">
            <w:pPr>
              <w:pStyle w:val="TableParagraph"/>
            </w:pPr>
          </w:p>
        </w:tc>
      </w:tr>
      <w:tr w:rsidR="00E0562A" w:rsidRPr="001940D6" w14:paraId="42D74149" w14:textId="77777777" w:rsidTr="00C06917">
        <w:tc>
          <w:tcPr>
            <w:tcW w:w="565" w:type="dxa"/>
            <w:tcBorders>
              <w:top w:val="single" w:sz="4" w:space="0" w:color="auto"/>
              <w:bottom w:val="single" w:sz="4" w:space="0" w:color="auto"/>
            </w:tcBorders>
          </w:tcPr>
          <w:p w14:paraId="5F1E5B31" w14:textId="138640A8" w:rsidR="00E0562A" w:rsidRPr="001940D6" w:rsidRDefault="00E0562A" w:rsidP="00E0562A">
            <w:pPr>
              <w:pStyle w:val="TableParagraph"/>
            </w:pPr>
            <w:r>
              <w:t>2</w:t>
            </w:r>
          </w:p>
        </w:tc>
        <w:tc>
          <w:tcPr>
            <w:tcW w:w="1440" w:type="dxa"/>
            <w:tcBorders>
              <w:top w:val="single" w:sz="4" w:space="0" w:color="auto"/>
              <w:bottom w:val="single" w:sz="4" w:space="0" w:color="auto"/>
            </w:tcBorders>
          </w:tcPr>
          <w:p w14:paraId="2A9D5180" w14:textId="58DB2270" w:rsidR="00E0562A" w:rsidRPr="001940D6" w:rsidRDefault="00E0562A" w:rsidP="00E0562A">
            <w:pPr>
              <w:pStyle w:val="TableParagraph"/>
            </w:pPr>
            <w:r w:rsidRPr="006656E8">
              <w:rPr>
                <w:szCs w:val="20"/>
              </w:rPr>
              <w:t>Order Type in Confirmations</w:t>
            </w:r>
          </w:p>
        </w:tc>
        <w:tc>
          <w:tcPr>
            <w:tcW w:w="1260" w:type="dxa"/>
            <w:tcBorders>
              <w:top w:val="single" w:sz="4" w:space="0" w:color="auto"/>
              <w:bottom w:val="single" w:sz="4" w:space="0" w:color="auto"/>
            </w:tcBorders>
          </w:tcPr>
          <w:p w14:paraId="704C7689" w14:textId="3B5D30A5" w:rsidR="00E0562A" w:rsidRPr="001940D6" w:rsidRDefault="002010BA" w:rsidP="00E0562A">
            <w:pPr>
              <w:pStyle w:val="TableParagraph"/>
            </w:pPr>
            <w:r>
              <w:t>MiFID Article 59</w:t>
            </w:r>
          </w:p>
        </w:tc>
        <w:tc>
          <w:tcPr>
            <w:tcW w:w="3960" w:type="dxa"/>
            <w:tcBorders>
              <w:top w:val="single" w:sz="4" w:space="0" w:color="auto"/>
              <w:bottom w:val="single" w:sz="4" w:space="0" w:color="auto"/>
            </w:tcBorders>
          </w:tcPr>
          <w:p w14:paraId="406C5A35" w14:textId="101D2FE0" w:rsidR="00E0562A" w:rsidRPr="001940D6" w:rsidRDefault="00E0562A" w:rsidP="00E0562A">
            <w:pPr>
              <w:pStyle w:val="TableParagraph"/>
            </w:pPr>
            <w:r w:rsidRPr="006656E8">
              <w:rPr>
                <w:szCs w:val="20"/>
              </w:rPr>
              <w:t xml:space="preserve">Under the MiFID Article 59 requirements, confirmations to client must include extra information.  This include the order type.  The logical field for this is OrdType(40), but this is not part of the Allocation/ </w:t>
            </w:r>
            <w:r w:rsidRPr="006656E8">
              <w:rPr>
                <w:szCs w:val="20"/>
              </w:rPr>
              <w:lastRenderedPageBreak/>
              <w:t xml:space="preserve">Confirmation messages.  </w:t>
            </w:r>
            <w:r w:rsidR="004016BA">
              <w:rPr>
                <w:szCs w:val="20"/>
              </w:rPr>
              <w:t>Would it be possible to add O</w:t>
            </w:r>
            <w:r w:rsidRPr="006656E8">
              <w:rPr>
                <w:szCs w:val="20"/>
              </w:rPr>
              <w:t>rdType to the Confirmation message [35=AK]?</w:t>
            </w:r>
          </w:p>
        </w:tc>
        <w:tc>
          <w:tcPr>
            <w:tcW w:w="2790" w:type="dxa"/>
            <w:tcBorders>
              <w:top w:val="single" w:sz="4" w:space="0" w:color="auto"/>
              <w:bottom w:val="single" w:sz="4" w:space="0" w:color="auto"/>
            </w:tcBorders>
          </w:tcPr>
          <w:p w14:paraId="17CD8796" w14:textId="77777777" w:rsidR="00E0562A" w:rsidRPr="001940D6" w:rsidRDefault="00E0562A" w:rsidP="00E0562A">
            <w:pPr>
              <w:pStyle w:val="TableParagraph"/>
            </w:pPr>
          </w:p>
        </w:tc>
      </w:tr>
      <w:tr w:rsidR="00E0562A" w:rsidRPr="001940D6" w14:paraId="13465652" w14:textId="77777777" w:rsidTr="00C06917">
        <w:tc>
          <w:tcPr>
            <w:tcW w:w="565" w:type="dxa"/>
            <w:tcBorders>
              <w:top w:val="single" w:sz="4" w:space="0" w:color="auto"/>
              <w:bottom w:val="single" w:sz="4" w:space="0" w:color="auto"/>
            </w:tcBorders>
          </w:tcPr>
          <w:p w14:paraId="1357DADC" w14:textId="6E3CE44B" w:rsidR="00E0562A" w:rsidRPr="001940D6" w:rsidRDefault="00E0562A" w:rsidP="00E0562A">
            <w:pPr>
              <w:pStyle w:val="TableParagraph"/>
            </w:pPr>
            <w:r>
              <w:lastRenderedPageBreak/>
              <w:t>3</w:t>
            </w:r>
          </w:p>
        </w:tc>
        <w:tc>
          <w:tcPr>
            <w:tcW w:w="1440" w:type="dxa"/>
            <w:tcBorders>
              <w:top w:val="single" w:sz="4" w:space="0" w:color="auto"/>
              <w:bottom w:val="single" w:sz="4" w:space="0" w:color="auto"/>
            </w:tcBorders>
          </w:tcPr>
          <w:p w14:paraId="2C73DDB3" w14:textId="69C51A33" w:rsidR="00E0562A" w:rsidRPr="001940D6" w:rsidRDefault="00E0562A" w:rsidP="00E0562A">
            <w:pPr>
              <w:pStyle w:val="TableParagraph"/>
            </w:pPr>
            <w:r w:rsidRPr="006656E8">
              <w:rPr>
                <w:szCs w:val="20"/>
              </w:rPr>
              <w:t>Order Attributes in Program Trading</w:t>
            </w:r>
          </w:p>
        </w:tc>
        <w:tc>
          <w:tcPr>
            <w:tcW w:w="1260" w:type="dxa"/>
            <w:tcBorders>
              <w:top w:val="single" w:sz="4" w:space="0" w:color="auto"/>
              <w:bottom w:val="single" w:sz="4" w:space="0" w:color="auto"/>
            </w:tcBorders>
          </w:tcPr>
          <w:p w14:paraId="740CE335" w14:textId="77777777" w:rsidR="00E0562A" w:rsidRPr="001940D6" w:rsidRDefault="00E0562A" w:rsidP="00E0562A">
            <w:pPr>
              <w:pStyle w:val="TableParagraph"/>
            </w:pPr>
          </w:p>
        </w:tc>
        <w:tc>
          <w:tcPr>
            <w:tcW w:w="3960" w:type="dxa"/>
            <w:tcBorders>
              <w:top w:val="single" w:sz="4" w:space="0" w:color="auto"/>
              <w:bottom w:val="single" w:sz="4" w:space="0" w:color="auto"/>
            </w:tcBorders>
          </w:tcPr>
          <w:p w14:paraId="2D755786" w14:textId="77B169CF" w:rsidR="00E0562A" w:rsidRPr="001940D6" w:rsidRDefault="00E0562A" w:rsidP="00E0562A">
            <w:pPr>
              <w:pStyle w:val="TableParagraph"/>
            </w:pPr>
            <w:r w:rsidRPr="006656E8">
              <w:rPr>
                <w:szCs w:val="20"/>
              </w:rPr>
              <w:t>Our (DB’s) MiFID II tech team when working with clients have noted an issue with one of the MiFID II tags sets OrderAttributes, it can only be applied to NewOrderSingle’s not to NewOrderList’s. I think this should be added to the ListOrdGrp in the NewOrderList so it can at the least be applied at an order within a list level.  Potentially it should be applied at the NewOrderList level to so it can apply to all orders in the list.</w:t>
            </w:r>
          </w:p>
        </w:tc>
        <w:tc>
          <w:tcPr>
            <w:tcW w:w="2790" w:type="dxa"/>
            <w:tcBorders>
              <w:top w:val="single" w:sz="4" w:space="0" w:color="auto"/>
              <w:bottom w:val="single" w:sz="4" w:space="0" w:color="auto"/>
            </w:tcBorders>
          </w:tcPr>
          <w:p w14:paraId="09AB7F7B" w14:textId="77777777" w:rsidR="00E0562A" w:rsidRPr="001940D6" w:rsidRDefault="00E0562A" w:rsidP="00E0562A">
            <w:pPr>
              <w:pStyle w:val="TableParagraph"/>
            </w:pPr>
          </w:p>
        </w:tc>
      </w:tr>
      <w:tr w:rsidR="00E0562A" w:rsidRPr="001940D6" w14:paraId="627C4259" w14:textId="77777777" w:rsidTr="00C06917">
        <w:tc>
          <w:tcPr>
            <w:tcW w:w="565" w:type="dxa"/>
            <w:tcBorders>
              <w:top w:val="single" w:sz="4" w:space="0" w:color="auto"/>
              <w:bottom w:val="single" w:sz="4" w:space="0" w:color="auto"/>
            </w:tcBorders>
          </w:tcPr>
          <w:p w14:paraId="6F35E7F8" w14:textId="0A9F8837" w:rsidR="00E0562A" w:rsidRPr="001940D6" w:rsidRDefault="00E0562A" w:rsidP="00E0562A">
            <w:pPr>
              <w:pStyle w:val="TableParagraph"/>
            </w:pPr>
            <w:r>
              <w:t>4</w:t>
            </w:r>
          </w:p>
        </w:tc>
        <w:tc>
          <w:tcPr>
            <w:tcW w:w="1440" w:type="dxa"/>
            <w:tcBorders>
              <w:top w:val="single" w:sz="4" w:space="0" w:color="auto"/>
              <w:bottom w:val="single" w:sz="4" w:space="0" w:color="auto"/>
            </w:tcBorders>
          </w:tcPr>
          <w:p w14:paraId="02110783" w14:textId="498AFC81" w:rsidR="00E0562A" w:rsidRPr="001940D6" w:rsidRDefault="00E0562A" w:rsidP="00E0562A">
            <w:pPr>
              <w:pStyle w:val="TableParagraph"/>
            </w:pPr>
            <w:r w:rsidRPr="006656E8">
              <w:rPr>
                <w:szCs w:val="20"/>
              </w:rPr>
              <w:t>Reportable Quantity and Price</w:t>
            </w:r>
          </w:p>
        </w:tc>
        <w:tc>
          <w:tcPr>
            <w:tcW w:w="1260" w:type="dxa"/>
            <w:tcBorders>
              <w:top w:val="single" w:sz="4" w:space="0" w:color="auto"/>
              <w:bottom w:val="single" w:sz="4" w:space="0" w:color="auto"/>
            </w:tcBorders>
          </w:tcPr>
          <w:p w14:paraId="6259EE26" w14:textId="77777777" w:rsidR="00E0562A" w:rsidRPr="001940D6" w:rsidRDefault="00E0562A" w:rsidP="00E0562A">
            <w:pPr>
              <w:pStyle w:val="TableParagraph"/>
            </w:pPr>
          </w:p>
        </w:tc>
        <w:tc>
          <w:tcPr>
            <w:tcW w:w="3960" w:type="dxa"/>
            <w:tcBorders>
              <w:top w:val="single" w:sz="4" w:space="0" w:color="auto"/>
              <w:bottom w:val="single" w:sz="4" w:space="0" w:color="auto"/>
            </w:tcBorders>
          </w:tcPr>
          <w:p w14:paraId="6C351F89" w14:textId="77777777" w:rsidR="00E0562A" w:rsidRDefault="00E0562A" w:rsidP="00E0562A">
            <w:pPr>
              <w:pStyle w:val="TableParagraph"/>
              <w:spacing w:after="0"/>
            </w:pPr>
            <w:r>
              <w:t>Also, a couple of fields requested for execution reports for:</w:t>
            </w:r>
          </w:p>
          <w:p w14:paraId="4D07B5FE" w14:textId="77777777" w:rsidR="00E0562A" w:rsidRDefault="00E0562A" w:rsidP="00E0562A">
            <w:pPr>
              <w:pStyle w:val="TableParagraph"/>
              <w:spacing w:after="0"/>
            </w:pPr>
            <w:r>
              <w:t>- ReportableQuantity</w:t>
            </w:r>
          </w:p>
          <w:p w14:paraId="3BDDA86A" w14:textId="77777777" w:rsidR="00E0562A" w:rsidRDefault="00E0562A" w:rsidP="00E0562A">
            <w:pPr>
              <w:pStyle w:val="TableParagraph"/>
              <w:spacing w:after="0"/>
            </w:pPr>
            <w:r>
              <w:t>- ReportablePrice</w:t>
            </w:r>
          </w:p>
          <w:p w14:paraId="2F12258A" w14:textId="4192CDDD" w:rsidR="00E0562A" w:rsidRPr="001940D6" w:rsidRDefault="00E0562A" w:rsidP="00E0562A">
            <w:pPr>
              <w:pStyle w:val="TableParagraph"/>
            </w:pPr>
            <w:r w:rsidRPr="006656E8">
              <w:rPr>
                <w:szCs w:val="20"/>
              </w:rPr>
              <w:t>These to represent the transaction reportable quantity and price accompanying an ER message containing the 20073 (or party component equivalent) representing a reportable execution. This was requested to allow a single set of fields to represent these values rather than having to compute running totals etc.</w:t>
            </w:r>
          </w:p>
        </w:tc>
        <w:tc>
          <w:tcPr>
            <w:tcW w:w="2790" w:type="dxa"/>
            <w:tcBorders>
              <w:top w:val="single" w:sz="4" w:space="0" w:color="auto"/>
              <w:bottom w:val="single" w:sz="4" w:space="0" w:color="auto"/>
            </w:tcBorders>
          </w:tcPr>
          <w:p w14:paraId="6636E1AB" w14:textId="77777777" w:rsidR="00E0562A" w:rsidRPr="001940D6" w:rsidRDefault="00E0562A" w:rsidP="00E0562A">
            <w:pPr>
              <w:pStyle w:val="TableParagraph"/>
            </w:pPr>
          </w:p>
        </w:tc>
      </w:tr>
      <w:tr w:rsidR="00E0562A" w:rsidRPr="001940D6" w14:paraId="7E5CA0C4" w14:textId="77777777" w:rsidTr="00C06917">
        <w:tc>
          <w:tcPr>
            <w:tcW w:w="565" w:type="dxa"/>
            <w:tcBorders>
              <w:top w:val="single" w:sz="4" w:space="0" w:color="auto"/>
              <w:bottom w:val="single" w:sz="4" w:space="0" w:color="auto"/>
            </w:tcBorders>
          </w:tcPr>
          <w:p w14:paraId="0D642DC1" w14:textId="6739FD6A" w:rsidR="00E0562A" w:rsidRPr="001940D6" w:rsidRDefault="00E0562A" w:rsidP="00E0562A">
            <w:pPr>
              <w:pStyle w:val="TableParagraph"/>
            </w:pPr>
            <w:r>
              <w:t>5</w:t>
            </w:r>
          </w:p>
        </w:tc>
        <w:tc>
          <w:tcPr>
            <w:tcW w:w="1440" w:type="dxa"/>
            <w:tcBorders>
              <w:top w:val="single" w:sz="4" w:space="0" w:color="auto"/>
              <w:bottom w:val="single" w:sz="4" w:space="0" w:color="auto"/>
            </w:tcBorders>
          </w:tcPr>
          <w:p w14:paraId="573BEB8D" w14:textId="7405C2DE" w:rsidR="00E0562A" w:rsidRPr="001940D6" w:rsidRDefault="00E0562A" w:rsidP="00E0562A">
            <w:pPr>
              <w:pStyle w:val="TableParagraph"/>
            </w:pPr>
            <w:r w:rsidRPr="006656E8">
              <w:rPr>
                <w:szCs w:val="20"/>
              </w:rPr>
              <w:t>Trade Reporting Status</w:t>
            </w:r>
            <w:r>
              <w:rPr>
                <w:szCs w:val="20"/>
              </w:rPr>
              <w:t xml:space="preserve"> (2)</w:t>
            </w:r>
          </w:p>
        </w:tc>
        <w:tc>
          <w:tcPr>
            <w:tcW w:w="1260" w:type="dxa"/>
            <w:tcBorders>
              <w:top w:val="single" w:sz="4" w:space="0" w:color="auto"/>
              <w:bottom w:val="single" w:sz="4" w:space="0" w:color="auto"/>
            </w:tcBorders>
          </w:tcPr>
          <w:p w14:paraId="30C86108" w14:textId="77777777" w:rsidR="00E0562A" w:rsidRPr="001940D6" w:rsidRDefault="00E0562A" w:rsidP="00E0562A">
            <w:pPr>
              <w:pStyle w:val="TableParagraph"/>
            </w:pPr>
          </w:p>
        </w:tc>
        <w:tc>
          <w:tcPr>
            <w:tcW w:w="3960" w:type="dxa"/>
            <w:tcBorders>
              <w:top w:val="single" w:sz="4" w:space="0" w:color="auto"/>
              <w:bottom w:val="single" w:sz="4" w:space="0" w:color="auto"/>
            </w:tcBorders>
          </w:tcPr>
          <w:p w14:paraId="37F06B95" w14:textId="77777777" w:rsidR="00E0562A" w:rsidRPr="00BC0016" w:rsidRDefault="00E0562A" w:rsidP="00E0562A">
            <w:pPr>
              <w:rPr>
                <w:sz w:val="20"/>
                <w:szCs w:val="20"/>
              </w:rPr>
            </w:pPr>
            <w:r w:rsidRPr="00BC0016">
              <w:rPr>
                <w:sz w:val="20"/>
                <w:szCs w:val="20"/>
              </w:rPr>
              <w:t xml:space="preserve">This request has come via Morgan Stanley and endorsed by Irina, co-chair of the Transparency WG. </w:t>
            </w:r>
          </w:p>
          <w:p w14:paraId="123F3D76" w14:textId="1D5BF3DF" w:rsidR="00E0562A" w:rsidRPr="001940D6" w:rsidRDefault="00E0562A" w:rsidP="00E0562A">
            <w:pPr>
              <w:pStyle w:val="TableParagraph"/>
            </w:pPr>
            <w:r w:rsidRPr="00BC0016">
              <w:rPr>
                <w:szCs w:val="20"/>
              </w:rPr>
              <w:t>We believe the industry should add an additional 2524 tag value for derivatives; X = The trade is not reportable; the non-equity instrument is not deemed to be traded on a trading venue.  Can you help us get this added?</w:t>
            </w:r>
          </w:p>
        </w:tc>
        <w:tc>
          <w:tcPr>
            <w:tcW w:w="2790" w:type="dxa"/>
            <w:tcBorders>
              <w:top w:val="single" w:sz="4" w:space="0" w:color="auto"/>
              <w:bottom w:val="single" w:sz="4" w:space="0" w:color="auto"/>
            </w:tcBorders>
          </w:tcPr>
          <w:p w14:paraId="1F258B45" w14:textId="77777777" w:rsidR="00E0562A" w:rsidRPr="001940D6" w:rsidRDefault="00E0562A" w:rsidP="00E0562A">
            <w:pPr>
              <w:pStyle w:val="TableParagraph"/>
            </w:pPr>
          </w:p>
        </w:tc>
      </w:tr>
      <w:tr w:rsidR="00E0562A" w:rsidRPr="001940D6" w14:paraId="744DBCB3" w14:textId="77777777" w:rsidTr="00C06917">
        <w:tc>
          <w:tcPr>
            <w:tcW w:w="565" w:type="dxa"/>
            <w:tcBorders>
              <w:top w:val="single" w:sz="4" w:space="0" w:color="auto"/>
              <w:bottom w:val="nil"/>
            </w:tcBorders>
          </w:tcPr>
          <w:p w14:paraId="5B238178" w14:textId="3B373C0A" w:rsidR="00E0562A" w:rsidRPr="001940D6" w:rsidRDefault="00E0562A" w:rsidP="00E0562A">
            <w:pPr>
              <w:pStyle w:val="TableParagraph"/>
            </w:pPr>
            <w:r>
              <w:t>6</w:t>
            </w:r>
          </w:p>
        </w:tc>
        <w:tc>
          <w:tcPr>
            <w:tcW w:w="1440" w:type="dxa"/>
            <w:tcBorders>
              <w:top w:val="single" w:sz="4" w:space="0" w:color="auto"/>
              <w:bottom w:val="nil"/>
            </w:tcBorders>
          </w:tcPr>
          <w:p w14:paraId="7C2AADDC" w14:textId="1C11AEF8" w:rsidR="00E0562A" w:rsidRPr="001940D6" w:rsidRDefault="00E0562A" w:rsidP="00E0562A">
            <w:pPr>
              <w:pStyle w:val="TableParagraph"/>
            </w:pPr>
            <w:r>
              <w:t>RFMD Allocation – Cash Leg</w:t>
            </w:r>
          </w:p>
        </w:tc>
        <w:tc>
          <w:tcPr>
            <w:tcW w:w="1260" w:type="dxa"/>
            <w:tcBorders>
              <w:top w:val="single" w:sz="4" w:space="0" w:color="auto"/>
              <w:bottom w:val="nil"/>
            </w:tcBorders>
          </w:tcPr>
          <w:p w14:paraId="0C5CC5E3" w14:textId="10022ADF" w:rsidR="00E0562A" w:rsidRPr="001940D6" w:rsidRDefault="004374BD" w:rsidP="00E0562A">
            <w:pPr>
              <w:pStyle w:val="TableParagraph"/>
            </w:pPr>
            <w:r>
              <w:t xml:space="preserve">MiFID Article 59 </w:t>
            </w:r>
          </w:p>
        </w:tc>
        <w:tc>
          <w:tcPr>
            <w:tcW w:w="3960" w:type="dxa"/>
            <w:tcBorders>
              <w:top w:val="single" w:sz="4" w:space="0" w:color="auto"/>
              <w:bottom w:val="nil"/>
            </w:tcBorders>
          </w:tcPr>
          <w:p w14:paraId="6BA76316" w14:textId="77777777" w:rsidR="00E0562A" w:rsidRPr="00A478D3" w:rsidRDefault="00E0562A" w:rsidP="00E0562A">
            <w:pPr>
              <w:rPr>
                <w:rFonts w:ascii="Calibri" w:hAnsi="Calibri"/>
                <w:sz w:val="20"/>
                <w:szCs w:val="20"/>
              </w:rPr>
            </w:pPr>
            <w:r w:rsidRPr="00A478D3">
              <w:rPr>
                <w:rFonts w:ascii="Calibri" w:hAnsi="Calibri"/>
                <w:sz w:val="20"/>
                <w:szCs w:val="20"/>
              </w:rPr>
              <w:t xml:space="preserve">The allocation instruction message that Investment Manager sends in the FIX allocation session to the Execution Broker constitutes the order for the cash and equity swap legs. When the cash leg is executed, for record keeping, trade and transaction reporting purposes, the Investment Manager will require the Execution Broker to send an allocation report back in the same FIX allocation session. Apart from the allocation report, A confirms message is sent at the later stage as well. A gap in the industry has arisen where some brokers are using the FIX Allocation report and others using the </w:t>
            </w:r>
            <w:r w:rsidRPr="00A478D3">
              <w:rPr>
                <w:rFonts w:ascii="Calibri" w:hAnsi="Calibri"/>
                <w:sz w:val="20"/>
                <w:szCs w:val="20"/>
              </w:rPr>
              <w:lastRenderedPageBreak/>
              <w:t xml:space="preserve">confirms message to notify the clients on the fields required for record keeping, trade and transaction reporting. The fields required to be sent back to the Investment manager are listed below. </w:t>
            </w:r>
          </w:p>
          <w:p w14:paraId="5E205DC5" w14:textId="65184EB1" w:rsidR="00E0562A" w:rsidRPr="001940D6" w:rsidRDefault="00E0562A" w:rsidP="00E0562A">
            <w:pPr>
              <w:pStyle w:val="TableParagraph"/>
            </w:pPr>
            <w:r w:rsidRPr="00A478D3">
              <w:rPr>
                <w:rFonts w:ascii="Calibri" w:hAnsi="Calibri"/>
                <w:szCs w:val="20"/>
              </w:rPr>
              <w:t>We would require a streamlined approach where all brokers can adhere to by sending them in just one report i</w:t>
            </w:r>
            <w:r>
              <w:rPr>
                <w:rFonts w:ascii="Calibri" w:hAnsi="Calibri"/>
                <w:szCs w:val="20"/>
              </w:rPr>
              <w:t>.</w:t>
            </w:r>
            <w:r w:rsidRPr="00A478D3">
              <w:rPr>
                <w:rFonts w:ascii="Calibri" w:hAnsi="Calibri"/>
                <w:szCs w:val="20"/>
              </w:rPr>
              <w:t>e</w:t>
            </w:r>
            <w:r>
              <w:rPr>
                <w:rFonts w:ascii="Calibri" w:hAnsi="Calibri"/>
                <w:szCs w:val="20"/>
              </w:rPr>
              <w:t>.</w:t>
            </w:r>
            <w:r w:rsidRPr="00A478D3">
              <w:rPr>
                <w:rFonts w:ascii="Calibri" w:hAnsi="Calibri"/>
                <w:szCs w:val="20"/>
              </w:rPr>
              <w:t xml:space="preserve"> Allocation Report or confirms</w:t>
            </w:r>
            <w:r>
              <w:rPr>
                <w:rFonts w:ascii="Calibri" w:hAnsi="Calibri"/>
                <w:szCs w:val="20"/>
              </w:rPr>
              <w:t xml:space="preserve">. See items </w:t>
            </w:r>
            <w:r w:rsidR="009F3681">
              <w:rPr>
                <w:rFonts w:ascii="Calibri" w:hAnsi="Calibri"/>
                <w:szCs w:val="20"/>
              </w:rPr>
              <w:t>below</w:t>
            </w:r>
            <w:r>
              <w:rPr>
                <w:rFonts w:ascii="Calibri" w:hAnsi="Calibri"/>
                <w:szCs w:val="20"/>
              </w:rPr>
              <w:t>.</w:t>
            </w:r>
          </w:p>
        </w:tc>
        <w:tc>
          <w:tcPr>
            <w:tcW w:w="2790" w:type="dxa"/>
            <w:tcBorders>
              <w:top w:val="single" w:sz="4" w:space="0" w:color="auto"/>
              <w:bottom w:val="nil"/>
            </w:tcBorders>
          </w:tcPr>
          <w:p w14:paraId="1ABA3346" w14:textId="77777777" w:rsidR="00E0562A" w:rsidRPr="001940D6" w:rsidRDefault="00E0562A" w:rsidP="00E0562A">
            <w:pPr>
              <w:pStyle w:val="TableParagraph"/>
            </w:pPr>
          </w:p>
        </w:tc>
      </w:tr>
      <w:tr w:rsidR="00AA0DBC" w:rsidRPr="001940D6" w14:paraId="18FB1384" w14:textId="77777777" w:rsidTr="00C06917">
        <w:tc>
          <w:tcPr>
            <w:tcW w:w="565" w:type="dxa"/>
            <w:tcBorders>
              <w:top w:val="nil"/>
              <w:bottom w:val="nil"/>
            </w:tcBorders>
          </w:tcPr>
          <w:p w14:paraId="0AEF359B" w14:textId="553856BB" w:rsidR="00AA0DBC" w:rsidRDefault="00AA0DBC" w:rsidP="00AA0DBC">
            <w:pPr>
              <w:pStyle w:val="TableParagraph"/>
            </w:pPr>
            <w:r>
              <w:lastRenderedPageBreak/>
              <w:t>6.1</w:t>
            </w:r>
          </w:p>
        </w:tc>
        <w:tc>
          <w:tcPr>
            <w:tcW w:w="1440" w:type="dxa"/>
            <w:tcBorders>
              <w:top w:val="nil"/>
              <w:bottom w:val="nil"/>
            </w:tcBorders>
          </w:tcPr>
          <w:p w14:paraId="15E84065" w14:textId="77777777" w:rsidR="00AA0DBC" w:rsidRDefault="00AA0DBC" w:rsidP="00AA0DBC">
            <w:pPr>
              <w:pStyle w:val="TableParagraph"/>
            </w:pPr>
          </w:p>
        </w:tc>
        <w:tc>
          <w:tcPr>
            <w:tcW w:w="1260" w:type="dxa"/>
            <w:tcBorders>
              <w:top w:val="nil"/>
              <w:bottom w:val="nil"/>
            </w:tcBorders>
          </w:tcPr>
          <w:p w14:paraId="58AA6CE6" w14:textId="77777777" w:rsidR="00AA0DBC" w:rsidRPr="002010BA" w:rsidRDefault="00AA0DBC" w:rsidP="00AA0DBC">
            <w:pPr>
              <w:spacing w:after="60"/>
              <w:rPr>
                <w:rFonts w:cstheme="minorHAnsi"/>
                <w:sz w:val="20"/>
                <w:szCs w:val="20"/>
              </w:rPr>
            </w:pPr>
            <w:r w:rsidRPr="002010BA">
              <w:rPr>
                <w:rFonts w:cstheme="minorHAnsi"/>
                <w:sz w:val="20"/>
                <w:szCs w:val="20"/>
              </w:rPr>
              <w:t xml:space="preserve">ORK (Art. 75); </w:t>
            </w:r>
          </w:p>
          <w:p w14:paraId="1D208933" w14:textId="77777777" w:rsidR="00AA0DBC" w:rsidRPr="002010BA" w:rsidRDefault="00AA0DBC" w:rsidP="00AA0DBC">
            <w:pPr>
              <w:spacing w:after="60"/>
              <w:rPr>
                <w:rFonts w:cstheme="minorHAnsi"/>
                <w:sz w:val="20"/>
                <w:szCs w:val="20"/>
              </w:rPr>
            </w:pPr>
            <w:r w:rsidRPr="002010BA">
              <w:rPr>
                <w:rFonts w:cstheme="minorHAnsi"/>
                <w:sz w:val="20"/>
                <w:szCs w:val="20"/>
              </w:rPr>
              <w:t>TR (RTS 1 &amp; 2);</w:t>
            </w:r>
          </w:p>
          <w:p w14:paraId="09FB284E" w14:textId="043C349C" w:rsidR="00AA0DBC" w:rsidRDefault="00AA0DBC" w:rsidP="00AA0DBC">
            <w:pPr>
              <w:pStyle w:val="TableParagraph"/>
            </w:pPr>
            <w:r w:rsidRPr="002010BA">
              <w:rPr>
                <w:rFonts w:cstheme="minorHAnsi"/>
                <w:szCs w:val="20"/>
              </w:rPr>
              <w:t>TTR (RTS 22).</w:t>
            </w:r>
          </w:p>
        </w:tc>
        <w:tc>
          <w:tcPr>
            <w:tcW w:w="3960" w:type="dxa"/>
            <w:tcBorders>
              <w:top w:val="nil"/>
              <w:bottom w:val="nil"/>
            </w:tcBorders>
          </w:tcPr>
          <w:p w14:paraId="0345E200" w14:textId="09970592" w:rsidR="00AA0DBC" w:rsidRPr="00A478D3" w:rsidRDefault="00AA0DBC" w:rsidP="00AA0DBC">
            <w:pPr>
              <w:rPr>
                <w:rFonts w:ascii="Calibri" w:hAnsi="Calibri"/>
                <w:sz w:val="20"/>
                <w:szCs w:val="20"/>
              </w:rPr>
            </w:pPr>
            <w:r w:rsidRPr="002010BA">
              <w:rPr>
                <w:rFonts w:cstheme="minorHAnsi"/>
                <w:color w:val="000000"/>
                <w:sz w:val="20"/>
                <w:szCs w:val="20"/>
              </w:rPr>
              <w:t>Execution timestamp</w:t>
            </w:r>
          </w:p>
        </w:tc>
        <w:tc>
          <w:tcPr>
            <w:tcW w:w="2790" w:type="dxa"/>
            <w:tcBorders>
              <w:top w:val="nil"/>
              <w:bottom w:val="nil"/>
            </w:tcBorders>
          </w:tcPr>
          <w:p w14:paraId="2AFBCD2D" w14:textId="77777777" w:rsidR="00AA0DBC" w:rsidRPr="001940D6" w:rsidRDefault="00AA0DBC" w:rsidP="00AA0DBC">
            <w:pPr>
              <w:pStyle w:val="TableParagraph"/>
            </w:pPr>
          </w:p>
        </w:tc>
      </w:tr>
      <w:tr w:rsidR="00AA0DBC" w:rsidRPr="001940D6" w14:paraId="2279335B" w14:textId="77777777" w:rsidTr="00C06917">
        <w:tc>
          <w:tcPr>
            <w:tcW w:w="565" w:type="dxa"/>
            <w:tcBorders>
              <w:top w:val="nil"/>
              <w:bottom w:val="nil"/>
            </w:tcBorders>
          </w:tcPr>
          <w:p w14:paraId="41371FF3" w14:textId="5AAD8B1C" w:rsidR="00AA0DBC" w:rsidRDefault="00AA0DBC" w:rsidP="00AA0DBC">
            <w:pPr>
              <w:pStyle w:val="TableParagraph"/>
            </w:pPr>
            <w:r>
              <w:t>6.2</w:t>
            </w:r>
          </w:p>
        </w:tc>
        <w:tc>
          <w:tcPr>
            <w:tcW w:w="1440" w:type="dxa"/>
            <w:tcBorders>
              <w:top w:val="nil"/>
              <w:bottom w:val="nil"/>
            </w:tcBorders>
          </w:tcPr>
          <w:p w14:paraId="7AD190B4" w14:textId="77777777" w:rsidR="00AA0DBC" w:rsidRDefault="00AA0DBC" w:rsidP="00AA0DBC">
            <w:pPr>
              <w:pStyle w:val="TableParagraph"/>
            </w:pPr>
          </w:p>
        </w:tc>
        <w:tc>
          <w:tcPr>
            <w:tcW w:w="1260" w:type="dxa"/>
            <w:tcBorders>
              <w:top w:val="nil"/>
              <w:bottom w:val="nil"/>
            </w:tcBorders>
          </w:tcPr>
          <w:p w14:paraId="14BAF84D" w14:textId="77777777" w:rsidR="00AA0DBC" w:rsidRPr="002010BA" w:rsidRDefault="00AA0DBC" w:rsidP="00AA0DBC">
            <w:pPr>
              <w:spacing w:after="60"/>
              <w:rPr>
                <w:rFonts w:cstheme="minorHAnsi"/>
                <w:sz w:val="20"/>
                <w:szCs w:val="20"/>
              </w:rPr>
            </w:pPr>
            <w:r w:rsidRPr="002010BA">
              <w:rPr>
                <w:rFonts w:cstheme="minorHAnsi"/>
                <w:sz w:val="20"/>
                <w:szCs w:val="20"/>
              </w:rPr>
              <w:t xml:space="preserve">ORK (Art. 75); </w:t>
            </w:r>
          </w:p>
          <w:p w14:paraId="63D45B37" w14:textId="77777777" w:rsidR="00AA0DBC" w:rsidRPr="002010BA" w:rsidRDefault="00AA0DBC" w:rsidP="00AA0DBC">
            <w:pPr>
              <w:spacing w:after="60"/>
              <w:rPr>
                <w:rFonts w:cstheme="minorHAnsi"/>
                <w:sz w:val="20"/>
                <w:szCs w:val="20"/>
              </w:rPr>
            </w:pPr>
            <w:r w:rsidRPr="002010BA">
              <w:rPr>
                <w:rFonts w:cstheme="minorHAnsi"/>
                <w:sz w:val="20"/>
                <w:szCs w:val="20"/>
              </w:rPr>
              <w:t>TR (RTS 1 &amp; 2);</w:t>
            </w:r>
          </w:p>
          <w:p w14:paraId="54A94B04" w14:textId="64BC447D" w:rsidR="00AA0DBC" w:rsidRDefault="00AA0DBC" w:rsidP="00AA0DBC">
            <w:pPr>
              <w:pStyle w:val="TableParagraph"/>
            </w:pPr>
            <w:r w:rsidRPr="002010BA">
              <w:rPr>
                <w:rFonts w:cstheme="minorHAnsi"/>
                <w:szCs w:val="20"/>
              </w:rPr>
              <w:t>TTR (RTS 22).</w:t>
            </w:r>
          </w:p>
        </w:tc>
        <w:tc>
          <w:tcPr>
            <w:tcW w:w="3960" w:type="dxa"/>
            <w:tcBorders>
              <w:top w:val="nil"/>
              <w:bottom w:val="nil"/>
            </w:tcBorders>
          </w:tcPr>
          <w:p w14:paraId="7DAFBB94" w14:textId="01BD6837" w:rsidR="00AA0DBC" w:rsidRPr="00A478D3" w:rsidRDefault="00AA0DBC" w:rsidP="00AA0DBC">
            <w:pPr>
              <w:rPr>
                <w:rFonts w:ascii="Calibri" w:hAnsi="Calibri"/>
                <w:sz w:val="20"/>
                <w:szCs w:val="20"/>
              </w:rPr>
            </w:pPr>
            <w:r w:rsidRPr="002010BA">
              <w:rPr>
                <w:rFonts w:cstheme="minorHAnsi"/>
                <w:color w:val="000000"/>
                <w:sz w:val="20"/>
                <w:szCs w:val="20"/>
              </w:rPr>
              <w:t>Broker’s Trading Capacity</w:t>
            </w:r>
          </w:p>
        </w:tc>
        <w:tc>
          <w:tcPr>
            <w:tcW w:w="2790" w:type="dxa"/>
            <w:tcBorders>
              <w:top w:val="nil"/>
              <w:bottom w:val="nil"/>
            </w:tcBorders>
          </w:tcPr>
          <w:p w14:paraId="59BC28E1" w14:textId="77777777" w:rsidR="00AA0DBC" w:rsidRPr="001940D6" w:rsidRDefault="00AA0DBC" w:rsidP="00AA0DBC">
            <w:pPr>
              <w:pStyle w:val="TableParagraph"/>
            </w:pPr>
          </w:p>
        </w:tc>
      </w:tr>
      <w:tr w:rsidR="00AA0DBC" w:rsidRPr="001940D6" w14:paraId="4439CF55" w14:textId="77777777" w:rsidTr="00C06917">
        <w:tc>
          <w:tcPr>
            <w:tcW w:w="565" w:type="dxa"/>
            <w:tcBorders>
              <w:top w:val="nil"/>
              <w:bottom w:val="nil"/>
            </w:tcBorders>
          </w:tcPr>
          <w:p w14:paraId="7DD08597" w14:textId="26230C3F" w:rsidR="00AA0DBC" w:rsidRDefault="00AA0DBC" w:rsidP="00AA0DBC">
            <w:pPr>
              <w:pStyle w:val="TableParagraph"/>
            </w:pPr>
            <w:r>
              <w:t>6.3</w:t>
            </w:r>
          </w:p>
        </w:tc>
        <w:tc>
          <w:tcPr>
            <w:tcW w:w="1440" w:type="dxa"/>
            <w:tcBorders>
              <w:top w:val="nil"/>
              <w:bottom w:val="nil"/>
            </w:tcBorders>
          </w:tcPr>
          <w:p w14:paraId="43A1DDFA" w14:textId="77777777" w:rsidR="00AA0DBC" w:rsidRDefault="00AA0DBC" w:rsidP="00AA0DBC">
            <w:pPr>
              <w:pStyle w:val="TableParagraph"/>
            </w:pPr>
          </w:p>
        </w:tc>
        <w:tc>
          <w:tcPr>
            <w:tcW w:w="1260" w:type="dxa"/>
            <w:tcBorders>
              <w:top w:val="nil"/>
              <w:bottom w:val="nil"/>
            </w:tcBorders>
          </w:tcPr>
          <w:p w14:paraId="33CD9DDB" w14:textId="259C64C0" w:rsidR="00AA0DBC" w:rsidRDefault="00AA0DBC" w:rsidP="00AA0DBC">
            <w:pPr>
              <w:pStyle w:val="TableParagraph"/>
            </w:pPr>
            <w:r w:rsidRPr="002010BA">
              <w:rPr>
                <w:rFonts w:cstheme="minorHAnsi"/>
                <w:color w:val="000000"/>
                <w:szCs w:val="20"/>
              </w:rPr>
              <w:t>RTS 22- TTR</w:t>
            </w:r>
          </w:p>
        </w:tc>
        <w:tc>
          <w:tcPr>
            <w:tcW w:w="3960" w:type="dxa"/>
            <w:tcBorders>
              <w:top w:val="nil"/>
              <w:bottom w:val="nil"/>
            </w:tcBorders>
          </w:tcPr>
          <w:p w14:paraId="722DB2D2" w14:textId="5A53C5F8" w:rsidR="00AA0DBC" w:rsidRPr="00A478D3" w:rsidRDefault="00AA0DBC" w:rsidP="00AA0DBC">
            <w:pPr>
              <w:rPr>
                <w:rFonts w:ascii="Calibri" w:hAnsi="Calibri"/>
                <w:sz w:val="20"/>
                <w:szCs w:val="20"/>
              </w:rPr>
            </w:pPr>
            <w:r w:rsidRPr="002010BA">
              <w:rPr>
                <w:rFonts w:cstheme="minorHAnsi"/>
                <w:color w:val="000000"/>
                <w:sz w:val="20"/>
                <w:szCs w:val="20"/>
              </w:rPr>
              <w:t>Broker Entity</w:t>
            </w:r>
          </w:p>
        </w:tc>
        <w:tc>
          <w:tcPr>
            <w:tcW w:w="2790" w:type="dxa"/>
            <w:tcBorders>
              <w:top w:val="nil"/>
              <w:bottom w:val="nil"/>
            </w:tcBorders>
          </w:tcPr>
          <w:p w14:paraId="5E322171" w14:textId="77777777" w:rsidR="00AA0DBC" w:rsidRPr="001940D6" w:rsidRDefault="00AA0DBC" w:rsidP="00AA0DBC">
            <w:pPr>
              <w:pStyle w:val="TableParagraph"/>
            </w:pPr>
          </w:p>
        </w:tc>
      </w:tr>
      <w:tr w:rsidR="00AA0DBC" w:rsidRPr="001940D6" w14:paraId="014AB114" w14:textId="77777777" w:rsidTr="00C06917">
        <w:tc>
          <w:tcPr>
            <w:tcW w:w="565" w:type="dxa"/>
            <w:tcBorders>
              <w:top w:val="nil"/>
              <w:bottom w:val="nil"/>
            </w:tcBorders>
          </w:tcPr>
          <w:p w14:paraId="5FC2EF0F" w14:textId="497DBD9B" w:rsidR="00AA0DBC" w:rsidRDefault="00AA0DBC" w:rsidP="00AA0DBC">
            <w:pPr>
              <w:pStyle w:val="TableParagraph"/>
            </w:pPr>
            <w:r>
              <w:t>6.4</w:t>
            </w:r>
          </w:p>
        </w:tc>
        <w:tc>
          <w:tcPr>
            <w:tcW w:w="1440" w:type="dxa"/>
            <w:tcBorders>
              <w:top w:val="nil"/>
              <w:bottom w:val="nil"/>
            </w:tcBorders>
          </w:tcPr>
          <w:p w14:paraId="545A029E" w14:textId="77777777" w:rsidR="00AA0DBC" w:rsidRDefault="00AA0DBC" w:rsidP="00AA0DBC">
            <w:pPr>
              <w:pStyle w:val="TableParagraph"/>
            </w:pPr>
          </w:p>
        </w:tc>
        <w:tc>
          <w:tcPr>
            <w:tcW w:w="1260" w:type="dxa"/>
            <w:tcBorders>
              <w:top w:val="nil"/>
              <w:bottom w:val="nil"/>
            </w:tcBorders>
          </w:tcPr>
          <w:p w14:paraId="7BD1DE75" w14:textId="77777777" w:rsidR="00AA0DBC" w:rsidRPr="002010BA" w:rsidRDefault="00AA0DBC" w:rsidP="00AA0DBC">
            <w:pPr>
              <w:spacing w:after="60"/>
              <w:rPr>
                <w:rFonts w:cstheme="minorHAnsi"/>
                <w:color w:val="000000"/>
                <w:sz w:val="20"/>
                <w:szCs w:val="20"/>
              </w:rPr>
            </w:pPr>
            <w:r w:rsidRPr="002010BA">
              <w:rPr>
                <w:rFonts w:cstheme="minorHAnsi"/>
                <w:color w:val="000000"/>
                <w:sz w:val="20"/>
                <w:szCs w:val="20"/>
              </w:rPr>
              <w:t>TR (RTS 1 &amp; 2) ‘Venue of execution’ field;</w:t>
            </w:r>
          </w:p>
          <w:p w14:paraId="1C233E05" w14:textId="1253E0C4" w:rsidR="00AA0DBC" w:rsidRDefault="00AA0DBC" w:rsidP="00C06917">
            <w:pPr>
              <w:spacing w:after="60"/>
            </w:pPr>
            <w:r w:rsidRPr="002010BA">
              <w:rPr>
                <w:rFonts w:cstheme="minorHAnsi"/>
                <w:color w:val="000000"/>
                <w:sz w:val="20"/>
                <w:szCs w:val="20"/>
              </w:rPr>
              <w:t>TTR (RTS 22) Field 36.</w:t>
            </w:r>
          </w:p>
        </w:tc>
        <w:tc>
          <w:tcPr>
            <w:tcW w:w="3960" w:type="dxa"/>
            <w:tcBorders>
              <w:top w:val="nil"/>
              <w:bottom w:val="nil"/>
            </w:tcBorders>
          </w:tcPr>
          <w:p w14:paraId="0F0EF865" w14:textId="5ADE9994" w:rsidR="00AA0DBC" w:rsidRPr="00A478D3" w:rsidRDefault="00AA0DBC" w:rsidP="00AA0DBC">
            <w:pPr>
              <w:rPr>
                <w:rFonts w:ascii="Calibri" w:hAnsi="Calibri"/>
                <w:sz w:val="20"/>
                <w:szCs w:val="20"/>
              </w:rPr>
            </w:pPr>
            <w:r w:rsidRPr="002010BA">
              <w:rPr>
                <w:rFonts w:cstheme="minorHAnsi"/>
                <w:color w:val="000000"/>
                <w:sz w:val="20"/>
                <w:szCs w:val="20"/>
              </w:rPr>
              <w:t>Transaction Reporting Venue</w:t>
            </w:r>
          </w:p>
        </w:tc>
        <w:tc>
          <w:tcPr>
            <w:tcW w:w="2790" w:type="dxa"/>
            <w:tcBorders>
              <w:top w:val="nil"/>
              <w:bottom w:val="nil"/>
            </w:tcBorders>
          </w:tcPr>
          <w:p w14:paraId="4C5C0578" w14:textId="77777777" w:rsidR="00AA0DBC" w:rsidRPr="001940D6" w:rsidRDefault="00AA0DBC" w:rsidP="00AA0DBC">
            <w:pPr>
              <w:pStyle w:val="TableParagraph"/>
            </w:pPr>
          </w:p>
        </w:tc>
      </w:tr>
      <w:tr w:rsidR="00AA0DBC" w:rsidRPr="001940D6" w14:paraId="5D4DB9D1" w14:textId="77777777" w:rsidTr="00C06917">
        <w:tc>
          <w:tcPr>
            <w:tcW w:w="565" w:type="dxa"/>
            <w:tcBorders>
              <w:top w:val="nil"/>
              <w:bottom w:val="nil"/>
            </w:tcBorders>
          </w:tcPr>
          <w:p w14:paraId="2A566EE5" w14:textId="59943288" w:rsidR="00AA0DBC" w:rsidRDefault="00AA0DBC" w:rsidP="00AA0DBC">
            <w:pPr>
              <w:pStyle w:val="TableParagraph"/>
            </w:pPr>
            <w:r>
              <w:t>6.5</w:t>
            </w:r>
          </w:p>
        </w:tc>
        <w:tc>
          <w:tcPr>
            <w:tcW w:w="1440" w:type="dxa"/>
            <w:tcBorders>
              <w:top w:val="nil"/>
              <w:bottom w:val="nil"/>
            </w:tcBorders>
          </w:tcPr>
          <w:p w14:paraId="50E906F4" w14:textId="77777777" w:rsidR="00AA0DBC" w:rsidRDefault="00AA0DBC" w:rsidP="00AA0DBC">
            <w:pPr>
              <w:pStyle w:val="TableParagraph"/>
            </w:pPr>
          </w:p>
        </w:tc>
        <w:tc>
          <w:tcPr>
            <w:tcW w:w="1260" w:type="dxa"/>
            <w:tcBorders>
              <w:top w:val="nil"/>
              <w:bottom w:val="nil"/>
            </w:tcBorders>
          </w:tcPr>
          <w:p w14:paraId="16BCAE96" w14:textId="459BA444" w:rsidR="00AA0DBC" w:rsidRDefault="00AA0DBC" w:rsidP="00AA0DBC">
            <w:pPr>
              <w:pStyle w:val="TableParagraph"/>
            </w:pPr>
            <w:r w:rsidRPr="002010BA">
              <w:rPr>
                <w:rFonts w:cstheme="minorHAnsi"/>
                <w:color w:val="000000"/>
                <w:szCs w:val="20"/>
              </w:rPr>
              <w:t>TR-SI (RTS 1 &amp; 2)</w:t>
            </w:r>
          </w:p>
        </w:tc>
        <w:tc>
          <w:tcPr>
            <w:tcW w:w="3960" w:type="dxa"/>
            <w:tcBorders>
              <w:top w:val="nil"/>
              <w:bottom w:val="nil"/>
            </w:tcBorders>
          </w:tcPr>
          <w:p w14:paraId="5F827234" w14:textId="28B6B57C" w:rsidR="00AA0DBC" w:rsidRPr="00A478D3" w:rsidRDefault="00AA0DBC" w:rsidP="00AA0DBC">
            <w:pPr>
              <w:rPr>
                <w:rFonts w:ascii="Calibri" w:hAnsi="Calibri"/>
                <w:sz w:val="20"/>
                <w:szCs w:val="20"/>
              </w:rPr>
            </w:pPr>
            <w:r w:rsidRPr="002010BA">
              <w:rPr>
                <w:rFonts w:cstheme="minorHAnsi"/>
                <w:color w:val="000000"/>
                <w:sz w:val="20"/>
                <w:szCs w:val="20"/>
              </w:rPr>
              <w:t>SI Execution Indicator</w:t>
            </w:r>
          </w:p>
        </w:tc>
        <w:tc>
          <w:tcPr>
            <w:tcW w:w="2790" w:type="dxa"/>
            <w:tcBorders>
              <w:top w:val="nil"/>
              <w:bottom w:val="nil"/>
            </w:tcBorders>
          </w:tcPr>
          <w:p w14:paraId="2A641A32" w14:textId="77777777" w:rsidR="00AA0DBC" w:rsidRPr="001940D6" w:rsidRDefault="00AA0DBC" w:rsidP="00AA0DBC">
            <w:pPr>
              <w:pStyle w:val="TableParagraph"/>
            </w:pPr>
          </w:p>
        </w:tc>
      </w:tr>
      <w:tr w:rsidR="00AA0DBC" w:rsidRPr="001940D6" w14:paraId="5CCE656C" w14:textId="77777777" w:rsidTr="00C06917">
        <w:tc>
          <w:tcPr>
            <w:tcW w:w="565" w:type="dxa"/>
            <w:tcBorders>
              <w:top w:val="nil"/>
              <w:bottom w:val="nil"/>
            </w:tcBorders>
          </w:tcPr>
          <w:p w14:paraId="68A4DDCA" w14:textId="5CBD1436" w:rsidR="00AA0DBC" w:rsidRDefault="00AA0DBC" w:rsidP="00AA0DBC">
            <w:pPr>
              <w:pStyle w:val="TableParagraph"/>
            </w:pPr>
            <w:r>
              <w:t>6.6</w:t>
            </w:r>
          </w:p>
        </w:tc>
        <w:tc>
          <w:tcPr>
            <w:tcW w:w="1440" w:type="dxa"/>
            <w:tcBorders>
              <w:top w:val="nil"/>
              <w:bottom w:val="nil"/>
            </w:tcBorders>
          </w:tcPr>
          <w:p w14:paraId="17DD7A22" w14:textId="77777777" w:rsidR="00AA0DBC" w:rsidRDefault="00AA0DBC" w:rsidP="00AA0DBC">
            <w:pPr>
              <w:pStyle w:val="TableParagraph"/>
            </w:pPr>
          </w:p>
        </w:tc>
        <w:tc>
          <w:tcPr>
            <w:tcW w:w="1260" w:type="dxa"/>
            <w:tcBorders>
              <w:top w:val="nil"/>
              <w:bottom w:val="nil"/>
            </w:tcBorders>
          </w:tcPr>
          <w:p w14:paraId="26A32579" w14:textId="7EF99C5E" w:rsidR="00AA0DBC" w:rsidRDefault="00AA0DBC" w:rsidP="00AA0DBC">
            <w:pPr>
              <w:pStyle w:val="TableParagraph"/>
            </w:pPr>
            <w:r w:rsidRPr="002010BA">
              <w:rPr>
                <w:rFonts w:cstheme="minorHAnsi"/>
                <w:color w:val="000000"/>
                <w:szCs w:val="20"/>
              </w:rPr>
              <w:t>TR (RTS 1 &amp; 2)</w:t>
            </w:r>
          </w:p>
        </w:tc>
        <w:tc>
          <w:tcPr>
            <w:tcW w:w="3960" w:type="dxa"/>
            <w:tcBorders>
              <w:top w:val="nil"/>
              <w:bottom w:val="nil"/>
            </w:tcBorders>
          </w:tcPr>
          <w:p w14:paraId="5BE1527F" w14:textId="045D0D0C" w:rsidR="00AA0DBC" w:rsidRPr="00A478D3" w:rsidRDefault="00AA0DBC" w:rsidP="00AA0DBC">
            <w:pPr>
              <w:rPr>
                <w:rFonts w:ascii="Calibri" w:hAnsi="Calibri"/>
                <w:sz w:val="20"/>
                <w:szCs w:val="20"/>
              </w:rPr>
            </w:pPr>
            <w:r w:rsidRPr="002010BA">
              <w:rPr>
                <w:rFonts w:cstheme="minorHAnsi"/>
                <w:color w:val="000000"/>
                <w:sz w:val="20"/>
                <w:szCs w:val="20"/>
              </w:rPr>
              <w:t>OTC Execution Indicator</w:t>
            </w:r>
          </w:p>
        </w:tc>
        <w:tc>
          <w:tcPr>
            <w:tcW w:w="2790" w:type="dxa"/>
            <w:tcBorders>
              <w:top w:val="nil"/>
              <w:bottom w:val="nil"/>
            </w:tcBorders>
          </w:tcPr>
          <w:p w14:paraId="6E26AD2C" w14:textId="77777777" w:rsidR="00AA0DBC" w:rsidRPr="001940D6" w:rsidRDefault="00AA0DBC" w:rsidP="00AA0DBC">
            <w:pPr>
              <w:pStyle w:val="TableParagraph"/>
            </w:pPr>
          </w:p>
        </w:tc>
      </w:tr>
      <w:tr w:rsidR="00AA0DBC" w:rsidRPr="001940D6" w14:paraId="3F0108C7" w14:textId="77777777" w:rsidTr="00C06917">
        <w:tc>
          <w:tcPr>
            <w:tcW w:w="565" w:type="dxa"/>
            <w:tcBorders>
              <w:top w:val="nil"/>
              <w:bottom w:val="nil"/>
            </w:tcBorders>
          </w:tcPr>
          <w:p w14:paraId="194E9B3C" w14:textId="444A1371" w:rsidR="00AA0DBC" w:rsidRDefault="00AA0DBC" w:rsidP="00AA0DBC">
            <w:pPr>
              <w:pStyle w:val="TableParagraph"/>
            </w:pPr>
            <w:r>
              <w:t>6.7</w:t>
            </w:r>
          </w:p>
        </w:tc>
        <w:tc>
          <w:tcPr>
            <w:tcW w:w="1440" w:type="dxa"/>
            <w:tcBorders>
              <w:top w:val="nil"/>
              <w:bottom w:val="nil"/>
            </w:tcBorders>
          </w:tcPr>
          <w:p w14:paraId="77A61A45" w14:textId="77777777" w:rsidR="00AA0DBC" w:rsidRDefault="00AA0DBC" w:rsidP="00AA0DBC">
            <w:pPr>
              <w:pStyle w:val="TableParagraph"/>
            </w:pPr>
          </w:p>
        </w:tc>
        <w:tc>
          <w:tcPr>
            <w:tcW w:w="1260" w:type="dxa"/>
            <w:tcBorders>
              <w:top w:val="nil"/>
              <w:bottom w:val="nil"/>
            </w:tcBorders>
          </w:tcPr>
          <w:p w14:paraId="3A4AC23A" w14:textId="48F0AFEB" w:rsidR="00AA0DBC" w:rsidRDefault="00AA0DBC" w:rsidP="00AA0DBC">
            <w:pPr>
              <w:pStyle w:val="TableParagraph"/>
            </w:pPr>
            <w:r w:rsidRPr="002010BA">
              <w:rPr>
                <w:rFonts w:cstheme="minorHAnsi"/>
                <w:color w:val="000000"/>
                <w:szCs w:val="20"/>
              </w:rPr>
              <w:t>TR (RTS 1 &amp; 2)</w:t>
            </w:r>
          </w:p>
        </w:tc>
        <w:tc>
          <w:tcPr>
            <w:tcW w:w="3960" w:type="dxa"/>
            <w:tcBorders>
              <w:top w:val="nil"/>
              <w:bottom w:val="nil"/>
            </w:tcBorders>
          </w:tcPr>
          <w:p w14:paraId="6109F9F8" w14:textId="00CA4547" w:rsidR="00AA0DBC" w:rsidRPr="00A478D3" w:rsidRDefault="00AA0DBC" w:rsidP="00AA0DBC">
            <w:pPr>
              <w:rPr>
                <w:rFonts w:ascii="Calibri" w:hAnsi="Calibri"/>
                <w:sz w:val="20"/>
                <w:szCs w:val="20"/>
              </w:rPr>
            </w:pPr>
            <w:r w:rsidRPr="002010BA">
              <w:rPr>
                <w:rFonts w:cstheme="minorHAnsi"/>
                <w:color w:val="000000"/>
                <w:sz w:val="20"/>
                <w:szCs w:val="20"/>
              </w:rPr>
              <w:t>Trade Reporting Indicator</w:t>
            </w:r>
          </w:p>
        </w:tc>
        <w:tc>
          <w:tcPr>
            <w:tcW w:w="2790" w:type="dxa"/>
            <w:tcBorders>
              <w:top w:val="nil"/>
              <w:bottom w:val="nil"/>
            </w:tcBorders>
          </w:tcPr>
          <w:p w14:paraId="56C78332" w14:textId="77777777" w:rsidR="00AA0DBC" w:rsidRPr="001940D6" w:rsidRDefault="00AA0DBC" w:rsidP="00AA0DBC">
            <w:pPr>
              <w:pStyle w:val="TableParagraph"/>
            </w:pPr>
          </w:p>
        </w:tc>
      </w:tr>
      <w:tr w:rsidR="00AA0DBC" w:rsidRPr="001940D6" w14:paraId="1FE4C16F" w14:textId="77777777" w:rsidTr="00C06917">
        <w:tc>
          <w:tcPr>
            <w:tcW w:w="565" w:type="dxa"/>
            <w:tcBorders>
              <w:top w:val="nil"/>
              <w:bottom w:val="nil"/>
            </w:tcBorders>
          </w:tcPr>
          <w:p w14:paraId="717DBDF5" w14:textId="1D11A3F5" w:rsidR="00AA0DBC" w:rsidRDefault="00AA0DBC" w:rsidP="00AA0DBC">
            <w:pPr>
              <w:pStyle w:val="TableParagraph"/>
            </w:pPr>
            <w:r>
              <w:t>6.8</w:t>
            </w:r>
          </w:p>
        </w:tc>
        <w:tc>
          <w:tcPr>
            <w:tcW w:w="1440" w:type="dxa"/>
            <w:tcBorders>
              <w:top w:val="nil"/>
              <w:bottom w:val="nil"/>
            </w:tcBorders>
          </w:tcPr>
          <w:p w14:paraId="7FED4BF9" w14:textId="77777777" w:rsidR="00AA0DBC" w:rsidRDefault="00AA0DBC" w:rsidP="00AA0DBC">
            <w:pPr>
              <w:pStyle w:val="TableParagraph"/>
            </w:pPr>
          </w:p>
        </w:tc>
        <w:tc>
          <w:tcPr>
            <w:tcW w:w="1260" w:type="dxa"/>
            <w:tcBorders>
              <w:top w:val="nil"/>
              <w:bottom w:val="nil"/>
            </w:tcBorders>
          </w:tcPr>
          <w:p w14:paraId="4D8885EB" w14:textId="5499A841" w:rsidR="00AA0DBC" w:rsidRDefault="00AA0DBC" w:rsidP="00AA0DBC">
            <w:pPr>
              <w:pStyle w:val="TableParagraph"/>
            </w:pPr>
            <w:r w:rsidRPr="002010BA">
              <w:rPr>
                <w:rFonts w:cstheme="minorHAnsi"/>
                <w:color w:val="000000"/>
                <w:szCs w:val="20"/>
              </w:rPr>
              <w:t>TR (RTS 1 &amp; 2)- ATR</w:t>
            </w:r>
          </w:p>
        </w:tc>
        <w:tc>
          <w:tcPr>
            <w:tcW w:w="3960" w:type="dxa"/>
            <w:tcBorders>
              <w:top w:val="nil"/>
              <w:bottom w:val="nil"/>
            </w:tcBorders>
          </w:tcPr>
          <w:p w14:paraId="098668F5" w14:textId="6AD065F2" w:rsidR="00AA0DBC" w:rsidRPr="00A478D3" w:rsidRDefault="00AA0DBC" w:rsidP="00AA0DBC">
            <w:pPr>
              <w:rPr>
                <w:rFonts w:ascii="Calibri" w:hAnsi="Calibri"/>
                <w:sz w:val="20"/>
                <w:szCs w:val="20"/>
              </w:rPr>
            </w:pPr>
            <w:r w:rsidRPr="002010BA">
              <w:rPr>
                <w:rFonts w:cstheme="minorHAnsi"/>
                <w:color w:val="000000"/>
                <w:sz w:val="20"/>
                <w:szCs w:val="20"/>
              </w:rPr>
              <w:t>Assisted Trade Reporting</w:t>
            </w:r>
          </w:p>
        </w:tc>
        <w:tc>
          <w:tcPr>
            <w:tcW w:w="2790" w:type="dxa"/>
            <w:tcBorders>
              <w:top w:val="nil"/>
              <w:bottom w:val="nil"/>
            </w:tcBorders>
          </w:tcPr>
          <w:p w14:paraId="047537A7" w14:textId="77777777" w:rsidR="00AA0DBC" w:rsidRPr="001940D6" w:rsidRDefault="00AA0DBC" w:rsidP="00AA0DBC">
            <w:pPr>
              <w:pStyle w:val="TableParagraph"/>
            </w:pPr>
          </w:p>
        </w:tc>
      </w:tr>
      <w:tr w:rsidR="00AA0DBC" w:rsidRPr="001940D6" w14:paraId="7AAD9D70" w14:textId="77777777" w:rsidTr="00C06917">
        <w:tc>
          <w:tcPr>
            <w:tcW w:w="565" w:type="dxa"/>
            <w:tcBorders>
              <w:top w:val="nil"/>
              <w:bottom w:val="double" w:sz="4" w:space="0" w:color="auto"/>
            </w:tcBorders>
          </w:tcPr>
          <w:p w14:paraId="776D4B0A" w14:textId="5221FB88" w:rsidR="00AA0DBC" w:rsidRDefault="00AA0DBC" w:rsidP="00AA0DBC">
            <w:pPr>
              <w:pStyle w:val="TableParagraph"/>
            </w:pPr>
            <w:r>
              <w:t>6.9</w:t>
            </w:r>
          </w:p>
        </w:tc>
        <w:tc>
          <w:tcPr>
            <w:tcW w:w="1440" w:type="dxa"/>
            <w:tcBorders>
              <w:top w:val="nil"/>
              <w:bottom w:val="double" w:sz="4" w:space="0" w:color="auto"/>
            </w:tcBorders>
          </w:tcPr>
          <w:p w14:paraId="36E4BF49" w14:textId="77777777" w:rsidR="00AA0DBC" w:rsidRDefault="00AA0DBC" w:rsidP="00AA0DBC">
            <w:pPr>
              <w:pStyle w:val="TableParagraph"/>
            </w:pPr>
          </w:p>
        </w:tc>
        <w:tc>
          <w:tcPr>
            <w:tcW w:w="1260" w:type="dxa"/>
            <w:tcBorders>
              <w:top w:val="nil"/>
              <w:bottom w:val="double" w:sz="4" w:space="0" w:color="auto"/>
            </w:tcBorders>
          </w:tcPr>
          <w:p w14:paraId="25D8B64F" w14:textId="77777777" w:rsidR="00AA0DBC" w:rsidRPr="002010BA" w:rsidRDefault="00AA0DBC" w:rsidP="00AA0DBC">
            <w:pPr>
              <w:spacing w:after="60"/>
              <w:rPr>
                <w:rFonts w:cstheme="minorHAnsi"/>
                <w:color w:val="000000"/>
                <w:sz w:val="20"/>
                <w:szCs w:val="20"/>
              </w:rPr>
            </w:pPr>
            <w:r w:rsidRPr="002010BA">
              <w:rPr>
                <w:rFonts w:cstheme="minorHAnsi"/>
                <w:color w:val="000000"/>
                <w:sz w:val="20"/>
                <w:szCs w:val="20"/>
              </w:rPr>
              <w:t>TR (RTS 1 &amp; 2)- flags;</w:t>
            </w:r>
          </w:p>
          <w:p w14:paraId="008B28B8" w14:textId="05D6AF5F" w:rsidR="00AA0DBC" w:rsidRDefault="00AA0DBC" w:rsidP="00AA0DBC">
            <w:pPr>
              <w:pStyle w:val="TableParagraph"/>
            </w:pPr>
            <w:r w:rsidRPr="002010BA">
              <w:rPr>
                <w:rFonts w:cstheme="minorHAnsi"/>
                <w:color w:val="000000"/>
                <w:szCs w:val="20"/>
              </w:rPr>
              <w:t>TTR (RTS 22, Field 63)</w:t>
            </w:r>
          </w:p>
        </w:tc>
        <w:tc>
          <w:tcPr>
            <w:tcW w:w="3960" w:type="dxa"/>
            <w:tcBorders>
              <w:top w:val="nil"/>
              <w:bottom w:val="double" w:sz="4" w:space="0" w:color="auto"/>
            </w:tcBorders>
          </w:tcPr>
          <w:p w14:paraId="75A5BC1C" w14:textId="008745AF" w:rsidR="00C93FA9" w:rsidRDefault="00AA0DBC" w:rsidP="00AA0DBC">
            <w:pPr>
              <w:rPr>
                <w:rFonts w:ascii="Calibri" w:hAnsi="Calibri"/>
                <w:sz w:val="20"/>
                <w:szCs w:val="20"/>
              </w:rPr>
            </w:pPr>
            <w:r w:rsidRPr="002010BA">
              <w:rPr>
                <w:rFonts w:cstheme="minorHAnsi"/>
                <w:color w:val="000000"/>
                <w:sz w:val="20"/>
                <w:szCs w:val="20"/>
              </w:rPr>
              <w:t>OTC Flags</w:t>
            </w:r>
          </w:p>
          <w:p w14:paraId="60890145" w14:textId="77777777" w:rsidR="00AA0DBC" w:rsidRPr="00C93FA9" w:rsidRDefault="00AA0DBC" w:rsidP="00C06917">
            <w:pPr>
              <w:jc w:val="right"/>
              <w:rPr>
                <w:rFonts w:ascii="Calibri" w:hAnsi="Calibri"/>
                <w:sz w:val="20"/>
                <w:szCs w:val="20"/>
              </w:rPr>
            </w:pPr>
          </w:p>
        </w:tc>
        <w:tc>
          <w:tcPr>
            <w:tcW w:w="2790" w:type="dxa"/>
            <w:tcBorders>
              <w:top w:val="nil"/>
              <w:bottom w:val="double" w:sz="4" w:space="0" w:color="auto"/>
            </w:tcBorders>
          </w:tcPr>
          <w:p w14:paraId="722E70E3" w14:textId="77777777" w:rsidR="00AA0DBC" w:rsidRPr="001940D6" w:rsidRDefault="00AA0DBC" w:rsidP="00AA0DBC">
            <w:pPr>
              <w:pStyle w:val="TableParagraph"/>
            </w:pPr>
          </w:p>
        </w:tc>
      </w:tr>
    </w:tbl>
    <w:p w14:paraId="02E84289" w14:textId="77777777" w:rsidR="00B93720" w:rsidRDefault="00B93720" w:rsidP="00172ACC">
      <w:pPr>
        <w:pStyle w:val="BodyText"/>
        <w:sectPr w:rsidR="00B93720" w:rsidSect="00331B08">
          <w:headerReference w:type="default" r:id="rId16"/>
          <w:footerReference w:type="default" r:id="rId17"/>
          <w:pgSz w:w="12240" w:h="15840" w:code="1"/>
          <w:pgMar w:top="720" w:right="1440" w:bottom="1440" w:left="1440" w:header="720" w:footer="720" w:gutter="0"/>
          <w:cols w:space="720"/>
          <w:docGrid w:linePitch="360"/>
        </w:sectPr>
      </w:pPr>
    </w:p>
    <w:p w14:paraId="63488BD6" w14:textId="77777777" w:rsidR="00B93720" w:rsidRDefault="00B93720" w:rsidP="00B93720">
      <w:pPr>
        <w:pStyle w:val="Heading2"/>
      </w:pPr>
      <w:bookmarkStart w:id="14" w:name="_Toc495563190"/>
      <w:bookmarkStart w:id="15" w:name="_Toc495577232"/>
      <w:bookmarkStart w:id="16" w:name="_Toc495563348"/>
      <w:bookmarkStart w:id="17" w:name="_Toc495577390"/>
      <w:bookmarkStart w:id="18" w:name="_Toc496258439"/>
      <w:bookmarkEnd w:id="14"/>
      <w:bookmarkEnd w:id="15"/>
      <w:bookmarkEnd w:id="16"/>
      <w:bookmarkEnd w:id="17"/>
      <w:r>
        <w:lastRenderedPageBreak/>
        <w:t>Summary of Proposed Solution</w:t>
      </w:r>
      <w:bookmarkEnd w:id="18"/>
    </w:p>
    <w:p w14:paraId="71297C56" w14:textId="00D584FF" w:rsidR="00B93720" w:rsidRDefault="00B93720" w:rsidP="00172ACC">
      <w:pPr>
        <w:pStyle w:val="BodyText"/>
      </w:pPr>
      <w:r>
        <w:t xml:space="preserve">The table below summarizes the proposed solution for each of the requirements </w:t>
      </w:r>
      <w:r w:rsidR="00AD7289">
        <w:t>above.</w:t>
      </w:r>
      <w:r w:rsidR="00D87C33">
        <w:t xml:space="preserve"> Gaps are highlighted in </w:t>
      </w:r>
      <w:r w:rsidR="00D87C33" w:rsidRPr="00C06917">
        <w:rPr>
          <w:color w:val="C00000"/>
        </w:rPr>
        <w:t>red</w:t>
      </w:r>
      <w:r w:rsidR="00D87C33">
        <w:t>.</w:t>
      </w:r>
    </w:p>
    <w:p w14:paraId="48644506" w14:textId="64881D72" w:rsidR="00B93720" w:rsidRDefault="00B93720" w:rsidP="00B93720">
      <w:pPr>
        <w:pStyle w:val="Caption"/>
      </w:pPr>
      <w:bookmarkStart w:id="19" w:name="_Ref466558807"/>
      <w:r>
        <w:t xml:space="preserve">Table </w:t>
      </w:r>
      <w:r>
        <w:fldChar w:fldCharType="begin"/>
      </w:r>
      <w:r>
        <w:instrText xml:space="preserve"> SEQ Table \* ARABIC </w:instrText>
      </w:r>
      <w:r>
        <w:fldChar w:fldCharType="separate"/>
      </w:r>
      <w:r w:rsidR="00072266">
        <w:rPr>
          <w:noProof/>
        </w:rPr>
        <w:t>2</w:t>
      </w:r>
      <w:r>
        <w:fldChar w:fldCharType="end"/>
      </w:r>
      <w:bookmarkEnd w:id="19"/>
      <w:r>
        <w:t>:  Summary of Proposed Solution</w:t>
      </w:r>
    </w:p>
    <w:tbl>
      <w:tblPr>
        <w:tblStyle w:val="TableGrid"/>
        <w:tblW w:w="1235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565"/>
        <w:gridCol w:w="1440"/>
        <w:gridCol w:w="3600"/>
        <w:gridCol w:w="2970"/>
        <w:gridCol w:w="3780"/>
      </w:tblGrid>
      <w:tr w:rsidR="002010BA" w:rsidRPr="002010BA" w14:paraId="6F78B661" w14:textId="77777777" w:rsidTr="00005E52">
        <w:trPr>
          <w:tblHeader/>
        </w:trPr>
        <w:tc>
          <w:tcPr>
            <w:tcW w:w="565" w:type="dxa"/>
            <w:tcBorders>
              <w:top w:val="double" w:sz="4" w:space="0" w:color="auto"/>
              <w:bottom w:val="double" w:sz="4" w:space="0" w:color="auto"/>
            </w:tcBorders>
            <w:shd w:val="clear" w:color="auto" w:fill="4F81BD" w:themeFill="accent1"/>
          </w:tcPr>
          <w:p w14:paraId="49B8D870" w14:textId="77777777" w:rsidR="006656E8" w:rsidRPr="002010BA" w:rsidRDefault="006656E8" w:rsidP="00BC0016">
            <w:pPr>
              <w:pStyle w:val="TableParagraph"/>
              <w:spacing w:after="0"/>
              <w:rPr>
                <w:b/>
                <w:color w:val="FFFFFF" w:themeColor="background1"/>
              </w:rPr>
            </w:pPr>
            <w:r w:rsidRPr="002010BA">
              <w:rPr>
                <w:b/>
                <w:color w:val="FFFFFF" w:themeColor="background1"/>
              </w:rPr>
              <w:t>#</w:t>
            </w:r>
          </w:p>
        </w:tc>
        <w:tc>
          <w:tcPr>
            <w:tcW w:w="1440" w:type="dxa"/>
            <w:tcBorders>
              <w:top w:val="double" w:sz="4" w:space="0" w:color="auto"/>
              <w:bottom w:val="double" w:sz="4" w:space="0" w:color="auto"/>
            </w:tcBorders>
            <w:shd w:val="clear" w:color="auto" w:fill="4F81BD" w:themeFill="accent1"/>
          </w:tcPr>
          <w:p w14:paraId="535411AF" w14:textId="77777777" w:rsidR="006656E8" w:rsidRPr="002010BA" w:rsidRDefault="006656E8" w:rsidP="00BC0016">
            <w:pPr>
              <w:pStyle w:val="TableParagraph"/>
              <w:spacing w:after="0"/>
              <w:rPr>
                <w:b/>
                <w:color w:val="FFFFFF" w:themeColor="background1"/>
              </w:rPr>
            </w:pPr>
            <w:r w:rsidRPr="002010BA">
              <w:rPr>
                <w:b/>
                <w:color w:val="FFFFFF" w:themeColor="background1"/>
              </w:rPr>
              <w:t>Subject</w:t>
            </w:r>
          </w:p>
          <w:p w14:paraId="5B374DF9" w14:textId="51BAE9B5" w:rsidR="006656E8" w:rsidRPr="002010BA" w:rsidRDefault="006656E8" w:rsidP="00BC0016">
            <w:pPr>
              <w:pStyle w:val="TableParagraph"/>
              <w:spacing w:after="0"/>
              <w:rPr>
                <w:b/>
                <w:color w:val="FFFFFF" w:themeColor="background1"/>
              </w:rPr>
            </w:pPr>
            <w:r w:rsidRPr="002010BA">
              <w:rPr>
                <w:b/>
                <w:color w:val="FFFFFF" w:themeColor="background1"/>
              </w:rPr>
              <w:t>(from</w:t>
            </w:r>
            <w:r w:rsidR="002010BA" w:rsidRPr="002010BA">
              <w:rPr>
                <w:b/>
                <w:color w:val="FFFFFF" w:themeColor="background1"/>
              </w:rPr>
              <w:t xml:space="preserve"> </w:t>
            </w:r>
            <w:r w:rsidR="002010BA" w:rsidRPr="002010BA">
              <w:rPr>
                <w:b/>
                <w:color w:val="FFFFFF" w:themeColor="background1"/>
              </w:rPr>
              <w:fldChar w:fldCharType="begin"/>
            </w:r>
            <w:r w:rsidR="002010BA" w:rsidRPr="002010BA">
              <w:rPr>
                <w:b/>
                <w:color w:val="FFFFFF" w:themeColor="background1"/>
              </w:rPr>
              <w:instrText xml:space="preserve"> REF _Ref466464720 \h  \* MERGEFORMAT </w:instrText>
            </w:r>
            <w:r w:rsidR="002010BA" w:rsidRPr="002010BA">
              <w:rPr>
                <w:b/>
                <w:color w:val="FFFFFF" w:themeColor="background1"/>
              </w:rPr>
            </w:r>
            <w:r w:rsidR="002010BA" w:rsidRPr="002010BA">
              <w:rPr>
                <w:b/>
                <w:color w:val="FFFFFF" w:themeColor="background1"/>
              </w:rPr>
              <w:fldChar w:fldCharType="separate"/>
            </w:r>
            <w:r w:rsidR="00072266" w:rsidRPr="00072266">
              <w:rPr>
                <w:b/>
                <w:color w:val="FFFFFF" w:themeColor="background1"/>
              </w:rPr>
              <w:t xml:space="preserve">Table </w:t>
            </w:r>
            <w:r w:rsidR="00072266" w:rsidRPr="00072266">
              <w:rPr>
                <w:b/>
                <w:noProof/>
                <w:color w:val="FFFFFF" w:themeColor="background1"/>
              </w:rPr>
              <w:t>1</w:t>
            </w:r>
            <w:r w:rsidR="002010BA" w:rsidRPr="002010BA">
              <w:rPr>
                <w:b/>
                <w:color w:val="FFFFFF" w:themeColor="background1"/>
              </w:rPr>
              <w:fldChar w:fldCharType="end"/>
            </w:r>
            <w:r w:rsidRPr="002010BA">
              <w:rPr>
                <w:b/>
                <w:color w:val="FFFFFF" w:themeColor="background1"/>
              </w:rPr>
              <w:t>)</w:t>
            </w:r>
          </w:p>
        </w:tc>
        <w:tc>
          <w:tcPr>
            <w:tcW w:w="3600" w:type="dxa"/>
            <w:tcBorders>
              <w:top w:val="double" w:sz="4" w:space="0" w:color="auto"/>
              <w:bottom w:val="double" w:sz="4" w:space="0" w:color="auto"/>
            </w:tcBorders>
            <w:shd w:val="clear" w:color="auto" w:fill="4F81BD" w:themeFill="accent1"/>
          </w:tcPr>
          <w:p w14:paraId="2CE70286" w14:textId="77777777" w:rsidR="006656E8" w:rsidRPr="002010BA" w:rsidRDefault="006656E8" w:rsidP="00BC0016">
            <w:pPr>
              <w:pStyle w:val="TableParagraph"/>
              <w:spacing w:after="0"/>
              <w:rPr>
                <w:b/>
                <w:color w:val="FFFFFF" w:themeColor="background1"/>
              </w:rPr>
            </w:pPr>
            <w:r w:rsidRPr="002010BA">
              <w:rPr>
                <w:b/>
                <w:color w:val="FFFFFF" w:themeColor="background1"/>
              </w:rPr>
              <w:t>Regulatory Text</w:t>
            </w:r>
          </w:p>
          <w:p w14:paraId="355890C4" w14:textId="77777777" w:rsidR="006656E8" w:rsidRPr="002010BA" w:rsidRDefault="006656E8" w:rsidP="00BC0016">
            <w:pPr>
              <w:pStyle w:val="TableParagraph"/>
              <w:spacing w:after="0"/>
              <w:rPr>
                <w:b/>
                <w:color w:val="FFFFFF" w:themeColor="background1"/>
              </w:rPr>
            </w:pPr>
            <w:r w:rsidRPr="002010BA">
              <w:rPr>
                <w:b/>
                <w:color w:val="FFFFFF" w:themeColor="background1"/>
              </w:rPr>
              <w:t>(from source RTS)</w:t>
            </w:r>
          </w:p>
        </w:tc>
        <w:tc>
          <w:tcPr>
            <w:tcW w:w="2970" w:type="dxa"/>
            <w:tcBorders>
              <w:top w:val="double" w:sz="4" w:space="0" w:color="auto"/>
              <w:bottom w:val="double" w:sz="4" w:space="0" w:color="auto"/>
            </w:tcBorders>
            <w:shd w:val="clear" w:color="auto" w:fill="4F81BD" w:themeFill="accent1"/>
          </w:tcPr>
          <w:p w14:paraId="21B690FD" w14:textId="77777777" w:rsidR="006656E8" w:rsidRPr="002010BA" w:rsidRDefault="006656E8" w:rsidP="00BC0016">
            <w:pPr>
              <w:pStyle w:val="TableParagraph"/>
              <w:spacing w:after="0"/>
              <w:rPr>
                <w:b/>
                <w:color w:val="FFFFFF" w:themeColor="background1"/>
              </w:rPr>
            </w:pPr>
            <w:r w:rsidRPr="002010BA">
              <w:rPr>
                <w:b/>
                <w:color w:val="FFFFFF" w:themeColor="background1"/>
              </w:rPr>
              <w:t>Change Request</w:t>
            </w:r>
          </w:p>
          <w:p w14:paraId="73E4EEF5" w14:textId="3AC8D213" w:rsidR="006656E8" w:rsidRPr="002010BA" w:rsidRDefault="006656E8" w:rsidP="00BC0016">
            <w:pPr>
              <w:pStyle w:val="TableParagraph"/>
              <w:spacing w:after="0"/>
              <w:rPr>
                <w:b/>
                <w:color w:val="FFFFFF" w:themeColor="background1"/>
              </w:rPr>
            </w:pPr>
            <w:r w:rsidRPr="002010BA">
              <w:rPr>
                <w:b/>
                <w:color w:val="FFFFFF" w:themeColor="background1"/>
              </w:rPr>
              <w:t xml:space="preserve">(from </w:t>
            </w:r>
            <w:r w:rsidR="002010BA" w:rsidRPr="002010BA">
              <w:rPr>
                <w:b/>
                <w:color w:val="FFFFFF" w:themeColor="background1"/>
              </w:rPr>
              <w:fldChar w:fldCharType="begin"/>
            </w:r>
            <w:r w:rsidR="002010BA" w:rsidRPr="002010BA">
              <w:rPr>
                <w:b/>
                <w:color w:val="FFFFFF" w:themeColor="background1"/>
              </w:rPr>
              <w:instrText xml:space="preserve"> REF _Ref466464720 \h  \* MERGEFORMAT </w:instrText>
            </w:r>
            <w:r w:rsidR="002010BA" w:rsidRPr="002010BA">
              <w:rPr>
                <w:b/>
                <w:color w:val="FFFFFF" w:themeColor="background1"/>
              </w:rPr>
            </w:r>
            <w:r w:rsidR="002010BA" w:rsidRPr="002010BA">
              <w:rPr>
                <w:b/>
                <w:color w:val="FFFFFF" w:themeColor="background1"/>
              </w:rPr>
              <w:fldChar w:fldCharType="separate"/>
            </w:r>
            <w:r w:rsidR="00072266" w:rsidRPr="00072266">
              <w:rPr>
                <w:b/>
                <w:color w:val="FFFFFF" w:themeColor="background1"/>
              </w:rPr>
              <w:t xml:space="preserve">Table </w:t>
            </w:r>
            <w:r w:rsidR="00072266" w:rsidRPr="00072266">
              <w:rPr>
                <w:b/>
                <w:noProof/>
                <w:color w:val="FFFFFF" w:themeColor="background1"/>
              </w:rPr>
              <w:t>1</w:t>
            </w:r>
            <w:r w:rsidR="002010BA" w:rsidRPr="002010BA">
              <w:rPr>
                <w:b/>
                <w:color w:val="FFFFFF" w:themeColor="background1"/>
              </w:rPr>
              <w:fldChar w:fldCharType="end"/>
            </w:r>
            <w:r w:rsidRPr="002010BA">
              <w:rPr>
                <w:b/>
                <w:color w:val="FFFFFF" w:themeColor="background1"/>
              </w:rPr>
              <w:t>)</w:t>
            </w:r>
          </w:p>
        </w:tc>
        <w:tc>
          <w:tcPr>
            <w:tcW w:w="3780" w:type="dxa"/>
            <w:tcBorders>
              <w:top w:val="double" w:sz="4" w:space="0" w:color="auto"/>
              <w:bottom w:val="double" w:sz="4" w:space="0" w:color="auto"/>
            </w:tcBorders>
            <w:shd w:val="clear" w:color="auto" w:fill="4F81BD" w:themeFill="accent1"/>
          </w:tcPr>
          <w:p w14:paraId="30B01DEC" w14:textId="77777777" w:rsidR="006656E8" w:rsidRPr="002010BA" w:rsidRDefault="006656E8" w:rsidP="00BC0016">
            <w:pPr>
              <w:pStyle w:val="TableParagraph"/>
              <w:spacing w:after="0"/>
              <w:rPr>
                <w:b/>
                <w:color w:val="FFFFFF" w:themeColor="background1"/>
              </w:rPr>
            </w:pPr>
            <w:r w:rsidRPr="002010BA">
              <w:rPr>
                <w:b/>
                <w:color w:val="FFFFFF" w:themeColor="background1"/>
              </w:rPr>
              <w:t>GTC Proposed Solution</w:t>
            </w:r>
          </w:p>
        </w:tc>
      </w:tr>
      <w:tr w:rsidR="006656E8" w:rsidRPr="006656E8" w14:paraId="4DD69F24" w14:textId="77777777" w:rsidTr="00005E52">
        <w:tc>
          <w:tcPr>
            <w:tcW w:w="565" w:type="dxa"/>
            <w:tcBorders>
              <w:top w:val="double" w:sz="4" w:space="0" w:color="auto"/>
            </w:tcBorders>
          </w:tcPr>
          <w:p w14:paraId="04F9AAAB" w14:textId="7ECD49BB" w:rsidR="006656E8" w:rsidRPr="006656E8" w:rsidRDefault="006656E8" w:rsidP="00BC0016">
            <w:pPr>
              <w:pStyle w:val="TableParagraph"/>
              <w:spacing w:after="0"/>
              <w:rPr>
                <w:szCs w:val="20"/>
              </w:rPr>
            </w:pPr>
            <w:r w:rsidRPr="006656E8">
              <w:rPr>
                <w:szCs w:val="20"/>
              </w:rPr>
              <w:t>1</w:t>
            </w:r>
          </w:p>
        </w:tc>
        <w:tc>
          <w:tcPr>
            <w:tcW w:w="1440" w:type="dxa"/>
            <w:tcBorders>
              <w:top w:val="double" w:sz="4" w:space="0" w:color="auto"/>
            </w:tcBorders>
          </w:tcPr>
          <w:p w14:paraId="7915064F" w14:textId="61CD0A4D" w:rsidR="006656E8" w:rsidRPr="006656E8" w:rsidRDefault="006656E8" w:rsidP="00BC0016">
            <w:pPr>
              <w:pStyle w:val="TableParagraph"/>
              <w:spacing w:after="0"/>
              <w:rPr>
                <w:szCs w:val="20"/>
              </w:rPr>
            </w:pPr>
            <w:r w:rsidRPr="006656E8">
              <w:rPr>
                <w:szCs w:val="20"/>
              </w:rPr>
              <w:t>Trade Reporting Status</w:t>
            </w:r>
            <w:r w:rsidR="00BC0016">
              <w:rPr>
                <w:szCs w:val="20"/>
              </w:rPr>
              <w:t xml:space="preserve"> (1)</w:t>
            </w:r>
          </w:p>
        </w:tc>
        <w:tc>
          <w:tcPr>
            <w:tcW w:w="3600" w:type="dxa"/>
            <w:tcBorders>
              <w:top w:val="double" w:sz="4" w:space="0" w:color="auto"/>
            </w:tcBorders>
          </w:tcPr>
          <w:p w14:paraId="325F1575" w14:textId="0F3A96BB" w:rsidR="006656E8" w:rsidRPr="006656E8" w:rsidRDefault="006656E8" w:rsidP="00BC0016">
            <w:pPr>
              <w:pStyle w:val="TableParagraph"/>
              <w:spacing w:after="0"/>
              <w:rPr>
                <w:i/>
                <w:color w:val="0070C0"/>
                <w:szCs w:val="20"/>
              </w:rPr>
            </w:pPr>
          </w:p>
        </w:tc>
        <w:tc>
          <w:tcPr>
            <w:tcW w:w="2970" w:type="dxa"/>
            <w:tcBorders>
              <w:top w:val="double" w:sz="4" w:space="0" w:color="auto"/>
            </w:tcBorders>
          </w:tcPr>
          <w:p w14:paraId="193CFB9B" w14:textId="3C495B0B" w:rsidR="006656E8" w:rsidRPr="006656E8" w:rsidRDefault="006656E8" w:rsidP="00BC0016">
            <w:pPr>
              <w:pStyle w:val="TableParagraph"/>
              <w:spacing w:after="0"/>
              <w:rPr>
                <w:szCs w:val="20"/>
              </w:rPr>
            </w:pPr>
            <w:r w:rsidRPr="006656E8">
              <w:rPr>
                <w:szCs w:val="20"/>
              </w:rPr>
              <w:t>Add new values to TradeReportingIndicator(2524):</w:t>
            </w:r>
          </w:p>
          <w:p w14:paraId="6C83174C" w14:textId="34C46466" w:rsidR="006656E8" w:rsidRPr="006656E8" w:rsidRDefault="006656E8" w:rsidP="00BC0016">
            <w:pPr>
              <w:pStyle w:val="TableParagraph"/>
              <w:spacing w:after="0"/>
              <w:rPr>
                <w:szCs w:val="20"/>
              </w:rPr>
            </w:pPr>
            <w:r w:rsidRPr="006656E8">
              <w:rPr>
                <w:szCs w:val="20"/>
              </w:rPr>
              <w:t>- New value = 6 to indicate trade reported.</w:t>
            </w:r>
          </w:p>
          <w:p w14:paraId="50075AA9" w14:textId="7502CDE6" w:rsidR="006656E8" w:rsidRPr="006656E8" w:rsidRDefault="006656E8" w:rsidP="00BC0016">
            <w:pPr>
              <w:pStyle w:val="TableParagraph"/>
              <w:spacing w:after="0"/>
              <w:rPr>
                <w:szCs w:val="20"/>
              </w:rPr>
            </w:pPr>
            <w:r w:rsidRPr="006656E8">
              <w:rPr>
                <w:szCs w:val="20"/>
              </w:rPr>
              <w:t>- &lt;tbd&gt; = Trade has been or will be reported as a non-SI buyer trade</w:t>
            </w:r>
          </w:p>
          <w:p w14:paraId="04C705F8" w14:textId="289B5644" w:rsidR="006656E8" w:rsidRPr="006656E8" w:rsidRDefault="006656E8" w:rsidP="00BC0016">
            <w:pPr>
              <w:pStyle w:val="TableParagraph"/>
              <w:spacing w:after="0"/>
              <w:rPr>
                <w:szCs w:val="20"/>
              </w:rPr>
            </w:pPr>
            <w:r w:rsidRPr="006656E8">
              <w:rPr>
                <w:szCs w:val="20"/>
              </w:rPr>
              <w:t>- &lt;tbd&gt; = Trade has been or will be reported by a trading venue as an "off-book" trade</w:t>
            </w:r>
          </w:p>
        </w:tc>
        <w:tc>
          <w:tcPr>
            <w:tcW w:w="3780" w:type="dxa"/>
            <w:tcBorders>
              <w:top w:val="double" w:sz="4" w:space="0" w:color="auto"/>
            </w:tcBorders>
          </w:tcPr>
          <w:p w14:paraId="7A15CC46" w14:textId="77777777" w:rsidR="006656E8" w:rsidRPr="00C06917" w:rsidRDefault="006656E8" w:rsidP="00BC0016">
            <w:pPr>
              <w:pStyle w:val="TableList"/>
              <w:rPr>
                <w:szCs w:val="20"/>
              </w:rPr>
            </w:pPr>
            <w:r w:rsidRPr="00C06917">
              <w:rPr>
                <w:szCs w:val="20"/>
              </w:rPr>
              <w:t>TradeReportingIndicator(2524)</w:t>
            </w:r>
          </w:p>
          <w:p w14:paraId="2675F4FD" w14:textId="631A32F8" w:rsidR="006656E8" w:rsidRPr="00C06917" w:rsidRDefault="006656E8" w:rsidP="00BC0016">
            <w:pPr>
              <w:pStyle w:val="TableList"/>
              <w:rPr>
                <w:color w:val="C00000"/>
                <w:szCs w:val="20"/>
              </w:rPr>
            </w:pPr>
            <w:r w:rsidRPr="00C06917">
              <w:rPr>
                <w:color w:val="C00000"/>
                <w:szCs w:val="20"/>
              </w:rPr>
              <w:t xml:space="preserve">&lt;tbd&gt; = Trade has been </w:t>
            </w:r>
            <w:r w:rsidR="00D87C33" w:rsidRPr="00C06917">
              <w:rPr>
                <w:color w:val="C00000"/>
                <w:szCs w:val="20"/>
              </w:rPr>
              <w:t xml:space="preserve">or will be </w:t>
            </w:r>
            <w:r w:rsidRPr="00C06917">
              <w:rPr>
                <w:color w:val="C00000"/>
                <w:szCs w:val="20"/>
              </w:rPr>
              <w:t>reported</w:t>
            </w:r>
          </w:p>
          <w:p w14:paraId="51D98FB5" w14:textId="77777777" w:rsidR="006656E8" w:rsidRPr="00C06917" w:rsidRDefault="006656E8" w:rsidP="00BC0016">
            <w:pPr>
              <w:pStyle w:val="TableList"/>
              <w:rPr>
                <w:color w:val="C00000"/>
                <w:szCs w:val="20"/>
              </w:rPr>
            </w:pPr>
            <w:r w:rsidRPr="00C06917">
              <w:rPr>
                <w:color w:val="C00000"/>
                <w:szCs w:val="20"/>
              </w:rPr>
              <w:t>&lt;tbd&gt; = Trade has been or will be reported as a "non-Systematic Internaliser" buyer trade</w:t>
            </w:r>
          </w:p>
          <w:p w14:paraId="623CB41D" w14:textId="5BC6E786" w:rsidR="006656E8" w:rsidRPr="00D87C33" w:rsidRDefault="006656E8" w:rsidP="00BC0016">
            <w:pPr>
              <w:pStyle w:val="TableList"/>
              <w:rPr>
                <w:szCs w:val="20"/>
              </w:rPr>
            </w:pPr>
            <w:r w:rsidRPr="00C06917">
              <w:rPr>
                <w:color w:val="C00000"/>
                <w:szCs w:val="20"/>
              </w:rPr>
              <w:t>&lt;tbd&gt; = Trade has been or will be reported by a trading venue as an off-book trade</w:t>
            </w:r>
          </w:p>
        </w:tc>
      </w:tr>
      <w:tr w:rsidR="006656E8" w:rsidRPr="006656E8" w14:paraId="531C2B48" w14:textId="77777777" w:rsidTr="00005E52">
        <w:tc>
          <w:tcPr>
            <w:tcW w:w="565" w:type="dxa"/>
          </w:tcPr>
          <w:p w14:paraId="3DA4036B" w14:textId="69AEDA59" w:rsidR="006656E8" w:rsidRPr="006656E8" w:rsidRDefault="006656E8" w:rsidP="00BC0016">
            <w:pPr>
              <w:pStyle w:val="TableParagraph"/>
              <w:spacing w:after="0"/>
              <w:rPr>
                <w:szCs w:val="20"/>
              </w:rPr>
            </w:pPr>
            <w:r w:rsidRPr="006656E8">
              <w:rPr>
                <w:szCs w:val="20"/>
              </w:rPr>
              <w:t>2</w:t>
            </w:r>
          </w:p>
        </w:tc>
        <w:tc>
          <w:tcPr>
            <w:tcW w:w="1440" w:type="dxa"/>
          </w:tcPr>
          <w:p w14:paraId="5823E375" w14:textId="1DA8138B" w:rsidR="006656E8" w:rsidRPr="006656E8" w:rsidRDefault="006656E8" w:rsidP="00BC0016">
            <w:pPr>
              <w:pStyle w:val="TableParagraph"/>
              <w:spacing w:after="0"/>
              <w:rPr>
                <w:szCs w:val="20"/>
              </w:rPr>
            </w:pPr>
            <w:r w:rsidRPr="006656E8">
              <w:rPr>
                <w:szCs w:val="20"/>
              </w:rPr>
              <w:t>Order Type in Confirmations</w:t>
            </w:r>
          </w:p>
        </w:tc>
        <w:tc>
          <w:tcPr>
            <w:tcW w:w="3600" w:type="dxa"/>
          </w:tcPr>
          <w:p w14:paraId="5C8B911A" w14:textId="4B710F0B" w:rsidR="006656E8" w:rsidRPr="00C93FA9" w:rsidRDefault="008453E2" w:rsidP="00BC0016">
            <w:pPr>
              <w:pStyle w:val="TableParagraph"/>
              <w:spacing w:after="0"/>
              <w:rPr>
                <w:i/>
                <w:color w:val="0070C0"/>
                <w:szCs w:val="20"/>
              </w:rPr>
            </w:pPr>
            <w:r w:rsidRPr="00C93FA9">
              <w:rPr>
                <w:i/>
                <w:color w:val="0070C0"/>
                <w:szCs w:val="20"/>
              </w:rPr>
              <w:t xml:space="preserve">Commission Delegated Regulation (EU) of </w:t>
            </w:r>
            <w:r w:rsidR="0094657C" w:rsidRPr="00C06917">
              <w:rPr>
                <w:rFonts w:ascii="Calibri" w:hAnsi="Calibri" w:cs="Calibri"/>
                <w:i/>
                <w:color w:val="0070C0"/>
                <w:szCs w:val="22"/>
              </w:rPr>
              <w:t>2017/565 of April 25, 2016</w:t>
            </w:r>
            <w:r w:rsidR="003977CE">
              <w:rPr>
                <w:rFonts w:ascii="Calibri" w:hAnsi="Calibri" w:cs="Calibri"/>
                <w:i/>
                <w:color w:val="0070C0"/>
                <w:szCs w:val="22"/>
              </w:rPr>
              <w:t xml:space="preserve"> </w:t>
            </w:r>
            <w:r w:rsidR="006656E8" w:rsidRPr="00C93FA9">
              <w:rPr>
                <w:i/>
                <w:color w:val="0070C0"/>
                <w:szCs w:val="20"/>
              </w:rPr>
              <w:t>Article 59</w:t>
            </w:r>
            <w:r w:rsidR="003977CE">
              <w:rPr>
                <w:i/>
                <w:color w:val="0070C0"/>
                <w:szCs w:val="20"/>
              </w:rPr>
              <w:t>(</w:t>
            </w:r>
            <w:r w:rsidRPr="00C93FA9">
              <w:rPr>
                <w:i/>
                <w:color w:val="0070C0"/>
                <w:szCs w:val="20"/>
              </w:rPr>
              <w:t>4</w:t>
            </w:r>
            <w:r w:rsidR="003977CE">
              <w:rPr>
                <w:i/>
                <w:color w:val="0070C0"/>
                <w:szCs w:val="20"/>
              </w:rPr>
              <w:t>)</w:t>
            </w:r>
            <w:r w:rsidR="006656E8" w:rsidRPr="00C93FA9">
              <w:rPr>
                <w:i/>
                <w:color w:val="0070C0"/>
                <w:szCs w:val="20"/>
              </w:rPr>
              <w:t xml:space="preserve">: </w:t>
            </w:r>
            <w:r w:rsidR="00CB10EB" w:rsidRPr="00C93FA9">
              <w:rPr>
                <w:i/>
                <w:color w:val="0070C0"/>
                <w:szCs w:val="20"/>
              </w:rPr>
              <w:t>The notice referred to in point (b) of paragraph 1 shall include such of the following information as is applicable . . .:</w:t>
            </w:r>
          </w:p>
          <w:p w14:paraId="74F5961E" w14:textId="67B0E167" w:rsidR="00CB10EB" w:rsidRPr="00C93FA9" w:rsidRDefault="00CB10EB" w:rsidP="00CB10EB">
            <w:pPr>
              <w:pStyle w:val="TableParagraph"/>
              <w:spacing w:after="0"/>
              <w:rPr>
                <w:i/>
                <w:color w:val="0070C0"/>
                <w:szCs w:val="20"/>
              </w:rPr>
            </w:pPr>
            <w:r w:rsidRPr="00C93FA9">
              <w:rPr>
                <w:i/>
                <w:color w:val="0070C0"/>
                <w:szCs w:val="20"/>
              </w:rPr>
              <w:t>. . .</w:t>
            </w:r>
          </w:p>
          <w:p w14:paraId="67F2AFE4" w14:textId="4DD7B670" w:rsidR="00CB10EB" w:rsidRPr="00C93FA9" w:rsidRDefault="00CB10EB" w:rsidP="00CB10EB">
            <w:pPr>
              <w:pStyle w:val="TableParagraph"/>
              <w:numPr>
                <w:ilvl w:val="0"/>
                <w:numId w:val="27"/>
              </w:numPr>
              <w:spacing w:after="0"/>
              <w:rPr>
                <w:i/>
                <w:color w:val="0070C0"/>
                <w:szCs w:val="20"/>
              </w:rPr>
            </w:pPr>
            <w:r w:rsidRPr="00C93FA9">
              <w:rPr>
                <w:i/>
                <w:color w:val="0070C0"/>
                <w:szCs w:val="20"/>
              </w:rPr>
              <w:t>the type of the order;</w:t>
            </w:r>
          </w:p>
          <w:p w14:paraId="677EBDFA" w14:textId="43D4C956" w:rsidR="00CB10EB" w:rsidRPr="00C93FA9" w:rsidRDefault="00CB10EB" w:rsidP="00CB10EB">
            <w:pPr>
              <w:pStyle w:val="TableParagraph"/>
              <w:spacing w:after="0"/>
              <w:rPr>
                <w:i/>
                <w:color w:val="0070C0"/>
                <w:szCs w:val="20"/>
              </w:rPr>
            </w:pPr>
            <w:r w:rsidRPr="00C93FA9">
              <w:rPr>
                <w:i/>
                <w:color w:val="0070C0"/>
                <w:szCs w:val="20"/>
              </w:rPr>
              <w:t>. . .</w:t>
            </w:r>
          </w:p>
          <w:p w14:paraId="06882140" w14:textId="3C3109DF" w:rsidR="00CB10EB" w:rsidRPr="00C93FA9" w:rsidRDefault="00CB10EB" w:rsidP="00CB10EB">
            <w:pPr>
              <w:pStyle w:val="TableParagraph"/>
              <w:spacing w:after="0"/>
              <w:rPr>
                <w:i/>
                <w:color w:val="0070C0"/>
                <w:szCs w:val="20"/>
              </w:rPr>
            </w:pPr>
          </w:p>
        </w:tc>
        <w:tc>
          <w:tcPr>
            <w:tcW w:w="2970" w:type="dxa"/>
          </w:tcPr>
          <w:p w14:paraId="2F703FEF" w14:textId="3B62A8CB" w:rsidR="006656E8" w:rsidRPr="006656E8" w:rsidRDefault="006656E8" w:rsidP="00BC0016">
            <w:pPr>
              <w:rPr>
                <w:sz w:val="20"/>
                <w:szCs w:val="20"/>
              </w:rPr>
            </w:pPr>
            <w:r w:rsidRPr="006656E8">
              <w:rPr>
                <w:sz w:val="20"/>
                <w:szCs w:val="20"/>
              </w:rPr>
              <w:t xml:space="preserve">Under the MiFID Article 59 requirements, confirmations to client must include extra information.  This include the order type.  The logical field for this is OrdType(40), but this is not part of the Allocation/ Confirmation messages.  Would it be possible to add </w:t>
            </w:r>
            <w:r w:rsidR="004016BA">
              <w:rPr>
                <w:sz w:val="20"/>
                <w:szCs w:val="20"/>
              </w:rPr>
              <w:t>O</w:t>
            </w:r>
            <w:r w:rsidRPr="006656E8">
              <w:rPr>
                <w:sz w:val="20"/>
                <w:szCs w:val="20"/>
              </w:rPr>
              <w:t>rdType to the Confirmation message [35=AK]?</w:t>
            </w:r>
          </w:p>
        </w:tc>
        <w:tc>
          <w:tcPr>
            <w:tcW w:w="3780" w:type="dxa"/>
          </w:tcPr>
          <w:p w14:paraId="005189B2" w14:textId="2022861D" w:rsidR="006656E8" w:rsidRPr="00C06917" w:rsidRDefault="00C844C1" w:rsidP="00BC0016">
            <w:pPr>
              <w:pStyle w:val="TableList"/>
              <w:rPr>
                <w:i/>
                <w:szCs w:val="20"/>
              </w:rPr>
            </w:pPr>
            <w:r w:rsidRPr="00C06917">
              <w:rPr>
                <w:i/>
                <w:szCs w:val="20"/>
              </w:rPr>
              <w:t>See row 6 below.</w:t>
            </w:r>
          </w:p>
        </w:tc>
      </w:tr>
      <w:tr w:rsidR="006656E8" w:rsidRPr="006656E8" w14:paraId="0F0DBE76" w14:textId="77777777" w:rsidTr="00005E52">
        <w:tc>
          <w:tcPr>
            <w:tcW w:w="565" w:type="dxa"/>
          </w:tcPr>
          <w:p w14:paraId="7AB55D25" w14:textId="6201CA73" w:rsidR="006656E8" w:rsidRPr="006656E8" w:rsidRDefault="006656E8" w:rsidP="00BC0016">
            <w:pPr>
              <w:pStyle w:val="TableParagraph"/>
              <w:spacing w:after="0"/>
              <w:rPr>
                <w:szCs w:val="20"/>
              </w:rPr>
            </w:pPr>
            <w:r w:rsidRPr="006656E8">
              <w:rPr>
                <w:szCs w:val="20"/>
              </w:rPr>
              <w:t>3</w:t>
            </w:r>
          </w:p>
        </w:tc>
        <w:tc>
          <w:tcPr>
            <w:tcW w:w="1440" w:type="dxa"/>
          </w:tcPr>
          <w:p w14:paraId="1AC34390" w14:textId="029AF2AD" w:rsidR="006656E8" w:rsidRPr="006656E8" w:rsidRDefault="006656E8" w:rsidP="00BC0016">
            <w:pPr>
              <w:pStyle w:val="TableParagraph"/>
              <w:spacing w:after="0"/>
              <w:rPr>
                <w:szCs w:val="20"/>
              </w:rPr>
            </w:pPr>
            <w:r w:rsidRPr="006656E8">
              <w:rPr>
                <w:szCs w:val="20"/>
              </w:rPr>
              <w:t>Order Attributes in Program Trading</w:t>
            </w:r>
          </w:p>
        </w:tc>
        <w:tc>
          <w:tcPr>
            <w:tcW w:w="3600" w:type="dxa"/>
          </w:tcPr>
          <w:p w14:paraId="3817643A" w14:textId="60DB36AA" w:rsidR="006656E8" w:rsidRPr="006656E8" w:rsidRDefault="006656E8" w:rsidP="00BC0016">
            <w:pPr>
              <w:pStyle w:val="TableParagraph"/>
              <w:spacing w:after="0"/>
              <w:rPr>
                <w:szCs w:val="20"/>
              </w:rPr>
            </w:pPr>
          </w:p>
        </w:tc>
        <w:tc>
          <w:tcPr>
            <w:tcW w:w="2970" w:type="dxa"/>
          </w:tcPr>
          <w:p w14:paraId="746CC67B" w14:textId="2D2B9FC2" w:rsidR="006656E8" w:rsidRPr="006656E8" w:rsidRDefault="006656E8" w:rsidP="00BC0016">
            <w:pPr>
              <w:pStyle w:val="TableParagraph"/>
              <w:spacing w:after="0"/>
              <w:rPr>
                <w:szCs w:val="20"/>
              </w:rPr>
            </w:pPr>
            <w:r w:rsidRPr="006656E8">
              <w:rPr>
                <w:szCs w:val="20"/>
              </w:rPr>
              <w:t xml:space="preserve">DB’s MiFID II tech team when working with clients have noted an issue with one of the MiFID II tags sets OrderAttributes, it can only be applied to NewOrderSingle’s not to NewOrderList’s. I think this should be added to the </w:t>
            </w:r>
            <w:r w:rsidRPr="006656E8">
              <w:rPr>
                <w:szCs w:val="20"/>
              </w:rPr>
              <w:lastRenderedPageBreak/>
              <w:t>ListOrdGrp in the NewOrderList so it can at the least be applied at an order within a list level.  Potentially it should be applied at the NewOrderList level to so it can apply to all orders in the list.</w:t>
            </w:r>
          </w:p>
        </w:tc>
        <w:tc>
          <w:tcPr>
            <w:tcW w:w="3780" w:type="dxa"/>
          </w:tcPr>
          <w:p w14:paraId="0C074C7B" w14:textId="5707ABCE" w:rsidR="006656E8" w:rsidRPr="00C06917" w:rsidRDefault="006656E8" w:rsidP="00BC0016">
            <w:pPr>
              <w:pStyle w:val="TableList"/>
              <w:rPr>
                <w:i/>
                <w:szCs w:val="20"/>
              </w:rPr>
            </w:pPr>
            <w:r w:rsidRPr="00C06917">
              <w:rPr>
                <w:i/>
                <w:color w:val="C00000"/>
                <w:szCs w:val="20"/>
              </w:rPr>
              <w:lastRenderedPageBreak/>
              <w:t>Add OrderAttributeGrp component to ListOrdGrp component</w:t>
            </w:r>
          </w:p>
        </w:tc>
      </w:tr>
      <w:tr w:rsidR="006656E8" w:rsidRPr="006656E8" w14:paraId="257E2177" w14:textId="77777777" w:rsidTr="00005E52">
        <w:tc>
          <w:tcPr>
            <w:tcW w:w="565" w:type="dxa"/>
          </w:tcPr>
          <w:p w14:paraId="1D507C0D" w14:textId="219A0D29" w:rsidR="006656E8" w:rsidRPr="006656E8" w:rsidRDefault="006656E8" w:rsidP="00BC0016">
            <w:pPr>
              <w:pStyle w:val="TableParagraph"/>
              <w:spacing w:after="0"/>
              <w:rPr>
                <w:szCs w:val="20"/>
              </w:rPr>
            </w:pPr>
            <w:r w:rsidRPr="006656E8">
              <w:rPr>
                <w:szCs w:val="20"/>
              </w:rPr>
              <w:lastRenderedPageBreak/>
              <w:t>4</w:t>
            </w:r>
          </w:p>
        </w:tc>
        <w:tc>
          <w:tcPr>
            <w:tcW w:w="1440" w:type="dxa"/>
          </w:tcPr>
          <w:p w14:paraId="33B3C7A1" w14:textId="1E326A61" w:rsidR="006656E8" w:rsidRPr="006656E8" w:rsidRDefault="006656E8" w:rsidP="00BC0016">
            <w:pPr>
              <w:pStyle w:val="TableParagraph"/>
              <w:spacing w:after="0"/>
              <w:rPr>
                <w:szCs w:val="20"/>
              </w:rPr>
            </w:pPr>
            <w:r w:rsidRPr="006656E8">
              <w:rPr>
                <w:szCs w:val="20"/>
              </w:rPr>
              <w:t>Reportable Quantity and Price</w:t>
            </w:r>
          </w:p>
        </w:tc>
        <w:tc>
          <w:tcPr>
            <w:tcW w:w="3600" w:type="dxa"/>
          </w:tcPr>
          <w:p w14:paraId="3E326AA6" w14:textId="1EE387C0" w:rsidR="006656E8" w:rsidRPr="006656E8" w:rsidRDefault="00E07925" w:rsidP="00BC0016">
            <w:pPr>
              <w:pStyle w:val="TableParagraph"/>
              <w:spacing w:after="0"/>
              <w:rPr>
                <w:i/>
                <w:color w:val="0070C0"/>
                <w:szCs w:val="20"/>
              </w:rPr>
            </w:pPr>
            <w:r>
              <w:rPr>
                <w:i/>
                <w:color w:val="0070C0"/>
                <w:szCs w:val="20"/>
              </w:rPr>
              <w:t xml:space="preserve">RTS 22 Article 15(1)(e): </w:t>
            </w:r>
            <w:r>
              <w:rPr>
                <w:i/>
                <w:iCs/>
                <w:color w:val="0070C0"/>
              </w:rPr>
              <w:t>Methods and arrangements for reporting financial transactions: … mechanisms to avoid the reporting of duplicate transaction reports, including where an investment firm relies on a trading venue to report the details of transaction executed by the investment firm through the systems of the trading venue in accordance with Article 26(7) of Regulation (EU) No 600/2014</w:t>
            </w:r>
          </w:p>
        </w:tc>
        <w:tc>
          <w:tcPr>
            <w:tcW w:w="2970" w:type="dxa"/>
          </w:tcPr>
          <w:p w14:paraId="0E84D644" w14:textId="42E798F8" w:rsidR="006656E8" w:rsidRDefault="006656E8" w:rsidP="00BC0016">
            <w:pPr>
              <w:pStyle w:val="TableParagraph"/>
              <w:spacing w:after="0"/>
            </w:pPr>
            <w:r>
              <w:t>Also, a couple of fields requested for execution reports for:</w:t>
            </w:r>
          </w:p>
          <w:p w14:paraId="49E43E41" w14:textId="352AF5C9" w:rsidR="006656E8" w:rsidRDefault="006656E8" w:rsidP="00BC0016">
            <w:pPr>
              <w:pStyle w:val="TableParagraph"/>
              <w:spacing w:after="0"/>
            </w:pPr>
            <w:r>
              <w:t>- ReportableQuantity</w:t>
            </w:r>
          </w:p>
          <w:p w14:paraId="280262C1" w14:textId="75C025A2" w:rsidR="006656E8" w:rsidRDefault="006656E8" w:rsidP="00BC0016">
            <w:pPr>
              <w:pStyle w:val="TableParagraph"/>
              <w:spacing w:after="0"/>
            </w:pPr>
            <w:r>
              <w:t>- ReportablePrice</w:t>
            </w:r>
          </w:p>
          <w:p w14:paraId="2F322897" w14:textId="75A9CF5B" w:rsidR="006656E8" w:rsidRPr="006656E8" w:rsidRDefault="006656E8" w:rsidP="00BC0016">
            <w:pPr>
              <w:pStyle w:val="TableParagraph"/>
              <w:spacing w:after="0"/>
              <w:rPr>
                <w:szCs w:val="20"/>
              </w:rPr>
            </w:pPr>
            <w:r w:rsidRPr="006656E8">
              <w:rPr>
                <w:szCs w:val="20"/>
              </w:rPr>
              <w:t>These to represent the transaction reportable quantity and price accompanying an ER message containing the 20073 (or party component equivalent) representing a reportable execution. This was requested to allow a single set of fields to represent these values rather than having to compute running totals etc.</w:t>
            </w:r>
          </w:p>
        </w:tc>
        <w:tc>
          <w:tcPr>
            <w:tcW w:w="3780" w:type="dxa"/>
          </w:tcPr>
          <w:p w14:paraId="6325B901" w14:textId="77777777" w:rsidR="008E1661" w:rsidRPr="006656E8" w:rsidRDefault="008E1661" w:rsidP="008E1661">
            <w:pPr>
              <w:pStyle w:val="TableList"/>
              <w:rPr>
                <w:szCs w:val="20"/>
              </w:rPr>
            </w:pPr>
            <w:r w:rsidRPr="006656E8">
              <w:rPr>
                <w:szCs w:val="20"/>
              </w:rPr>
              <w:t>Add new fields to ExecutionReport(35=8):</w:t>
            </w:r>
          </w:p>
          <w:p w14:paraId="48BBCB6C" w14:textId="436E1D55" w:rsidR="006656E8" w:rsidRPr="00FE62DB" w:rsidRDefault="008E1661" w:rsidP="008E1661">
            <w:pPr>
              <w:pStyle w:val="TableList"/>
              <w:rPr>
                <w:i/>
                <w:color w:val="C00000"/>
                <w:szCs w:val="20"/>
              </w:rPr>
            </w:pPr>
            <w:r w:rsidRPr="00FE62DB">
              <w:rPr>
                <w:color w:val="C00000"/>
                <w:szCs w:val="20"/>
              </w:rPr>
              <w:t>ReportingPx(tbd)</w:t>
            </w:r>
          </w:p>
          <w:p w14:paraId="43470664" w14:textId="77777777" w:rsidR="008E1661" w:rsidRPr="00FE62DB" w:rsidRDefault="008E1661">
            <w:pPr>
              <w:pStyle w:val="TableList"/>
              <w:rPr>
                <w:color w:val="C00000"/>
                <w:szCs w:val="20"/>
              </w:rPr>
            </w:pPr>
            <w:r w:rsidRPr="00FE62DB">
              <w:rPr>
                <w:color w:val="C00000"/>
                <w:szCs w:val="20"/>
              </w:rPr>
              <w:t>ReportingQty(tbd)</w:t>
            </w:r>
          </w:p>
          <w:p w14:paraId="2CE64B30" w14:textId="77777777" w:rsidR="008E1661" w:rsidRDefault="008E1661">
            <w:pPr>
              <w:pStyle w:val="TableList"/>
              <w:rPr>
                <w:color w:val="FF0000"/>
                <w:szCs w:val="20"/>
              </w:rPr>
            </w:pPr>
          </w:p>
          <w:p w14:paraId="324BEADE" w14:textId="5B39AB21" w:rsidR="008E1661" w:rsidRPr="008E1661" w:rsidRDefault="008E1661">
            <w:pPr>
              <w:pStyle w:val="TableList"/>
              <w:rPr>
                <w:i/>
                <w:szCs w:val="20"/>
              </w:rPr>
            </w:pPr>
            <w:r w:rsidRPr="00FE62DB">
              <w:rPr>
                <w:i/>
                <w:szCs w:val="20"/>
              </w:rPr>
              <w:t xml:space="preserve">See Section </w:t>
            </w:r>
            <w:r>
              <w:rPr>
                <w:i/>
                <w:szCs w:val="20"/>
              </w:rPr>
              <w:fldChar w:fldCharType="begin"/>
            </w:r>
            <w:r>
              <w:rPr>
                <w:i/>
                <w:szCs w:val="20"/>
              </w:rPr>
              <w:instrText xml:space="preserve"> REF _Ref496174431 \r \h </w:instrText>
            </w:r>
            <w:r>
              <w:rPr>
                <w:i/>
                <w:szCs w:val="20"/>
              </w:rPr>
            </w:r>
            <w:r>
              <w:rPr>
                <w:i/>
                <w:szCs w:val="20"/>
              </w:rPr>
              <w:fldChar w:fldCharType="separate"/>
            </w:r>
            <w:r w:rsidR="00072266">
              <w:rPr>
                <w:i/>
                <w:szCs w:val="20"/>
              </w:rPr>
              <w:t>0</w:t>
            </w:r>
            <w:r>
              <w:rPr>
                <w:i/>
                <w:szCs w:val="20"/>
              </w:rPr>
              <w:fldChar w:fldCharType="end"/>
            </w:r>
            <w:r w:rsidRPr="00FE62DB">
              <w:rPr>
                <w:i/>
                <w:szCs w:val="20"/>
              </w:rPr>
              <w:t xml:space="preserve"> for usage and message flow.</w:t>
            </w:r>
          </w:p>
        </w:tc>
      </w:tr>
      <w:tr w:rsidR="00BC0016" w:rsidRPr="006656E8" w14:paraId="79DCE165" w14:textId="77777777" w:rsidTr="00005E52">
        <w:tc>
          <w:tcPr>
            <w:tcW w:w="565" w:type="dxa"/>
          </w:tcPr>
          <w:p w14:paraId="72D68B66" w14:textId="18E262B9" w:rsidR="00BC0016" w:rsidRPr="006656E8" w:rsidRDefault="00BC0016" w:rsidP="00BC0016">
            <w:pPr>
              <w:pStyle w:val="TableParagraph"/>
              <w:spacing w:after="0"/>
              <w:rPr>
                <w:szCs w:val="20"/>
              </w:rPr>
            </w:pPr>
            <w:r>
              <w:rPr>
                <w:szCs w:val="20"/>
              </w:rPr>
              <w:t>5</w:t>
            </w:r>
          </w:p>
        </w:tc>
        <w:tc>
          <w:tcPr>
            <w:tcW w:w="1440" w:type="dxa"/>
          </w:tcPr>
          <w:p w14:paraId="2BAEB899" w14:textId="40503ED8" w:rsidR="00BC0016" w:rsidRPr="006656E8" w:rsidRDefault="00BC0016" w:rsidP="00BC0016">
            <w:pPr>
              <w:pStyle w:val="TableParagraph"/>
              <w:spacing w:after="0"/>
              <w:rPr>
                <w:szCs w:val="20"/>
              </w:rPr>
            </w:pPr>
            <w:r w:rsidRPr="006656E8">
              <w:rPr>
                <w:szCs w:val="20"/>
              </w:rPr>
              <w:t>Trade Reporting Status</w:t>
            </w:r>
            <w:r>
              <w:rPr>
                <w:szCs w:val="20"/>
              </w:rPr>
              <w:t xml:space="preserve"> (2)</w:t>
            </w:r>
          </w:p>
        </w:tc>
        <w:tc>
          <w:tcPr>
            <w:tcW w:w="3600" w:type="dxa"/>
          </w:tcPr>
          <w:p w14:paraId="57AFCF49" w14:textId="0A728663" w:rsidR="00BC0016" w:rsidRPr="006656E8" w:rsidRDefault="00BC0016" w:rsidP="00BC0016">
            <w:pPr>
              <w:pStyle w:val="TableParagraph"/>
              <w:spacing w:after="0"/>
              <w:rPr>
                <w:color w:val="0070C0"/>
                <w:szCs w:val="20"/>
              </w:rPr>
            </w:pPr>
          </w:p>
        </w:tc>
        <w:tc>
          <w:tcPr>
            <w:tcW w:w="2970" w:type="dxa"/>
          </w:tcPr>
          <w:p w14:paraId="444EDFC5" w14:textId="77777777" w:rsidR="00BC0016" w:rsidRPr="00BC0016" w:rsidRDefault="00BC0016" w:rsidP="00BC0016">
            <w:pPr>
              <w:rPr>
                <w:sz w:val="20"/>
                <w:szCs w:val="20"/>
              </w:rPr>
            </w:pPr>
            <w:r w:rsidRPr="00BC0016">
              <w:rPr>
                <w:sz w:val="20"/>
                <w:szCs w:val="20"/>
              </w:rPr>
              <w:t xml:space="preserve">This request has come via Morgan Stanley and endorsed by Irina, co-chair of the Transparency WG. </w:t>
            </w:r>
          </w:p>
          <w:p w14:paraId="0EB00E4C" w14:textId="20EB6960" w:rsidR="00BC0016" w:rsidRPr="00BC0016" w:rsidRDefault="00BC0016" w:rsidP="00BC0016">
            <w:pPr>
              <w:pStyle w:val="TableParagraph"/>
              <w:spacing w:after="0"/>
              <w:rPr>
                <w:szCs w:val="20"/>
              </w:rPr>
            </w:pPr>
            <w:r w:rsidRPr="00BC0016">
              <w:rPr>
                <w:szCs w:val="20"/>
              </w:rPr>
              <w:t>We believe the industry should add an additional 2524 tag value for derivatives; X = The trade is not reportable; the non-equity instrument is not deemed to be traded on a trading venue.  Can you help us get this added?</w:t>
            </w:r>
          </w:p>
        </w:tc>
        <w:tc>
          <w:tcPr>
            <w:tcW w:w="3780" w:type="dxa"/>
          </w:tcPr>
          <w:p w14:paraId="595803A3" w14:textId="77777777" w:rsidR="00BC0016" w:rsidRPr="00C06917" w:rsidRDefault="00BC0016" w:rsidP="00BC0016">
            <w:pPr>
              <w:pStyle w:val="TableList"/>
              <w:rPr>
                <w:szCs w:val="20"/>
              </w:rPr>
            </w:pPr>
            <w:r w:rsidRPr="00C06917">
              <w:rPr>
                <w:szCs w:val="20"/>
              </w:rPr>
              <w:t>TradeReportingIndicator(2524)</w:t>
            </w:r>
          </w:p>
          <w:p w14:paraId="132126DE" w14:textId="4BFD32A5" w:rsidR="00BC0016" w:rsidRPr="00D87C33" w:rsidRDefault="00BC0016" w:rsidP="00BC0016">
            <w:pPr>
              <w:pStyle w:val="TableList"/>
              <w:rPr>
                <w:szCs w:val="20"/>
              </w:rPr>
            </w:pPr>
            <w:r w:rsidRPr="00C06917">
              <w:rPr>
                <w:color w:val="C00000"/>
                <w:szCs w:val="20"/>
              </w:rPr>
              <w:t>&lt;tbd&gt; = Trade is not reportable - The non-equity instrument is not deemed to be traded on a trading venue.</w:t>
            </w:r>
          </w:p>
        </w:tc>
      </w:tr>
      <w:tr w:rsidR="00CB10EB" w14:paraId="7546B3DA" w14:textId="77777777" w:rsidTr="00005E52">
        <w:tc>
          <w:tcPr>
            <w:tcW w:w="565" w:type="dxa"/>
            <w:shd w:val="clear" w:color="auto" w:fill="auto"/>
          </w:tcPr>
          <w:p w14:paraId="29BFDC39" w14:textId="67FD7543" w:rsidR="00CB10EB" w:rsidRDefault="00CB10EB" w:rsidP="00CB10EB">
            <w:pPr>
              <w:pStyle w:val="TableParagraph"/>
              <w:spacing w:after="0"/>
            </w:pPr>
            <w:r>
              <w:t>6</w:t>
            </w:r>
          </w:p>
        </w:tc>
        <w:tc>
          <w:tcPr>
            <w:tcW w:w="1440" w:type="dxa"/>
            <w:shd w:val="clear" w:color="auto" w:fill="auto"/>
          </w:tcPr>
          <w:p w14:paraId="40704C5A" w14:textId="031362C0" w:rsidR="00CB10EB" w:rsidRDefault="00CB10EB" w:rsidP="00CB10EB">
            <w:pPr>
              <w:pStyle w:val="TableParagraph"/>
              <w:spacing w:after="0"/>
            </w:pPr>
            <w:r>
              <w:t xml:space="preserve">RFMD Allocation – </w:t>
            </w:r>
            <w:r>
              <w:lastRenderedPageBreak/>
              <w:t>Cash Leg</w:t>
            </w:r>
          </w:p>
        </w:tc>
        <w:tc>
          <w:tcPr>
            <w:tcW w:w="3600" w:type="dxa"/>
            <w:shd w:val="clear" w:color="auto" w:fill="auto"/>
          </w:tcPr>
          <w:p w14:paraId="42067AA7" w14:textId="14102205" w:rsidR="00CB10EB" w:rsidRPr="00C93FA9" w:rsidRDefault="00CB10EB" w:rsidP="00CB10EB">
            <w:pPr>
              <w:pStyle w:val="TableParagraph"/>
              <w:spacing w:after="0"/>
              <w:rPr>
                <w:i/>
                <w:color w:val="0070C0"/>
                <w:szCs w:val="20"/>
              </w:rPr>
            </w:pPr>
            <w:r w:rsidRPr="00C93FA9">
              <w:rPr>
                <w:i/>
                <w:color w:val="0070C0"/>
                <w:szCs w:val="20"/>
              </w:rPr>
              <w:lastRenderedPageBreak/>
              <w:t xml:space="preserve">Commission Delegated Regulation (EU) of </w:t>
            </w:r>
            <w:r w:rsidR="0094657C" w:rsidRPr="00C06917">
              <w:rPr>
                <w:rFonts w:ascii="Calibri" w:hAnsi="Calibri" w:cs="Calibri"/>
                <w:i/>
                <w:color w:val="0070C0"/>
                <w:szCs w:val="22"/>
              </w:rPr>
              <w:t>2017/565 of April 25, 2016</w:t>
            </w:r>
            <w:r w:rsidRPr="00C93FA9">
              <w:rPr>
                <w:i/>
                <w:color w:val="0070C0"/>
                <w:szCs w:val="20"/>
              </w:rPr>
              <w:t xml:space="preserve"> Article </w:t>
            </w:r>
            <w:r w:rsidRPr="00C93FA9">
              <w:rPr>
                <w:i/>
                <w:color w:val="0070C0"/>
                <w:szCs w:val="20"/>
              </w:rPr>
              <w:lastRenderedPageBreak/>
              <w:t>59</w:t>
            </w:r>
            <w:r w:rsidR="005A381B">
              <w:rPr>
                <w:i/>
                <w:color w:val="0070C0"/>
                <w:szCs w:val="20"/>
              </w:rPr>
              <w:t>(4)</w:t>
            </w:r>
            <w:r w:rsidRPr="00C93FA9">
              <w:rPr>
                <w:i/>
                <w:color w:val="0070C0"/>
                <w:szCs w:val="20"/>
              </w:rPr>
              <w:t>: The notice referred to in point (b) of paragraph 1 shall include such of the following information as is applicable …:</w:t>
            </w:r>
          </w:p>
          <w:p w14:paraId="0D9C25C6"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reporting firm identification;</w:t>
            </w:r>
          </w:p>
          <w:p w14:paraId="3A61CCE2"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name or other designation of the client;</w:t>
            </w:r>
          </w:p>
          <w:p w14:paraId="54FDDD88"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trading day;</w:t>
            </w:r>
          </w:p>
          <w:p w14:paraId="2A2885AC"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trading time;</w:t>
            </w:r>
          </w:p>
          <w:p w14:paraId="6F9CD419"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type of the order;</w:t>
            </w:r>
          </w:p>
          <w:p w14:paraId="6E81C142"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venue identification;</w:t>
            </w:r>
          </w:p>
          <w:p w14:paraId="02DFFCB0"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instrument identification;</w:t>
            </w:r>
          </w:p>
          <w:p w14:paraId="65ED9B37"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buy/sell indicator;</w:t>
            </w:r>
          </w:p>
          <w:p w14:paraId="67687E6C"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nature of the order if other than buy/sell;</w:t>
            </w:r>
          </w:p>
          <w:p w14:paraId="2EC6E63A"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quantity;</w:t>
            </w:r>
          </w:p>
          <w:p w14:paraId="1F7B159D"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unit price;</w:t>
            </w:r>
          </w:p>
          <w:p w14:paraId="4FF8FA02"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total consideration;</w:t>
            </w:r>
          </w:p>
          <w:p w14:paraId="1D9BEDA1"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total sum of the commissions and expenses charged and, where the client so requests, an itemized breakdown including, where relevant, the amount of any mark-up or mark-down imposed where the transaction was executed by an investment firm when dealing on own account, and the investment firm owes a duty of best execution to the client;</w:t>
            </w:r>
          </w:p>
          <w:p w14:paraId="01F7F73C"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the rate of exchange obtained where the transaction involves a conversion of currency;</w:t>
            </w:r>
          </w:p>
          <w:p w14:paraId="20D45FB0"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 xml:space="preserve">the client's responsibilities in relation to the settlement of the transaction, including the time limit for payment </w:t>
            </w:r>
            <w:r w:rsidRPr="00C93FA9">
              <w:rPr>
                <w:i/>
                <w:color w:val="0070C0"/>
                <w:szCs w:val="20"/>
              </w:rPr>
              <w:lastRenderedPageBreak/>
              <w:t>or delivery as well as the appropriate account details where these details and responsibilities have not previously been notified to the client;</w:t>
            </w:r>
          </w:p>
          <w:p w14:paraId="0E67A0D5" w14:textId="77777777" w:rsidR="00CB10EB" w:rsidRPr="00C93FA9" w:rsidRDefault="00CB10EB" w:rsidP="00CB10EB">
            <w:pPr>
              <w:pStyle w:val="TableParagraph"/>
              <w:numPr>
                <w:ilvl w:val="0"/>
                <w:numId w:val="26"/>
              </w:numPr>
              <w:spacing w:after="0"/>
              <w:rPr>
                <w:i/>
                <w:color w:val="0070C0"/>
                <w:szCs w:val="20"/>
              </w:rPr>
            </w:pPr>
            <w:r w:rsidRPr="00C93FA9">
              <w:rPr>
                <w:i/>
                <w:color w:val="0070C0"/>
                <w:szCs w:val="20"/>
              </w:rPr>
              <w:t>where the client's counterparty was the investment firm itself or any person in the investment firm's group or another client of the investment firm, the fact that this was the case unless the order was executed through a trading system that facilitates anonymous trading.</w:t>
            </w:r>
          </w:p>
          <w:p w14:paraId="0E87FCEC" w14:textId="3891D735" w:rsidR="00CB10EB" w:rsidRPr="00C06917" w:rsidRDefault="00CB10EB" w:rsidP="00CB10EB">
            <w:pPr>
              <w:pStyle w:val="TableParagraph"/>
              <w:spacing w:after="0"/>
              <w:rPr>
                <w:i/>
                <w:color w:val="0070C0"/>
              </w:rPr>
            </w:pPr>
            <w:r w:rsidRPr="00C93FA9">
              <w:rPr>
                <w:i/>
                <w:color w:val="0070C0"/>
                <w:szCs w:val="20"/>
              </w:rPr>
              <w:t>For the purposes of point (k), where the order is executed in tranches, the investment firm may supply the client with information about the price of each tranche or the average price. Where the average price is provided, the investment firm shall supply the client with information about the price of each tranche upon request.</w:t>
            </w:r>
          </w:p>
        </w:tc>
        <w:tc>
          <w:tcPr>
            <w:tcW w:w="2970" w:type="dxa"/>
            <w:shd w:val="clear" w:color="auto" w:fill="auto"/>
          </w:tcPr>
          <w:p w14:paraId="7610C963" w14:textId="77777777" w:rsidR="00CB10EB" w:rsidRPr="00A478D3" w:rsidRDefault="00CB10EB" w:rsidP="00CB10EB">
            <w:pPr>
              <w:rPr>
                <w:rFonts w:ascii="Calibri" w:hAnsi="Calibri"/>
                <w:sz w:val="20"/>
                <w:szCs w:val="20"/>
              </w:rPr>
            </w:pPr>
            <w:r w:rsidRPr="00A478D3">
              <w:rPr>
                <w:rFonts w:ascii="Calibri" w:hAnsi="Calibri"/>
                <w:sz w:val="20"/>
                <w:szCs w:val="20"/>
              </w:rPr>
              <w:lastRenderedPageBreak/>
              <w:t xml:space="preserve">The allocation instruction message that Investment </w:t>
            </w:r>
            <w:r w:rsidRPr="00A478D3">
              <w:rPr>
                <w:rFonts w:ascii="Calibri" w:hAnsi="Calibri"/>
                <w:sz w:val="20"/>
                <w:szCs w:val="20"/>
              </w:rPr>
              <w:lastRenderedPageBreak/>
              <w:t xml:space="preserve">Manager sends in the FIX allocation session to the Execution Broker constitutes the order for the cash and equity swap legs. When the cash leg is executed, for record keeping, trade and transaction reporting purposes, the Investment Manager will require the Execution Broker to send an allocation report back in the same FIX allocation session. Apart from the allocation report, A confirms message is sent at the later stage as well. A gap in the industry has arisen where some brokers are using the FIX Allocation report and others using the confirms message to notify the clients on the fields required for record keeping, trade and transaction reporting. The fields required to be sent back to the Investment manager are listed below. </w:t>
            </w:r>
          </w:p>
          <w:p w14:paraId="11FEA2FC" w14:textId="7024DBFE" w:rsidR="00CB10EB" w:rsidRDefault="00CB10EB" w:rsidP="00CB10EB">
            <w:pPr>
              <w:pStyle w:val="TableParagraph"/>
              <w:spacing w:after="0"/>
            </w:pPr>
            <w:r w:rsidRPr="00A478D3">
              <w:rPr>
                <w:rFonts w:ascii="Calibri" w:hAnsi="Calibri"/>
                <w:szCs w:val="20"/>
              </w:rPr>
              <w:t>We would require a streamlined approach where all brokers can adhere to by sending them in just one report i</w:t>
            </w:r>
            <w:r w:rsidR="001F3346">
              <w:rPr>
                <w:rFonts w:ascii="Calibri" w:hAnsi="Calibri"/>
                <w:szCs w:val="20"/>
              </w:rPr>
              <w:t>.</w:t>
            </w:r>
            <w:r w:rsidRPr="00A478D3">
              <w:rPr>
                <w:rFonts w:ascii="Calibri" w:hAnsi="Calibri"/>
                <w:szCs w:val="20"/>
              </w:rPr>
              <w:t>e. Allocation Report or confirms</w:t>
            </w:r>
            <w:r>
              <w:rPr>
                <w:rFonts w:ascii="Calibri" w:hAnsi="Calibri"/>
                <w:szCs w:val="20"/>
              </w:rPr>
              <w:t>.</w:t>
            </w:r>
          </w:p>
        </w:tc>
        <w:tc>
          <w:tcPr>
            <w:tcW w:w="3780" w:type="dxa"/>
            <w:shd w:val="clear" w:color="auto" w:fill="auto"/>
          </w:tcPr>
          <w:p w14:paraId="2A643D99" w14:textId="77777777" w:rsidR="00C844C1" w:rsidRPr="00D87C33" w:rsidRDefault="00C844C1" w:rsidP="00C844C1">
            <w:pPr>
              <w:pStyle w:val="TableParagraph"/>
              <w:spacing w:after="0"/>
              <w:rPr>
                <w:i/>
              </w:rPr>
            </w:pPr>
            <w:r w:rsidRPr="00D87C33">
              <w:rPr>
                <w:i/>
              </w:rPr>
              <w:lastRenderedPageBreak/>
              <w:t xml:space="preserve">All mapping below applies equally to AllocationInstruction(35=J), </w:t>
            </w:r>
            <w:r w:rsidRPr="00D87C33">
              <w:rPr>
                <w:i/>
              </w:rPr>
              <w:lastRenderedPageBreak/>
              <w:t>AllocationReport(35=AS) and Confirmation(35=AK) unless otherwise indicated.</w:t>
            </w:r>
          </w:p>
          <w:p w14:paraId="629BEDCC" w14:textId="77777777" w:rsidR="00C844C1" w:rsidRPr="00D87C33" w:rsidRDefault="00C844C1" w:rsidP="00C844C1">
            <w:pPr>
              <w:pStyle w:val="TableParagraph"/>
              <w:spacing w:after="0"/>
              <w:ind w:left="144" w:hanging="144"/>
            </w:pPr>
          </w:p>
          <w:p w14:paraId="12FE9570" w14:textId="77777777" w:rsidR="00C844C1" w:rsidRPr="00D87C33" w:rsidRDefault="00C844C1" w:rsidP="00C844C1">
            <w:pPr>
              <w:pStyle w:val="TableParagraph"/>
              <w:numPr>
                <w:ilvl w:val="0"/>
                <w:numId w:val="30"/>
              </w:numPr>
              <w:spacing w:after="0"/>
            </w:pPr>
            <w:r w:rsidRPr="00D87C33">
              <w:t>&lt;Parties&gt; instance with PartyRole(452)=116 (Reporting entity)</w:t>
            </w:r>
          </w:p>
          <w:p w14:paraId="4BB7937F" w14:textId="72682EA0" w:rsidR="00C844C1" w:rsidRPr="00D87C33" w:rsidRDefault="00676FD0" w:rsidP="00C844C1">
            <w:pPr>
              <w:pStyle w:val="TableParagraph"/>
              <w:numPr>
                <w:ilvl w:val="0"/>
                <w:numId w:val="30"/>
              </w:numPr>
              <w:spacing w:after="0"/>
            </w:pPr>
            <w:r>
              <w:t xml:space="preserve">Either supply the client name as PartyID(448) with PartyIDSource(447)=D (Proprietary) or append an instance of </w:t>
            </w:r>
            <w:r w:rsidR="00C844C1" w:rsidRPr="00D87C33">
              <w:t>&lt;PtysSubID&gt; with PartySubIDType(803)=1 (Firm) or 2 (Person)</w:t>
            </w:r>
            <w:r>
              <w:t xml:space="preserve"> to provide the client name when some other identifier is used for PartyID(448). This applies to any PartyRole(452) value for order originator (13), broker (1), trader (11) or (12), investment decision maker (122) or client (3) of the buyer or seller. PartyRoleQualifier(2376) may also be used to clarify whether the party is a firm, a person or an algorithm.</w:t>
            </w:r>
          </w:p>
          <w:p w14:paraId="5CA2569C" w14:textId="77777777" w:rsidR="00C844C1" w:rsidRPr="00D87C33" w:rsidRDefault="00C844C1" w:rsidP="00C844C1">
            <w:pPr>
              <w:pStyle w:val="TableParagraph"/>
              <w:numPr>
                <w:ilvl w:val="0"/>
                <w:numId w:val="30"/>
              </w:numPr>
              <w:spacing w:after="0"/>
            </w:pPr>
            <w:r w:rsidRPr="00D87C33">
              <w:t>TradeDate(75)</w:t>
            </w:r>
          </w:p>
          <w:p w14:paraId="5AE198F4" w14:textId="5D121B46" w:rsidR="00C844C1" w:rsidRPr="00C06917" w:rsidRDefault="00C844C1" w:rsidP="00C844C1">
            <w:pPr>
              <w:pStyle w:val="TableParagraph"/>
              <w:numPr>
                <w:ilvl w:val="0"/>
                <w:numId w:val="30"/>
              </w:numPr>
              <w:spacing w:after="0"/>
            </w:pPr>
            <w:r w:rsidRPr="00C06917">
              <w:rPr>
                <w:color w:val="C00000"/>
              </w:rPr>
              <w:t xml:space="preserve">ExecutionTime(tbd) within </w:t>
            </w:r>
            <w:r w:rsidR="001B013F" w:rsidRPr="00C06917">
              <w:rPr>
                <w:color w:val="C00000"/>
              </w:rPr>
              <w:t>&lt;</w:t>
            </w:r>
            <w:r w:rsidRPr="00C06917">
              <w:rPr>
                <w:color w:val="C00000"/>
              </w:rPr>
              <w:t>ExecAllocGrp</w:t>
            </w:r>
            <w:r w:rsidR="001B013F" w:rsidRPr="00C06917">
              <w:rPr>
                <w:color w:val="C00000"/>
              </w:rPr>
              <w:t>&gt;</w:t>
            </w:r>
            <w:r w:rsidRPr="00C06917">
              <w:rPr>
                <w:color w:val="C00000"/>
              </w:rPr>
              <w:t xml:space="preserve"> component </w:t>
            </w:r>
            <w:r w:rsidRPr="00C06917">
              <w:rPr>
                <w:i/>
                <w:color w:val="C00000"/>
              </w:rPr>
              <w:t>–</w:t>
            </w:r>
            <w:r w:rsidR="00D87C33" w:rsidRPr="00C06917">
              <w:rPr>
                <w:i/>
                <w:color w:val="C00000"/>
              </w:rPr>
              <w:t xml:space="preserve"> </w:t>
            </w:r>
            <w:r w:rsidRPr="00C06917">
              <w:rPr>
                <w:i/>
                <w:color w:val="C00000"/>
              </w:rPr>
              <w:t xml:space="preserve">add </w:t>
            </w:r>
            <w:r w:rsidR="00AA0DBC" w:rsidRPr="00C06917">
              <w:rPr>
                <w:i/>
                <w:color w:val="C00000"/>
              </w:rPr>
              <w:t xml:space="preserve">&lt;ExecAllocGrp&gt; </w:t>
            </w:r>
            <w:r w:rsidRPr="00C06917">
              <w:rPr>
                <w:i/>
                <w:color w:val="C00000"/>
              </w:rPr>
              <w:t>component to Confirmation(35=AK)</w:t>
            </w:r>
            <w:r w:rsidR="00647AC5">
              <w:t xml:space="preserve"> </w:t>
            </w:r>
            <w:r w:rsidR="00647AC5" w:rsidRPr="00A141E5">
              <w:rPr>
                <w:i/>
              </w:rPr>
              <w:t xml:space="preserve">but see Section </w:t>
            </w:r>
            <w:r w:rsidR="0086006F">
              <w:rPr>
                <w:i/>
              </w:rPr>
              <w:fldChar w:fldCharType="begin"/>
            </w:r>
            <w:r w:rsidR="0086006F">
              <w:rPr>
                <w:i/>
              </w:rPr>
              <w:instrText xml:space="preserve"> REF _Ref496257924 \r \h </w:instrText>
            </w:r>
            <w:r w:rsidR="0086006F">
              <w:rPr>
                <w:i/>
              </w:rPr>
            </w:r>
            <w:r w:rsidR="0086006F">
              <w:rPr>
                <w:i/>
              </w:rPr>
              <w:fldChar w:fldCharType="separate"/>
            </w:r>
            <w:r w:rsidR="00072266">
              <w:rPr>
                <w:i/>
              </w:rPr>
              <w:t>3</w:t>
            </w:r>
            <w:r w:rsidR="0086006F">
              <w:rPr>
                <w:i/>
              </w:rPr>
              <w:fldChar w:fldCharType="end"/>
            </w:r>
            <w:r w:rsidR="00647AC5" w:rsidRPr="00A141E5">
              <w:rPr>
                <w:i/>
              </w:rPr>
              <w:t xml:space="preserve"> issue </w:t>
            </w:r>
            <w:r w:rsidR="00647AC5">
              <w:rPr>
                <w:i/>
              </w:rPr>
              <w:t>5</w:t>
            </w:r>
          </w:p>
          <w:p w14:paraId="1BB5B344" w14:textId="0285FF15" w:rsidR="00C844C1" w:rsidRPr="00C06917" w:rsidRDefault="00C844C1" w:rsidP="00C844C1">
            <w:pPr>
              <w:pStyle w:val="TableParagraph"/>
              <w:numPr>
                <w:ilvl w:val="0"/>
                <w:numId w:val="30"/>
              </w:numPr>
              <w:spacing w:after="0"/>
            </w:pPr>
            <w:r w:rsidRPr="00C06917">
              <w:rPr>
                <w:color w:val="C00000"/>
              </w:rPr>
              <w:t>OrdType(40) –</w:t>
            </w:r>
            <w:r w:rsidR="00A80BD4" w:rsidRPr="00C06917">
              <w:rPr>
                <w:color w:val="C00000"/>
              </w:rPr>
              <w:t xml:space="preserve"> </w:t>
            </w:r>
            <w:r w:rsidRPr="00C06917">
              <w:rPr>
                <w:color w:val="C00000"/>
              </w:rPr>
              <w:t xml:space="preserve">add to </w:t>
            </w:r>
            <w:r w:rsidR="001B013F" w:rsidRPr="00C06917">
              <w:rPr>
                <w:color w:val="C00000"/>
              </w:rPr>
              <w:t>&lt;</w:t>
            </w:r>
            <w:r w:rsidRPr="00C06917">
              <w:rPr>
                <w:color w:val="C00000"/>
              </w:rPr>
              <w:t>OrdAllocGrp</w:t>
            </w:r>
            <w:r w:rsidR="001B013F" w:rsidRPr="00C06917">
              <w:rPr>
                <w:color w:val="C00000"/>
              </w:rPr>
              <w:t>&gt;</w:t>
            </w:r>
            <w:r w:rsidRPr="00C06917">
              <w:rPr>
                <w:color w:val="C00000"/>
              </w:rPr>
              <w:t xml:space="preserve"> component</w:t>
            </w:r>
          </w:p>
          <w:p w14:paraId="6FC44A25" w14:textId="794AB1C1" w:rsidR="00A80BD4" w:rsidRPr="00D87C33" w:rsidRDefault="00A80BD4" w:rsidP="00C844C1">
            <w:pPr>
              <w:pStyle w:val="TableParagraph"/>
              <w:numPr>
                <w:ilvl w:val="0"/>
                <w:numId w:val="30"/>
              </w:numPr>
              <w:spacing w:after="0"/>
            </w:pPr>
            <w:r w:rsidRPr="00D87C33">
              <w:t>LastMkt(30)</w:t>
            </w:r>
            <w:r w:rsidR="00676FD0">
              <w:t xml:space="preserve">. To indicate multiple venues supply an instance of &lt;Parties&gt; with </w:t>
            </w:r>
            <w:r w:rsidR="00712191">
              <w:t xml:space="preserve">PartyID(448)=Multiple, PartyIDSource(447)=D (Proprietary) </w:t>
            </w:r>
            <w:r w:rsidR="00712191">
              <w:lastRenderedPageBreak/>
              <w:t xml:space="preserve">and </w:t>
            </w:r>
            <w:r w:rsidR="00676FD0">
              <w:t>PartyRole(452)=73 (Execution venue)</w:t>
            </w:r>
            <w:r w:rsidR="00712191">
              <w:t>.</w:t>
            </w:r>
          </w:p>
          <w:p w14:paraId="74C19AC6" w14:textId="618E7B7E" w:rsidR="00A80BD4" w:rsidRPr="00D87C33" w:rsidRDefault="001B013F" w:rsidP="00C844C1">
            <w:pPr>
              <w:pStyle w:val="TableParagraph"/>
              <w:numPr>
                <w:ilvl w:val="0"/>
                <w:numId w:val="30"/>
              </w:numPr>
              <w:spacing w:after="0"/>
            </w:pPr>
            <w:r w:rsidRPr="00D87C33">
              <w:t>&lt;</w:t>
            </w:r>
            <w:r w:rsidR="00A80BD4" w:rsidRPr="00D87C33">
              <w:t>Instrument</w:t>
            </w:r>
            <w:r w:rsidRPr="00D87C33">
              <w:t>&gt;</w:t>
            </w:r>
            <w:r w:rsidR="00A80BD4" w:rsidRPr="00D87C33">
              <w:t xml:space="preserve"> component especially SecurityID(48) and SecurityIDSource(22)</w:t>
            </w:r>
          </w:p>
          <w:p w14:paraId="73C2319B" w14:textId="6D167AFA" w:rsidR="00A80BD4" w:rsidRPr="00D87C33" w:rsidRDefault="00A80BD4" w:rsidP="00C844C1">
            <w:pPr>
              <w:pStyle w:val="TableParagraph"/>
              <w:numPr>
                <w:ilvl w:val="0"/>
                <w:numId w:val="30"/>
              </w:numPr>
              <w:spacing w:after="0"/>
            </w:pPr>
            <w:r w:rsidRPr="00D87C33">
              <w:t>Side(54)</w:t>
            </w:r>
          </w:p>
          <w:p w14:paraId="1278B0E6" w14:textId="006B2DB1" w:rsidR="00A80BD4" w:rsidRPr="00C06917" w:rsidRDefault="00A80BD4" w:rsidP="00C844C1">
            <w:pPr>
              <w:pStyle w:val="TableParagraph"/>
              <w:numPr>
                <w:ilvl w:val="0"/>
                <w:numId w:val="30"/>
              </w:numPr>
              <w:spacing w:after="0"/>
            </w:pPr>
            <w:r w:rsidRPr="00C06917">
              <w:rPr>
                <w:color w:val="C00000"/>
              </w:rPr>
              <w:t>TradeContinuation(1937) – add to all three messages</w:t>
            </w:r>
            <w:r w:rsidR="00040234">
              <w:rPr>
                <w:color w:val="C00000"/>
              </w:rPr>
              <w:t xml:space="preserve"> </w:t>
            </w:r>
            <w:r w:rsidR="00040234" w:rsidRPr="00FE62DB">
              <w:rPr>
                <w:i/>
              </w:rPr>
              <w:t xml:space="preserve">but see Section </w:t>
            </w:r>
            <w:r w:rsidR="0086006F">
              <w:rPr>
                <w:i/>
              </w:rPr>
              <w:fldChar w:fldCharType="begin"/>
            </w:r>
            <w:r w:rsidR="0086006F">
              <w:rPr>
                <w:i/>
              </w:rPr>
              <w:instrText xml:space="preserve"> REF _Ref496257924 \r \h </w:instrText>
            </w:r>
            <w:r w:rsidR="0086006F">
              <w:rPr>
                <w:i/>
              </w:rPr>
            </w:r>
            <w:r w:rsidR="0086006F">
              <w:rPr>
                <w:i/>
              </w:rPr>
              <w:fldChar w:fldCharType="separate"/>
            </w:r>
            <w:r w:rsidR="00072266">
              <w:rPr>
                <w:i/>
              </w:rPr>
              <w:t>3</w:t>
            </w:r>
            <w:r w:rsidR="0086006F">
              <w:rPr>
                <w:i/>
              </w:rPr>
              <w:fldChar w:fldCharType="end"/>
            </w:r>
            <w:r w:rsidR="00040234" w:rsidRPr="00FE62DB">
              <w:rPr>
                <w:i/>
              </w:rPr>
              <w:t xml:space="preserve"> issue 3</w:t>
            </w:r>
          </w:p>
          <w:p w14:paraId="4BE1D0E2" w14:textId="083BF87E" w:rsidR="00C41A40" w:rsidRPr="00D87C33" w:rsidRDefault="00C41A40" w:rsidP="00C844C1">
            <w:pPr>
              <w:pStyle w:val="TableParagraph"/>
              <w:numPr>
                <w:ilvl w:val="0"/>
                <w:numId w:val="30"/>
              </w:numPr>
              <w:spacing w:after="0"/>
            </w:pPr>
            <w:r w:rsidRPr="00D87C33">
              <w:t>AllocQty(80)</w:t>
            </w:r>
          </w:p>
          <w:p w14:paraId="7FB8C1B3" w14:textId="054E7EB4" w:rsidR="00C41A40" w:rsidRPr="00D87C33" w:rsidRDefault="00C41A40" w:rsidP="00C844C1">
            <w:pPr>
              <w:pStyle w:val="TableParagraph"/>
              <w:numPr>
                <w:ilvl w:val="0"/>
                <w:numId w:val="30"/>
              </w:numPr>
              <w:spacing w:after="0"/>
            </w:pPr>
            <w:r w:rsidRPr="00D87C33">
              <w:t xml:space="preserve">AvgPx(6) – may be superseded by AllocPrice(366) </w:t>
            </w:r>
            <w:r w:rsidR="00A7528B" w:rsidRPr="00D87C33">
              <w:t xml:space="preserve">in </w:t>
            </w:r>
            <w:r w:rsidRPr="00D87C33">
              <w:t xml:space="preserve">the </w:t>
            </w:r>
            <w:r w:rsidR="00A7528B" w:rsidRPr="00D87C33">
              <w:t>A</w:t>
            </w:r>
            <w:r w:rsidRPr="00D87C33">
              <w:t>llocation messages.</w:t>
            </w:r>
          </w:p>
          <w:p w14:paraId="60EC014B" w14:textId="702457A4" w:rsidR="00C41A40" w:rsidRPr="00D87C33" w:rsidRDefault="00C41A40" w:rsidP="00C844C1">
            <w:pPr>
              <w:pStyle w:val="TableParagraph"/>
              <w:numPr>
                <w:ilvl w:val="0"/>
                <w:numId w:val="30"/>
              </w:numPr>
              <w:spacing w:after="0"/>
            </w:pPr>
            <w:r w:rsidRPr="00D87C33">
              <w:t>Confirmation: NetMoney(118) or EndCash(922) / Allocation messages: AllocNetMoney(154)</w:t>
            </w:r>
          </w:p>
          <w:p w14:paraId="3B0A04D8" w14:textId="004A6077" w:rsidR="00C41A40" w:rsidRPr="00D87C33" w:rsidRDefault="00C41A40" w:rsidP="00C844C1">
            <w:pPr>
              <w:pStyle w:val="TableParagraph"/>
              <w:numPr>
                <w:ilvl w:val="0"/>
                <w:numId w:val="30"/>
              </w:numPr>
              <w:spacing w:after="0"/>
            </w:pPr>
            <w:r w:rsidRPr="00D87C33">
              <w:t xml:space="preserve">Confirmation: </w:t>
            </w:r>
            <w:r w:rsidR="001B013F" w:rsidRPr="00D87C33">
              <w:t>&lt;</w:t>
            </w:r>
            <w:r w:rsidRPr="00D87C33">
              <w:t>CommissionDataGrp</w:t>
            </w:r>
            <w:r w:rsidR="001B013F" w:rsidRPr="00D87C33">
              <w:t>&gt;</w:t>
            </w:r>
            <w:r w:rsidRPr="00D87C33">
              <w:t xml:space="preserve"> and </w:t>
            </w:r>
            <w:r w:rsidR="001B013F" w:rsidRPr="00D87C33">
              <w:t>&lt;</w:t>
            </w:r>
            <w:r w:rsidRPr="00D87C33">
              <w:t>MiscFeesGrp</w:t>
            </w:r>
            <w:r w:rsidR="001B013F" w:rsidRPr="00D87C33">
              <w:t>&gt;</w:t>
            </w:r>
            <w:r w:rsidRPr="00D87C33">
              <w:t xml:space="preserve"> components / Allocation messages: </w:t>
            </w:r>
            <w:r w:rsidR="001B013F" w:rsidRPr="00D87C33">
              <w:t>&lt;</w:t>
            </w:r>
            <w:r w:rsidRPr="00D87C33">
              <w:t>AllocCommissionDataGrp</w:t>
            </w:r>
            <w:r w:rsidR="001B013F" w:rsidRPr="00D87C33">
              <w:t>&gt;</w:t>
            </w:r>
            <w:r w:rsidRPr="00D87C33">
              <w:t xml:space="preserve"> and </w:t>
            </w:r>
            <w:r w:rsidR="001B013F" w:rsidRPr="00D87C33">
              <w:t>&lt;</w:t>
            </w:r>
            <w:r w:rsidRPr="00D87C33">
              <w:t>MiscFeesGrp</w:t>
            </w:r>
            <w:r w:rsidR="001B013F" w:rsidRPr="00D87C33">
              <w:t>&gt;</w:t>
            </w:r>
            <w:r w:rsidRPr="00D87C33">
              <w:t xml:space="preserve"> components</w:t>
            </w:r>
          </w:p>
          <w:p w14:paraId="309AEA79" w14:textId="1206F469" w:rsidR="00C41A40" w:rsidRPr="00D87C33" w:rsidRDefault="00A7528B" w:rsidP="00C844C1">
            <w:pPr>
              <w:pStyle w:val="TableParagraph"/>
              <w:numPr>
                <w:ilvl w:val="0"/>
                <w:numId w:val="30"/>
              </w:numPr>
              <w:spacing w:after="0"/>
            </w:pPr>
            <w:r w:rsidRPr="00D87C33">
              <w:t>SettlCurrFxRate(155)</w:t>
            </w:r>
          </w:p>
          <w:p w14:paraId="11E828DD" w14:textId="2BAF5909" w:rsidR="00A7528B" w:rsidRPr="00D87C33" w:rsidRDefault="00A7528B" w:rsidP="00C844C1">
            <w:pPr>
              <w:pStyle w:val="TableParagraph"/>
              <w:numPr>
                <w:ilvl w:val="0"/>
                <w:numId w:val="30"/>
              </w:numPr>
              <w:spacing w:after="0"/>
            </w:pPr>
            <w:r w:rsidRPr="00D87C33">
              <w:t xml:space="preserve">SettlDate(64) and </w:t>
            </w:r>
            <w:r w:rsidR="001B013F" w:rsidRPr="00D87C33">
              <w:t>&lt;</w:t>
            </w:r>
            <w:r w:rsidRPr="00D87C33">
              <w:t>SettlInstructionData</w:t>
            </w:r>
            <w:r w:rsidR="001B013F" w:rsidRPr="00D87C33">
              <w:t>&gt;</w:t>
            </w:r>
            <w:r w:rsidRPr="00D87C33">
              <w:t xml:space="preserve"> component</w:t>
            </w:r>
          </w:p>
          <w:p w14:paraId="70BF4854" w14:textId="4F31D124" w:rsidR="002E2F47" w:rsidRPr="00D87C33" w:rsidRDefault="00A7528B" w:rsidP="00F60A9D">
            <w:pPr>
              <w:pStyle w:val="TableParagraph"/>
              <w:numPr>
                <w:ilvl w:val="0"/>
                <w:numId w:val="30"/>
              </w:numPr>
              <w:spacing w:after="0"/>
            </w:pPr>
            <w:r w:rsidRPr="00D87C33">
              <w:t>&lt;Parties&gt; instance with PartyRole(452)=1 (Executing firm), 12  (Executing trader) or 3 (Client ID)</w:t>
            </w:r>
            <w:r w:rsidR="00040234">
              <w:t xml:space="preserve"> </w:t>
            </w:r>
            <w:r w:rsidR="00040234" w:rsidRPr="00A141E5">
              <w:rPr>
                <w:i/>
              </w:rPr>
              <w:t xml:space="preserve">but see Section </w:t>
            </w:r>
            <w:r w:rsidR="0086006F">
              <w:rPr>
                <w:i/>
              </w:rPr>
              <w:fldChar w:fldCharType="begin"/>
            </w:r>
            <w:r w:rsidR="0086006F">
              <w:rPr>
                <w:i/>
              </w:rPr>
              <w:instrText xml:space="preserve"> REF _Ref496257924 \r \h </w:instrText>
            </w:r>
            <w:r w:rsidR="0086006F">
              <w:rPr>
                <w:i/>
              </w:rPr>
            </w:r>
            <w:r w:rsidR="0086006F">
              <w:rPr>
                <w:i/>
              </w:rPr>
              <w:fldChar w:fldCharType="separate"/>
            </w:r>
            <w:r w:rsidR="00072266">
              <w:rPr>
                <w:i/>
              </w:rPr>
              <w:t>3</w:t>
            </w:r>
            <w:r w:rsidR="0086006F">
              <w:rPr>
                <w:i/>
              </w:rPr>
              <w:fldChar w:fldCharType="end"/>
            </w:r>
            <w:r w:rsidR="00040234" w:rsidRPr="00A141E5">
              <w:rPr>
                <w:i/>
              </w:rPr>
              <w:t xml:space="preserve"> issue </w:t>
            </w:r>
            <w:r w:rsidR="00040234">
              <w:rPr>
                <w:i/>
              </w:rPr>
              <w:t>4</w:t>
            </w:r>
          </w:p>
        </w:tc>
      </w:tr>
      <w:tr w:rsidR="00F60A9D" w14:paraId="2D0A98FE" w14:textId="77777777" w:rsidTr="00005E52">
        <w:tc>
          <w:tcPr>
            <w:tcW w:w="565" w:type="dxa"/>
            <w:shd w:val="clear" w:color="auto" w:fill="auto"/>
          </w:tcPr>
          <w:p w14:paraId="419D0E48" w14:textId="53338FCA" w:rsidR="00F60A9D" w:rsidRDefault="00F60A9D" w:rsidP="00F60A9D">
            <w:pPr>
              <w:pStyle w:val="TableParagraph"/>
              <w:spacing w:after="0"/>
            </w:pPr>
            <w:r>
              <w:lastRenderedPageBreak/>
              <w:t>6.1</w:t>
            </w:r>
          </w:p>
        </w:tc>
        <w:tc>
          <w:tcPr>
            <w:tcW w:w="1440" w:type="dxa"/>
            <w:shd w:val="clear" w:color="auto" w:fill="auto"/>
          </w:tcPr>
          <w:p w14:paraId="4139C83B" w14:textId="77777777" w:rsidR="00F60A9D" w:rsidRDefault="00F60A9D" w:rsidP="00F60A9D">
            <w:pPr>
              <w:pStyle w:val="TableParagraph"/>
              <w:spacing w:after="0"/>
            </w:pPr>
          </w:p>
        </w:tc>
        <w:tc>
          <w:tcPr>
            <w:tcW w:w="3600" w:type="dxa"/>
            <w:shd w:val="clear" w:color="auto" w:fill="auto"/>
          </w:tcPr>
          <w:p w14:paraId="00AEBF6B" w14:textId="77777777" w:rsidR="00F60A9D" w:rsidRPr="002010BA" w:rsidRDefault="00F60A9D" w:rsidP="00F60A9D">
            <w:pPr>
              <w:spacing w:after="60"/>
              <w:rPr>
                <w:rFonts w:cstheme="minorHAnsi"/>
                <w:sz w:val="20"/>
                <w:szCs w:val="20"/>
              </w:rPr>
            </w:pPr>
            <w:r w:rsidRPr="002010BA">
              <w:rPr>
                <w:rFonts w:cstheme="minorHAnsi"/>
                <w:sz w:val="20"/>
                <w:szCs w:val="20"/>
              </w:rPr>
              <w:t xml:space="preserve">ORK (Art. 75); </w:t>
            </w:r>
          </w:p>
          <w:p w14:paraId="4AF22B56" w14:textId="77777777" w:rsidR="00F60A9D" w:rsidRPr="002010BA" w:rsidRDefault="00F60A9D" w:rsidP="00F60A9D">
            <w:pPr>
              <w:spacing w:after="60"/>
              <w:rPr>
                <w:rFonts w:cstheme="minorHAnsi"/>
                <w:sz w:val="20"/>
                <w:szCs w:val="20"/>
              </w:rPr>
            </w:pPr>
            <w:r w:rsidRPr="002010BA">
              <w:rPr>
                <w:rFonts w:cstheme="minorHAnsi"/>
                <w:sz w:val="20"/>
                <w:szCs w:val="20"/>
              </w:rPr>
              <w:t>TR (RTS 1 &amp; 2);</w:t>
            </w:r>
          </w:p>
          <w:p w14:paraId="60C364BC" w14:textId="47755650" w:rsidR="00F60A9D" w:rsidRDefault="00F60A9D" w:rsidP="00F60A9D">
            <w:pPr>
              <w:pStyle w:val="TableParagraph"/>
              <w:spacing w:after="0"/>
              <w:rPr>
                <w:i/>
                <w:color w:val="0070C0"/>
                <w:szCs w:val="20"/>
              </w:rPr>
            </w:pPr>
            <w:r w:rsidRPr="002010BA">
              <w:rPr>
                <w:rFonts w:cstheme="minorHAnsi"/>
                <w:szCs w:val="20"/>
              </w:rPr>
              <w:t>TTR (RTS 22).</w:t>
            </w:r>
          </w:p>
        </w:tc>
        <w:tc>
          <w:tcPr>
            <w:tcW w:w="2970" w:type="dxa"/>
            <w:shd w:val="clear" w:color="auto" w:fill="auto"/>
          </w:tcPr>
          <w:p w14:paraId="42FC7051" w14:textId="7C2019B6" w:rsidR="00F60A9D" w:rsidRPr="00A478D3" w:rsidRDefault="00F60A9D" w:rsidP="00F60A9D">
            <w:pPr>
              <w:rPr>
                <w:rFonts w:ascii="Calibri" w:hAnsi="Calibri"/>
                <w:sz w:val="20"/>
                <w:szCs w:val="20"/>
              </w:rPr>
            </w:pPr>
            <w:r w:rsidRPr="002010BA">
              <w:rPr>
                <w:rFonts w:cstheme="minorHAnsi"/>
                <w:color w:val="000000"/>
                <w:sz w:val="20"/>
                <w:szCs w:val="20"/>
              </w:rPr>
              <w:t>Execution timestamp</w:t>
            </w:r>
          </w:p>
        </w:tc>
        <w:tc>
          <w:tcPr>
            <w:tcW w:w="3780" w:type="dxa"/>
            <w:shd w:val="clear" w:color="auto" w:fill="auto"/>
          </w:tcPr>
          <w:p w14:paraId="696D9C1B" w14:textId="0D589686" w:rsidR="00F60A9D" w:rsidRPr="00C06917" w:rsidRDefault="00F60A9D" w:rsidP="00F60A9D">
            <w:pPr>
              <w:pStyle w:val="TableParagraph"/>
              <w:spacing w:after="0"/>
            </w:pPr>
            <w:r w:rsidRPr="00C06917">
              <w:rPr>
                <w:color w:val="C00000"/>
              </w:rPr>
              <w:t xml:space="preserve">ExecutionTime(tbd) within &lt;ExecAllocGrp&gt; component </w:t>
            </w:r>
            <w:r w:rsidRPr="00C06917">
              <w:rPr>
                <w:i/>
                <w:color w:val="C00000"/>
              </w:rPr>
              <w:t>– also add component to Confirmation(35=AK)</w:t>
            </w:r>
            <w:r w:rsidR="00647AC5">
              <w:t xml:space="preserve"> </w:t>
            </w:r>
            <w:r w:rsidR="00647AC5" w:rsidRPr="00A141E5">
              <w:rPr>
                <w:i/>
              </w:rPr>
              <w:t xml:space="preserve">but see Section </w:t>
            </w:r>
            <w:r w:rsidR="0086006F">
              <w:rPr>
                <w:i/>
              </w:rPr>
              <w:fldChar w:fldCharType="begin"/>
            </w:r>
            <w:r w:rsidR="0086006F">
              <w:rPr>
                <w:i/>
              </w:rPr>
              <w:instrText xml:space="preserve"> REF _Ref496257924 \r \h </w:instrText>
            </w:r>
            <w:r w:rsidR="0086006F">
              <w:rPr>
                <w:i/>
              </w:rPr>
            </w:r>
            <w:r w:rsidR="0086006F">
              <w:rPr>
                <w:i/>
              </w:rPr>
              <w:fldChar w:fldCharType="separate"/>
            </w:r>
            <w:r w:rsidR="00072266">
              <w:rPr>
                <w:i/>
              </w:rPr>
              <w:t>3</w:t>
            </w:r>
            <w:r w:rsidR="0086006F">
              <w:rPr>
                <w:i/>
              </w:rPr>
              <w:fldChar w:fldCharType="end"/>
            </w:r>
            <w:r w:rsidR="00647AC5" w:rsidRPr="00A141E5">
              <w:rPr>
                <w:i/>
              </w:rPr>
              <w:t xml:space="preserve"> issue </w:t>
            </w:r>
            <w:r w:rsidR="00647AC5">
              <w:rPr>
                <w:i/>
              </w:rPr>
              <w:t>5</w:t>
            </w:r>
          </w:p>
        </w:tc>
      </w:tr>
      <w:tr w:rsidR="00F60A9D" w14:paraId="65B14E7E" w14:textId="77777777" w:rsidTr="00005E52">
        <w:tc>
          <w:tcPr>
            <w:tcW w:w="565" w:type="dxa"/>
            <w:shd w:val="clear" w:color="auto" w:fill="auto"/>
          </w:tcPr>
          <w:p w14:paraId="0FD98825" w14:textId="76875971" w:rsidR="00F60A9D" w:rsidRDefault="00F60A9D" w:rsidP="00F60A9D">
            <w:pPr>
              <w:pStyle w:val="TableParagraph"/>
              <w:spacing w:after="0"/>
            </w:pPr>
            <w:r>
              <w:t>6.2</w:t>
            </w:r>
          </w:p>
        </w:tc>
        <w:tc>
          <w:tcPr>
            <w:tcW w:w="1440" w:type="dxa"/>
            <w:shd w:val="clear" w:color="auto" w:fill="auto"/>
          </w:tcPr>
          <w:p w14:paraId="2748AA24" w14:textId="77777777" w:rsidR="00F60A9D" w:rsidRDefault="00F60A9D" w:rsidP="00F60A9D">
            <w:pPr>
              <w:pStyle w:val="TableParagraph"/>
              <w:spacing w:after="0"/>
            </w:pPr>
          </w:p>
        </w:tc>
        <w:tc>
          <w:tcPr>
            <w:tcW w:w="3600" w:type="dxa"/>
            <w:shd w:val="clear" w:color="auto" w:fill="auto"/>
          </w:tcPr>
          <w:p w14:paraId="7B7D18B8" w14:textId="77777777" w:rsidR="00F60A9D" w:rsidRPr="002010BA" w:rsidRDefault="00F60A9D" w:rsidP="00F60A9D">
            <w:pPr>
              <w:spacing w:after="60"/>
              <w:rPr>
                <w:rFonts w:cstheme="minorHAnsi"/>
                <w:sz w:val="20"/>
                <w:szCs w:val="20"/>
              </w:rPr>
            </w:pPr>
            <w:r w:rsidRPr="002010BA">
              <w:rPr>
                <w:rFonts w:cstheme="minorHAnsi"/>
                <w:sz w:val="20"/>
                <w:szCs w:val="20"/>
              </w:rPr>
              <w:t xml:space="preserve">ORK (Art. 75); </w:t>
            </w:r>
          </w:p>
          <w:p w14:paraId="092A4CFF" w14:textId="77777777" w:rsidR="00F60A9D" w:rsidRPr="002010BA" w:rsidRDefault="00F60A9D" w:rsidP="00F60A9D">
            <w:pPr>
              <w:spacing w:after="60"/>
              <w:rPr>
                <w:rFonts w:cstheme="minorHAnsi"/>
                <w:sz w:val="20"/>
                <w:szCs w:val="20"/>
              </w:rPr>
            </w:pPr>
            <w:r w:rsidRPr="002010BA">
              <w:rPr>
                <w:rFonts w:cstheme="minorHAnsi"/>
                <w:sz w:val="20"/>
                <w:szCs w:val="20"/>
              </w:rPr>
              <w:lastRenderedPageBreak/>
              <w:t>TR (RTS 1 &amp; 2);</w:t>
            </w:r>
          </w:p>
          <w:p w14:paraId="29B3F17C" w14:textId="36D899BF" w:rsidR="00F60A9D" w:rsidRDefault="00F60A9D" w:rsidP="00F60A9D">
            <w:pPr>
              <w:pStyle w:val="TableParagraph"/>
              <w:spacing w:after="0"/>
              <w:rPr>
                <w:i/>
                <w:color w:val="0070C0"/>
                <w:szCs w:val="20"/>
              </w:rPr>
            </w:pPr>
            <w:r w:rsidRPr="002010BA">
              <w:rPr>
                <w:rFonts w:cstheme="minorHAnsi"/>
                <w:szCs w:val="20"/>
              </w:rPr>
              <w:t>TTR (RTS 22).</w:t>
            </w:r>
          </w:p>
        </w:tc>
        <w:tc>
          <w:tcPr>
            <w:tcW w:w="2970" w:type="dxa"/>
            <w:shd w:val="clear" w:color="auto" w:fill="auto"/>
          </w:tcPr>
          <w:p w14:paraId="7743E3AE" w14:textId="417F4DD8" w:rsidR="00F60A9D" w:rsidRPr="00A478D3" w:rsidRDefault="00F60A9D" w:rsidP="00F60A9D">
            <w:pPr>
              <w:rPr>
                <w:rFonts w:ascii="Calibri" w:hAnsi="Calibri"/>
                <w:sz w:val="20"/>
                <w:szCs w:val="20"/>
              </w:rPr>
            </w:pPr>
            <w:r w:rsidRPr="002010BA">
              <w:rPr>
                <w:rFonts w:cstheme="minorHAnsi"/>
                <w:color w:val="000000"/>
                <w:sz w:val="20"/>
                <w:szCs w:val="20"/>
              </w:rPr>
              <w:lastRenderedPageBreak/>
              <w:t>Broker’s Trading Capacity</w:t>
            </w:r>
          </w:p>
        </w:tc>
        <w:tc>
          <w:tcPr>
            <w:tcW w:w="3780" w:type="dxa"/>
            <w:shd w:val="clear" w:color="auto" w:fill="auto"/>
          </w:tcPr>
          <w:p w14:paraId="02828EEA" w14:textId="5F0ECA63" w:rsidR="00F60A9D" w:rsidRPr="00D87C33" w:rsidRDefault="00F60A9D" w:rsidP="00F60A9D">
            <w:pPr>
              <w:pStyle w:val="TableParagraph"/>
              <w:spacing w:after="0"/>
              <w:rPr>
                <w:i/>
              </w:rPr>
            </w:pPr>
            <w:r w:rsidRPr="00D87C33">
              <w:t>LastCapacity(29)</w:t>
            </w:r>
            <w:r w:rsidR="00DB1926">
              <w:t xml:space="preserve"> within &lt;ExecAllocGrp&gt;</w:t>
            </w:r>
          </w:p>
        </w:tc>
      </w:tr>
      <w:tr w:rsidR="00F60A9D" w14:paraId="7A14725B" w14:textId="77777777" w:rsidTr="00005E52">
        <w:tc>
          <w:tcPr>
            <w:tcW w:w="565" w:type="dxa"/>
            <w:shd w:val="clear" w:color="auto" w:fill="auto"/>
          </w:tcPr>
          <w:p w14:paraId="798A35A6" w14:textId="4BDA32CE" w:rsidR="00F60A9D" w:rsidRDefault="00F60A9D" w:rsidP="00F60A9D">
            <w:pPr>
              <w:pStyle w:val="TableParagraph"/>
              <w:spacing w:after="0"/>
            </w:pPr>
            <w:r>
              <w:lastRenderedPageBreak/>
              <w:t>6.3</w:t>
            </w:r>
          </w:p>
        </w:tc>
        <w:tc>
          <w:tcPr>
            <w:tcW w:w="1440" w:type="dxa"/>
            <w:shd w:val="clear" w:color="auto" w:fill="auto"/>
          </w:tcPr>
          <w:p w14:paraId="4639088E" w14:textId="77777777" w:rsidR="00F60A9D" w:rsidRDefault="00F60A9D" w:rsidP="00F60A9D">
            <w:pPr>
              <w:pStyle w:val="TableParagraph"/>
              <w:spacing w:after="0"/>
            </w:pPr>
          </w:p>
        </w:tc>
        <w:tc>
          <w:tcPr>
            <w:tcW w:w="3600" w:type="dxa"/>
            <w:shd w:val="clear" w:color="auto" w:fill="auto"/>
          </w:tcPr>
          <w:p w14:paraId="150A151E" w14:textId="2E8EF653" w:rsidR="00F60A9D" w:rsidRDefault="00F60A9D" w:rsidP="00F60A9D">
            <w:pPr>
              <w:pStyle w:val="TableParagraph"/>
              <w:spacing w:after="0"/>
              <w:rPr>
                <w:i/>
                <w:color w:val="0070C0"/>
                <w:szCs w:val="20"/>
              </w:rPr>
            </w:pPr>
            <w:r w:rsidRPr="002010BA">
              <w:rPr>
                <w:rFonts w:cstheme="minorHAnsi"/>
                <w:color w:val="000000"/>
                <w:szCs w:val="20"/>
              </w:rPr>
              <w:t>RTS 22- TTR</w:t>
            </w:r>
          </w:p>
        </w:tc>
        <w:tc>
          <w:tcPr>
            <w:tcW w:w="2970" w:type="dxa"/>
            <w:shd w:val="clear" w:color="auto" w:fill="auto"/>
          </w:tcPr>
          <w:p w14:paraId="3ED8D818" w14:textId="0CDBF2CA" w:rsidR="00F60A9D" w:rsidRPr="00A478D3" w:rsidRDefault="00F60A9D" w:rsidP="00F60A9D">
            <w:pPr>
              <w:rPr>
                <w:rFonts w:ascii="Calibri" w:hAnsi="Calibri"/>
                <w:sz w:val="20"/>
                <w:szCs w:val="20"/>
              </w:rPr>
            </w:pPr>
            <w:r w:rsidRPr="002010BA">
              <w:rPr>
                <w:rFonts w:cstheme="minorHAnsi"/>
                <w:color w:val="000000"/>
                <w:sz w:val="20"/>
                <w:szCs w:val="20"/>
              </w:rPr>
              <w:t>Broker Entity</w:t>
            </w:r>
          </w:p>
        </w:tc>
        <w:tc>
          <w:tcPr>
            <w:tcW w:w="3780" w:type="dxa"/>
            <w:shd w:val="clear" w:color="auto" w:fill="auto"/>
          </w:tcPr>
          <w:p w14:paraId="1FE6F367" w14:textId="09D542C0" w:rsidR="00F60A9D" w:rsidRPr="00C06917" w:rsidRDefault="00F60A9D" w:rsidP="00F60A9D">
            <w:pPr>
              <w:pStyle w:val="TableParagraph"/>
              <w:spacing w:after="0"/>
              <w:rPr>
                <w:i/>
              </w:rPr>
            </w:pPr>
            <w:r w:rsidRPr="00D87C33">
              <w:t>&lt;Parties&gt; instance with PartyRole(452)=1 (Executing firm)</w:t>
            </w:r>
          </w:p>
        </w:tc>
      </w:tr>
      <w:tr w:rsidR="00F60A9D" w14:paraId="7F823F96" w14:textId="77777777" w:rsidTr="00005E52">
        <w:tc>
          <w:tcPr>
            <w:tcW w:w="565" w:type="dxa"/>
            <w:shd w:val="clear" w:color="auto" w:fill="auto"/>
          </w:tcPr>
          <w:p w14:paraId="5468D2D9" w14:textId="6CFDDCB6" w:rsidR="00F60A9D" w:rsidRDefault="00F60A9D" w:rsidP="00F60A9D">
            <w:pPr>
              <w:pStyle w:val="TableParagraph"/>
              <w:spacing w:after="0"/>
            </w:pPr>
            <w:r>
              <w:t>6.4</w:t>
            </w:r>
          </w:p>
        </w:tc>
        <w:tc>
          <w:tcPr>
            <w:tcW w:w="1440" w:type="dxa"/>
            <w:shd w:val="clear" w:color="auto" w:fill="auto"/>
          </w:tcPr>
          <w:p w14:paraId="546DAF44" w14:textId="77777777" w:rsidR="00F60A9D" w:rsidRDefault="00F60A9D" w:rsidP="00F60A9D">
            <w:pPr>
              <w:pStyle w:val="TableParagraph"/>
              <w:spacing w:after="0"/>
            </w:pPr>
          </w:p>
        </w:tc>
        <w:tc>
          <w:tcPr>
            <w:tcW w:w="3600" w:type="dxa"/>
            <w:shd w:val="clear" w:color="auto" w:fill="auto"/>
          </w:tcPr>
          <w:p w14:paraId="3D8CA1FF" w14:textId="77777777" w:rsidR="00F60A9D" w:rsidRPr="002010BA" w:rsidRDefault="00F60A9D" w:rsidP="00F60A9D">
            <w:pPr>
              <w:spacing w:after="60"/>
              <w:rPr>
                <w:rFonts w:cstheme="minorHAnsi"/>
                <w:color w:val="000000"/>
                <w:sz w:val="20"/>
                <w:szCs w:val="20"/>
              </w:rPr>
            </w:pPr>
            <w:r w:rsidRPr="002010BA">
              <w:rPr>
                <w:rFonts w:cstheme="minorHAnsi"/>
                <w:color w:val="000000"/>
                <w:sz w:val="20"/>
                <w:szCs w:val="20"/>
              </w:rPr>
              <w:t>TR (RTS 1 &amp; 2) ‘Venue of execution’ field;</w:t>
            </w:r>
          </w:p>
          <w:p w14:paraId="0EE994C7" w14:textId="196B3EAF" w:rsidR="00F60A9D" w:rsidRDefault="00F60A9D" w:rsidP="00C06917">
            <w:pPr>
              <w:spacing w:after="60"/>
              <w:rPr>
                <w:i/>
                <w:color w:val="0070C0"/>
                <w:szCs w:val="20"/>
              </w:rPr>
            </w:pPr>
            <w:r w:rsidRPr="002010BA">
              <w:rPr>
                <w:rFonts w:cstheme="minorHAnsi"/>
                <w:color w:val="000000"/>
                <w:sz w:val="20"/>
                <w:szCs w:val="20"/>
              </w:rPr>
              <w:t>TTR (RTS 22) Field 36.</w:t>
            </w:r>
          </w:p>
        </w:tc>
        <w:tc>
          <w:tcPr>
            <w:tcW w:w="2970" w:type="dxa"/>
            <w:shd w:val="clear" w:color="auto" w:fill="auto"/>
          </w:tcPr>
          <w:p w14:paraId="31FD5E4D" w14:textId="62092E32" w:rsidR="00F60A9D" w:rsidRPr="00A478D3" w:rsidRDefault="00F60A9D" w:rsidP="00F60A9D">
            <w:pPr>
              <w:rPr>
                <w:rFonts w:ascii="Calibri" w:hAnsi="Calibri"/>
                <w:sz w:val="20"/>
                <w:szCs w:val="20"/>
              </w:rPr>
            </w:pPr>
            <w:r w:rsidRPr="002010BA">
              <w:rPr>
                <w:rFonts w:cstheme="minorHAnsi"/>
                <w:color w:val="000000"/>
                <w:sz w:val="20"/>
                <w:szCs w:val="20"/>
              </w:rPr>
              <w:t>Transaction Reporting Venue</w:t>
            </w:r>
          </w:p>
        </w:tc>
        <w:tc>
          <w:tcPr>
            <w:tcW w:w="3780" w:type="dxa"/>
            <w:shd w:val="clear" w:color="auto" w:fill="auto"/>
          </w:tcPr>
          <w:p w14:paraId="601778CD" w14:textId="04049CAA" w:rsidR="00F60A9D" w:rsidRPr="00D87C33" w:rsidRDefault="00040234" w:rsidP="00F60A9D">
            <w:pPr>
              <w:pStyle w:val="TableParagraph"/>
              <w:spacing w:after="0"/>
            </w:pPr>
            <w:r w:rsidRPr="00D87C33">
              <w:t>&lt;Parties&gt; instance with PartyRole(452)=1</w:t>
            </w:r>
            <w:r>
              <w:t>16</w:t>
            </w:r>
            <w:r w:rsidRPr="00D87C33">
              <w:t xml:space="preserve"> (</w:t>
            </w:r>
            <w:r>
              <w:t>Reporting entity</w:t>
            </w:r>
            <w:r w:rsidRPr="00D87C33">
              <w:t>)</w:t>
            </w:r>
            <w:r>
              <w:t xml:space="preserve"> or any </w:t>
            </w:r>
            <w:r w:rsidR="00647AC5">
              <w:t xml:space="preserve">trading </w:t>
            </w:r>
            <w:r>
              <w:t xml:space="preserve">party </w:t>
            </w:r>
            <w:r w:rsidR="00647AC5">
              <w:t xml:space="preserve">or venue </w:t>
            </w:r>
            <w:r>
              <w:t xml:space="preserve">with </w:t>
            </w:r>
            <w:r w:rsidR="00647AC5">
              <w:t xml:space="preserve">an instance of </w:t>
            </w:r>
            <w:r w:rsidR="00647AC5" w:rsidRPr="00D87C33">
              <w:t>&lt;PtysSubID&gt; with PartySubIDType(803)=</w:t>
            </w:r>
            <w:r w:rsidR="00647AC5">
              <w:t>49</w:t>
            </w:r>
            <w:r w:rsidR="00647AC5" w:rsidRPr="00D87C33">
              <w:t xml:space="preserve"> (</w:t>
            </w:r>
            <w:r w:rsidR="00647AC5">
              <w:t>Reporting entity indicator</w:t>
            </w:r>
            <w:r w:rsidR="00647AC5" w:rsidRPr="00D87C33">
              <w:t>)</w:t>
            </w:r>
            <w:r w:rsidR="00647AC5">
              <w:t xml:space="preserve"> and PartySubID(532)=Y</w:t>
            </w:r>
          </w:p>
        </w:tc>
      </w:tr>
      <w:tr w:rsidR="00F60A9D" w14:paraId="01249A4D" w14:textId="77777777" w:rsidTr="00005E52">
        <w:tc>
          <w:tcPr>
            <w:tcW w:w="565" w:type="dxa"/>
            <w:shd w:val="clear" w:color="auto" w:fill="auto"/>
          </w:tcPr>
          <w:p w14:paraId="2C61F0DF" w14:textId="153E2C94" w:rsidR="00F60A9D" w:rsidRDefault="00F60A9D" w:rsidP="00F60A9D">
            <w:pPr>
              <w:pStyle w:val="TableParagraph"/>
              <w:spacing w:after="0"/>
            </w:pPr>
            <w:r>
              <w:t>6.5</w:t>
            </w:r>
          </w:p>
        </w:tc>
        <w:tc>
          <w:tcPr>
            <w:tcW w:w="1440" w:type="dxa"/>
            <w:shd w:val="clear" w:color="auto" w:fill="auto"/>
          </w:tcPr>
          <w:p w14:paraId="44625F0C" w14:textId="77777777" w:rsidR="00F60A9D" w:rsidRDefault="00F60A9D" w:rsidP="00F60A9D">
            <w:pPr>
              <w:pStyle w:val="TableParagraph"/>
              <w:spacing w:after="0"/>
            </w:pPr>
          </w:p>
        </w:tc>
        <w:tc>
          <w:tcPr>
            <w:tcW w:w="3600" w:type="dxa"/>
            <w:shd w:val="clear" w:color="auto" w:fill="auto"/>
          </w:tcPr>
          <w:p w14:paraId="0CE52681" w14:textId="57CBE20D" w:rsidR="00F60A9D" w:rsidRDefault="00F60A9D" w:rsidP="00F60A9D">
            <w:pPr>
              <w:pStyle w:val="TableParagraph"/>
              <w:spacing w:after="0"/>
              <w:rPr>
                <w:i/>
                <w:color w:val="0070C0"/>
                <w:szCs w:val="20"/>
              </w:rPr>
            </w:pPr>
            <w:r w:rsidRPr="002010BA">
              <w:rPr>
                <w:rFonts w:cstheme="minorHAnsi"/>
                <w:color w:val="000000"/>
                <w:szCs w:val="20"/>
              </w:rPr>
              <w:t>TR-SI (RTS 1 &amp; 2)</w:t>
            </w:r>
          </w:p>
        </w:tc>
        <w:tc>
          <w:tcPr>
            <w:tcW w:w="2970" w:type="dxa"/>
            <w:shd w:val="clear" w:color="auto" w:fill="auto"/>
          </w:tcPr>
          <w:p w14:paraId="4E02DFDB" w14:textId="0D40D946" w:rsidR="00F60A9D" w:rsidRPr="00A478D3" w:rsidRDefault="00F60A9D" w:rsidP="00F60A9D">
            <w:pPr>
              <w:rPr>
                <w:rFonts w:ascii="Calibri" w:hAnsi="Calibri"/>
                <w:sz w:val="20"/>
                <w:szCs w:val="20"/>
              </w:rPr>
            </w:pPr>
            <w:r w:rsidRPr="002010BA">
              <w:rPr>
                <w:rFonts w:cstheme="minorHAnsi"/>
                <w:color w:val="000000"/>
                <w:sz w:val="20"/>
                <w:szCs w:val="20"/>
              </w:rPr>
              <w:t>SI Execution Indicator</w:t>
            </w:r>
          </w:p>
        </w:tc>
        <w:tc>
          <w:tcPr>
            <w:tcW w:w="3780" w:type="dxa"/>
            <w:shd w:val="clear" w:color="auto" w:fill="auto"/>
          </w:tcPr>
          <w:p w14:paraId="5F52A8DA" w14:textId="4A342E53" w:rsidR="00F60A9D" w:rsidRPr="00C06917" w:rsidRDefault="00F60A9D" w:rsidP="00F60A9D">
            <w:pPr>
              <w:pStyle w:val="TableParagraph"/>
              <w:spacing w:after="0"/>
            </w:pPr>
            <w:r w:rsidRPr="00C06917">
              <w:t xml:space="preserve">MatchType(574)=9 (Systematic Internaliser) – </w:t>
            </w:r>
            <w:r w:rsidRPr="00C06917">
              <w:rPr>
                <w:color w:val="C00000"/>
              </w:rPr>
              <w:t>add to Confirmation</w:t>
            </w:r>
          </w:p>
        </w:tc>
      </w:tr>
      <w:tr w:rsidR="00F60A9D" w14:paraId="4B86A0E8" w14:textId="77777777" w:rsidTr="00005E52">
        <w:tc>
          <w:tcPr>
            <w:tcW w:w="565" w:type="dxa"/>
            <w:shd w:val="clear" w:color="auto" w:fill="auto"/>
          </w:tcPr>
          <w:p w14:paraId="50FAF613" w14:textId="0BDC0C0E" w:rsidR="00F60A9D" w:rsidRDefault="00F60A9D" w:rsidP="00F60A9D">
            <w:pPr>
              <w:pStyle w:val="TableParagraph"/>
              <w:spacing w:after="0"/>
            </w:pPr>
            <w:r>
              <w:t>6.6</w:t>
            </w:r>
          </w:p>
        </w:tc>
        <w:tc>
          <w:tcPr>
            <w:tcW w:w="1440" w:type="dxa"/>
            <w:shd w:val="clear" w:color="auto" w:fill="auto"/>
          </w:tcPr>
          <w:p w14:paraId="46BF15D6" w14:textId="77777777" w:rsidR="00F60A9D" w:rsidRDefault="00F60A9D" w:rsidP="00F60A9D">
            <w:pPr>
              <w:pStyle w:val="TableParagraph"/>
              <w:spacing w:after="0"/>
            </w:pPr>
          </w:p>
        </w:tc>
        <w:tc>
          <w:tcPr>
            <w:tcW w:w="3600" w:type="dxa"/>
            <w:shd w:val="clear" w:color="auto" w:fill="auto"/>
          </w:tcPr>
          <w:p w14:paraId="2BB591E7" w14:textId="43ABE357" w:rsidR="00F60A9D" w:rsidRDefault="00F60A9D" w:rsidP="00F60A9D">
            <w:pPr>
              <w:pStyle w:val="TableParagraph"/>
              <w:spacing w:after="0"/>
              <w:rPr>
                <w:i/>
                <w:color w:val="0070C0"/>
                <w:szCs w:val="20"/>
              </w:rPr>
            </w:pPr>
            <w:r w:rsidRPr="002010BA">
              <w:rPr>
                <w:rFonts w:cstheme="minorHAnsi"/>
                <w:color w:val="000000"/>
                <w:szCs w:val="20"/>
              </w:rPr>
              <w:t>TR (RTS 1 &amp; 2)</w:t>
            </w:r>
          </w:p>
        </w:tc>
        <w:tc>
          <w:tcPr>
            <w:tcW w:w="2970" w:type="dxa"/>
            <w:shd w:val="clear" w:color="auto" w:fill="auto"/>
          </w:tcPr>
          <w:p w14:paraId="6FAB189E" w14:textId="13C71C5A" w:rsidR="00F60A9D" w:rsidRPr="00A478D3" w:rsidRDefault="00F60A9D" w:rsidP="00F60A9D">
            <w:pPr>
              <w:rPr>
                <w:rFonts w:ascii="Calibri" w:hAnsi="Calibri"/>
                <w:sz w:val="20"/>
                <w:szCs w:val="20"/>
              </w:rPr>
            </w:pPr>
            <w:r w:rsidRPr="002010BA">
              <w:rPr>
                <w:rFonts w:cstheme="minorHAnsi"/>
                <w:color w:val="000000"/>
                <w:sz w:val="20"/>
                <w:szCs w:val="20"/>
              </w:rPr>
              <w:t>OTC Execution Indicator</w:t>
            </w:r>
          </w:p>
        </w:tc>
        <w:tc>
          <w:tcPr>
            <w:tcW w:w="3780" w:type="dxa"/>
            <w:shd w:val="clear" w:color="auto" w:fill="auto"/>
          </w:tcPr>
          <w:p w14:paraId="11DC4D1A" w14:textId="510A2827" w:rsidR="00F60A9D" w:rsidRPr="00D87C33" w:rsidRDefault="00F60A9D" w:rsidP="00F60A9D">
            <w:pPr>
              <w:pStyle w:val="TableParagraph"/>
              <w:spacing w:after="0"/>
            </w:pPr>
            <w:r w:rsidRPr="00D87C33">
              <w:t>TrdType(828)=54 (OTC)</w:t>
            </w:r>
          </w:p>
        </w:tc>
      </w:tr>
      <w:tr w:rsidR="00F60A9D" w14:paraId="0A3064E8" w14:textId="77777777" w:rsidTr="00005E52">
        <w:tc>
          <w:tcPr>
            <w:tcW w:w="565" w:type="dxa"/>
            <w:shd w:val="clear" w:color="auto" w:fill="auto"/>
          </w:tcPr>
          <w:p w14:paraId="49E77C96" w14:textId="58976310" w:rsidR="00F60A9D" w:rsidRDefault="00F60A9D" w:rsidP="00F60A9D">
            <w:pPr>
              <w:pStyle w:val="TableParagraph"/>
              <w:spacing w:after="0"/>
            </w:pPr>
            <w:r>
              <w:t>6.7</w:t>
            </w:r>
          </w:p>
        </w:tc>
        <w:tc>
          <w:tcPr>
            <w:tcW w:w="1440" w:type="dxa"/>
            <w:shd w:val="clear" w:color="auto" w:fill="auto"/>
          </w:tcPr>
          <w:p w14:paraId="50A370BD" w14:textId="77777777" w:rsidR="00F60A9D" w:rsidRDefault="00F60A9D" w:rsidP="00F60A9D">
            <w:pPr>
              <w:pStyle w:val="TableParagraph"/>
              <w:spacing w:after="0"/>
            </w:pPr>
          </w:p>
        </w:tc>
        <w:tc>
          <w:tcPr>
            <w:tcW w:w="3600" w:type="dxa"/>
            <w:shd w:val="clear" w:color="auto" w:fill="auto"/>
          </w:tcPr>
          <w:p w14:paraId="2928F23B" w14:textId="343D598C" w:rsidR="00F60A9D" w:rsidRDefault="00F60A9D" w:rsidP="00F60A9D">
            <w:pPr>
              <w:pStyle w:val="TableParagraph"/>
              <w:spacing w:after="0"/>
              <w:rPr>
                <w:i/>
                <w:color w:val="0070C0"/>
                <w:szCs w:val="20"/>
              </w:rPr>
            </w:pPr>
            <w:r w:rsidRPr="002010BA">
              <w:rPr>
                <w:rFonts w:cstheme="minorHAnsi"/>
                <w:color w:val="000000"/>
                <w:szCs w:val="20"/>
              </w:rPr>
              <w:t>TR (RTS 1 &amp; 2)</w:t>
            </w:r>
          </w:p>
        </w:tc>
        <w:tc>
          <w:tcPr>
            <w:tcW w:w="2970" w:type="dxa"/>
            <w:shd w:val="clear" w:color="auto" w:fill="auto"/>
          </w:tcPr>
          <w:p w14:paraId="22E186AB" w14:textId="42C049C2" w:rsidR="00F60A9D" w:rsidRPr="00A478D3" w:rsidRDefault="00F60A9D" w:rsidP="00F60A9D">
            <w:pPr>
              <w:rPr>
                <w:rFonts w:ascii="Calibri" w:hAnsi="Calibri"/>
                <w:sz w:val="20"/>
                <w:szCs w:val="20"/>
              </w:rPr>
            </w:pPr>
            <w:r w:rsidRPr="002010BA">
              <w:rPr>
                <w:rFonts w:cstheme="minorHAnsi"/>
                <w:color w:val="000000"/>
                <w:sz w:val="20"/>
                <w:szCs w:val="20"/>
              </w:rPr>
              <w:t>Trade Reporting Indicator</w:t>
            </w:r>
          </w:p>
        </w:tc>
        <w:tc>
          <w:tcPr>
            <w:tcW w:w="3780" w:type="dxa"/>
            <w:shd w:val="clear" w:color="auto" w:fill="auto"/>
          </w:tcPr>
          <w:p w14:paraId="40F821AB" w14:textId="202230C1" w:rsidR="00F60A9D" w:rsidRPr="00C06917" w:rsidRDefault="00F60A9D" w:rsidP="00F60A9D">
            <w:pPr>
              <w:pStyle w:val="TableParagraph"/>
              <w:spacing w:after="0"/>
            </w:pPr>
            <w:r w:rsidRPr="00C06917">
              <w:t xml:space="preserve">TradeReportingIndicator(2524) – </w:t>
            </w:r>
            <w:r w:rsidRPr="00C06917">
              <w:rPr>
                <w:color w:val="C00000"/>
              </w:rPr>
              <w:t>add to ExecAllocGrp component</w:t>
            </w:r>
            <w:r w:rsidR="00647AC5">
              <w:t xml:space="preserve"> </w:t>
            </w:r>
            <w:r w:rsidR="00647AC5" w:rsidRPr="00A141E5">
              <w:rPr>
                <w:i/>
              </w:rPr>
              <w:t xml:space="preserve">but see Section </w:t>
            </w:r>
            <w:r w:rsidR="0086006F">
              <w:rPr>
                <w:i/>
              </w:rPr>
              <w:fldChar w:fldCharType="begin"/>
            </w:r>
            <w:r w:rsidR="0086006F">
              <w:rPr>
                <w:i/>
              </w:rPr>
              <w:instrText xml:space="preserve"> REF _Ref496257924 \r \h </w:instrText>
            </w:r>
            <w:r w:rsidR="0086006F">
              <w:rPr>
                <w:i/>
              </w:rPr>
            </w:r>
            <w:r w:rsidR="0086006F">
              <w:rPr>
                <w:i/>
              </w:rPr>
              <w:fldChar w:fldCharType="separate"/>
            </w:r>
            <w:r w:rsidR="00072266">
              <w:rPr>
                <w:i/>
              </w:rPr>
              <w:t>3</w:t>
            </w:r>
            <w:r w:rsidR="0086006F">
              <w:rPr>
                <w:i/>
              </w:rPr>
              <w:fldChar w:fldCharType="end"/>
            </w:r>
            <w:r w:rsidR="00647AC5" w:rsidRPr="00A141E5">
              <w:rPr>
                <w:i/>
              </w:rPr>
              <w:t xml:space="preserve"> issue </w:t>
            </w:r>
            <w:r w:rsidR="00647AC5">
              <w:rPr>
                <w:i/>
              </w:rPr>
              <w:t>5</w:t>
            </w:r>
          </w:p>
        </w:tc>
      </w:tr>
      <w:tr w:rsidR="00F60A9D" w14:paraId="574E58C1" w14:textId="77777777" w:rsidTr="00005E52">
        <w:tc>
          <w:tcPr>
            <w:tcW w:w="565" w:type="dxa"/>
            <w:shd w:val="clear" w:color="auto" w:fill="auto"/>
          </w:tcPr>
          <w:p w14:paraId="753240BC" w14:textId="65DA755C" w:rsidR="00F60A9D" w:rsidRDefault="00F60A9D" w:rsidP="00F60A9D">
            <w:pPr>
              <w:pStyle w:val="TableParagraph"/>
              <w:spacing w:after="0"/>
            </w:pPr>
            <w:r>
              <w:t>6.8</w:t>
            </w:r>
          </w:p>
        </w:tc>
        <w:tc>
          <w:tcPr>
            <w:tcW w:w="1440" w:type="dxa"/>
            <w:shd w:val="clear" w:color="auto" w:fill="auto"/>
          </w:tcPr>
          <w:p w14:paraId="23EA532D" w14:textId="77777777" w:rsidR="00F60A9D" w:rsidRDefault="00F60A9D" w:rsidP="00F60A9D">
            <w:pPr>
              <w:pStyle w:val="TableParagraph"/>
              <w:spacing w:after="0"/>
            </w:pPr>
          </w:p>
        </w:tc>
        <w:tc>
          <w:tcPr>
            <w:tcW w:w="3600" w:type="dxa"/>
            <w:shd w:val="clear" w:color="auto" w:fill="auto"/>
          </w:tcPr>
          <w:p w14:paraId="6F85A7F5" w14:textId="30A11AA4" w:rsidR="00F60A9D" w:rsidRDefault="00F60A9D" w:rsidP="00F60A9D">
            <w:pPr>
              <w:pStyle w:val="TableParagraph"/>
              <w:spacing w:after="0"/>
              <w:rPr>
                <w:i/>
                <w:color w:val="0070C0"/>
                <w:szCs w:val="20"/>
              </w:rPr>
            </w:pPr>
            <w:r w:rsidRPr="002010BA">
              <w:rPr>
                <w:rFonts w:cstheme="minorHAnsi"/>
                <w:color w:val="000000"/>
                <w:szCs w:val="20"/>
              </w:rPr>
              <w:t>TR (RTS 1 &amp; 2)- ATR</w:t>
            </w:r>
          </w:p>
        </w:tc>
        <w:tc>
          <w:tcPr>
            <w:tcW w:w="2970" w:type="dxa"/>
            <w:shd w:val="clear" w:color="auto" w:fill="auto"/>
          </w:tcPr>
          <w:p w14:paraId="75894E33" w14:textId="08D53B1E" w:rsidR="00F60A9D" w:rsidRPr="00A478D3" w:rsidRDefault="00F60A9D" w:rsidP="00F60A9D">
            <w:pPr>
              <w:rPr>
                <w:rFonts w:ascii="Calibri" w:hAnsi="Calibri"/>
                <w:sz w:val="20"/>
                <w:szCs w:val="20"/>
              </w:rPr>
            </w:pPr>
            <w:r w:rsidRPr="002010BA">
              <w:rPr>
                <w:rFonts w:cstheme="minorHAnsi"/>
                <w:color w:val="000000"/>
                <w:sz w:val="20"/>
                <w:szCs w:val="20"/>
              </w:rPr>
              <w:t>Assisted Trade Reporting</w:t>
            </w:r>
          </w:p>
        </w:tc>
        <w:tc>
          <w:tcPr>
            <w:tcW w:w="3780" w:type="dxa"/>
            <w:shd w:val="clear" w:color="auto" w:fill="auto"/>
          </w:tcPr>
          <w:p w14:paraId="2F89DF75" w14:textId="1467103E" w:rsidR="00F60A9D" w:rsidRPr="00C06917" w:rsidRDefault="00F60A9D" w:rsidP="00F60A9D">
            <w:pPr>
              <w:pStyle w:val="TableParagraph"/>
              <w:spacing w:after="0"/>
              <w:rPr>
                <w:i/>
              </w:rPr>
            </w:pPr>
            <w:r w:rsidRPr="00D87C33">
              <w:t>&lt;Parties&gt; instance with PartyRole(452)=</w:t>
            </w:r>
            <w:r w:rsidR="00647AC5">
              <w:t>72</w:t>
            </w:r>
            <w:r w:rsidRPr="00D87C33">
              <w:t xml:space="preserve"> (</w:t>
            </w:r>
            <w:r w:rsidR="00647AC5">
              <w:t xml:space="preserve">Reporting </w:t>
            </w:r>
            <w:r w:rsidRPr="00D87C33">
              <w:t>intermediary)</w:t>
            </w:r>
          </w:p>
        </w:tc>
      </w:tr>
      <w:tr w:rsidR="00F60A9D" w14:paraId="416ECFC2" w14:textId="77777777" w:rsidTr="00005E52">
        <w:tc>
          <w:tcPr>
            <w:tcW w:w="565" w:type="dxa"/>
            <w:shd w:val="clear" w:color="auto" w:fill="auto"/>
          </w:tcPr>
          <w:p w14:paraId="7FD87494" w14:textId="7749A890" w:rsidR="00F60A9D" w:rsidRDefault="00F60A9D" w:rsidP="00F60A9D">
            <w:pPr>
              <w:pStyle w:val="TableParagraph"/>
              <w:spacing w:after="0"/>
            </w:pPr>
            <w:r>
              <w:t>6.9</w:t>
            </w:r>
          </w:p>
        </w:tc>
        <w:tc>
          <w:tcPr>
            <w:tcW w:w="1440" w:type="dxa"/>
            <w:shd w:val="clear" w:color="auto" w:fill="auto"/>
          </w:tcPr>
          <w:p w14:paraId="2DFD46E1" w14:textId="77777777" w:rsidR="00F60A9D" w:rsidRDefault="00F60A9D" w:rsidP="00F60A9D">
            <w:pPr>
              <w:pStyle w:val="TableParagraph"/>
              <w:spacing w:after="0"/>
            </w:pPr>
          </w:p>
        </w:tc>
        <w:tc>
          <w:tcPr>
            <w:tcW w:w="3600" w:type="dxa"/>
            <w:shd w:val="clear" w:color="auto" w:fill="auto"/>
          </w:tcPr>
          <w:p w14:paraId="2F87C3B2" w14:textId="77777777" w:rsidR="00F60A9D" w:rsidRPr="002010BA" w:rsidRDefault="00F60A9D" w:rsidP="00F60A9D">
            <w:pPr>
              <w:spacing w:after="60"/>
              <w:rPr>
                <w:rFonts w:cstheme="minorHAnsi"/>
                <w:color w:val="000000"/>
                <w:sz w:val="20"/>
                <w:szCs w:val="20"/>
              </w:rPr>
            </w:pPr>
            <w:r w:rsidRPr="002010BA">
              <w:rPr>
                <w:rFonts w:cstheme="minorHAnsi"/>
                <w:color w:val="000000"/>
                <w:sz w:val="20"/>
                <w:szCs w:val="20"/>
              </w:rPr>
              <w:t>TR (RTS 1 &amp; 2)- flags;</w:t>
            </w:r>
          </w:p>
          <w:p w14:paraId="6894FBFB" w14:textId="066B4D66" w:rsidR="00F60A9D" w:rsidRDefault="00F60A9D" w:rsidP="00F60A9D">
            <w:pPr>
              <w:pStyle w:val="TableParagraph"/>
              <w:spacing w:after="0"/>
              <w:rPr>
                <w:i/>
                <w:color w:val="0070C0"/>
                <w:szCs w:val="20"/>
              </w:rPr>
            </w:pPr>
            <w:r w:rsidRPr="002010BA">
              <w:rPr>
                <w:rFonts w:cstheme="minorHAnsi"/>
                <w:color w:val="000000"/>
                <w:szCs w:val="20"/>
              </w:rPr>
              <w:t>TTR (RTS 22, Field 63)</w:t>
            </w:r>
          </w:p>
        </w:tc>
        <w:tc>
          <w:tcPr>
            <w:tcW w:w="2970" w:type="dxa"/>
            <w:shd w:val="clear" w:color="auto" w:fill="auto"/>
          </w:tcPr>
          <w:p w14:paraId="3693A8A5" w14:textId="5FD4A521" w:rsidR="00F60A9D" w:rsidRPr="00A478D3" w:rsidRDefault="00F60A9D" w:rsidP="00F60A9D">
            <w:pPr>
              <w:rPr>
                <w:rFonts w:ascii="Calibri" w:hAnsi="Calibri"/>
                <w:sz w:val="20"/>
                <w:szCs w:val="20"/>
              </w:rPr>
            </w:pPr>
            <w:r w:rsidRPr="002010BA">
              <w:rPr>
                <w:rFonts w:cstheme="minorHAnsi"/>
                <w:color w:val="000000"/>
                <w:sz w:val="20"/>
                <w:szCs w:val="20"/>
              </w:rPr>
              <w:t>OTC Flags</w:t>
            </w:r>
          </w:p>
        </w:tc>
        <w:tc>
          <w:tcPr>
            <w:tcW w:w="3780" w:type="dxa"/>
            <w:shd w:val="clear" w:color="auto" w:fill="auto"/>
          </w:tcPr>
          <w:p w14:paraId="562C3BF8" w14:textId="2279B04C" w:rsidR="00F60A9D" w:rsidRPr="00C06917" w:rsidRDefault="00F60A9D" w:rsidP="00F60A9D">
            <w:pPr>
              <w:pStyle w:val="TableParagraph"/>
              <w:spacing w:after="0"/>
            </w:pPr>
            <w:r w:rsidRPr="00C06917">
              <w:t xml:space="preserve">TrdType(828) – </w:t>
            </w:r>
            <w:r w:rsidRPr="00C06917">
              <w:rPr>
                <w:color w:val="C00000"/>
              </w:rPr>
              <w:t>add to Confirmation</w:t>
            </w:r>
          </w:p>
          <w:p w14:paraId="52FD147F" w14:textId="1BF3C102" w:rsidR="00F60A9D" w:rsidRPr="00C06917" w:rsidRDefault="00F60A9D" w:rsidP="00F60A9D">
            <w:pPr>
              <w:pStyle w:val="TableParagraph"/>
              <w:spacing w:after="0"/>
            </w:pPr>
            <w:r w:rsidRPr="00C06917">
              <w:t xml:space="preserve">TrdSubType(829) – </w:t>
            </w:r>
            <w:r w:rsidRPr="00C06917">
              <w:rPr>
                <w:color w:val="C00000"/>
              </w:rPr>
              <w:t>add to Confirmation</w:t>
            </w:r>
          </w:p>
          <w:p w14:paraId="30E7F2CA" w14:textId="63EE9827" w:rsidR="00F60A9D" w:rsidRPr="00C06917" w:rsidRDefault="00F60A9D" w:rsidP="00F60A9D">
            <w:pPr>
              <w:pStyle w:val="TableParagraph"/>
              <w:spacing w:after="0"/>
            </w:pPr>
            <w:r w:rsidRPr="00C06917">
              <w:t xml:space="preserve">SecondaryTrdType(855) – </w:t>
            </w:r>
            <w:r w:rsidRPr="00C06917">
              <w:rPr>
                <w:color w:val="C00000"/>
              </w:rPr>
              <w:t>add to all three messages</w:t>
            </w:r>
          </w:p>
          <w:p w14:paraId="1B69DFFF" w14:textId="73D56F77" w:rsidR="00F60A9D" w:rsidRPr="00C06917" w:rsidRDefault="00F60A9D" w:rsidP="00F60A9D">
            <w:pPr>
              <w:pStyle w:val="TableParagraph"/>
              <w:spacing w:after="0"/>
            </w:pPr>
            <w:r w:rsidRPr="00C06917">
              <w:t xml:space="preserve">&lt;TrdRegPublicationGrp&gt; component – </w:t>
            </w:r>
            <w:r w:rsidRPr="00C06917">
              <w:rPr>
                <w:color w:val="C00000"/>
              </w:rPr>
              <w:t>add to ExecAllocGrp component</w:t>
            </w:r>
            <w:r w:rsidR="00647AC5">
              <w:t xml:space="preserve"> </w:t>
            </w:r>
            <w:r w:rsidR="00647AC5" w:rsidRPr="00A141E5">
              <w:rPr>
                <w:i/>
              </w:rPr>
              <w:t xml:space="preserve">but see Section </w:t>
            </w:r>
            <w:r w:rsidR="0086006F">
              <w:rPr>
                <w:i/>
              </w:rPr>
              <w:fldChar w:fldCharType="begin"/>
            </w:r>
            <w:r w:rsidR="0086006F">
              <w:rPr>
                <w:i/>
              </w:rPr>
              <w:instrText xml:space="preserve"> REF _Ref496257924 \r \h </w:instrText>
            </w:r>
            <w:r w:rsidR="0086006F">
              <w:rPr>
                <w:i/>
              </w:rPr>
            </w:r>
            <w:r w:rsidR="0086006F">
              <w:rPr>
                <w:i/>
              </w:rPr>
              <w:fldChar w:fldCharType="separate"/>
            </w:r>
            <w:r w:rsidR="00072266">
              <w:rPr>
                <w:i/>
              </w:rPr>
              <w:t>3</w:t>
            </w:r>
            <w:r w:rsidR="0086006F">
              <w:rPr>
                <w:i/>
              </w:rPr>
              <w:fldChar w:fldCharType="end"/>
            </w:r>
            <w:r w:rsidR="00647AC5" w:rsidRPr="00A141E5">
              <w:rPr>
                <w:i/>
              </w:rPr>
              <w:t xml:space="preserve"> issue </w:t>
            </w:r>
            <w:r w:rsidR="00647AC5">
              <w:rPr>
                <w:i/>
              </w:rPr>
              <w:t>5</w:t>
            </w:r>
          </w:p>
          <w:p w14:paraId="59B9A153" w14:textId="5FF47661" w:rsidR="00F60A9D" w:rsidRPr="00C06917" w:rsidRDefault="00F60A9D" w:rsidP="00F60A9D">
            <w:pPr>
              <w:pStyle w:val="TableParagraph"/>
              <w:spacing w:after="0"/>
              <w:rPr>
                <w:i/>
              </w:rPr>
            </w:pPr>
            <w:r w:rsidRPr="00C06917">
              <w:t xml:space="preserve">&lt;TradePriceConditionGrp&gt; component – </w:t>
            </w:r>
            <w:r w:rsidRPr="00C06917">
              <w:rPr>
                <w:color w:val="C00000"/>
              </w:rPr>
              <w:t>add to ExecAllocGrp component</w:t>
            </w:r>
            <w:r w:rsidR="00647AC5">
              <w:t xml:space="preserve"> </w:t>
            </w:r>
            <w:r w:rsidR="00647AC5" w:rsidRPr="00A141E5">
              <w:rPr>
                <w:i/>
              </w:rPr>
              <w:t xml:space="preserve">but see Section </w:t>
            </w:r>
            <w:r w:rsidR="0086006F">
              <w:rPr>
                <w:i/>
              </w:rPr>
              <w:fldChar w:fldCharType="begin"/>
            </w:r>
            <w:r w:rsidR="0086006F">
              <w:rPr>
                <w:i/>
              </w:rPr>
              <w:instrText xml:space="preserve"> REF _Ref496257924 \r \h </w:instrText>
            </w:r>
            <w:r w:rsidR="0086006F">
              <w:rPr>
                <w:i/>
              </w:rPr>
            </w:r>
            <w:r w:rsidR="0086006F">
              <w:rPr>
                <w:i/>
              </w:rPr>
              <w:fldChar w:fldCharType="separate"/>
            </w:r>
            <w:r w:rsidR="00072266">
              <w:rPr>
                <w:i/>
              </w:rPr>
              <w:t>3</w:t>
            </w:r>
            <w:r w:rsidR="0086006F">
              <w:rPr>
                <w:i/>
              </w:rPr>
              <w:fldChar w:fldCharType="end"/>
            </w:r>
            <w:r w:rsidR="00647AC5" w:rsidRPr="00A141E5">
              <w:rPr>
                <w:i/>
              </w:rPr>
              <w:t xml:space="preserve"> issue </w:t>
            </w:r>
            <w:r w:rsidR="00647AC5">
              <w:rPr>
                <w:i/>
              </w:rPr>
              <w:t>5</w:t>
            </w:r>
          </w:p>
        </w:tc>
      </w:tr>
    </w:tbl>
    <w:p w14:paraId="2909DB99" w14:textId="468461D5" w:rsidR="00B93720" w:rsidRDefault="00B93720" w:rsidP="00172ACC">
      <w:pPr>
        <w:pStyle w:val="BodyText"/>
      </w:pPr>
    </w:p>
    <w:p w14:paraId="7A3A39CC" w14:textId="77777777" w:rsidR="00B93720" w:rsidRDefault="00B93720" w:rsidP="00172ACC">
      <w:pPr>
        <w:pStyle w:val="BodyText"/>
      </w:pPr>
    </w:p>
    <w:p w14:paraId="26C83050" w14:textId="77777777" w:rsidR="00B93720" w:rsidRDefault="00B93720" w:rsidP="00172ACC">
      <w:pPr>
        <w:pStyle w:val="BodyText"/>
        <w:sectPr w:rsidR="00B93720" w:rsidSect="00B93720">
          <w:pgSz w:w="15840" w:h="12240" w:orient="landscape" w:code="1"/>
          <w:pgMar w:top="1440" w:right="720" w:bottom="1440" w:left="1440" w:header="720" w:footer="720" w:gutter="0"/>
          <w:cols w:space="720"/>
          <w:docGrid w:linePitch="360"/>
        </w:sectPr>
      </w:pPr>
    </w:p>
    <w:p w14:paraId="68F2216F" w14:textId="77777777" w:rsidR="00B93720" w:rsidRDefault="00B93720" w:rsidP="00172ACC">
      <w:pPr>
        <w:pStyle w:val="BodyText"/>
      </w:pPr>
    </w:p>
    <w:p w14:paraId="2BF99E41" w14:textId="77777777" w:rsidR="002E7FCD" w:rsidRDefault="002E7FCD" w:rsidP="002E7FCD">
      <w:pPr>
        <w:pStyle w:val="Heading1"/>
      </w:pPr>
      <w:bookmarkStart w:id="20" w:name="_Ref495997194"/>
      <w:bookmarkStart w:id="21" w:name="_Ref496257924"/>
      <w:bookmarkStart w:id="22" w:name="_Toc496258440"/>
      <w:r>
        <w:t>Issues and Discussion Points</w:t>
      </w:r>
      <w:bookmarkEnd w:id="20"/>
      <w:bookmarkEnd w:id="21"/>
      <w:bookmarkEnd w:id="22"/>
    </w:p>
    <w:p w14:paraId="41EC69CC" w14:textId="5918FEDE" w:rsidR="00BD688A" w:rsidRDefault="00BD688A" w:rsidP="00BD688A">
      <w:pPr>
        <w:pStyle w:val="BodyText"/>
      </w:pPr>
      <w:r>
        <w:t>The following table summarizes issues and discussion points.</w:t>
      </w:r>
    </w:p>
    <w:p w14:paraId="4EE27DCA" w14:textId="3B533F05" w:rsidR="00052249" w:rsidRDefault="00052249" w:rsidP="00052249">
      <w:pPr>
        <w:pStyle w:val="Caption"/>
      </w:pPr>
      <w:bookmarkStart w:id="23" w:name="_Ref466467534"/>
      <w:r>
        <w:t xml:space="preserve">Table </w:t>
      </w:r>
      <w:r>
        <w:fldChar w:fldCharType="begin"/>
      </w:r>
      <w:r>
        <w:instrText xml:space="preserve"> SEQ Table \* ARABIC </w:instrText>
      </w:r>
      <w:r>
        <w:fldChar w:fldCharType="separate"/>
      </w:r>
      <w:r w:rsidR="00072266">
        <w:rPr>
          <w:noProof/>
        </w:rPr>
        <w:t>3</w:t>
      </w:r>
      <w:r>
        <w:fldChar w:fldCharType="end"/>
      </w:r>
      <w:bookmarkEnd w:id="23"/>
      <w:r>
        <w:t>:  Issues and Resolutions</w:t>
      </w:r>
    </w:p>
    <w:tbl>
      <w:tblPr>
        <w:tblStyle w:val="TableGrid"/>
        <w:tblW w:w="9927" w:type="dxa"/>
        <w:tblInd w:w="-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548"/>
        <w:gridCol w:w="1218"/>
        <w:gridCol w:w="2634"/>
        <w:gridCol w:w="4046"/>
        <w:gridCol w:w="6"/>
      </w:tblGrid>
      <w:tr w:rsidR="00870D7B" w:rsidRPr="00870D7B" w14:paraId="5394106B" w14:textId="77777777" w:rsidTr="003C4012">
        <w:trPr>
          <w:gridAfter w:val="1"/>
          <w:wAfter w:w="6" w:type="dxa"/>
          <w:tblHeader/>
        </w:trPr>
        <w:tc>
          <w:tcPr>
            <w:tcW w:w="475" w:type="dxa"/>
            <w:tcBorders>
              <w:top w:val="double" w:sz="4" w:space="0" w:color="auto"/>
              <w:bottom w:val="double" w:sz="4" w:space="0" w:color="auto"/>
            </w:tcBorders>
            <w:shd w:val="clear" w:color="auto" w:fill="4F81BD" w:themeFill="accent1"/>
          </w:tcPr>
          <w:p w14:paraId="62008FB7" w14:textId="77777777" w:rsidR="00052249" w:rsidRPr="00870D7B" w:rsidRDefault="00052249" w:rsidP="00870D7B">
            <w:pPr>
              <w:pStyle w:val="TableParagraph"/>
              <w:rPr>
                <w:b/>
                <w:color w:val="FFFFFF" w:themeColor="background1"/>
              </w:rPr>
            </w:pPr>
            <w:r w:rsidRPr="00870D7B">
              <w:rPr>
                <w:b/>
                <w:color w:val="FFFFFF" w:themeColor="background1"/>
              </w:rPr>
              <w:t>#</w:t>
            </w:r>
          </w:p>
        </w:tc>
        <w:tc>
          <w:tcPr>
            <w:tcW w:w="1548" w:type="dxa"/>
            <w:tcBorders>
              <w:top w:val="double" w:sz="4" w:space="0" w:color="auto"/>
              <w:bottom w:val="double" w:sz="4" w:space="0" w:color="auto"/>
            </w:tcBorders>
            <w:shd w:val="clear" w:color="auto" w:fill="4F81BD" w:themeFill="accent1"/>
          </w:tcPr>
          <w:p w14:paraId="4A963772" w14:textId="77777777" w:rsidR="00052249" w:rsidRPr="00870D7B" w:rsidRDefault="00052249" w:rsidP="00870D7B">
            <w:pPr>
              <w:pStyle w:val="TableParagraph"/>
              <w:rPr>
                <w:b/>
                <w:color w:val="FFFFFF" w:themeColor="background1"/>
              </w:rPr>
            </w:pPr>
            <w:r w:rsidRPr="00870D7B">
              <w:rPr>
                <w:b/>
                <w:color w:val="FFFFFF" w:themeColor="background1"/>
              </w:rPr>
              <w:t>Subject</w:t>
            </w:r>
          </w:p>
        </w:tc>
        <w:tc>
          <w:tcPr>
            <w:tcW w:w="1218" w:type="dxa"/>
            <w:tcBorders>
              <w:top w:val="double" w:sz="4" w:space="0" w:color="auto"/>
              <w:bottom w:val="double" w:sz="4" w:space="0" w:color="auto"/>
            </w:tcBorders>
            <w:shd w:val="clear" w:color="auto" w:fill="4F81BD" w:themeFill="accent1"/>
          </w:tcPr>
          <w:p w14:paraId="7FD9F3B1" w14:textId="77777777" w:rsidR="00052249" w:rsidRPr="00870D7B" w:rsidRDefault="00052249" w:rsidP="00870D7B">
            <w:pPr>
              <w:pStyle w:val="TableParagraph"/>
              <w:rPr>
                <w:b/>
                <w:color w:val="FFFFFF" w:themeColor="background1"/>
              </w:rPr>
            </w:pPr>
            <w:r w:rsidRPr="00870D7B">
              <w:rPr>
                <w:b/>
                <w:color w:val="FFFFFF" w:themeColor="background1"/>
              </w:rPr>
              <w:t>Reference</w:t>
            </w:r>
          </w:p>
        </w:tc>
        <w:tc>
          <w:tcPr>
            <w:tcW w:w="2634" w:type="dxa"/>
            <w:tcBorders>
              <w:top w:val="double" w:sz="4" w:space="0" w:color="auto"/>
              <w:bottom w:val="double" w:sz="4" w:space="0" w:color="auto"/>
            </w:tcBorders>
            <w:shd w:val="clear" w:color="auto" w:fill="4F81BD" w:themeFill="accent1"/>
          </w:tcPr>
          <w:p w14:paraId="6766C0FD" w14:textId="77777777" w:rsidR="00052249" w:rsidRPr="00870D7B" w:rsidRDefault="00052249" w:rsidP="00870D7B">
            <w:pPr>
              <w:pStyle w:val="TableParagraph"/>
              <w:rPr>
                <w:b/>
                <w:color w:val="FFFFFF" w:themeColor="background1"/>
              </w:rPr>
            </w:pPr>
            <w:r w:rsidRPr="00870D7B">
              <w:rPr>
                <w:b/>
                <w:color w:val="FFFFFF" w:themeColor="background1"/>
              </w:rPr>
              <w:t>Change Request</w:t>
            </w:r>
          </w:p>
        </w:tc>
        <w:tc>
          <w:tcPr>
            <w:tcW w:w="4046" w:type="dxa"/>
            <w:tcBorders>
              <w:top w:val="double" w:sz="4" w:space="0" w:color="auto"/>
              <w:bottom w:val="double" w:sz="4" w:space="0" w:color="auto"/>
            </w:tcBorders>
            <w:shd w:val="clear" w:color="auto" w:fill="4F81BD" w:themeFill="accent1"/>
          </w:tcPr>
          <w:p w14:paraId="6C069521" w14:textId="43DAC512" w:rsidR="00052249" w:rsidRPr="00870D7B" w:rsidRDefault="00052249" w:rsidP="00870D7B">
            <w:pPr>
              <w:pStyle w:val="TableParagraph"/>
              <w:rPr>
                <w:b/>
                <w:color w:val="FFFFFF" w:themeColor="background1"/>
              </w:rPr>
            </w:pPr>
            <w:r w:rsidRPr="00870D7B">
              <w:rPr>
                <w:b/>
                <w:color w:val="FFFFFF" w:themeColor="background1"/>
              </w:rPr>
              <w:t>Issue</w:t>
            </w:r>
          </w:p>
        </w:tc>
      </w:tr>
      <w:tr w:rsidR="00B40EBC" w:rsidRPr="00953BAD" w14:paraId="4E7BA3F6" w14:textId="77777777" w:rsidTr="003C4012">
        <w:tc>
          <w:tcPr>
            <w:tcW w:w="475" w:type="dxa"/>
          </w:tcPr>
          <w:p w14:paraId="536C9EF0" w14:textId="4229CD64" w:rsidR="00B40EBC" w:rsidRPr="00953BAD" w:rsidRDefault="00B40EBC" w:rsidP="00B40EBC">
            <w:pPr>
              <w:pStyle w:val="TableParagraph"/>
              <w:rPr>
                <w:rFonts w:cstheme="minorHAnsi"/>
                <w:szCs w:val="20"/>
              </w:rPr>
            </w:pPr>
            <w:r w:rsidRPr="00953BAD">
              <w:rPr>
                <w:rFonts w:cstheme="minorHAnsi"/>
                <w:szCs w:val="20"/>
              </w:rPr>
              <w:t>1</w:t>
            </w:r>
          </w:p>
        </w:tc>
        <w:tc>
          <w:tcPr>
            <w:tcW w:w="1548" w:type="dxa"/>
          </w:tcPr>
          <w:p w14:paraId="091A4EDB" w14:textId="7D98B787" w:rsidR="00B40EBC" w:rsidRPr="00953BAD" w:rsidRDefault="00953BAD" w:rsidP="00B40EBC">
            <w:pPr>
              <w:pStyle w:val="TableParagraph"/>
              <w:rPr>
                <w:rFonts w:cstheme="minorHAnsi"/>
                <w:szCs w:val="20"/>
              </w:rPr>
            </w:pPr>
            <w:r w:rsidRPr="00953BAD">
              <w:rPr>
                <w:rFonts w:cstheme="minorHAnsi"/>
                <w:szCs w:val="20"/>
              </w:rPr>
              <w:t>Reportable Quantity and Price</w:t>
            </w:r>
          </w:p>
        </w:tc>
        <w:tc>
          <w:tcPr>
            <w:tcW w:w="1218" w:type="dxa"/>
          </w:tcPr>
          <w:p w14:paraId="514FF017" w14:textId="71F3FEA1" w:rsidR="00B40EBC" w:rsidRPr="00953BAD" w:rsidRDefault="00953BAD" w:rsidP="00B40EBC">
            <w:pPr>
              <w:pStyle w:val="TableParagraph"/>
              <w:rPr>
                <w:rFonts w:cstheme="minorHAnsi"/>
                <w:szCs w:val="20"/>
              </w:rPr>
            </w:pPr>
            <w:r w:rsidRPr="00953BAD">
              <w:rPr>
                <w:rFonts w:cstheme="minorHAnsi"/>
                <w:szCs w:val="20"/>
              </w:rPr>
              <w:t>Row 4</w:t>
            </w:r>
          </w:p>
        </w:tc>
        <w:tc>
          <w:tcPr>
            <w:tcW w:w="2634" w:type="dxa"/>
          </w:tcPr>
          <w:p w14:paraId="02BA759B" w14:textId="5135CC0A" w:rsidR="00B40EBC" w:rsidRPr="00953BAD" w:rsidRDefault="00953BAD" w:rsidP="00B40EBC">
            <w:pPr>
              <w:pStyle w:val="NormalWeb"/>
              <w:rPr>
                <w:rFonts w:asciiTheme="minorHAnsi" w:hAnsiTheme="minorHAnsi" w:cstheme="minorHAnsi"/>
                <w:sz w:val="20"/>
                <w:szCs w:val="20"/>
              </w:rPr>
            </w:pPr>
            <w:r w:rsidRPr="00953BAD">
              <w:rPr>
                <w:rFonts w:asciiTheme="minorHAnsi" w:hAnsiTheme="minorHAnsi" w:cstheme="minorHAnsi"/>
                <w:sz w:val="20"/>
                <w:szCs w:val="20"/>
              </w:rPr>
              <w:t>These to represent the transaction reportable quantity and price accompanying an ER message containing the 20073 (or party component equivalent) representing a reportable execution. This was requested to allow a single set of fields to represent these values rather than having to compute running totals etc.</w:t>
            </w:r>
          </w:p>
        </w:tc>
        <w:tc>
          <w:tcPr>
            <w:tcW w:w="4052" w:type="dxa"/>
            <w:gridSpan w:val="2"/>
          </w:tcPr>
          <w:p w14:paraId="3D313F3C" w14:textId="77777777" w:rsidR="00647AC5" w:rsidRDefault="00953BAD">
            <w:pPr>
              <w:pStyle w:val="NormalWeb"/>
              <w:rPr>
                <w:rFonts w:asciiTheme="minorHAnsi" w:hAnsiTheme="minorHAnsi" w:cstheme="minorHAnsi"/>
                <w:sz w:val="20"/>
                <w:szCs w:val="20"/>
              </w:rPr>
            </w:pPr>
            <w:r>
              <w:rPr>
                <w:rFonts w:asciiTheme="minorHAnsi" w:hAnsiTheme="minorHAnsi" w:cstheme="minorHAnsi"/>
                <w:sz w:val="20"/>
                <w:szCs w:val="20"/>
              </w:rPr>
              <w:t xml:space="preserve">H Klein: </w:t>
            </w:r>
            <w:r w:rsidRPr="00953BAD">
              <w:rPr>
                <w:rFonts w:asciiTheme="minorHAnsi" w:hAnsiTheme="minorHAnsi" w:cstheme="minorHAnsi"/>
                <w:sz w:val="20"/>
                <w:szCs w:val="20"/>
              </w:rPr>
              <w:t>Why would only part of the quantity be reported and why at a different price? If that is an ESMA use case then the names should be consistent with TradeReportingIndicator, i.e. TradeReportingQuantity and TradeReportingPrice. But maybe his term “reportable” means something else semantically.</w:t>
            </w:r>
          </w:p>
          <w:p w14:paraId="6DF44157" w14:textId="7D7E3847" w:rsidR="00647AC5" w:rsidRPr="00953BAD" w:rsidRDefault="00647AC5">
            <w:pPr>
              <w:pStyle w:val="NormalWeb"/>
              <w:rPr>
                <w:rFonts w:asciiTheme="minorHAnsi" w:hAnsiTheme="minorHAnsi" w:cstheme="minorHAnsi"/>
                <w:sz w:val="20"/>
                <w:szCs w:val="20"/>
              </w:rPr>
            </w:pPr>
            <w:r w:rsidRPr="00FE62DB">
              <w:rPr>
                <w:rFonts w:asciiTheme="minorHAnsi" w:hAnsiTheme="minorHAnsi" w:cstheme="minorHAnsi"/>
                <w:b/>
                <w:sz w:val="20"/>
                <w:szCs w:val="20"/>
              </w:rPr>
              <w:t>Closed</w:t>
            </w:r>
            <w:r>
              <w:rPr>
                <w:rFonts w:asciiTheme="minorHAnsi" w:hAnsiTheme="minorHAnsi" w:cstheme="minorHAnsi"/>
                <w:sz w:val="20"/>
                <w:szCs w:val="20"/>
              </w:rPr>
              <w:t xml:space="preserve"> 10/19: Add fields as ReportingQty and ReportingPx and provide message flow and commentary in Section</w:t>
            </w:r>
            <w:r w:rsidR="0086006F">
              <w:rPr>
                <w:rFonts w:asciiTheme="minorHAnsi" w:hAnsiTheme="minorHAnsi" w:cstheme="minorHAnsi"/>
                <w:sz w:val="20"/>
                <w:szCs w:val="20"/>
              </w:rPr>
              <w:t xml:space="preserve"> </w:t>
            </w:r>
            <w:r w:rsidR="0086006F">
              <w:rPr>
                <w:rFonts w:asciiTheme="minorHAnsi" w:hAnsiTheme="minorHAnsi" w:cstheme="minorHAnsi"/>
                <w:sz w:val="20"/>
                <w:szCs w:val="20"/>
              </w:rPr>
              <w:fldChar w:fldCharType="begin"/>
            </w:r>
            <w:r w:rsidR="0086006F">
              <w:rPr>
                <w:rFonts w:asciiTheme="minorHAnsi" w:hAnsiTheme="minorHAnsi" w:cstheme="minorHAnsi"/>
                <w:sz w:val="20"/>
                <w:szCs w:val="20"/>
              </w:rPr>
              <w:instrText xml:space="preserve"> REF _Ref496257886 \r \h </w:instrText>
            </w:r>
            <w:r w:rsidR="0086006F">
              <w:rPr>
                <w:rFonts w:asciiTheme="minorHAnsi" w:hAnsiTheme="minorHAnsi" w:cstheme="minorHAnsi"/>
                <w:sz w:val="20"/>
                <w:szCs w:val="20"/>
              </w:rPr>
            </w:r>
            <w:r w:rsidR="0086006F">
              <w:rPr>
                <w:rFonts w:asciiTheme="minorHAnsi" w:hAnsiTheme="minorHAnsi" w:cstheme="minorHAnsi"/>
                <w:sz w:val="20"/>
                <w:szCs w:val="20"/>
              </w:rPr>
              <w:fldChar w:fldCharType="separate"/>
            </w:r>
            <w:r w:rsidR="00072266">
              <w:rPr>
                <w:rFonts w:asciiTheme="minorHAnsi" w:hAnsiTheme="minorHAnsi" w:cstheme="minorHAnsi"/>
                <w:sz w:val="20"/>
                <w:szCs w:val="20"/>
              </w:rPr>
              <w:t>4</w:t>
            </w:r>
            <w:r w:rsidR="0086006F">
              <w:rPr>
                <w:rFonts w:asciiTheme="minorHAnsi" w:hAnsiTheme="minorHAnsi" w:cstheme="minorHAnsi"/>
                <w:sz w:val="20"/>
                <w:szCs w:val="20"/>
              </w:rPr>
              <w:fldChar w:fldCharType="end"/>
            </w:r>
            <w:r>
              <w:rPr>
                <w:rFonts w:asciiTheme="minorHAnsi" w:hAnsiTheme="minorHAnsi" w:cstheme="minorHAnsi"/>
                <w:sz w:val="20"/>
                <w:szCs w:val="20"/>
              </w:rPr>
              <w:t>.</w:t>
            </w:r>
          </w:p>
        </w:tc>
      </w:tr>
      <w:tr w:rsidR="00953BAD" w:rsidRPr="00350E19" w14:paraId="76BB1888" w14:textId="77777777" w:rsidTr="003C4012">
        <w:trPr>
          <w:gridAfter w:val="1"/>
          <w:wAfter w:w="6" w:type="dxa"/>
        </w:trPr>
        <w:tc>
          <w:tcPr>
            <w:tcW w:w="475" w:type="dxa"/>
          </w:tcPr>
          <w:p w14:paraId="7246B568" w14:textId="327A507F" w:rsidR="00953BAD" w:rsidRPr="00350E19" w:rsidRDefault="00953BAD" w:rsidP="00953BAD">
            <w:pPr>
              <w:pStyle w:val="TableParagraph"/>
            </w:pPr>
            <w:r>
              <w:t>2</w:t>
            </w:r>
          </w:p>
        </w:tc>
        <w:tc>
          <w:tcPr>
            <w:tcW w:w="1548" w:type="dxa"/>
          </w:tcPr>
          <w:p w14:paraId="1DAA3D23" w14:textId="0D8642B4" w:rsidR="00953BAD" w:rsidRPr="00350E19" w:rsidRDefault="00953BAD" w:rsidP="00953BAD">
            <w:pPr>
              <w:pStyle w:val="TableParagraph"/>
            </w:pPr>
            <w:r w:rsidRPr="00393FC5">
              <w:rPr>
                <w:rFonts w:cstheme="minorHAnsi"/>
                <w:szCs w:val="20"/>
              </w:rPr>
              <w:t>Execution Timestamp</w:t>
            </w:r>
          </w:p>
        </w:tc>
        <w:tc>
          <w:tcPr>
            <w:tcW w:w="1218" w:type="dxa"/>
          </w:tcPr>
          <w:p w14:paraId="26F81FFD" w14:textId="72B9A5AA" w:rsidR="00953BAD" w:rsidRPr="00350E19" w:rsidRDefault="00953BAD" w:rsidP="00953BAD">
            <w:pPr>
              <w:pStyle w:val="TableParagraph"/>
            </w:pPr>
            <w:r w:rsidRPr="00393FC5">
              <w:rPr>
                <w:rFonts w:cstheme="minorHAnsi"/>
                <w:szCs w:val="20"/>
              </w:rPr>
              <w:t>Row 6</w:t>
            </w:r>
          </w:p>
        </w:tc>
        <w:tc>
          <w:tcPr>
            <w:tcW w:w="2634" w:type="dxa"/>
          </w:tcPr>
          <w:p w14:paraId="17EFF033" w14:textId="57156663" w:rsidR="00953BAD" w:rsidRPr="00350E19" w:rsidRDefault="00953BAD" w:rsidP="00953BAD">
            <w:pPr>
              <w:pStyle w:val="TableParagraph"/>
            </w:pPr>
            <w:r w:rsidRPr="00393FC5">
              <w:rPr>
                <w:rFonts w:cstheme="minorHAnsi"/>
                <w:szCs w:val="20"/>
              </w:rPr>
              <w:t>RFMD Allocation – Cash Leg</w:t>
            </w:r>
          </w:p>
        </w:tc>
        <w:tc>
          <w:tcPr>
            <w:tcW w:w="4046" w:type="dxa"/>
          </w:tcPr>
          <w:p w14:paraId="4ACE44F5" w14:textId="1AE35F8B" w:rsidR="00C844C1" w:rsidRDefault="00953BAD" w:rsidP="00C844C1">
            <w:pPr>
              <w:pStyle w:val="TableParagraph"/>
              <w:rPr>
                <w:rFonts w:cstheme="minorHAnsi"/>
                <w:szCs w:val="20"/>
              </w:rPr>
            </w:pPr>
            <w:r>
              <w:rPr>
                <w:rFonts w:cstheme="minorHAnsi"/>
                <w:szCs w:val="20"/>
              </w:rPr>
              <w:t xml:space="preserve">D Kauffman: </w:t>
            </w:r>
            <w:r w:rsidRPr="00393FC5">
              <w:rPr>
                <w:rFonts w:cstheme="minorHAnsi"/>
                <w:szCs w:val="20"/>
              </w:rPr>
              <w:t xml:space="preserve">The TrdRegTimestamps component ought to be in the ExecAllocGrp component in the Allocation Messages. </w:t>
            </w:r>
            <w:r>
              <w:rPr>
                <w:rFonts w:cstheme="minorHAnsi"/>
                <w:szCs w:val="20"/>
              </w:rPr>
              <w:t xml:space="preserve">Then it seems appropriate to add </w:t>
            </w:r>
            <w:r w:rsidRPr="00393FC5">
              <w:rPr>
                <w:rFonts w:cstheme="minorHAnsi"/>
                <w:szCs w:val="20"/>
              </w:rPr>
              <w:t xml:space="preserve">ExecAllocGrp </w:t>
            </w:r>
            <w:r>
              <w:rPr>
                <w:rFonts w:cstheme="minorHAnsi"/>
                <w:szCs w:val="20"/>
              </w:rPr>
              <w:t xml:space="preserve">to </w:t>
            </w:r>
            <w:r w:rsidRPr="00393FC5">
              <w:rPr>
                <w:rFonts w:cstheme="minorHAnsi"/>
                <w:szCs w:val="20"/>
              </w:rPr>
              <w:t xml:space="preserve">Confirmation </w:t>
            </w:r>
            <w:r>
              <w:rPr>
                <w:rFonts w:cstheme="minorHAnsi"/>
                <w:szCs w:val="20"/>
              </w:rPr>
              <w:t xml:space="preserve">for other requirements here that apply to individual fills </w:t>
            </w:r>
            <w:r w:rsidRPr="00393FC5">
              <w:rPr>
                <w:rFonts w:cstheme="minorHAnsi"/>
                <w:szCs w:val="20"/>
              </w:rPr>
              <w:t>but Confirmation already has TrdRegTimestamps in the base.</w:t>
            </w:r>
            <w:r w:rsidR="00C844C1">
              <w:rPr>
                <w:rFonts w:cstheme="minorHAnsi"/>
                <w:szCs w:val="20"/>
              </w:rPr>
              <w:t xml:space="preserve"> </w:t>
            </w:r>
          </w:p>
          <w:p w14:paraId="6ADE8C59" w14:textId="44858453" w:rsidR="00005E52" w:rsidRPr="002F4BC9" w:rsidRDefault="00AA0DBC" w:rsidP="00C844C1">
            <w:pPr>
              <w:pStyle w:val="TableParagraph"/>
            </w:pPr>
            <w:r w:rsidRPr="00C06917">
              <w:rPr>
                <w:rFonts w:cstheme="minorHAnsi"/>
                <w:b/>
                <w:szCs w:val="20"/>
              </w:rPr>
              <w:t>Closed</w:t>
            </w:r>
            <w:r>
              <w:rPr>
                <w:rFonts w:cstheme="minorHAnsi"/>
                <w:szCs w:val="20"/>
              </w:rPr>
              <w:t xml:space="preserve"> </w:t>
            </w:r>
            <w:r w:rsidR="00C844C1">
              <w:rPr>
                <w:rFonts w:cstheme="minorHAnsi"/>
                <w:szCs w:val="20"/>
              </w:rPr>
              <w:t xml:space="preserve">10/12: Add a new field to </w:t>
            </w:r>
            <w:r>
              <w:rPr>
                <w:rFonts w:cstheme="minorHAnsi"/>
                <w:szCs w:val="20"/>
              </w:rPr>
              <w:t>&lt;</w:t>
            </w:r>
            <w:r w:rsidR="00C844C1">
              <w:rPr>
                <w:rFonts w:cstheme="minorHAnsi"/>
                <w:szCs w:val="20"/>
              </w:rPr>
              <w:t>ExecAllocGrp</w:t>
            </w:r>
            <w:r>
              <w:rPr>
                <w:rFonts w:cstheme="minorHAnsi"/>
                <w:szCs w:val="20"/>
              </w:rPr>
              <w:t>&gt;</w:t>
            </w:r>
            <w:r w:rsidR="00C844C1">
              <w:rPr>
                <w:rFonts w:cstheme="minorHAnsi"/>
                <w:szCs w:val="20"/>
              </w:rPr>
              <w:t xml:space="preserve"> component – ExecutionTimestamp(tbd).</w:t>
            </w:r>
          </w:p>
        </w:tc>
      </w:tr>
      <w:tr w:rsidR="00953BAD" w14:paraId="3A48BCD6" w14:textId="77777777" w:rsidTr="003C4012">
        <w:trPr>
          <w:gridAfter w:val="1"/>
          <w:wAfter w:w="6" w:type="dxa"/>
        </w:trPr>
        <w:tc>
          <w:tcPr>
            <w:tcW w:w="475" w:type="dxa"/>
          </w:tcPr>
          <w:p w14:paraId="02A91052" w14:textId="6E108CB7" w:rsidR="00953BAD" w:rsidRDefault="00712191" w:rsidP="00953BAD">
            <w:pPr>
              <w:pStyle w:val="TableParagraph"/>
            </w:pPr>
            <w:r>
              <w:t>3</w:t>
            </w:r>
          </w:p>
        </w:tc>
        <w:tc>
          <w:tcPr>
            <w:tcW w:w="1548" w:type="dxa"/>
          </w:tcPr>
          <w:p w14:paraId="2AE3D775" w14:textId="61C7B775" w:rsidR="00953BAD" w:rsidRDefault="00712191" w:rsidP="00953BAD">
            <w:pPr>
              <w:pStyle w:val="TableParagraph"/>
            </w:pPr>
            <w:r>
              <w:t>Article 59(4)(i)</w:t>
            </w:r>
          </w:p>
        </w:tc>
        <w:tc>
          <w:tcPr>
            <w:tcW w:w="1218" w:type="dxa"/>
          </w:tcPr>
          <w:p w14:paraId="01CD69CB" w14:textId="69F9C851" w:rsidR="00953BAD" w:rsidRDefault="00712191" w:rsidP="00953BAD">
            <w:pPr>
              <w:pStyle w:val="TableParagraph"/>
            </w:pPr>
            <w:r>
              <w:t>Row 6</w:t>
            </w:r>
          </w:p>
        </w:tc>
        <w:tc>
          <w:tcPr>
            <w:tcW w:w="2634" w:type="dxa"/>
          </w:tcPr>
          <w:p w14:paraId="40604366" w14:textId="5B78E906" w:rsidR="00953BAD" w:rsidRDefault="00712191" w:rsidP="00953BAD">
            <w:pPr>
              <w:pStyle w:val="TableParagraph"/>
            </w:pPr>
            <w:r>
              <w:t>The nature of the order if other than buy/sell</w:t>
            </w:r>
          </w:p>
        </w:tc>
        <w:tc>
          <w:tcPr>
            <w:tcW w:w="4046" w:type="dxa"/>
          </w:tcPr>
          <w:p w14:paraId="480671CE" w14:textId="32B3EBD1" w:rsidR="00953BAD" w:rsidRDefault="00712191" w:rsidP="00953BAD">
            <w:pPr>
              <w:pStyle w:val="TableParagraph"/>
            </w:pPr>
            <w:r>
              <w:t>D. Kauffman: Our interpretation of the requirement is that it refers to continuation events, e.g. Novation, Exercise, Netting, Increase. Is this correct?</w:t>
            </w:r>
          </w:p>
        </w:tc>
      </w:tr>
      <w:tr w:rsidR="00953BAD" w14:paraId="62431C68" w14:textId="77777777" w:rsidTr="003C4012">
        <w:trPr>
          <w:gridAfter w:val="1"/>
          <w:wAfter w:w="6" w:type="dxa"/>
        </w:trPr>
        <w:tc>
          <w:tcPr>
            <w:tcW w:w="475" w:type="dxa"/>
          </w:tcPr>
          <w:p w14:paraId="0470840F" w14:textId="34160A39" w:rsidR="00953BAD" w:rsidRDefault="000C53C9" w:rsidP="00953BAD">
            <w:pPr>
              <w:pStyle w:val="TableParagraph"/>
            </w:pPr>
            <w:r>
              <w:t>4</w:t>
            </w:r>
          </w:p>
        </w:tc>
        <w:tc>
          <w:tcPr>
            <w:tcW w:w="1548" w:type="dxa"/>
          </w:tcPr>
          <w:p w14:paraId="6B86D4F1" w14:textId="44DF5595" w:rsidR="00953BAD" w:rsidRDefault="000C53C9" w:rsidP="00953BAD">
            <w:pPr>
              <w:pStyle w:val="TableParagraph"/>
            </w:pPr>
            <w:r>
              <w:t>Article 59(4)(p)</w:t>
            </w:r>
          </w:p>
        </w:tc>
        <w:tc>
          <w:tcPr>
            <w:tcW w:w="1218" w:type="dxa"/>
          </w:tcPr>
          <w:p w14:paraId="2EA402CF" w14:textId="2260B1F0" w:rsidR="00953BAD" w:rsidRDefault="000C53C9" w:rsidP="00953BAD">
            <w:pPr>
              <w:pStyle w:val="TableParagraph"/>
            </w:pPr>
            <w:r>
              <w:t>Row 6</w:t>
            </w:r>
          </w:p>
        </w:tc>
        <w:tc>
          <w:tcPr>
            <w:tcW w:w="2634" w:type="dxa"/>
          </w:tcPr>
          <w:p w14:paraId="650C9058" w14:textId="5FB81E05" w:rsidR="00953BAD" w:rsidRPr="000C53C9" w:rsidRDefault="000C53C9" w:rsidP="00953BAD">
            <w:pPr>
              <w:pStyle w:val="TableParagraph"/>
            </w:pPr>
            <w:r w:rsidRPr="00FE62DB">
              <w:rPr>
                <w:szCs w:val="20"/>
              </w:rPr>
              <w:t>Where the client's counterparty was the investment firm itself or any person in the investment firm's group or another client of the investment firm, the fact that this was the case unless the order was executed through a trading system that facilitates anonymous trading.</w:t>
            </w:r>
          </w:p>
        </w:tc>
        <w:tc>
          <w:tcPr>
            <w:tcW w:w="4046" w:type="dxa"/>
          </w:tcPr>
          <w:p w14:paraId="2E0A754F" w14:textId="07487DE1" w:rsidR="00953BAD" w:rsidRDefault="000C53C9" w:rsidP="00953BAD">
            <w:pPr>
              <w:pStyle w:val="TableParagraph"/>
            </w:pPr>
            <w:r>
              <w:t>D. Kauffman: Our proposed mapping assumes that PartyRole(452) of the counterparty is sufficient to fulfill the requirement. Is something else needed?</w:t>
            </w:r>
          </w:p>
        </w:tc>
      </w:tr>
      <w:tr w:rsidR="00953BAD" w14:paraId="0346F6B3" w14:textId="77777777" w:rsidTr="003C4012">
        <w:trPr>
          <w:gridAfter w:val="1"/>
          <w:wAfter w:w="6" w:type="dxa"/>
        </w:trPr>
        <w:tc>
          <w:tcPr>
            <w:tcW w:w="475" w:type="dxa"/>
          </w:tcPr>
          <w:p w14:paraId="6B422201" w14:textId="590C0C67" w:rsidR="00953BAD" w:rsidRDefault="00647AC5" w:rsidP="00953BAD">
            <w:pPr>
              <w:pStyle w:val="TableParagraph"/>
            </w:pPr>
            <w:r>
              <w:t>5</w:t>
            </w:r>
          </w:p>
        </w:tc>
        <w:tc>
          <w:tcPr>
            <w:tcW w:w="1548" w:type="dxa"/>
          </w:tcPr>
          <w:p w14:paraId="631F7300" w14:textId="6AFB0A3B" w:rsidR="00953BAD" w:rsidRDefault="00647AC5" w:rsidP="00953BAD">
            <w:pPr>
              <w:pStyle w:val="TableParagraph"/>
            </w:pPr>
            <w:r>
              <w:t>ExecAllogGrp component</w:t>
            </w:r>
          </w:p>
        </w:tc>
        <w:tc>
          <w:tcPr>
            <w:tcW w:w="1218" w:type="dxa"/>
          </w:tcPr>
          <w:p w14:paraId="488BC3E8" w14:textId="3D347B1A" w:rsidR="00953BAD" w:rsidRDefault="00047500" w:rsidP="00953BAD">
            <w:pPr>
              <w:pStyle w:val="TableParagraph"/>
            </w:pPr>
            <w:r>
              <w:t>Row 6</w:t>
            </w:r>
          </w:p>
        </w:tc>
        <w:tc>
          <w:tcPr>
            <w:tcW w:w="2634" w:type="dxa"/>
          </w:tcPr>
          <w:p w14:paraId="539EF8D9" w14:textId="77777777" w:rsidR="00953BAD" w:rsidRDefault="005E6B1B" w:rsidP="00953BAD">
            <w:pPr>
              <w:pStyle w:val="TableParagraph"/>
            </w:pPr>
            <w:r>
              <w:t>ExecutionTime(tbd)</w:t>
            </w:r>
          </w:p>
          <w:p w14:paraId="7AF0F51F" w14:textId="77777777" w:rsidR="005E6B1B" w:rsidRDefault="005E6B1B" w:rsidP="00953BAD">
            <w:pPr>
              <w:pStyle w:val="TableParagraph"/>
            </w:pPr>
            <w:r>
              <w:t>LastCapacity(29)</w:t>
            </w:r>
          </w:p>
          <w:p w14:paraId="460AFDAF" w14:textId="77777777" w:rsidR="005E6B1B" w:rsidRDefault="005E6B1B" w:rsidP="00953BAD">
            <w:pPr>
              <w:pStyle w:val="TableParagraph"/>
            </w:pPr>
            <w:r>
              <w:t>TradeReportingIndicator(252</w:t>
            </w:r>
            <w:r>
              <w:lastRenderedPageBreak/>
              <w:t>4)</w:t>
            </w:r>
          </w:p>
          <w:p w14:paraId="5FD0E4B7" w14:textId="77777777" w:rsidR="005E6B1B" w:rsidRDefault="005E6B1B" w:rsidP="00953BAD">
            <w:pPr>
              <w:pStyle w:val="TableParagraph"/>
            </w:pPr>
            <w:r>
              <w:t>&lt;TrdRegPublicationGrp&gt;</w:t>
            </w:r>
          </w:p>
          <w:p w14:paraId="34E76D41" w14:textId="426A0370" w:rsidR="005E6B1B" w:rsidRDefault="005E6B1B" w:rsidP="00953BAD">
            <w:pPr>
              <w:pStyle w:val="TableParagraph"/>
            </w:pPr>
            <w:r>
              <w:t>&lt;TradePriceConditionGrp&gt;</w:t>
            </w:r>
          </w:p>
        </w:tc>
        <w:tc>
          <w:tcPr>
            <w:tcW w:w="4046" w:type="dxa"/>
          </w:tcPr>
          <w:p w14:paraId="2D572584" w14:textId="66661646" w:rsidR="005E6B1B" w:rsidRDefault="005E6B1B" w:rsidP="00953BAD">
            <w:pPr>
              <w:pStyle w:val="TableParagraph"/>
            </w:pPr>
            <w:r>
              <w:lastRenderedPageBreak/>
              <w:t xml:space="preserve">D. Kauffman: The fields and components listed on the left apply to a single trade and since 1) the allocation messages can roll up multiple </w:t>
            </w:r>
            <w:r>
              <w:lastRenderedPageBreak/>
              <w:t xml:space="preserve">trades and 2) Confirmation relates to one allocation instance produced from potentially multiple trades we have added these fields to the &lt;ExecAllocGrp&gt; component and added the component to the Confirmation(35=AK) message. How then is a broker to populate these fields if it chooses not to itemize the individual trades in Confirmation(35=AK)? One solution is to supply a single instance of &lt;ExecAllocGrp&gt; </w:t>
            </w:r>
            <w:r w:rsidR="002C13F3">
              <w:t>with LastQty(32) set to either the allocated or block quantity, omit fields that identify a trade then populate the MiFID II fields appropriately. Is this a workable solution?</w:t>
            </w:r>
          </w:p>
        </w:tc>
      </w:tr>
      <w:tr w:rsidR="00953BAD" w14:paraId="14CAE2C4" w14:textId="77777777" w:rsidTr="003C4012">
        <w:trPr>
          <w:gridAfter w:val="1"/>
          <w:wAfter w:w="6" w:type="dxa"/>
        </w:trPr>
        <w:tc>
          <w:tcPr>
            <w:tcW w:w="475" w:type="dxa"/>
          </w:tcPr>
          <w:p w14:paraId="1DEF87F3" w14:textId="1EAA56D4" w:rsidR="00953BAD" w:rsidRDefault="00953BAD" w:rsidP="00953BAD">
            <w:pPr>
              <w:pStyle w:val="TableParagraph"/>
            </w:pPr>
          </w:p>
        </w:tc>
        <w:tc>
          <w:tcPr>
            <w:tcW w:w="1548" w:type="dxa"/>
          </w:tcPr>
          <w:p w14:paraId="093F39EA" w14:textId="2FDF2565" w:rsidR="00953BAD" w:rsidRDefault="00953BAD" w:rsidP="00953BAD">
            <w:pPr>
              <w:pStyle w:val="TableParagraph"/>
            </w:pPr>
          </w:p>
        </w:tc>
        <w:tc>
          <w:tcPr>
            <w:tcW w:w="1218" w:type="dxa"/>
          </w:tcPr>
          <w:p w14:paraId="599D882B" w14:textId="44814FCC" w:rsidR="00953BAD" w:rsidRDefault="00953BAD" w:rsidP="00953BAD">
            <w:pPr>
              <w:pStyle w:val="TableParagraph"/>
            </w:pPr>
          </w:p>
        </w:tc>
        <w:tc>
          <w:tcPr>
            <w:tcW w:w="2634" w:type="dxa"/>
          </w:tcPr>
          <w:p w14:paraId="0B7DC260" w14:textId="1A90EA82" w:rsidR="00953BAD" w:rsidRDefault="00953BAD" w:rsidP="00953BAD">
            <w:pPr>
              <w:pStyle w:val="TableParagraph"/>
            </w:pPr>
          </w:p>
        </w:tc>
        <w:tc>
          <w:tcPr>
            <w:tcW w:w="4046" w:type="dxa"/>
          </w:tcPr>
          <w:p w14:paraId="72968DCD" w14:textId="4909DDDB" w:rsidR="00953BAD" w:rsidRDefault="00953BAD" w:rsidP="00953BAD">
            <w:pPr>
              <w:pStyle w:val="TableParagraph"/>
            </w:pPr>
          </w:p>
        </w:tc>
      </w:tr>
    </w:tbl>
    <w:p w14:paraId="13811EC8" w14:textId="77777777" w:rsidR="00AB2374" w:rsidRDefault="00AB2374" w:rsidP="00403113">
      <w:pPr>
        <w:pStyle w:val="BodyText"/>
      </w:pPr>
    </w:p>
    <w:p w14:paraId="423E1994" w14:textId="77777777" w:rsidR="0086006F" w:rsidRDefault="0086006F">
      <w:pPr>
        <w:rPr>
          <w:rFonts w:ascii="Arial" w:hAnsi="Arial" w:cs="Arial"/>
          <w:b/>
          <w:bCs/>
          <w:kern w:val="32"/>
          <w:sz w:val="32"/>
          <w:szCs w:val="32"/>
        </w:rPr>
      </w:pPr>
      <w:bookmarkStart w:id="24" w:name="_Ref496174431"/>
      <w:r>
        <w:br w:type="page"/>
      </w:r>
    </w:p>
    <w:p w14:paraId="5B86AB9B" w14:textId="3FD3FA82" w:rsidR="002E7FCD" w:rsidRDefault="002E7FCD" w:rsidP="002E7FCD">
      <w:pPr>
        <w:pStyle w:val="Heading1"/>
      </w:pPr>
      <w:bookmarkStart w:id="25" w:name="_Ref496257886"/>
      <w:bookmarkStart w:id="26" w:name="_Toc496258441"/>
      <w:r>
        <w:lastRenderedPageBreak/>
        <w:t>Proposed Message Flow</w:t>
      </w:r>
      <w:bookmarkEnd w:id="24"/>
      <w:bookmarkEnd w:id="25"/>
      <w:bookmarkEnd w:id="26"/>
    </w:p>
    <w:p w14:paraId="55C46EA6" w14:textId="18BAAFAF" w:rsidR="006F1393" w:rsidRDefault="006F1393" w:rsidP="006F1393">
      <w:pPr>
        <w:pStyle w:val="Heading2"/>
      </w:pPr>
      <w:bookmarkStart w:id="27" w:name="_Toc496258442"/>
      <w:r>
        <w:t>ExecutionReport</w:t>
      </w:r>
      <w:r w:rsidR="00343B31">
        <w:t>(35=8)</w:t>
      </w:r>
      <w:r w:rsidR="007A0D56">
        <w:t xml:space="preserve"> </w:t>
      </w:r>
      <w:r>
        <w:t xml:space="preserve">Order-level </w:t>
      </w:r>
      <w:r w:rsidR="007A0D56">
        <w:t>R</w:t>
      </w:r>
      <w:r>
        <w:t>eporting</w:t>
      </w:r>
      <w:bookmarkEnd w:id="27"/>
    </w:p>
    <w:p w14:paraId="6073D400" w14:textId="526FB889" w:rsidR="006F1393" w:rsidRDefault="006F1393" w:rsidP="00FE62DB">
      <w:pPr>
        <w:pStyle w:val="BodyText"/>
      </w:pPr>
      <w:r w:rsidRPr="00FE62DB">
        <w:t>For broker</w:t>
      </w:r>
      <w:r>
        <w:t>s</w:t>
      </w:r>
      <w:r w:rsidRPr="00FE62DB">
        <w:t xml:space="preserve"> who perform order-level reporting two new fields allow for decoupling of reporting quantity and price from the </w:t>
      </w:r>
      <w:r w:rsidR="007A0D56">
        <w:t xml:space="preserve">trade quantity and price </w:t>
      </w:r>
      <w:r w:rsidRPr="00FE62DB">
        <w:t>fields</w:t>
      </w:r>
      <w:r>
        <w:t xml:space="preserve">. The new fields are </w:t>
      </w:r>
      <w:r w:rsidRPr="00FE62DB">
        <w:t>ReportingQty(tbd) and ReportingPx(tbd)</w:t>
      </w:r>
      <w:r w:rsidR="007A0D56">
        <w:t xml:space="preserve"> and </w:t>
      </w:r>
      <w:r>
        <w:t xml:space="preserve">are to be used </w:t>
      </w:r>
      <w:r w:rsidR="007A0D56">
        <w:t xml:space="preserve">in </w:t>
      </w:r>
      <w:r w:rsidRPr="00FE62DB">
        <w:t xml:space="preserve">one or more </w:t>
      </w:r>
      <w:r>
        <w:t xml:space="preserve">ExecutionReport(35=8) messages </w:t>
      </w:r>
      <w:r w:rsidRPr="00FE62DB">
        <w:t>with ExecType</w:t>
      </w:r>
      <w:r>
        <w:t>(150)</w:t>
      </w:r>
      <w:r w:rsidRPr="00FE62DB">
        <w:t xml:space="preserve">=F (Trade) </w:t>
      </w:r>
      <w:r>
        <w:t>filling an order</w:t>
      </w:r>
      <w:r w:rsidR="007A0D56">
        <w:t>.</w:t>
      </w:r>
      <w:r>
        <w:t xml:space="preserve"> </w:t>
      </w:r>
      <w:r w:rsidR="007A0D56">
        <w:t xml:space="preserve">Their presence indicates </w:t>
      </w:r>
      <w:r>
        <w:t xml:space="preserve">that the quantity and price for </w:t>
      </w:r>
      <w:r w:rsidRPr="00FE62DB">
        <w:t xml:space="preserve">previous </w:t>
      </w:r>
      <w:r>
        <w:t xml:space="preserve">ExecutionReport(35=8) messages </w:t>
      </w:r>
      <w:r w:rsidRPr="00FE62DB">
        <w:t xml:space="preserve">for the same order not having the fields </w:t>
      </w:r>
      <w:r>
        <w:t xml:space="preserve">are </w:t>
      </w:r>
      <w:r w:rsidRPr="00FE62DB">
        <w:t xml:space="preserve">rolled up into this </w:t>
      </w:r>
      <w:r>
        <w:t>message</w:t>
      </w:r>
      <w:r w:rsidRPr="00FE62DB">
        <w:t xml:space="preserve">. The final </w:t>
      </w:r>
      <w:r>
        <w:t xml:space="preserve">ExecutionReport(35=8) </w:t>
      </w:r>
      <w:r w:rsidRPr="00FE62DB">
        <w:t>with ExecType</w:t>
      </w:r>
      <w:r>
        <w:t>(150)</w:t>
      </w:r>
      <w:r w:rsidRPr="00FE62DB">
        <w:t>=F (Trade) for an order must contain the new fields to ensure complete reporting.</w:t>
      </w:r>
    </w:p>
    <w:p w14:paraId="6C774DDA" w14:textId="4BECAB62" w:rsidR="006F1393" w:rsidRPr="00FE62DB" w:rsidRDefault="007A0D56" w:rsidP="00FE62DB">
      <w:pPr>
        <w:pStyle w:val="BodyText"/>
      </w:pPr>
      <w:r>
        <w:t xml:space="preserve">It is irrelevant </w:t>
      </w:r>
      <w:r w:rsidR="00343B31">
        <w:t xml:space="preserve">how many instances of the new fields appear during the life of the order or </w:t>
      </w:r>
      <w:r>
        <w:t xml:space="preserve">when </w:t>
      </w:r>
      <w:r w:rsidR="006F1393">
        <w:t xml:space="preserve">the end of </w:t>
      </w:r>
      <w:r w:rsidR="00343B31">
        <w:t xml:space="preserve">the </w:t>
      </w:r>
      <w:r w:rsidR="006F1393">
        <w:t>cycle occurs</w:t>
      </w:r>
      <w:r w:rsidR="00343B31">
        <w:t>.</w:t>
      </w:r>
      <w:r>
        <w:t xml:space="preserve"> </w:t>
      </w:r>
      <w:r w:rsidR="00343B31">
        <w:t>T</w:t>
      </w:r>
      <w:r>
        <w:t xml:space="preserve">he scheme </w:t>
      </w:r>
      <w:r w:rsidR="006F1393">
        <w:t>appl</w:t>
      </w:r>
      <w:r>
        <w:t>ies</w:t>
      </w:r>
      <w:r w:rsidR="006F1393">
        <w:t xml:space="preserve"> to orders bo</w:t>
      </w:r>
      <w:r>
        <w:t xml:space="preserve">oked when fully-filled, booked at the end of the day or continued across multiple days. And </w:t>
      </w:r>
      <w:r w:rsidR="00343B31">
        <w:t>i</w:t>
      </w:r>
      <w:r>
        <w:t xml:space="preserve">f the order quantity of a fully-filled order is increased the cycle for that order simply </w:t>
      </w:r>
      <w:r w:rsidR="00343B31">
        <w:t>resumes</w:t>
      </w:r>
      <w:r>
        <w:t>.</w:t>
      </w:r>
    </w:p>
    <w:p w14:paraId="5F49799D" w14:textId="755D2B4D" w:rsidR="006F1393" w:rsidRDefault="006F1393" w:rsidP="006F1393">
      <w:pPr>
        <w:pStyle w:val="Caption"/>
      </w:pPr>
      <w:bookmarkStart w:id="28" w:name="_Toc496258461"/>
      <w:r>
        <w:t xml:space="preserve">Figure </w:t>
      </w:r>
      <w:r>
        <w:fldChar w:fldCharType="begin"/>
      </w:r>
      <w:r>
        <w:instrText xml:space="preserve"> SEQ Figure \* ARABIC </w:instrText>
      </w:r>
      <w:r>
        <w:fldChar w:fldCharType="separate"/>
      </w:r>
      <w:r w:rsidR="00072266">
        <w:rPr>
          <w:noProof/>
        </w:rPr>
        <w:t>1</w:t>
      </w:r>
      <w:r>
        <w:fldChar w:fldCharType="end"/>
      </w:r>
      <w:r>
        <w:t xml:space="preserve"> ExecutionReport</w:t>
      </w:r>
      <w:r w:rsidR="00343B31">
        <w:t>(35=8)</w:t>
      </w:r>
      <w:r w:rsidR="007A0D56">
        <w:t xml:space="preserve"> </w:t>
      </w:r>
      <w:r>
        <w:t>Order-level reporting</w:t>
      </w:r>
      <w:bookmarkEnd w:id="28"/>
    </w:p>
    <w:p w14:paraId="6E67B88A" w14:textId="3D95E94E" w:rsidR="000862B0" w:rsidRDefault="0086006F" w:rsidP="00FE62DB">
      <w:pPr>
        <w:pStyle w:val="BodyText"/>
        <w:jc w:val="center"/>
      </w:pPr>
      <w:r>
        <w:rPr>
          <w:noProof/>
        </w:rPr>
        <w:drawing>
          <wp:inline distT="0" distB="0" distL="0" distR="0" wp14:anchorId="3B243060" wp14:editId="7346A8ED">
            <wp:extent cx="4991797" cy="469648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er-level Reporting.png"/>
                    <pic:cNvPicPr/>
                  </pic:nvPicPr>
                  <pic:blipFill>
                    <a:blip r:embed="rId18">
                      <a:extLst>
                        <a:ext uri="{28A0092B-C50C-407E-A947-70E740481C1C}">
                          <a14:useLocalDpi xmlns:a14="http://schemas.microsoft.com/office/drawing/2010/main" val="0"/>
                        </a:ext>
                      </a:extLst>
                    </a:blip>
                    <a:stretch>
                      <a:fillRect/>
                    </a:stretch>
                  </pic:blipFill>
                  <pic:spPr>
                    <a:xfrm>
                      <a:off x="0" y="0"/>
                      <a:ext cx="4991797" cy="4696480"/>
                    </a:xfrm>
                    <a:prstGeom prst="rect">
                      <a:avLst/>
                    </a:prstGeom>
                  </pic:spPr>
                </pic:pic>
              </a:graphicData>
            </a:graphic>
          </wp:inline>
        </w:drawing>
      </w:r>
    </w:p>
    <w:p w14:paraId="1F32B23B" w14:textId="12829238" w:rsidR="007A0D56" w:rsidRDefault="007A0D56" w:rsidP="007A0D56">
      <w:pPr>
        <w:pStyle w:val="Heading2"/>
      </w:pPr>
      <w:bookmarkStart w:id="29" w:name="_Toc496258443"/>
      <w:r>
        <w:lastRenderedPageBreak/>
        <w:t>ExecutionReport</w:t>
      </w:r>
      <w:r w:rsidR="00343B31">
        <w:t>(35=8)</w:t>
      </w:r>
      <w:r>
        <w:t xml:space="preserve"> Fill-level Reporting</w:t>
      </w:r>
      <w:bookmarkEnd w:id="29"/>
    </w:p>
    <w:p w14:paraId="76EC42C5" w14:textId="2A62D7D8" w:rsidR="007A0D56" w:rsidRDefault="007A0D56" w:rsidP="007A0D56">
      <w:pPr>
        <w:pStyle w:val="BodyText"/>
      </w:pPr>
      <w:r>
        <w:t>For brokers who perform fill-level reporting there is no change to the traditional FIX message flow.</w:t>
      </w:r>
      <w:r w:rsidRPr="007A0D56">
        <w:t xml:space="preserve"> </w:t>
      </w:r>
      <w:r>
        <w:t>The two new fields must not be used.</w:t>
      </w:r>
    </w:p>
    <w:p w14:paraId="60CA6864" w14:textId="6F9502D8" w:rsidR="007A0D56" w:rsidRDefault="007A0D56" w:rsidP="007A0D56">
      <w:pPr>
        <w:pStyle w:val="Caption"/>
      </w:pPr>
      <w:bookmarkStart w:id="30" w:name="_Toc496258462"/>
      <w:r>
        <w:t xml:space="preserve">Figure </w:t>
      </w:r>
      <w:r>
        <w:fldChar w:fldCharType="begin"/>
      </w:r>
      <w:r>
        <w:instrText xml:space="preserve"> SEQ Figure \* ARABIC </w:instrText>
      </w:r>
      <w:r>
        <w:fldChar w:fldCharType="separate"/>
      </w:r>
      <w:r w:rsidR="00072266">
        <w:rPr>
          <w:noProof/>
        </w:rPr>
        <w:t>2</w:t>
      </w:r>
      <w:r>
        <w:fldChar w:fldCharType="end"/>
      </w:r>
      <w:r>
        <w:t xml:space="preserve"> ExecutionReport</w:t>
      </w:r>
      <w:r w:rsidR="00343B31">
        <w:t>(35=8)</w:t>
      </w:r>
      <w:r>
        <w:t xml:space="preserve"> Fill-level reporting</w:t>
      </w:r>
      <w:bookmarkEnd w:id="30"/>
    </w:p>
    <w:p w14:paraId="5013A2AA" w14:textId="3D33EC2F" w:rsidR="007A0D56" w:rsidRDefault="001C0C2E" w:rsidP="00FE62DB">
      <w:pPr>
        <w:pStyle w:val="BodyText"/>
        <w:jc w:val="center"/>
      </w:pPr>
      <w:r>
        <w:rPr>
          <w:noProof/>
        </w:rPr>
        <w:drawing>
          <wp:inline distT="0" distB="0" distL="0" distR="0" wp14:anchorId="0BF8918E" wp14:editId="4480F69A">
            <wp:extent cx="4982270" cy="437258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l-level Reporting.png"/>
                    <pic:cNvPicPr/>
                  </pic:nvPicPr>
                  <pic:blipFill>
                    <a:blip r:embed="rId19">
                      <a:extLst>
                        <a:ext uri="{28A0092B-C50C-407E-A947-70E740481C1C}">
                          <a14:useLocalDpi xmlns:a14="http://schemas.microsoft.com/office/drawing/2010/main" val="0"/>
                        </a:ext>
                      </a:extLst>
                    </a:blip>
                    <a:stretch>
                      <a:fillRect/>
                    </a:stretch>
                  </pic:blipFill>
                  <pic:spPr>
                    <a:xfrm>
                      <a:off x="0" y="0"/>
                      <a:ext cx="4982270" cy="4372585"/>
                    </a:xfrm>
                    <a:prstGeom prst="rect">
                      <a:avLst/>
                    </a:prstGeom>
                  </pic:spPr>
                </pic:pic>
              </a:graphicData>
            </a:graphic>
          </wp:inline>
        </w:drawing>
      </w:r>
    </w:p>
    <w:p w14:paraId="2E5D1E1E" w14:textId="77777777" w:rsidR="0086006F" w:rsidRDefault="0086006F" w:rsidP="00FE62DB">
      <w:pPr>
        <w:pStyle w:val="BodyText"/>
      </w:pPr>
    </w:p>
    <w:p w14:paraId="08EE8B2F" w14:textId="77777777" w:rsidR="0086006F" w:rsidRDefault="0086006F">
      <w:pPr>
        <w:rPr>
          <w:rFonts w:ascii="Arial" w:hAnsi="Arial" w:cs="Arial"/>
          <w:b/>
          <w:bCs/>
          <w:kern w:val="32"/>
          <w:sz w:val="32"/>
          <w:szCs w:val="32"/>
        </w:rPr>
      </w:pPr>
      <w:r>
        <w:br w:type="page"/>
      </w:r>
    </w:p>
    <w:p w14:paraId="2D592B35" w14:textId="77777777" w:rsidR="002E7FCD" w:rsidRDefault="002E7FCD" w:rsidP="002E7FCD">
      <w:pPr>
        <w:pStyle w:val="Heading1"/>
      </w:pPr>
      <w:bookmarkStart w:id="31" w:name="_Toc496258358"/>
      <w:bookmarkStart w:id="32" w:name="_Toc496258384"/>
      <w:bookmarkStart w:id="33" w:name="_Toc496258410"/>
      <w:bookmarkStart w:id="34" w:name="_Toc496258444"/>
      <w:bookmarkStart w:id="35" w:name="_Toc496258359"/>
      <w:bookmarkStart w:id="36" w:name="_Toc496258385"/>
      <w:bookmarkStart w:id="37" w:name="_Toc496258411"/>
      <w:bookmarkStart w:id="38" w:name="_Toc496258445"/>
      <w:bookmarkStart w:id="39" w:name="_Toc496258446"/>
      <w:bookmarkEnd w:id="31"/>
      <w:bookmarkEnd w:id="32"/>
      <w:bookmarkEnd w:id="33"/>
      <w:bookmarkEnd w:id="34"/>
      <w:bookmarkEnd w:id="35"/>
      <w:bookmarkEnd w:id="36"/>
      <w:bookmarkEnd w:id="37"/>
      <w:bookmarkEnd w:id="38"/>
      <w:r>
        <w:lastRenderedPageBreak/>
        <w:t xml:space="preserve">FIX </w:t>
      </w:r>
      <w:r w:rsidR="00BD39FB">
        <w:t>M</w:t>
      </w:r>
      <w:r>
        <w:t xml:space="preserve">essage </w:t>
      </w:r>
      <w:r w:rsidR="00BD39FB">
        <w:t>T</w:t>
      </w:r>
      <w:r>
        <w:t>ables</w:t>
      </w:r>
      <w:bookmarkEnd w:id="39"/>
    </w:p>
    <w:p w14:paraId="269DAFFB" w14:textId="60CE74E8" w:rsidR="003D5A66" w:rsidRPr="00357624" w:rsidRDefault="003D5A66" w:rsidP="003D5A66">
      <w:pPr>
        <w:pStyle w:val="Heading2"/>
      </w:pPr>
      <w:bookmarkStart w:id="40" w:name="_Toc496258447"/>
      <w:r w:rsidRPr="00357624">
        <w:t xml:space="preserve">FIX Message </w:t>
      </w:r>
      <w:r>
        <w:t>AllocationInstruction(35=J</w:t>
      </w:r>
      <w:r w:rsidRPr="00357624">
        <w:t>)</w:t>
      </w:r>
      <w:bookmarkEnd w:id="40"/>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3D5A66" w:rsidRPr="00DF4C0D" w14:paraId="4525AFD6" w14:textId="77777777" w:rsidTr="00953BAD">
        <w:tc>
          <w:tcPr>
            <w:tcW w:w="9576" w:type="dxa"/>
            <w:gridSpan w:val="3"/>
            <w:tcBorders>
              <w:top w:val="double" w:sz="4" w:space="0" w:color="auto"/>
              <w:bottom w:val="double" w:sz="4" w:space="0" w:color="auto"/>
            </w:tcBorders>
          </w:tcPr>
          <w:p w14:paraId="0A74FD4A" w14:textId="77777777" w:rsidR="003D5A66" w:rsidRPr="00DF4C0D" w:rsidRDefault="003D5A66" w:rsidP="00953BAD">
            <w:pPr>
              <w:pStyle w:val="BodyText"/>
              <w:jc w:val="center"/>
            </w:pPr>
            <w:r w:rsidRPr="00DF4C0D">
              <w:t>To be completed at the time of the proposal – all information provided will be stored in the repository</w:t>
            </w:r>
          </w:p>
        </w:tc>
      </w:tr>
      <w:tr w:rsidR="003D5A66" w:rsidRPr="00DF4C0D" w14:paraId="2DDAE2DE" w14:textId="77777777" w:rsidTr="00953BAD">
        <w:tc>
          <w:tcPr>
            <w:tcW w:w="3618" w:type="dxa"/>
            <w:gridSpan w:val="2"/>
            <w:tcBorders>
              <w:top w:val="double" w:sz="4" w:space="0" w:color="auto"/>
              <w:bottom w:val="single" w:sz="4" w:space="0" w:color="auto"/>
              <w:right w:val="single" w:sz="4" w:space="0" w:color="auto"/>
            </w:tcBorders>
          </w:tcPr>
          <w:p w14:paraId="51D7882C" w14:textId="77777777" w:rsidR="003D5A66" w:rsidRPr="00DF4C0D" w:rsidRDefault="003D5A66" w:rsidP="00953BAD">
            <w:pPr>
              <w:pStyle w:val="BodyText"/>
            </w:pPr>
            <w:r w:rsidRPr="00DF4C0D">
              <w:t>Message Name</w:t>
            </w:r>
          </w:p>
        </w:tc>
        <w:tc>
          <w:tcPr>
            <w:tcW w:w="5958" w:type="dxa"/>
            <w:tcBorders>
              <w:top w:val="double" w:sz="4" w:space="0" w:color="auto"/>
              <w:left w:val="single" w:sz="4" w:space="0" w:color="auto"/>
              <w:bottom w:val="single" w:sz="4" w:space="0" w:color="auto"/>
            </w:tcBorders>
          </w:tcPr>
          <w:p w14:paraId="548FDB3F" w14:textId="768AF11D" w:rsidR="003D5A66" w:rsidRPr="00DF4C0D" w:rsidRDefault="003D5A66" w:rsidP="00953BAD">
            <w:pPr>
              <w:pStyle w:val="BodyText"/>
            </w:pPr>
            <w:r>
              <w:t>AllocationInstruction</w:t>
            </w:r>
          </w:p>
        </w:tc>
      </w:tr>
      <w:tr w:rsidR="003D5A66" w:rsidRPr="00DF4C0D" w14:paraId="743904F8" w14:textId="77777777" w:rsidTr="00953BAD">
        <w:tc>
          <w:tcPr>
            <w:tcW w:w="3618" w:type="dxa"/>
            <w:gridSpan w:val="2"/>
            <w:tcBorders>
              <w:top w:val="single" w:sz="4" w:space="0" w:color="auto"/>
              <w:bottom w:val="single" w:sz="4" w:space="0" w:color="auto"/>
              <w:right w:val="single" w:sz="4" w:space="0" w:color="auto"/>
            </w:tcBorders>
          </w:tcPr>
          <w:p w14:paraId="413E3677" w14:textId="77777777" w:rsidR="003D5A66" w:rsidRPr="00DF4C0D" w:rsidRDefault="003D5A66" w:rsidP="00953BA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0ABC4894" w14:textId="1FD83AB7" w:rsidR="003D5A66" w:rsidRPr="00DF4C0D" w:rsidRDefault="00A94441" w:rsidP="00953BAD">
            <w:pPr>
              <w:pStyle w:val="BodyText"/>
            </w:pPr>
            <w:r>
              <w:t>AllocInstrctn</w:t>
            </w:r>
          </w:p>
        </w:tc>
      </w:tr>
      <w:tr w:rsidR="003D5A66" w:rsidRPr="00DF4C0D" w14:paraId="74A1DE1F" w14:textId="77777777" w:rsidTr="00953BAD">
        <w:tc>
          <w:tcPr>
            <w:tcW w:w="3618" w:type="dxa"/>
            <w:gridSpan w:val="2"/>
            <w:tcBorders>
              <w:top w:val="single" w:sz="4" w:space="0" w:color="auto"/>
              <w:bottom w:val="single" w:sz="4" w:space="0" w:color="auto"/>
              <w:right w:val="single" w:sz="4" w:space="0" w:color="auto"/>
            </w:tcBorders>
          </w:tcPr>
          <w:p w14:paraId="4A808891" w14:textId="77777777" w:rsidR="003D5A66" w:rsidRPr="00DF4C0D" w:rsidRDefault="003D5A66" w:rsidP="00953BAD">
            <w:pPr>
              <w:pStyle w:val="BodyText"/>
            </w:pPr>
            <w:r w:rsidRPr="00DF4C0D">
              <w:t>Category</w:t>
            </w:r>
          </w:p>
        </w:tc>
        <w:tc>
          <w:tcPr>
            <w:tcW w:w="5958" w:type="dxa"/>
            <w:tcBorders>
              <w:top w:val="single" w:sz="4" w:space="0" w:color="auto"/>
              <w:left w:val="single" w:sz="4" w:space="0" w:color="auto"/>
              <w:bottom w:val="single" w:sz="4" w:space="0" w:color="auto"/>
            </w:tcBorders>
          </w:tcPr>
          <w:p w14:paraId="400400DC" w14:textId="061164C6" w:rsidR="003D5A66" w:rsidRPr="00DF4C0D" w:rsidRDefault="00A94441" w:rsidP="00953BAD">
            <w:pPr>
              <w:pStyle w:val="BodyText"/>
            </w:pPr>
            <w:r>
              <w:t>Allocation</w:t>
            </w:r>
          </w:p>
        </w:tc>
      </w:tr>
      <w:tr w:rsidR="003D5A66" w:rsidRPr="00DF4C0D" w14:paraId="31223DBD" w14:textId="77777777" w:rsidTr="00953BAD">
        <w:tc>
          <w:tcPr>
            <w:tcW w:w="3618" w:type="dxa"/>
            <w:gridSpan w:val="2"/>
            <w:tcBorders>
              <w:top w:val="single" w:sz="4" w:space="0" w:color="auto"/>
              <w:bottom w:val="single" w:sz="4" w:space="0" w:color="auto"/>
              <w:right w:val="single" w:sz="4" w:space="0" w:color="auto"/>
            </w:tcBorders>
          </w:tcPr>
          <w:p w14:paraId="00D3422D" w14:textId="77777777" w:rsidR="003D5A66" w:rsidRPr="00DF4C0D" w:rsidRDefault="003D5A66" w:rsidP="00953BAD">
            <w:pPr>
              <w:pStyle w:val="BodyText"/>
            </w:pPr>
            <w:r w:rsidRPr="00DF4C0D">
              <w:t>Action</w:t>
            </w:r>
          </w:p>
        </w:tc>
        <w:tc>
          <w:tcPr>
            <w:tcW w:w="5958" w:type="dxa"/>
            <w:tcBorders>
              <w:top w:val="single" w:sz="4" w:space="0" w:color="auto"/>
              <w:left w:val="single" w:sz="4" w:space="0" w:color="auto"/>
              <w:bottom w:val="single" w:sz="4" w:space="0" w:color="auto"/>
            </w:tcBorders>
          </w:tcPr>
          <w:p w14:paraId="439E7604" w14:textId="77777777" w:rsidR="003D5A66" w:rsidRPr="00DF4C0D" w:rsidRDefault="003D5A66" w:rsidP="00953BAD">
            <w:pPr>
              <w:pStyle w:val="BodyText"/>
            </w:pPr>
            <w:r w:rsidRPr="00DF4C0D">
              <w:t>__New</w:t>
            </w:r>
            <w:r w:rsidRPr="00DF4C0D">
              <w:tab/>
            </w:r>
            <w:r w:rsidRPr="00DF4C0D">
              <w:tab/>
            </w:r>
            <w:r w:rsidRPr="00907693">
              <w:rPr>
                <w:highlight w:val="yellow"/>
              </w:rPr>
              <w:t>_X_Change</w:t>
            </w:r>
          </w:p>
        </w:tc>
      </w:tr>
      <w:tr w:rsidR="003D5A66" w:rsidRPr="00DF4C0D" w14:paraId="2B73EE6A" w14:textId="77777777" w:rsidTr="00953BAD">
        <w:tc>
          <w:tcPr>
            <w:tcW w:w="2268" w:type="dxa"/>
            <w:tcBorders>
              <w:top w:val="single" w:sz="4" w:space="0" w:color="auto"/>
              <w:bottom w:val="single" w:sz="4" w:space="0" w:color="auto"/>
              <w:right w:val="single" w:sz="4" w:space="0" w:color="auto"/>
            </w:tcBorders>
          </w:tcPr>
          <w:p w14:paraId="09A74924" w14:textId="77777777" w:rsidR="003D5A66" w:rsidRPr="00DF4C0D" w:rsidRDefault="003D5A66" w:rsidP="00953BAD">
            <w:pPr>
              <w:pStyle w:val="BodyText"/>
            </w:pPr>
            <w:r w:rsidRPr="00DF4C0D">
              <w:t>Message Synopsis</w:t>
            </w:r>
          </w:p>
        </w:tc>
        <w:tc>
          <w:tcPr>
            <w:tcW w:w="7308" w:type="dxa"/>
            <w:gridSpan w:val="2"/>
            <w:tcBorders>
              <w:top w:val="single" w:sz="4" w:space="0" w:color="auto"/>
              <w:left w:val="single" w:sz="4" w:space="0" w:color="auto"/>
              <w:bottom w:val="single" w:sz="4" w:space="0" w:color="auto"/>
            </w:tcBorders>
          </w:tcPr>
          <w:p w14:paraId="71AD9682" w14:textId="77777777" w:rsidR="003D5A66" w:rsidRPr="00DF4C0D" w:rsidRDefault="003D5A66" w:rsidP="00953BAD">
            <w:pPr>
              <w:pStyle w:val="BodyText"/>
            </w:pPr>
            <w:r w:rsidRPr="00DF4C0D">
              <w:t>No change</w:t>
            </w:r>
          </w:p>
        </w:tc>
      </w:tr>
      <w:tr w:rsidR="003D5A66" w:rsidRPr="00DF4C0D" w14:paraId="2326FCF2" w14:textId="77777777" w:rsidTr="00953BAD">
        <w:tc>
          <w:tcPr>
            <w:tcW w:w="2268" w:type="dxa"/>
            <w:tcBorders>
              <w:top w:val="single" w:sz="4" w:space="0" w:color="auto"/>
              <w:bottom w:val="single" w:sz="4" w:space="0" w:color="auto"/>
              <w:right w:val="single" w:sz="4" w:space="0" w:color="auto"/>
            </w:tcBorders>
          </w:tcPr>
          <w:p w14:paraId="198E35A5" w14:textId="77777777" w:rsidR="003D5A66" w:rsidRPr="00DF4C0D" w:rsidRDefault="003D5A66" w:rsidP="00953BAD">
            <w:pPr>
              <w:pStyle w:val="BodyText"/>
            </w:pPr>
            <w:r w:rsidRPr="00DF4C0D">
              <w:t xml:space="preserve">Message Elaboration </w:t>
            </w:r>
          </w:p>
        </w:tc>
        <w:tc>
          <w:tcPr>
            <w:tcW w:w="7308" w:type="dxa"/>
            <w:gridSpan w:val="2"/>
            <w:tcBorders>
              <w:top w:val="single" w:sz="4" w:space="0" w:color="auto"/>
              <w:left w:val="single" w:sz="4" w:space="0" w:color="auto"/>
              <w:bottom w:val="single" w:sz="4" w:space="0" w:color="auto"/>
            </w:tcBorders>
          </w:tcPr>
          <w:p w14:paraId="7FACCC4F" w14:textId="77777777" w:rsidR="003D5A66" w:rsidRPr="00DF4C0D" w:rsidRDefault="003D5A66" w:rsidP="00953BAD">
            <w:pPr>
              <w:pStyle w:val="BodyText"/>
            </w:pPr>
            <w:r w:rsidRPr="00DF4C0D">
              <w:t>No change</w:t>
            </w:r>
          </w:p>
        </w:tc>
      </w:tr>
      <w:tr w:rsidR="003D5A66" w:rsidRPr="00DF4C0D" w14:paraId="26F51C77" w14:textId="77777777" w:rsidTr="00953BAD">
        <w:tblPrEx>
          <w:tblBorders>
            <w:insideH w:val="double" w:sz="4" w:space="0" w:color="auto"/>
          </w:tblBorders>
          <w:shd w:val="pct12" w:color="auto" w:fill="auto"/>
        </w:tblPrEx>
        <w:tc>
          <w:tcPr>
            <w:tcW w:w="9576" w:type="dxa"/>
            <w:gridSpan w:val="3"/>
            <w:shd w:val="pct12" w:color="auto" w:fill="auto"/>
          </w:tcPr>
          <w:p w14:paraId="29C28856" w14:textId="77777777" w:rsidR="003D5A66" w:rsidRPr="00DF4C0D" w:rsidRDefault="003D5A66" w:rsidP="00953BAD">
            <w:pPr>
              <w:pStyle w:val="BodyText"/>
              <w:jc w:val="center"/>
            </w:pPr>
            <w:r w:rsidRPr="00DF4C0D">
              <w:t>To be finalized by FPL Technical Office</w:t>
            </w:r>
          </w:p>
        </w:tc>
      </w:tr>
      <w:tr w:rsidR="003D5A66" w:rsidRPr="00DF4C0D" w14:paraId="2EF655B2" w14:textId="77777777" w:rsidTr="00953BA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451D72D" w14:textId="77777777" w:rsidR="003D5A66" w:rsidRPr="00DF4C0D" w:rsidRDefault="003D5A66" w:rsidP="00953BAD">
            <w:pPr>
              <w:pStyle w:val="BodyText"/>
            </w:pPr>
            <w:r w:rsidRPr="00DF4C0D">
              <w:t>(MsgType(tag 35) Enumeration</w:t>
            </w:r>
          </w:p>
        </w:tc>
        <w:tc>
          <w:tcPr>
            <w:tcW w:w="5958" w:type="dxa"/>
            <w:shd w:val="pct12" w:color="auto" w:fill="auto"/>
          </w:tcPr>
          <w:p w14:paraId="72B899EF" w14:textId="4C873479" w:rsidR="003D5A66" w:rsidRPr="00DF4C0D" w:rsidRDefault="00A94441" w:rsidP="00953BAD">
            <w:pPr>
              <w:pStyle w:val="BodyText"/>
            </w:pPr>
            <w:r>
              <w:t>J</w:t>
            </w:r>
          </w:p>
        </w:tc>
      </w:tr>
      <w:tr w:rsidR="003D5A66" w:rsidRPr="00DF4C0D" w14:paraId="4BC1CF6D" w14:textId="77777777" w:rsidTr="00953BAD">
        <w:tblPrEx>
          <w:tblBorders>
            <w:top w:val="single" w:sz="4" w:space="0" w:color="auto"/>
            <w:insideV w:val="single" w:sz="4" w:space="0" w:color="auto"/>
          </w:tblBorders>
          <w:shd w:val="pct12" w:color="auto" w:fill="auto"/>
        </w:tblPrEx>
        <w:tc>
          <w:tcPr>
            <w:tcW w:w="3618" w:type="dxa"/>
            <w:gridSpan w:val="2"/>
            <w:shd w:val="pct12" w:color="auto" w:fill="auto"/>
          </w:tcPr>
          <w:p w14:paraId="3B42487C" w14:textId="77777777" w:rsidR="003D5A66" w:rsidRPr="00DF4C0D" w:rsidRDefault="003D5A66" w:rsidP="00953BAD">
            <w:pPr>
              <w:pStyle w:val="BodyText"/>
            </w:pPr>
            <w:r w:rsidRPr="00DF4C0D">
              <w:t>Repository Component ID</w:t>
            </w:r>
          </w:p>
        </w:tc>
        <w:tc>
          <w:tcPr>
            <w:tcW w:w="5958" w:type="dxa"/>
            <w:shd w:val="pct12" w:color="auto" w:fill="auto"/>
          </w:tcPr>
          <w:p w14:paraId="78E38713" w14:textId="77777777" w:rsidR="003D5A66" w:rsidRPr="00DF4C0D" w:rsidRDefault="003D5A66" w:rsidP="00953BAD">
            <w:pPr>
              <w:pStyle w:val="BodyText"/>
            </w:pPr>
          </w:p>
        </w:tc>
      </w:tr>
    </w:tbl>
    <w:p w14:paraId="653F553F" w14:textId="77777777" w:rsidR="003D5A66" w:rsidRDefault="003D5A66" w:rsidP="003D5A66">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45"/>
        <w:gridCol w:w="2994"/>
        <w:gridCol w:w="698"/>
        <w:gridCol w:w="488"/>
        <w:gridCol w:w="768"/>
        <w:gridCol w:w="1707"/>
        <w:gridCol w:w="2258"/>
      </w:tblGrid>
      <w:tr w:rsidR="003D5A66" w:rsidRPr="008D541F" w14:paraId="225480A6" w14:textId="77777777" w:rsidTr="00A94441">
        <w:trPr>
          <w:cantSplit/>
          <w:tblHeader/>
        </w:trPr>
        <w:tc>
          <w:tcPr>
            <w:tcW w:w="337" w:type="pct"/>
            <w:tcBorders>
              <w:top w:val="double" w:sz="6" w:space="0" w:color="auto"/>
              <w:bottom w:val="double" w:sz="6" w:space="0" w:color="auto"/>
            </w:tcBorders>
            <w:shd w:val="clear" w:color="auto" w:fill="F3F3F3"/>
          </w:tcPr>
          <w:p w14:paraId="49B64B1F" w14:textId="77777777" w:rsidR="003D5A66" w:rsidRPr="008D541F" w:rsidRDefault="003D5A66" w:rsidP="00953BAD">
            <w:pPr>
              <w:numPr>
                <w:ilvl w:val="12"/>
                <w:numId w:val="0"/>
              </w:numPr>
              <w:jc w:val="center"/>
              <w:rPr>
                <w:i/>
              </w:rPr>
            </w:pPr>
            <w:r w:rsidRPr="008D541F">
              <w:rPr>
                <w:i/>
              </w:rPr>
              <w:t>Tag</w:t>
            </w:r>
          </w:p>
        </w:tc>
        <w:tc>
          <w:tcPr>
            <w:tcW w:w="1567" w:type="pct"/>
            <w:tcBorders>
              <w:top w:val="double" w:sz="6" w:space="0" w:color="auto"/>
              <w:bottom w:val="double" w:sz="6" w:space="0" w:color="auto"/>
            </w:tcBorders>
            <w:shd w:val="clear" w:color="auto" w:fill="F3F3F3"/>
          </w:tcPr>
          <w:p w14:paraId="716CBA0D" w14:textId="77777777" w:rsidR="003D5A66" w:rsidRPr="008D541F" w:rsidRDefault="003D5A66" w:rsidP="00953BAD">
            <w:pPr>
              <w:numPr>
                <w:ilvl w:val="12"/>
                <w:numId w:val="0"/>
              </w:numPr>
              <w:rPr>
                <w:i/>
              </w:rPr>
            </w:pPr>
            <w:r w:rsidRPr="008D541F">
              <w:rPr>
                <w:i/>
              </w:rPr>
              <w:t>Field Name</w:t>
            </w:r>
          </w:p>
        </w:tc>
        <w:tc>
          <w:tcPr>
            <w:tcW w:w="365" w:type="pct"/>
            <w:tcBorders>
              <w:top w:val="double" w:sz="6" w:space="0" w:color="auto"/>
              <w:bottom w:val="double" w:sz="6" w:space="0" w:color="auto"/>
            </w:tcBorders>
            <w:shd w:val="clear" w:color="auto" w:fill="F3F3F3"/>
          </w:tcPr>
          <w:p w14:paraId="732A8419" w14:textId="77777777" w:rsidR="003D5A66" w:rsidRPr="008D541F" w:rsidRDefault="003D5A66" w:rsidP="00953BAD">
            <w:pPr>
              <w:numPr>
                <w:ilvl w:val="12"/>
                <w:numId w:val="0"/>
              </w:numPr>
              <w:jc w:val="center"/>
              <w:rPr>
                <w:i/>
              </w:rPr>
            </w:pPr>
            <w:r w:rsidRPr="008D541F">
              <w:rPr>
                <w:i/>
              </w:rPr>
              <w:t>Req'd</w:t>
            </w:r>
          </w:p>
        </w:tc>
        <w:tc>
          <w:tcPr>
            <w:tcW w:w="255" w:type="pct"/>
            <w:tcBorders>
              <w:top w:val="double" w:sz="6" w:space="0" w:color="auto"/>
              <w:bottom w:val="double" w:sz="6" w:space="0" w:color="auto"/>
            </w:tcBorders>
            <w:shd w:val="clear" w:color="auto" w:fill="F3F3F3"/>
          </w:tcPr>
          <w:p w14:paraId="411AAB31" w14:textId="77777777" w:rsidR="003D5A66" w:rsidRDefault="003D5A66" w:rsidP="00953BAD">
            <w:pPr>
              <w:numPr>
                <w:ilvl w:val="12"/>
                <w:numId w:val="0"/>
              </w:numPr>
              <w:rPr>
                <w:i/>
              </w:rPr>
            </w:pPr>
            <w:r>
              <w:rPr>
                <w:i/>
              </w:rPr>
              <w:t>ICR</w:t>
            </w:r>
          </w:p>
        </w:tc>
        <w:tc>
          <w:tcPr>
            <w:tcW w:w="402" w:type="pct"/>
            <w:tcBorders>
              <w:top w:val="double" w:sz="6" w:space="0" w:color="auto"/>
              <w:bottom w:val="double" w:sz="6" w:space="0" w:color="auto"/>
            </w:tcBorders>
            <w:shd w:val="clear" w:color="auto" w:fill="F3F3F3"/>
          </w:tcPr>
          <w:p w14:paraId="3726573C" w14:textId="77777777" w:rsidR="003D5A66" w:rsidRPr="00CF26FD" w:rsidRDefault="003D5A66" w:rsidP="00953BAD">
            <w:pPr>
              <w:numPr>
                <w:ilvl w:val="12"/>
                <w:numId w:val="0"/>
              </w:numPr>
              <w:rPr>
                <w:i/>
              </w:rPr>
            </w:pPr>
            <w:r>
              <w:rPr>
                <w:i/>
              </w:rPr>
              <w:t>Action</w:t>
            </w:r>
          </w:p>
        </w:tc>
        <w:tc>
          <w:tcPr>
            <w:tcW w:w="893" w:type="pct"/>
            <w:tcBorders>
              <w:top w:val="double" w:sz="6" w:space="0" w:color="auto"/>
              <w:bottom w:val="double" w:sz="6" w:space="0" w:color="auto"/>
            </w:tcBorders>
            <w:shd w:val="clear" w:color="auto" w:fill="F3F3F3"/>
          </w:tcPr>
          <w:p w14:paraId="54ED69DE" w14:textId="77777777" w:rsidR="003D5A66" w:rsidRPr="008D541F" w:rsidRDefault="003D5A66" w:rsidP="00953BAD">
            <w:pPr>
              <w:numPr>
                <w:ilvl w:val="12"/>
                <w:numId w:val="0"/>
              </w:numPr>
              <w:rPr>
                <w:i/>
                <w:color w:val="0000FF"/>
              </w:rPr>
            </w:pPr>
            <w:r w:rsidRPr="008D541F">
              <w:rPr>
                <w:i/>
                <w:color w:val="0000FF"/>
              </w:rPr>
              <w:t>Mappings and Usage Comments</w:t>
            </w:r>
          </w:p>
        </w:tc>
        <w:tc>
          <w:tcPr>
            <w:tcW w:w="1181" w:type="pct"/>
            <w:tcBorders>
              <w:top w:val="double" w:sz="6" w:space="0" w:color="auto"/>
              <w:bottom w:val="double" w:sz="6" w:space="0" w:color="auto"/>
            </w:tcBorders>
            <w:shd w:val="clear" w:color="auto" w:fill="F3F3F3"/>
          </w:tcPr>
          <w:p w14:paraId="33035805" w14:textId="77777777" w:rsidR="003D5A66" w:rsidRPr="008D541F" w:rsidRDefault="003D5A66" w:rsidP="00953BAD">
            <w:pPr>
              <w:numPr>
                <w:ilvl w:val="12"/>
                <w:numId w:val="0"/>
              </w:numPr>
              <w:rPr>
                <w:i/>
              </w:rPr>
            </w:pPr>
            <w:r w:rsidRPr="008D541F">
              <w:rPr>
                <w:i/>
              </w:rPr>
              <w:t>FIX Spec Comments</w:t>
            </w:r>
          </w:p>
        </w:tc>
      </w:tr>
      <w:tr w:rsidR="003D5A66" w14:paraId="41285AF9" w14:textId="77777777" w:rsidTr="00A94441">
        <w:trPr>
          <w:cantSplit/>
        </w:trPr>
        <w:tc>
          <w:tcPr>
            <w:tcW w:w="337" w:type="pct"/>
            <w:tcBorders>
              <w:top w:val="nil"/>
            </w:tcBorders>
          </w:tcPr>
          <w:p w14:paraId="1ED82910" w14:textId="77777777" w:rsidR="003D5A66" w:rsidRDefault="003D5A66" w:rsidP="00953BAD">
            <w:pPr>
              <w:numPr>
                <w:ilvl w:val="12"/>
                <w:numId w:val="0"/>
              </w:numPr>
              <w:jc w:val="center"/>
            </w:pPr>
          </w:p>
        </w:tc>
        <w:tc>
          <w:tcPr>
            <w:tcW w:w="1567" w:type="pct"/>
            <w:tcBorders>
              <w:top w:val="nil"/>
            </w:tcBorders>
          </w:tcPr>
          <w:p w14:paraId="65AC0C99" w14:textId="77777777" w:rsidR="003D5A66" w:rsidRDefault="003D5A66" w:rsidP="00953BAD">
            <w:pPr>
              <w:numPr>
                <w:ilvl w:val="12"/>
                <w:numId w:val="0"/>
              </w:numPr>
            </w:pPr>
            <w:r>
              <w:rPr>
                <w:i/>
              </w:rPr>
              <w:t>Standard Header</w:t>
            </w:r>
          </w:p>
        </w:tc>
        <w:tc>
          <w:tcPr>
            <w:tcW w:w="365" w:type="pct"/>
            <w:tcBorders>
              <w:top w:val="nil"/>
            </w:tcBorders>
          </w:tcPr>
          <w:p w14:paraId="146C35DB" w14:textId="77777777" w:rsidR="003D5A66" w:rsidRDefault="003D5A66" w:rsidP="00953BAD">
            <w:pPr>
              <w:numPr>
                <w:ilvl w:val="12"/>
                <w:numId w:val="0"/>
              </w:numPr>
              <w:jc w:val="center"/>
            </w:pPr>
            <w:r>
              <w:t>Y</w:t>
            </w:r>
          </w:p>
        </w:tc>
        <w:tc>
          <w:tcPr>
            <w:tcW w:w="255" w:type="pct"/>
            <w:tcBorders>
              <w:top w:val="double" w:sz="6" w:space="0" w:color="auto"/>
              <w:bottom w:val="single" w:sz="6" w:space="0" w:color="auto"/>
            </w:tcBorders>
            <w:shd w:val="clear" w:color="auto" w:fill="000000"/>
          </w:tcPr>
          <w:p w14:paraId="165AD818" w14:textId="77777777" w:rsidR="003D5A66" w:rsidRPr="00CF26FD" w:rsidRDefault="003D5A66" w:rsidP="00953BAD">
            <w:pPr>
              <w:numPr>
                <w:ilvl w:val="12"/>
                <w:numId w:val="0"/>
              </w:numPr>
            </w:pPr>
          </w:p>
        </w:tc>
        <w:tc>
          <w:tcPr>
            <w:tcW w:w="402" w:type="pct"/>
            <w:tcBorders>
              <w:top w:val="nil"/>
            </w:tcBorders>
          </w:tcPr>
          <w:p w14:paraId="3620D9C6" w14:textId="77777777" w:rsidR="003D5A66" w:rsidRPr="00CF26FD" w:rsidRDefault="003D5A66" w:rsidP="00953BAD">
            <w:pPr>
              <w:numPr>
                <w:ilvl w:val="12"/>
                <w:numId w:val="0"/>
              </w:numPr>
            </w:pPr>
          </w:p>
        </w:tc>
        <w:tc>
          <w:tcPr>
            <w:tcW w:w="893" w:type="pct"/>
            <w:tcBorders>
              <w:top w:val="nil"/>
            </w:tcBorders>
          </w:tcPr>
          <w:p w14:paraId="254F5E98" w14:textId="77777777" w:rsidR="003D5A66" w:rsidRPr="00E354CE" w:rsidRDefault="003D5A66" w:rsidP="00953BAD">
            <w:pPr>
              <w:numPr>
                <w:ilvl w:val="12"/>
                <w:numId w:val="0"/>
              </w:numPr>
              <w:rPr>
                <w:color w:val="0000FF"/>
              </w:rPr>
            </w:pPr>
          </w:p>
        </w:tc>
        <w:tc>
          <w:tcPr>
            <w:tcW w:w="1181" w:type="pct"/>
            <w:tcBorders>
              <w:top w:val="nil"/>
            </w:tcBorders>
          </w:tcPr>
          <w:p w14:paraId="70ECA2A4" w14:textId="6D3541F3" w:rsidR="003D5A66" w:rsidRDefault="003D5A66" w:rsidP="00953BAD">
            <w:pPr>
              <w:numPr>
                <w:ilvl w:val="12"/>
                <w:numId w:val="0"/>
              </w:numPr>
            </w:pPr>
            <w:r>
              <w:t xml:space="preserve">MsgType = </w:t>
            </w:r>
            <w:r w:rsidR="00A94441">
              <w:t>J</w:t>
            </w:r>
          </w:p>
        </w:tc>
      </w:tr>
      <w:tr w:rsidR="003D5A66" w14:paraId="7FC63AFB" w14:textId="77777777" w:rsidTr="00953BAD">
        <w:trPr>
          <w:cantSplit/>
        </w:trPr>
        <w:tc>
          <w:tcPr>
            <w:tcW w:w="1904" w:type="pct"/>
            <w:gridSpan w:val="2"/>
          </w:tcPr>
          <w:p w14:paraId="4436E3CA" w14:textId="77777777" w:rsidR="003D5A66" w:rsidRDefault="003D5A66" w:rsidP="00953BAD">
            <w:pPr>
              <w:numPr>
                <w:ilvl w:val="12"/>
                <w:numId w:val="0"/>
              </w:numPr>
              <w:rPr>
                <w:szCs w:val="22"/>
              </w:rPr>
            </w:pPr>
            <w:r w:rsidRPr="00DF4C0D">
              <w:rPr>
                <w:i/>
                <w:szCs w:val="22"/>
              </w:rPr>
              <w:t>(…truncated…)</w:t>
            </w:r>
          </w:p>
        </w:tc>
        <w:tc>
          <w:tcPr>
            <w:tcW w:w="365" w:type="pct"/>
          </w:tcPr>
          <w:p w14:paraId="08CD945A" w14:textId="77777777" w:rsidR="003D5A66" w:rsidRDefault="003D5A66" w:rsidP="00953BAD">
            <w:pPr>
              <w:numPr>
                <w:ilvl w:val="12"/>
                <w:numId w:val="0"/>
              </w:numPr>
              <w:jc w:val="center"/>
            </w:pPr>
          </w:p>
        </w:tc>
        <w:tc>
          <w:tcPr>
            <w:tcW w:w="255" w:type="pct"/>
            <w:shd w:val="pct12" w:color="auto" w:fill="auto"/>
          </w:tcPr>
          <w:p w14:paraId="51C0FD9C" w14:textId="77777777" w:rsidR="003D5A66" w:rsidRPr="00CF26FD" w:rsidRDefault="003D5A66" w:rsidP="00953BAD">
            <w:pPr>
              <w:numPr>
                <w:ilvl w:val="12"/>
                <w:numId w:val="0"/>
              </w:numPr>
            </w:pPr>
          </w:p>
        </w:tc>
        <w:tc>
          <w:tcPr>
            <w:tcW w:w="402" w:type="pct"/>
          </w:tcPr>
          <w:p w14:paraId="73CE3D5C" w14:textId="77777777" w:rsidR="003D5A66" w:rsidRPr="00CF26FD" w:rsidRDefault="003D5A66" w:rsidP="00953BAD">
            <w:pPr>
              <w:numPr>
                <w:ilvl w:val="12"/>
                <w:numId w:val="0"/>
              </w:numPr>
            </w:pPr>
          </w:p>
        </w:tc>
        <w:tc>
          <w:tcPr>
            <w:tcW w:w="893" w:type="pct"/>
          </w:tcPr>
          <w:p w14:paraId="4A14DDA5" w14:textId="77777777" w:rsidR="003D5A66" w:rsidRPr="00E354CE" w:rsidRDefault="003D5A66" w:rsidP="00953BAD">
            <w:pPr>
              <w:numPr>
                <w:ilvl w:val="12"/>
                <w:numId w:val="0"/>
              </w:numPr>
              <w:rPr>
                <w:color w:val="0000FF"/>
              </w:rPr>
            </w:pPr>
          </w:p>
        </w:tc>
        <w:tc>
          <w:tcPr>
            <w:tcW w:w="1181" w:type="pct"/>
          </w:tcPr>
          <w:p w14:paraId="1D87DA16" w14:textId="77777777" w:rsidR="003D5A66" w:rsidRDefault="003D5A66" w:rsidP="00953BAD">
            <w:pPr>
              <w:numPr>
                <w:ilvl w:val="12"/>
                <w:numId w:val="0"/>
              </w:numPr>
            </w:pPr>
          </w:p>
        </w:tc>
      </w:tr>
      <w:tr w:rsidR="00A94441" w14:paraId="0BB9C2FB" w14:textId="77777777" w:rsidTr="00A94441">
        <w:trPr>
          <w:cantSplit/>
        </w:trPr>
        <w:tc>
          <w:tcPr>
            <w:tcW w:w="337" w:type="pct"/>
          </w:tcPr>
          <w:p w14:paraId="192944AC" w14:textId="4BFC3A00" w:rsidR="00A94441" w:rsidRDefault="00A94441" w:rsidP="00953BAD">
            <w:pPr>
              <w:numPr>
                <w:ilvl w:val="12"/>
                <w:numId w:val="0"/>
              </w:numPr>
              <w:jc w:val="center"/>
            </w:pPr>
            <w:r>
              <w:t>700</w:t>
            </w:r>
          </w:p>
        </w:tc>
        <w:tc>
          <w:tcPr>
            <w:tcW w:w="1567" w:type="pct"/>
          </w:tcPr>
          <w:p w14:paraId="5F3C2CE9" w14:textId="7E3DDA38" w:rsidR="00A94441" w:rsidRDefault="00A94441" w:rsidP="00953BAD">
            <w:pPr>
              <w:numPr>
                <w:ilvl w:val="12"/>
                <w:numId w:val="0"/>
              </w:numPr>
            </w:pPr>
            <w:r>
              <w:t>ReversalIndicator</w:t>
            </w:r>
          </w:p>
        </w:tc>
        <w:tc>
          <w:tcPr>
            <w:tcW w:w="365" w:type="pct"/>
          </w:tcPr>
          <w:p w14:paraId="2293C9DA" w14:textId="77777777" w:rsidR="00A94441" w:rsidRDefault="00A94441" w:rsidP="00953BAD">
            <w:pPr>
              <w:numPr>
                <w:ilvl w:val="12"/>
                <w:numId w:val="0"/>
              </w:numPr>
              <w:jc w:val="center"/>
            </w:pPr>
          </w:p>
        </w:tc>
        <w:tc>
          <w:tcPr>
            <w:tcW w:w="255" w:type="pct"/>
            <w:shd w:val="pct12" w:color="auto" w:fill="auto"/>
          </w:tcPr>
          <w:p w14:paraId="1AB3768E" w14:textId="77777777" w:rsidR="00A94441" w:rsidRPr="00CF26FD" w:rsidRDefault="00A94441" w:rsidP="00953BAD">
            <w:pPr>
              <w:numPr>
                <w:ilvl w:val="12"/>
                <w:numId w:val="0"/>
              </w:numPr>
            </w:pPr>
          </w:p>
        </w:tc>
        <w:tc>
          <w:tcPr>
            <w:tcW w:w="402" w:type="pct"/>
          </w:tcPr>
          <w:p w14:paraId="71D7EE90" w14:textId="77777777" w:rsidR="00A94441" w:rsidRPr="00CF26FD" w:rsidRDefault="00A94441" w:rsidP="00953BAD">
            <w:pPr>
              <w:numPr>
                <w:ilvl w:val="12"/>
                <w:numId w:val="0"/>
              </w:numPr>
            </w:pPr>
          </w:p>
        </w:tc>
        <w:tc>
          <w:tcPr>
            <w:tcW w:w="893" w:type="pct"/>
          </w:tcPr>
          <w:p w14:paraId="03E8075F" w14:textId="77777777" w:rsidR="00A94441" w:rsidRPr="00E354CE" w:rsidRDefault="00A94441" w:rsidP="00953BAD">
            <w:pPr>
              <w:numPr>
                <w:ilvl w:val="12"/>
                <w:numId w:val="0"/>
              </w:numPr>
              <w:rPr>
                <w:color w:val="0000FF"/>
              </w:rPr>
            </w:pPr>
          </w:p>
        </w:tc>
        <w:tc>
          <w:tcPr>
            <w:tcW w:w="1181" w:type="pct"/>
          </w:tcPr>
          <w:p w14:paraId="776F8121" w14:textId="77777777" w:rsidR="00A94441" w:rsidRDefault="00A94441" w:rsidP="00953BAD">
            <w:pPr>
              <w:numPr>
                <w:ilvl w:val="12"/>
                <w:numId w:val="0"/>
              </w:numPr>
            </w:pPr>
          </w:p>
        </w:tc>
      </w:tr>
      <w:tr w:rsidR="003D5A66" w14:paraId="1E56FBA6" w14:textId="77777777" w:rsidTr="00A94441">
        <w:trPr>
          <w:cantSplit/>
        </w:trPr>
        <w:tc>
          <w:tcPr>
            <w:tcW w:w="337" w:type="pct"/>
          </w:tcPr>
          <w:p w14:paraId="72D1A9D7" w14:textId="4C5747E1" w:rsidR="003D5A66" w:rsidRDefault="00A94441" w:rsidP="00953BAD">
            <w:pPr>
              <w:numPr>
                <w:ilvl w:val="12"/>
                <w:numId w:val="0"/>
              </w:numPr>
              <w:jc w:val="center"/>
            </w:pPr>
            <w:r>
              <w:t>574</w:t>
            </w:r>
          </w:p>
        </w:tc>
        <w:tc>
          <w:tcPr>
            <w:tcW w:w="1567" w:type="pct"/>
          </w:tcPr>
          <w:p w14:paraId="706D8447" w14:textId="1A450BD7" w:rsidR="003D5A66" w:rsidRDefault="00A94441" w:rsidP="00953BAD">
            <w:pPr>
              <w:numPr>
                <w:ilvl w:val="12"/>
                <w:numId w:val="0"/>
              </w:numPr>
            </w:pPr>
            <w:r>
              <w:t>MatchType</w:t>
            </w:r>
          </w:p>
        </w:tc>
        <w:tc>
          <w:tcPr>
            <w:tcW w:w="365" w:type="pct"/>
          </w:tcPr>
          <w:p w14:paraId="34789CA4" w14:textId="77777777" w:rsidR="003D5A66" w:rsidRDefault="003D5A66" w:rsidP="00953BAD">
            <w:pPr>
              <w:numPr>
                <w:ilvl w:val="12"/>
                <w:numId w:val="0"/>
              </w:numPr>
              <w:jc w:val="center"/>
            </w:pPr>
          </w:p>
        </w:tc>
        <w:tc>
          <w:tcPr>
            <w:tcW w:w="255" w:type="pct"/>
            <w:shd w:val="pct12" w:color="auto" w:fill="auto"/>
          </w:tcPr>
          <w:p w14:paraId="121E1B5E" w14:textId="77777777" w:rsidR="003D5A66" w:rsidRPr="00CF26FD" w:rsidRDefault="003D5A66" w:rsidP="00953BAD">
            <w:pPr>
              <w:numPr>
                <w:ilvl w:val="12"/>
                <w:numId w:val="0"/>
              </w:numPr>
            </w:pPr>
          </w:p>
        </w:tc>
        <w:tc>
          <w:tcPr>
            <w:tcW w:w="402" w:type="pct"/>
          </w:tcPr>
          <w:p w14:paraId="280CAC2F" w14:textId="77777777" w:rsidR="003D5A66" w:rsidRPr="00CF26FD" w:rsidRDefault="003D5A66" w:rsidP="00953BAD">
            <w:pPr>
              <w:numPr>
                <w:ilvl w:val="12"/>
                <w:numId w:val="0"/>
              </w:numPr>
            </w:pPr>
          </w:p>
        </w:tc>
        <w:tc>
          <w:tcPr>
            <w:tcW w:w="893" w:type="pct"/>
          </w:tcPr>
          <w:p w14:paraId="0936420C" w14:textId="77777777" w:rsidR="003D5A66" w:rsidRPr="00E354CE" w:rsidRDefault="003D5A66" w:rsidP="00953BAD">
            <w:pPr>
              <w:numPr>
                <w:ilvl w:val="12"/>
                <w:numId w:val="0"/>
              </w:numPr>
              <w:rPr>
                <w:color w:val="0000FF"/>
              </w:rPr>
            </w:pPr>
          </w:p>
        </w:tc>
        <w:tc>
          <w:tcPr>
            <w:tcW w:w="1181" w:type="pct"/>
          </w:tcPr>
          <w:p w14:paraId="019077F7" w14:textId="77777777" w:rsidR="003D5A66" w:rsidRDefault="003D5A66" w:rsidP="00953BAD">
            <w:pPr>
              <w:numPr>
                <w:ilvl w:val="12"/>
                <w:numId w:val="0"/>
              </w:numPr>
            </w:pPr>
          </w:p>
        </w:tc>
      </w:tr>
      <w:tr w:rsidR="003D5A66" w14:paraId="45DCB64F" w14:textId="77777777" w:rsidTr="00A94441">
        <w:trPr>
          <w:cantSplit/>
        </w:trPr>
        <w:tc>
          <w:tcPr>
            <w:tcW w:w="337" w:type="pct"/>
          </w:tcPr>
          <w:p w14:paraId="0A00DCA3" w14:textId="5C96AA7A" w:rsidR="003D5A66" w:rsidRDefault="00A94441" w:rsidP="00953BAD">
            <w:pPr>
              <w:numPr>
                <w:ilvl w:val="12"/>
                <w:numId w:val="0"/>
              </w:numPr>
              <w:jc w:val="center"/>
            </w:pPr>
            <w:r>
              <w:t>54</w:t>
            </w:r>
          </w:p>
        </w:tc>
        <w:tc>
          <w:tcPr>
            <w:tcW w:w="1567" w:type="pct"/>
          </w:tcPr>
          <w:p w14:paraId="5E1D0336" w14:textId="7CA2ACB6" w:rsidR="003D5A66" w:rsidRDefault="00A94441" w:rsidP="00953BAD">
            <w:pPr>
              <w:numPr>
                <w:ilvl w:val="12"/>
                <w:numId w:val="0"/>
              </w:numPr>
            </w:pPr>
            <w:r>
              <w:t>Side</w:t>
            </w:r>
          </w:p>
        </w:tc>
        <w:tc>
          <w:tcPr>
            <w:tcW w:w="365" w:type="pct"/>
          </w:tcPr>
          <w:p w14:paraId="1A111456" w14:textId="521AE1E1" w:rsidR="003D5A66" w:rsidRDefault="00280EAF" w:rsidP="00953BAD">
            <w:pPr>
              <w:numPr>
                <w:ilvl w:val="12"/>
                <w:numId w:val="0"/>
              </w:numPr>
              <w:jc w:val="center"/>
            </w:pPr>
            <w:r>
              <w:t>Y</w:t>
            </w:r>
          </w:p>
        </w:tc>
        <w:tc>
          <w:tcPr>
            <w:tcW w:w="255" w:type="pct"/>
            <w:shd w:val="pct12" w:color="auto" w:fill="auto"/>
          </w:tcPr>
          <w:p w14:paraId="1C45DDA5" w14:textId="77777777" w:rsidR="003D5A66" w:rsidRPr="00CF26FD" w:rsidRDefault="003D5A66" w:rsidP="00953BAD">
            <w:pPr>
              <w:numPr>
                <w:ilvl w:val="12"/>
                <w:numId w:val="0"/>
              </w:numPr>
            </w:pPr>
          </w:p>
        </w:tc>
        <w:tc>
          <w:tcPr>
            <w:tcW w:w="402" w:type="pct"/>
          </w:tcPr>
          <w:p w14:paraId="3F54B179" w14:textId="77777777" w:rsidR="003D5A66" w:rsidRPr="00CF26FD" w:rsidRDefault="003D5A66" w:rsidP="00953BAD">
            <w:pPr>
              <w:numPr>
                <w:ilvl w:val="12"/>
                <w:numId w:val="0"/>
              </w:numPr>
            </w:pPr>
          </w:p>
        </w:tc>
        <w:tc>
          <w:tcPr>
            <w:tcW w:w="893" w:type="pct"/>
          </w:tcPr>
          <w:p w14:paraId="2F294114" w14:textId="77777777" w:rsidR="003D5A66" w:rsidRPr="00E354CE" w:rsidRDefault="003D5A66" w:rsidP="00953BAD">
            <w:pPr>
              <w:numPr>
                <w:ilvl w:val="12"/>
                <w:numId w:val="0"/>
              </w:numPr>
              <w:rPr>
                <w:color w:val="0000FF"/>
              </w:rPr>
            </w:pPr>
          </w:p>
        </w:tc>
        <w:tc>
          <w:tcPr>
            <w:tcW w:w="1181" w:type="pct"/>
          </w:tcPr>
          <w:p w14:paraId="5CB2791A" w14:textId="77777777" w:rsidR="003D5A66" w:rsidRDefault="003D5A66" w:rsidP="00953BAD">
            <w:pPr>
              <w:numPr>
                <w:ilvl w:val="12"/>
                <w:numId w:val="0"/>
              </w:numPr>
            </w:pPr>
          </w:p>
        </w:tc>
      </w:tr>
      <w:tr w:rsidR="00A94441" w14:paraId="0E4D88F8" w14:textId="77777777" w:rsidTr="00953BAD">
        <w:trPr>
          <w:cantSplit/>
        </w:trPr>
        <w:tc>
          <w:tcPr>
            <w:tcW w:w="1904" w:type="pct"/>
            <w:gridSpan w:val="2"/>
          </w:tcPr>
          <w:p w14:paraId="2A4EC711" w14:textId="77777777" w:rsidR="00A94441" w:rsidRPr="00A94441" w:rsidRDefault="00A94441" w:rsidP="00953BAD">
            <w:pPr>
              <w:numPr>
                <w:ilvl w:val="12"/>
                <w:numId w:val="0"/>
              </w:numPr>
              <w:rPr>
                <w:b/>
              </w:rPr>
            </w:pPr>
            <w:r w:rsidRPr="00A94441">
              <w:rPr>
                <w:b/>
              </w:rPr>
              <w:t>Instrument component</w:t>
            </w:r>
          </w:p>
        </w:tc>
        <w:tc>
          <w:tcPr>
            <w:tcW w:w="365" w:type="pct"/>
          </w:tcPr>
          <w:p w14:paraId="2B37A733" w14:textId="11A4B81C" w:rsidR="00A94441" w:rsidRPr="00A94441" w:rsidRDefault="00280EAF" w:rsidP="00953BAD">
            <w:pPr>
              <w:numPr>
                <w:ilvl w:val="12"/>
                <w:numId w:val="0"/>
              </w:numPr>
              <w:jc w:val="center"/>
            </w:pPr>
            <w:r>
              <w:t>Y</w:t>
            </w:r>
          </w:p>
        </w:tc>
        <w:tc>
          <w:tcPr>
            <w:tcW w:w="255" w:type="pct"/>
            <w:shd w:val="pct12" w:color="auto" w:fill="auto"/>
          </w:tcPr>
          <w:p w14:paraId="11162912" w14:textId="77777777" w:rsidR="00A94441" w:rsidRPr="00A94441" w:rsidRDefault="00A94441" w:rsidP="00953BAD">
            <w:pPr>
              <w:numPr>
                <w:ilvl w:val="12"/>
                <w:numId w:val="0"/>
              </w:numPr>
            </w:pPr>
          </w:p>
        </w:tc>
        <w:tc>
          <w:tcPr>
            <w:tcW w:w="402" w:type="pct"/>
          </w:tcPr>
          <w:p w14:paraId="1A324D57" w14:textId="77777777" w:rsidR="00A94441" w:rsidRPr="00CF26FD" w:rsidRDefault="00A94441" w:rsidP="00953BAD">
            <w:pPr>
              <w:numPr>
                <w:ilvl w:val="12"/>
                <w:numId w:val="0"/>
              </w:numPr>
            </w:pPr>
          </w:p>
        </w:tc>
        <w:tc>
          <w:tcPr>
            <w:tcW w:w="893" w:type="pct"/>
          </w:tcPr>
          <w:p w14:paraId="16CDC61E" w14:textId="77777777" w:rsidR="00A94441" w:rsidRPr="00E354CE" w:rsidRDefault="00A94441" w:rsidP="00953BAD">
            <w:pPr>
              <w:numPr>
                <w:ilvl w:val="12"/>
                <w:numId w:val="0"/>
              </w:numPr>
              <w:rPr>
                <w:color w:val="0000FF"/>
              </w:rPr>
            </w:pPr>
          </w:p>
        </w:tc>
        <w:tc>
          <w:tcPr>
            <w:tcW w:w="1181" w:type="pct"/>
          </w:tcPr>
          <w:p w14:paraId="6F36399F" w14:textId="77777777" w:rsidR="00A94441" w:rsidRDefault="00A94441" w:rsidP="00953BAD">
            <w:pPr>
              <w:numPr>
                <w:ilvl w:val="12"/>
                <w:numId w:val="0"/>
              </w:numPr>
            </w:pPr>
          </w:p>
        </w:tc>
      </w:tr>
      <w:tr w:rsidR="003D5A66" w14:paraId="4DF38C97" w14:textId="77777777" w:rsidTr="00953BAD">
        <w:trPr>
          <w:cantSplit/>
        </w:trPr>
        <w:tc>
          <w:tcPr>
            <w:tcW w:w="1904" w:type="pct"/>
            <w:gridSpan w:val="2"/>
          </w:tcPr>
          <w:p w14:paraId="445A4534" w14:textId="352E0C8D" w:rsidR="003D5A66" w:rsidRPr="00A94441" w:rsidRDefault="00A94441" w:rsidP="00953BAD">
            <w:pPr>
              <w:numPr>
                <w:ilvl w:val="12"/>
                <w:numId w:val="0"/>
              </w:numPr>
              <w:rPr>
                <w:b/>
              </w:rPr>
            </w:pPr>
            <w:r w:rsidRPr="00A94441">
              <w:rPr>
                <w:b/>
              </w:rPr>
              <w:t>Instrument</w:t>
            </w:r>
            <w:r>
              <w:rPr>
                <w:b/>
              </w:rPr>
              <w:t>Extension</w:t>
            </w:r>
            <w:r w:rsidRPr="00A94441">
              <w:rPr>
                <w:b/>
              </w:rPr>
              <w:t xml:space="preserve"> </w:t>
            </w:r>
            <w:r w:rsidR="003D5A66" w:rsidRPr="00A94441">
              <w:rPr>
                <w:b/>
              </w:rPr>
              <w:t>component</w:t>
            </w:r>
          </w:p>
        </w:tc>
        <w:tc>
          <w:tcPr>
            <w:tcW w:w="365" w:type="pct"/>
          </w:tcPr>
          <w:p w14:paraId="561DBFC5" w14:textId="0133AE92" w:rsidR="003D5A66" w:rsidRPr="00A94441" w:rsidRDefault="003D5A66" w:rsidP="00953BAD">
            <w:pPr>
              <w:numPr>
                <w:ilvl w:val="12"/>
                <w:numId w:val="0"/>
              </w:numPr>
              <w:jc w:val="center"/>
            </w:pPr>
          </w:p>
        </w:tc>
        <w:tc>
          <w:tcPr>
            <w:tcW w:w="255" w:type="pct"/>
            <w:shd w:val="pct12" w:color="auto" w:fill="auto"/>
          </w:tcPr>
          <w:p w14:paraId="4E52C746" w14:textId="77777777" w:rsidR="003D5A66" w:rsidRPr="00A94441" w:rsidRDefault="003D5A66" w:rsidP="00953BAD">
            <w:pPr>
              <w:numPr>
                <w:ilvl w:val="12"/>
                <w:numId w:val="0"/>
              </w:numPr>
            </w:pPr>
          </w:p>
        </w:tc>
        <w:tc>
          <w:tcPr>
            <w:tcW w:w="402" w:type="pct"/>
          </w:tcPr>
          <w:p w14:paraId="58B3B90C" w14:textId="1188FC89" w:rsidR="003D5A66" w:rsidRPr="00CF26FD" w:rsidRDefault="003D5A66" w:rsidP="00953BAD">
            <w:pPr>
              <w:numPr>
                <w:ilvl w:val="12"/>
                <w:numId w:val="0"/>
              </w:numPr>
            </w:pPr>
          </w:p>
        </w:tc>
        <w:tc>
          <w:tcPr>
            <w:tcW w:w="893" w:type="pct"/>
          </w:tcPr>
          <w:p w14:paraId="01CEDB6D" w14:textId="77777777" w:rsidR="003D5A66" w:rsidRPr="00E354CE" w:rsidRDefault="003D5A66" w:rsidP="00953BAD">
            <w:pPr>
              <w:numPr>
                <w:ilvl w:val="12"/>
                <w:numId w:val="0"/>
              </w:numPr>
              <w:rPr>
                <w:color w:val="0000FF"/>
              </w:rPr>
            </w:pPr>
          </w:p>
        </w:tc>
        <w:tc>
          <w:tcPr>
            <w:tcW w:w="1181" w:type="pct"/>
          </w:tcPr>
          <w:p w14:paraId="77C4A4CF" w14:textId="77777777" w:rsidR="003D5A66" w:rsidRDefault="003D5A66" w:rsidP="00953BAD">
            <w:pPr>
              <w:numPr>
                <w:ilvl w:val="12"/>
                <w:numId w:val="0"/>
              </w:numPr>
            </w:pPr>
          </w:p>
        </w:tc>
      </w:tr>
      <w:tr w:rsidR="00280EAF" w14:paraId="05EA612F" w14:textId="77777777" w:rsidTr="00953BAD">
        <w:trPr>
          <w:cantSplit/>
        </w:trPr>
        <w:tc>
          <w:tcPr>
            <w:tcW w:w="1904" w:type="pct"/>
            <w:gridSpan w:val="2"/>
          </w:tcPr>
          <w:p w14:paraId="7CC1D99C" w14:textId="77777777" w:rsidR="00280EAF" w:rsidRDefault="00280EAF" w:rsidP="00953BAD">
            <w:pPr>
              <w:numPr>
                <w:ilvl w:val="12"/>
                <w:numId w:val="0"/>
              </w:numPr>
              <w:rPr>
                <w:szCs w:val="22"/>
              </w:rPr>
            </w:pPr>
            <w:r w:rsidRPr="00DF4C0D">
              <w:rPr>
                <w:i/>
                <w:szCs w:val="22"/>
              </w:rPr>
              <w:t>(…truncated…)</w:t>
            </w:r>
          </w:p>
        </w:tc>
        <w:tc>
          <w:tcPr>
            <w:tcW w:w="365" w:type="pct"/>
          </w:tcPr>
          <w:p w14:paraId="33C633ED" w14:textId="77777777" w:rsidR="00280EAF" w:rsidRDefault="00280EAF" w:rsidP="00953BAD">
            <w:pPr>
              <w:numPr>
                <w:ilvl w:val="12"/>
                <w:numId w:val="0"/>
              </w:numPr>
              <w:jc w:val="center"/>
            </w:pPr>
          </w:p>
        </w:tc>
        <w:tc>
          <w:tcPr>
            <w:tcW w:w="255" w:type="pct"/>
            <w:shd w:val="pct12" w:color="auto" w:fill="auto"/>
          </w:tcPr>
          <w:p w14:paraId="55C2E77C" w14:textId="77777777" w:rsidR="00280EAF" w:rsidRPr="00CF26FD" w:rsidRDefault="00280EAF" w:rsidP="00953BAD">
            <w:pPr>
              <w:numPr>
                <w:ilvl w:val="12"/>
                <w:numId w:val="0"/>
              </w:numPr>
            </w:pPr>
          </w:p>
        </w:tc>
        <w:tc>
          <w:tcPr>
            <w:tcW w:w="402" w:type="pct"/>
          </w:tcPr>
          <w:p w14:paraId="31375877" w14:textId="77777777" w:rsidR="00280EAF" w:rsidRPr="00CF26FD" w:rsidRDefault="00280EAF" w:rsidP="00953BAD">
            <w:pPr>
              <w:numPr>
                <w:ilvl w:val="12"/>
                <w:numId w:val="0"/>
              </w:numPr>
            </w:pPr>
          </w:p>
        </w:tc>
        <w:tc>
          <w:tcPr>
            <w:tcW w:w="893" w:type="pct"/>
          </w:tcPr>
          <w:p w14:paraId="33498D98" w14:textId="77777777" w:rsidR="00280EAF" w:rsidRPr="00E354CE" w:rsidRDefault="00280EAF" w:rsidP="00953BAD">
            <w:pPr>
              <w:numPr>
                <w:ilvl w:val="12"/>
                <w:numId w:val="0"/>
              </w:numPr>
              <w:rPr>
                <w:color w:val="0000FF"/>
              </w:rPr>
            </w:pPr>
          </w:p>
        </w:tc>
        <w:tc>
          <w:tcPr>
            <w:tcW w:w="1181" w:type="pct"/>
          </w:tcPr>
          <w:p w14:paraId="27C9DB2F" w14:textId="77777777" w:rsidR="00280EAF" w:rsidRDefault="00280EAF" w:rsidP="00953BAD">
            <w:pPr>
              <w:numPr>
                <w:ilvl w:val="12"/>
                <w:numId w:val="0"/>
              </w:numPr>
            </w:pPr>
          </w:p>
        </w:tc>
      </w:tr>
      <w:tr w:rsidR="00280EAF" w14:paraId="5D2E5FDE" w14:textId="77777777" w:rsidTr="00953BAD">
        <w:trPr>
          <w:cantSplit/>
        </w:trPr>
        <w:tc>
          <w:tcPr>
            <w:tcW w:w="337" w:type="pct"/>
          </w:tcPr>
          <w:p w14:paraId="0B9F0A04" w14:textId="77777777" w:rsidR="00280EAF" w:rsidRDefault="00280EAF" w:rsidP="00953BAD">
            <w:pPr>
              <w:numPr>
                <w:ilvl w:val="12"/>
                <w:numId w:val="0"/>
              </w:numPr>
              <w:jc w:val="center"/>
            </w:pPr>
            <w:r>
              <w:t>715</w:t>
            </w:r>
          </w:p>
        </w:tc>
        <w:tc>
          <w:tcPr>
            <w:tcW w:w="1567" w:type="pct"/>
          </w:tcPr>
          <w:p w14:paraId="6F4FE8EF" w14:textId="77777777" w:rsidR="00280EAF" w:rsidRDefault="00280EAF" w:rsidP="00953BAD">
            <w:pPr>
              <w:numPr>
                <w:ilvl w:val="12"/>
                <w:numId w:val="0"/>
              </w:numPr>
            </w:pPr>
            <w:r>
              <w:t>ClearingBusinessDate</w:t>
            </w:r>
          </w:p>
        </w:tc>
        <w:tc>
          <w:tcPr>
            <w:tcW w:w="365" w:type="pct"/>
          </w:tcPr>
          <w:p w14:paraId="67A7FC7A" w14:textId="77777777" w:rsidR="00280EAF" w:rsidRDefault="00280EAF" w:rsidP="00953BAD">
            <w:pPr>
              <w:numPr>
                <w:ilvl w:val="12"/>
                <w:numId w:val="0"/>
              </w:numPr>
              <w:jc w:val="center"/>
            </w:pPr>
          </w:p>
        </w:tc>
        <w:tc>
          <w:tcPr>
            <w:tcW w:w="255" w:type="pct"/>
            <w:shd w:val="pct12" w:color="auto" w:fill="auto"/>
          </w:tcPr>
          <w:p w14:paraId="328DC4A4" w14:textId="77777777" w:rsidR="00280EAF" w:rsidRPr="00CF26FD" w:rsidRDefault="00280EAF" w:rsidP="00953BAD">
            <w:pPr>
              <w:numPr>
                <w:ilvl w:val="12"/>
                <w:numId w:val="0"/>
              </w:numPr>
            </w:pPr>
          </w:p>
        </w:tc>
        <w:tc>
          <w:tcPr>
            <w:tcW w:w="402" w:type="pct"/>
          </w:tcPr>
          <w:p w14:paraId="03BD85C6" w14:textId="77777777" w:rsidR="00280EAF" w:rsidRPr="00CF26FD" w:rsidRDefault="00280EAF" w:rsidP="00953BAD">
            <w:pPr>
              <w:numPr>
                <w:ilvl w:val="12"/>
                <w:numId w:val="0"/>
              </w:numPr>
            </w:pPr>
          </w:p>
        </w:tc>
        <w:tc>
          <w:tcPr>
            <w:tcW w:w="893" w:type="pct"/>
          </w:tcPr>
          <w:p w14:paraId="18C1A744" w14:textId="77777777" w:rsidR="00280EAF" w:rsidRPr="00E354CE" w:rsidRDefault="00280EAF" w:rsidP="00953BAD">
            <w:pPr>
              <w:numPr>
                <w:ilvl w:val="12"/>
                <w:numId w:val="0"/>
              </w:numPr>
              <w:rPr>
                <w:color w:val="0000FF"/>
              </w:rPr>
            </w:pPr>
          </w:p>
        </w:tc>
        <w:tc>
          <w:tcPr>
            <w:tcW w:w="1181" w:type="pct"/>
          </w:tcPr>
          <w:p w14:paraId="583AA73B" w14:textId="77777777" w:rsidR="00280EAF" w:rsidRDefault="00280EAF" w:rsidP="00953BAD">
            <w:pPr>
              <w:numPr>
                <w:ilvl w:val="12"/>
                <w:numId w:val="0"/>
              </w:numPr>
            </w:pPr>
          </w:p>
        </w:tc>
      </w:tr>
      <w:tr w:rsidR="00280EAF" w14:paraId="45CEF2BE" w14:textId="77777777" w:rsidTr="00953BAD">
        <w:trPr>
          <w:cantSplit/>
        </w:trPr>
        <w:tc>
          <w:tcPr>
            <w:tcW w:w="337" w:type="pct"/>
          </w:tcPr>
          <w:p w14:paraId="5720B4E5" w14:textId="77777777" w:rsidR="00280EAF" w:rsidRDefault="00280EAF" w:rsidP="00953BAD">
            <w:pPr>
              <w:numPr>
                <w:ilvl w:val="12"/>
                <w:numId w:val="0"/>
              </w:numPr>
              <w:jc w:val="center"/>
            </w:pPr>
            <w:r>
              <w:t>828</w:t>
            </w:r>
          </w:p>
        </w:tc>
        <w:tc>
          <w:tcPr>
            <w:tcW w:w="1567" w:type="pct"/>
          </w:tcPr>
          <w:p w14:paraId="1CC88897" w14:textId="77777777" w:rsidR="00280EAF" w:rsidRDefault="00280EAF" w:rsidP="00953BAD">
            <w:pPr>
              <w:numPr>
                <w:ilvl w:val="12"/>
                <w:numId w:val="0"/>
              </w:numPr>
            </w:pPr>
            <w:r>
              <w:t>TrdType</w:t>
            </w:r>
          </w:p>
        </w:tc>
        <w:tc>
          <w:tcPr>
            <w:tcW w:w="365" w:type="pct"/>
          </w:tcPr>
          <w:p w14:paraId="542CC2B3" w14:textId="77777777" w:rsidR="00280EAF" w:rsidRDefault="00280EAF" w:rsidP="00953BAD">
            <w:pPr>
              <w:numPr>
                <w:ilvl w:val="12"/>
                <w:numId w:val="0"/>
              </w:numPr>
              <w:jc w:val="center"/>
            </w:pPr>
          </w:p>
        </w:tc>
        <w:tc>
          <w:tcPr>
            <w:tcW w:w="255" w:type="pct"/>
            <w:shd w:val="pct12" w:color="auto" w:fill="auto"/>
          </w:tcPr>
          <w:p w14:paraId="54362F8F" w14:textId="77777777" w:rsidR="00280EAF" w:rsidRPr="00CF26FD" w:rsidRDefault="00280EAF" w:rsidP="00953BAD">
            <w:pPr>
              <w:numPr>
                <w:ilvl w:val="12"/>
                <w:numId w:val="0"/>
              </w:numPr>
            </w:pPr>
          </w:p>
        </w:tc>
        <w:tc>
          <w:tcPr>
            <w:tcW w:w="402" w:type="pct"/>
          </w:tcPr>
          <w:p w14:paraId="3DCB5552" w14:textId="77777777" w:rsidR="00280EAF" w:rsidRPr="00CF26FD" w:rsidRDefault="00280EAF" w:rsidP="00953BAD">
            <w:pPr>
              <w:numPr>
                <w:ilvl w:val="12"/>
                <w:numId w:val="0"/>
              </w:numPr>
            </w:pPr>
          </w:p>
        </w:tc>
        <w:tc>
          <w:tcPr>
            <w:tcW w:w="893" w:type="pct"/>
          </w:tcPr>
          <w:p w14:paraId="3C94F27F" w14:textId="77777777" w:rsidR="00280EAF" w:rsidRPr="00E354CE" w:rsidRDefault="00280EAF" w:rsidP="00953BAD">
            <w:pPr>
              <w:numPr>
                <w:ilvl w:val="12"/>
                <w:numId w:val="0"/>
              </w:numPr>
              <w:rPr>
                <w:color w:val="0000FF"/>
              </w:rPr>
            </w:pPr>
          </w:p>
        </w:tc>
        <w:tc>
          <w:tcPr>
            <w:tcW w:w="1181" w:type="pct"/>
          </w:tcPr>
          <w:p w14:paraId="3927C575" w14:textId="77777777" w:rsidR="00280EAF" w:rsidRDefault="00280EAF" w:rsidP="00953BAD">
            <w:pPr>
              <w:numPr>
                <w:ilvl w:val="12"/>
                <w:numId w:val="0"/>
              </w:numPr>
            </w:pPr>
          </w:p>
        </w:tc>
      </w:tr>
      <w:tr w:rsidR="00280EAF" w14:paraId="7486F054" w14:textId="77777777" w:rsidTr="00953BAD">
        <w:trPr>
          <w:cantSplit/>
        </w:trPr>
        <w:tc>
          <w:tcPr>
            <w:tcW w:w="337" w:type="pct"/>
          </w:tcPr>
          <w:p w14:paraId="2F4349AD" w14:textId="77777777" w:rsidR="00280EAF" w:rsidRDefault="00280EAF" w:rsidP="00953BAD">
            <w:pPr>
              <w:numPr>
                <w:ilvl w:val="12"/>
                <w:numId w:val="0"/>
              </w:numPr>
              <w:jc w:val="center"/>
            </w:pPr>
            <w:r>
              <w:t>829</w:t>
            </w:r>
          </w:p>
        </w:tc>
        <w:tc>
          <w:tcPr>
            <w:tcW w:w="1567" w:type="pct"/>
          </w:tcPr>
          <w:p w14:paraId="436E45D8" w14:textId="77777777" w:rsidR="00280EAF" w:rsidRDefault="00280EAF" w:rsidP="00953BAD">
            <w:pPr>
              <w:numPr>
                <w:ilvl w:val="12"/>
                <w:numId w:val="0"/>
              </w:numPr>
            </w:pPr>
            <w:r>
              <w:t>TrdSubType</w:t>
            </w:r>
          </w:p>
        </w:tc>
        <w:tc>
          <w:tcPr>
            <w:tcW w:w="365" w:type="pct"/>
          </w:tcPr>
          <w:p w14:paraId="787A3AB2" w14:textId="77777777" w:rsidR="00280EAF" w:rsidRDefault="00280EAF" w:rsidP="00953BAD">
            <w:pPr>
              <w:numPr>
                <w:ilvl w:val="12"/>
                <w:numId w:val="0"/>
              </w:numPr>
              <w:jc w:val="center"/>
            </w:pPr>
          </w:p>
        </w:tc>
        <w:tc>
          <w:tcPr>
            <w:tcW w:w="255" w:type="pct"/>
            <w:shd w:val="pct12" w:color="auto" w:fill="auto"/>
          </w:tcPr>
          <w:p w14:paraId="042AA698" w14:textId="77777777" w:rsidR="00280EAF" w:rsidRPr="00CF26FD" w:rsidRDefault="00280EAF" w:rsidP="00953BAD">
            <w:pPr>
              <w:numPr>
                <w:ilvl w:val="12"/>
                <w:numId w:val="0"/>
              </w:numPr>
            </w:pPr>
          </w:p>
        </w:tc>
        <w:tc>
          <w:tcPr>
            <w:tcW w:w="402" w:type="pct"/>
          </w:tcPr>
          <w:p w14:paraId="7345C64B" w14:textId="77777777" w:rsidR="00280EAF" w:rsidRPr="00CF26FD" w:rsidRDefault="00280EAF" w:rsidP="00953BAD">
            <w:pPr>
              <w:numPr>
                <w:ilvl w:val="12"/>
                <w:numId w:val="0"/>
              </w:numPr>
            </w:pPr>
          </w:p>
        </w:tc>
        <w:tc>
          <w:tcPr>
            <w:tcW w:w="893" w:type="pct"/>
          </w:tcPr>
          <w:p w14:paraId="56D52A79" w14:textId="77777777" w:rsidR="00280EAF" w:rsidRPr="00E354CE" w:rsidRDefault="00280EAF" w:rsidP="00953BAD">
            <w:pPr>
              <w:numPr>
                <w:ilvl w:val="12"/>
                <w:numId w:val="0"/>
              </w:numPr>
              <w:rPr>
                <w:color w:val="0000FF"/>
              </w:rPr>
            </w:pPr>
          </w:p>
        </w:tc>
        <w:tc>
          <w:tcPr>
            <w:tcW w:w="1181" w:type="pct"/>
          </w:tcPr>
          <w:p w14:paraId="4ACB4E48" w14:textId="77777777" w:rsidR="00280EAF" w:rsidRDefault="00280EAF" w:rsidP="00953BAD">
            <w:pPr>
              <w:numPr>
                <w:ilvl w:val="12"/>
                <w:numId w:val="0"/>
              </w:numPr>
            </w:pPr>
          </w:p>
        </w:tc>
      </w:tr>
      <w:tr w:rsidR="00280EAF" w14:paraId="61351CAD" w14:textId="77777777" w:rsidTr="00953BAD">
        <w:trPr>
          <w:cantSplit/>
        </w:trPr>
        <w:tc>
          <w:tcPr>
            <w:tcW w:w="337" w:type="pct"/>
          </w:tcPr>
          <w:p w14:paraId="77BEADFD" w14:textId="77777777" w:rsidR="00280EAF" w:rsidRPr="008E749C" w:rsidRDefault="00280EAF" w:rsidP="00953BAD">
            <w:pPr>
              <w:numPr>
                <w:ilvl w:val="12"/>
                <w:numId w:val="0"/>
              </w:numPr>
              <w:jc w:val="center"/>
              <w:rPr>
                <w:highlight w:val="yellow"/>
              </w:rPr>
            </w:pPr>
            <w:r w:rsidRPr="008E749C">
              <w:rPr>
                <w:highlight w:val="yellow"/>
              </w:rPr>
              <w:t>855</w:t>
            </w:r>
          </w:p>
        </w:tc>
        <w:tc>
          <w:tcPr>
            <w:tcW w:w="1567" w:type="pct"/>
          </w:tcPr>
          <w:p w14:paraId="6925BD44" w14:textId="77777777" w:rsidR="00280EAF" w:rsidRPr="008E749C" w:rsidRDefault="00280EAF" w:rsidP="00953BAD">
            <w:pPr>
              <w:numPr>
                <w:ilvl w:val="12"/>
                <w:numId w:val="0"/>
              </w:numPr>
              <w:rPr>
                <w:highlight w:val="yellow"/>
              </w:rPr>
            </w:pPr>
            <w:r w:rsidRPr="008E749C">
              <w:rPr>
                <w:highlight w:val="yellow"/>
              </w:rPr>
              <w:t>SecondaryTrdType</w:t>
            </w:r>
          </w:p>
        </w:tc>
        <w:tc>
          <w:tcPr>
            <w:tcW w:w="365" w:type="pct"/>
          </w:tcPr>
          <w:p w14:paraId="67DACB5E" w14:textId="77777777" w:rsidR="00280EAF" w:rsidRPr="008E749C" w:rsidRDefault="00280EAF" w:rsidP="00953BAD">
            <w:pPr>
              <w:numPr>
                <w:ilvl w:val="12"/>
                <w:numId w:val="0"/>
              </w:numPr>
              <w:jc w:val="center"/>
              <w:rPr>
                <w:highlight w:val="yellow"/>
              </w:rPr>
            </w:pPr>
            <w:r w:rsidRPr="008E749C">
              <w:rPr>
                <w:highlight w:val="yellow"/>
              </w:rPr>
              <w:t>N</w:t>
            </w:r>
          </w:p>
        </w:tc>
        <w:tc>
          <w:tcPr>
            <w:tcW w:w="255" w:type="pct"/>
            <w:shd w:val="pct12" w:color="auto" w:fill="auto"/>
          </w:tcPr>
          <w:p w14:paraId="4FB8C40B" w14:textId="77777777" w:rsidR="00280EAF" w:rsidRPr="008E749C" w:rsidRDefault="00280EAF" w:rsidP="00953BAD">
            <w:pPr>
              <w:numPr>
                <w:ilvl w:val="12"/>
                <w:numId w:val="0"/>
              </w:numPr>
              <w:rPr>
                <w:highlight w:val="yellow"/>
              </w:rPr>
            </w:pPr>
          </w:p>
        </w:tc>
        <w:tc>
          <w:tcPr>
            <w:tcW w:w="402" w:type="pct"/>
          </w:tcPr>
          <w:p w14:paraId="7E45AD3D" w14:textId="77777777" w:rsidR="00280EAF" w:rsidRPr="00CF26FD" w:rsidRDefault="00280EAF" w:rsidP="00953BAD">
            <w:pPr>
              <w:numPr>
                <w:ilvl w:val="12"/>
                <w:numId w:val="0"/>
              </w:numPr>
            </w:pPr>
            <w:r w:rsidRPr="008E749C">
              <w:rPr>
                <w:highlight w:val="yellow"/>
              </w:rPr>
              <w:t>ADD</w:t>
            </w:r>
          </w:p>
        </w:tc>
        <w:tc>
          <w:tcPr>
            <w:tcW w:w="893" w:type="pct"/>
          </w:tcPr>
          <w:p w14:paraId="5213F5CB" w14:textId="77777777" w:rsidR="00280EAF" w:rsidRPr="00E354CE" w:rsidRDefault="00280EAF" w:rsidP="00953BAD">
            <w:pPr>
              <w:numPr>
                <w:ilvl w:val="12"/>
                <w:numId w:val="0"/>
              </w:numPr>
              <w:rPr>
                <w:color w:val="0000FF"/>
              </w:rPr>
            </w:pPr>
          </w:p>
        </w:tc>
        <w:tc>
          <w:tcPr>
            <w:tcW w:w="1181" w:type="pct"/>
          </w:tcPr>
          <w:p w14:paraId="62C957AB" w14:textId="77777777" w:rsidR="00280EAF" w:rsidRDefault="00280EAF" w:rsidP="00953BAD">
            <w:pPr>
              <w:numPr>
                <w:ilvl w:val="12"/>
                <w:numId w:val="0"/>
              </w:numPr>
            </w:pPr>
          </w:p>
        </w:tc>
      </w:tr>
      <w:tr w:rsidR="00A80BD4" w14:paraId="0D4A1769" w14:textId="77777777" w:rsidTr="00953BAD">
        <w:trPr>
          <w:cantSplit/>
        </w:trPr>
        <w:tc>
          <w:tcPr>
            <w:tcW w:w="337" w:type="pct"/>
          </w:tcPr>
          <w:p w14:paraId="754555AD" w14:textId="4F6D655D" w:rsidR="00A80BD4" w:rsidRPr="008E749C" w:rsidRDefault="00A80BD4" w:rsidP="00953BAD">
            <w:pPr>
              <w:numPr>
                <w:ilvl w:val="12"/>
                <w:numId w:val="0"/>
              </w:numPr>
              <w:jc w:val="center"/>
              <w:rPr>
                <w:highlight w:val="yellow"/>
              </w:rPr>
            </w:pPr>
            <w:r>
              <w:rPr>
                <w:highlight w:val="yellow"/>
              </w:rPr>
              <w:t>1937</w:t>
            </w:r>
          </w:p>
        </w:tc>
        <w:tc>
          <w:tcPr>
            <w:tcW w:w="1567" w:type="pct"/>
          </w:tcPr>
          <w:p w14:paraId="7FF4B1B9" w14:textId="43BDA426" w:rsidR="00A80BD4" w:rsidRPr="008E749C" w:rsidRDefault="00A80BD4" w:rsidP="00953BAD">
            <w:pPr>
              <w:numPr>
                <w:ilvl w:val="12"/>
                <w:numId w:val="0"/>
              </w:numPr>
              <w:rPr>
                <w:highlight w:val="yellow"/>
              </w:rPr>
            </w:pPr>
            <w:r>
              <w:rPr>
                <w:highlight w:val="yellow"/>
              </w:rPr>
              <w:t>TradeContinuation</w:t>
            </w:r>
          </w:p>
        </w:tc>
        <w:tc>
          <w:tcPr>
            <w:tcW w:w="365" w:type="pct"/>
          </w:tcPr>
          <w:p w14:paraId="69530B5A" w14:textId="3F5D4723" w:rsidR="00A80BD4" w:rsidRPr="008E749C" w:rsidRDefault="00A80BD4" w:rsidP="00953BAD">
            <w:pPr>
              <w:numPr>
                <w:ilvl w:val="12"/>
                <w:numId w:val="0"/>
              </w:numPr>
              <w:jc w:val="center"/>
              <w:rPr>
                <w:highlight w:val="yellow"/>
              </w:rPr>
            </w:pPr>
            <w:r>
              <w:rPr>
                <w:highlight w:val="yellow"/>
              </w:rPr>
              <w:t>N</w:t>
            </w:r>
          </w:p>
        </w:tc>
        <w:tc>
          <w:tcPr>
            <w:tcW w:w="255" w:type="pct"/>
            <w:shd w:val="pct12" w:color="auto" w:fill="auto"/>
          </w:tcPr>
          <w:p w14:paraId="31E7735B" w14:textId="51E37CD3" w:rsidR="00A80BD4" w:rsidRPr="008E749C" w:rsidRDefault="00A80BD4" w:rsidP="00953BAD">
            <w:pPr>
              <w:numPr>
                <w:ilvl w:val="12"/>
                <w:numId w:val="0"/>
              </w:numPr>
              <w:rPr>
                <w:highlight w:val="yellow"/>
              </w:rPr>
            </w:pPr>
          </w:p>
        </w:tc>
        <w:tc>
          <w:tcPr>
            <w:tcW w:w="402" w:type="pct"/>
          </w:tcPr>
          <w:p w14:paraId="174146F9" w14:textId="5066EAC1" w:rsidR="00A80BD4" w:rsidRPr="008E749C" w:rsidRDefault="00A80BD4" w:rsidP="00953BAD">
            <w:pPr>
              <w:numPr>
                <w:ilvl w:val="12"/>
                <w:numId w:val="0"/>
              </w:numPr>
              <w:rPr>
                <w:highlight w:val="yellow"/>
              </w:rPr>
            </w:pPr>
            <w:r>
              <w:rPr>
                <w:highlight w:val="yellow"/>
              </w:rPr>
              <w:t>ADD</w:t>
            </w:r>
          </w:p>
        </w:tc>
        <w:tc>
          <w:tcPr>
            <w:tcW w:w="893" w:type="pct"/>
          </w:tcPr>
          <w:p w14:paraId="3E4C7AED" w14:textId="77777777" w:rsidR="00A80BD4" w:rsidRPr="00E354CE" w:rsidRDefault="00A80BD4" w:rsidP="00953BAD">
            <w:pPr>
              <w:numPr>
                <w:ilvl w:val="12"/>
                <w:numId w:val="0"/>
              </w:numPr>
              <w:rPr>
                <w:color w:val="0000FF"/>
              </w:rPr>
            </w:pPr>
          </w:p>
        </w:tc>
        <w:tc>
          <w:tcPr>
            <w:tcW w:w="1181" w:type="pct"/>
          </w:tcPr>
          <w:p w14:paraId="17149FFB" w14:textId="77777777" w:rsidR="00A80BD4" w:rsidRDefault="00A80BD4" w:rsidP="00953BAD">
            <w:pPr>
              <w:numPr>
                <w:ilvl w:val="12"/>
                <w:numId w:val="0"/>
              </w:numPr>
            </w:pPr>
          </w:p>
        </w:tc>
      </w:tr>
      <w:tr w:rsidR="00280EAF" w14:paraId="3B02F850" w14:textId="77777777" w:rsidTr="00953BAD">
        <w:trPr>
          <w:cantSplit/>
        </w:trPr>
        <w:tc>
          <w:tcPr>
            <w:tcW w:w="337" w:type="pct"/>
          </w:tcPr>
          <w:p w14:paraId="4D9A05B8" w14:textId="77777777" w:rsidR="00280EAF" w:rsidRDefault="00280EAF" w:rsidP="00953BAD">
            <w:pPr>
              <w:numPr>
                <w:ilvl w:val="12"/>
                <w:numId w:val="0"/>
              </w:numPr>
              <w:jc w:val="center"/>
            </w:pPr>
            <w:r>
              <w:t>442</w:t>
            </w:r>
          </w:p>
        </w:tc>
        <w:tc>
          <w:tcPr>
            <w:tcW w:w="1567" w:type="pct"/>
          </w:tcPr>
          <w:p w14:paraId="28DA3AC3" w14:textId="77777777" w:rsidR="00280EAF" w:rsidRDefault="00280EAF" w:rsidP="00953BAD">
            <w:pPr>
              <w:numPr>
                <w:ilvl w:val="12"/>
                <w:numId w:val="0"/>
              </w:numPr>
            </w:pPr>
            <w:r>
              <w:t>MultiLegReportingType</w:t>
            </w:r>
          </w:p>
        </w:tc>
        <w:tc>
          <w:tcPr>
            <w:tcW w:w="365" w:type="pct"/>
          </w:tcPr>
          <w:p w14:paraId="570D194A" w14:textId="77777777" w:rsidR="00280EAF" w:rsidRDefault="00280EAF" w:rsidP="00953BAD">
            <w:pPr>
              <w:numPr>
                <w:ilvl w:val="12"/>
                <w:numId w:val="0"/>
              </w:numPr>
              <w:jc w:val="center"/>
            </w:pPr>
          </w:p>
        </w:tc>
        <w:tc>
          <w:tcPr>
            <w:tcW w:w="255" w:type="pct"/>
            <w:shd w:val="pct12" w:color="auto" w:fill="auto"/>
          </w:tcPr>
          <w:p w14:paraId="2C900C8B" w14:textId="77777777" w:rsidR="00280EAF" w:rsidRPr="00CF26FD" w:rsidRDefault="00280EAF" w:rsidP="00953BAD">
            <w:pPr>
              <w:numPr>
                <w:ilvl w:val="12"/>
                <w:numId w:val="0"/>
              </w:numPr>
            </w:pPr>
          </w:p>
        </w:tc>
        <w:tc>
          <w:tcPr>
            <w:tcW w:w="402" w:type="pct"/>
          </w:tcPr>
          <w:p w14:paraId="2D3DF01D" w14:textId="77777777" w:rsidR="00280EAF" w:rsidRPr="00CF26FD" w:rsidRDefault="00280EAF" w:rsidP="00953BAD">
            <w:pPr>
              <w:numPr>
                <w:ilvl w:val="12"/>
                <w:numId w:val="0"/>
              </w:numPr>
            </w:pPr>
          </w:p>
        </w:tc>
        <w:tc>
          <w:tcPr>
            <w:tcW w:w="893" w:type="pct"/>
          </w:tcPr>
          <w:p w14:paraId="3C31442E" w14:textId="77777777" w:rsidR="00280EAF" w:rsidRPr="00E354CE" w:rsidRDefault="00280EAF" w:rsidP="00953BAD">
            <w:pPr>
              <w:numPr>
                <w:ilvl w:val="12"/>
                <w:numId w:val="0"/>
              </w:numPr>
              <w:rPr>
                <w:color w:val="0000FF"/>
              </w:rPr>
            </w:pPr>
          </w:p>
        </w:tc>
        <w:tc>
          <w:tcPr>
            <w:tcW w:w="1181" w:type="pct"/>
          </w:tcPr>
          <w:p w14:paraId="491162AA" w14:textId="77777777" w:rsidR="00280EAF" w:rsidRDefault="00280EAF" w:rsidP="00953BAD">
            <w:pPr>
              <w:numPr>
                <w:ilvl w:val="12"/>
                <w:numId w:val="0"/>
              </w:numPr>
            </w:pPr>
          </w:p>
        </w:tc>
      </w:tr>
      <w:tr w:rsidR="00280EAF" w14:paraId="4070A6D0" w14:textId="77777777" w:rsidTr="00953BAD">
        <w:trPr>
          <w:cantSplit/>
        </w:trPr>
        <w:tc>
          <w:tcPr>
            <w:tcW w:w="337" w:type="pct"/>
          </w:tcPr>
          <w:p w14:paraId="7BFCE5C2" w14:textId="77777777" w:rsidR="00280EAF" w:rsidRDefault="00280EAF" w:rsidP="00953BAD">
            <w:pPr>
              <w:numPr>
                <w:ilvl w:val="12"/>
                <w:numId w:val="0"/>
              </w:numPr>
              <w:jc w:val="center"/>
            </w:pPr>
            <w:r>
              <w:t>582</w:t>
            </w:r>
          </w:p>
        </w:tc>
        <w:tc>
          <w:tcPr>
            <w:tcW w:w="1567" w:type="pct"/>
          </w:tcPr>
          <w:p w14:paraId="3007355E" w14:textId="77777777" w:rsidR="00280EAF" w:rsidRDefault="00280EAF" w:rsidP="00953BAD">
            <w:pPr>
              <w:numPr>
                <w:ilvl w:val="12"/>
                <w:numId w:val="0"/>
              </w:numPr>
            </w:pPr>
            <w:r>
              <w:t>CustOrderCapacity</w:t>
            </w:r>
          </w:p>
        </w:tc>
        <w:tc>
          <w:tcPr>
            <w:tcW w:w="365" w:type="pct"/>
          </w:tcPr>
          <w:p w14:paraId="1F973496" w14:textId="77777777" w:rsidR="00280EAF" w:rsidRDefault="00280EAF" w:rsidP="00953BAD">
            <w:pPr>
              <w:numPr>
                <w:ilvl w:val="12"/>
                <w:numId w:val="0"/>
              </w:numPr>
              <w:jc w:val="center"/>
            </w:pPr>
          </w:p>
        </w:tc>
        <w:tc>
          <w:tcPr>
            <w:tcW w:w="255" w:type="pct"/>
            <w:shd w:val="pct12" w:color="auto" w:fill="auto"/>
          </w:tcPr>
          <w:p w14:paraId="06C92561" w14:textId="77777777" w:rsidR="00280EAF" w:rsidRPr="00CF26FD" w:rsidRDefault="00280EAF" w:rsidP="00953BAD">
            <w:pPr>
              <w:numPr>
                <w:ilvl w:val="12"/>
                <w:numId w:val="0"/>
              </w:numPr>
            </w:pPr>
          </w:p>
        </w:tc>
        <w:tc>
          <w:tcPr>
            <w:tcW w:w="402" w:type="pct"/>
          </w:tcPr>
          <w:p w14:paraId="6DABA745" w14:textId="77777777" w:rsidR="00280EAF" w:rsidRPr="00CF26FD" w:rsidRDefault="00280EAF" w:rsidP="00953BAD">
            <w:pPr>
              <w:numPr>
                <w:ilvl w:val="12"/>
                <w:numId w:val="0"/>
              </w:numPr>
            </w:pPr>
          </w:p>
        </w:tc>
        <w:tc>
          <w:tcPr>
            <w:tcW w:w="893" w:type="pct"/>
          </w:tcPr>
          <w:p w14:paraId="6D3CE246" w14:textId="77777777" w:rsidR="00280EAF" w:rsidRPr="00E354CE" w:rsidRDefault="00280EAF" w:rsidP="00953BAD">
            <w:pPr>
              <w:numPr>
                <w:ilvl w:val="12"/>
                <w:numId w:val="0"/>
              </w:numPr>
              <w:rPr>
                <w:color w:val="0000FF"/>
              </w:rPr>
            </w:pPr>
          </w:p>
        </w:tc>
        <w:tc>
          <w:tcPr>
            <w:tcW w:w="1181" w:type="pct"/>
          </w:tcPr>
          <w:p w14:paraId="53C179F6" w14:textId="77777777" w:rsidR="00280EAF" w:rsidRDefault="00280EAF" w:rsidP="00953BAD">
            <w:pPr>
              <w:numPr>
                <w:ilvl w:val="12"/>
                <w:numId w:val="0"/>
              </w:numPr>
            </w:pPr>
          </w:p>
        </w:tc>
      </w:tr>
      <w:tr w:rsidR="003D5A66" w14:paraId="0F9C5DDA" w14:textId="77777777" w:rsidTr="00953BAD">
        <w:trPr>
          <w:cantSplit/>
        </w:trPr>
        <w:tc>
          <w:tcPr>
            <w:tcW w:w="1904" w:type="pct"/>
            <w:gridSpan w:val="2"/>
          </w:tcPr>
          <w:p w14:paraId="492FD8B9" w14:textId="77777777" w:rsidR="003D5A66" w:rsidRDefault="003D5A66" w:rsidP="00953BAD">
            <w:pPr>
              <w:numPr>
                <w:ilvl w:val="12"/>
                <w:numId w:val="0"/>
              </w:numPr>
              <w:rPr>
                <w:szCs w:val="22"/>
              </w:rPr>
            </w:pPr>
            <w:r w:rsidRPr="00DF4C0D">
              <w:rPr>
                <w:i/>
                <w:szCs w:val="22"/>
              </w:rPr>
              <w:t>(…truncated…)</w:t>
            </w:r>
          </w:p>
        </w:tc>
        <w:tc>
          <w:tcPr>
            <w:tcW w:w="365" w:type="pct"/>
          </w:tcPr>
          <w:p w14:paraId="4B99FD8F" w14:textId="77777777" w:rsidR="003D5A66" w:rsidRDefault="003D5A66" w:rsidP="00953BAD">
            <w:pPr>
              <w:numPr>
                <w:ilvl w:val="12"/>
                <w:numId w:val="0"/>
              </w:numPr>
              <w:jc w:val="center"/>
            </w:pPr>
          </w:p>
        </w:tc>
        <w:tc>
          <w:tcPr>
            <w:tcW w:w="255" w:type="pct"/>
            <w:shd w:val="pct12" w:color="auto" w:fill="auto"/>
          </w:tcPr>
          <w:p w14:paraId="6DA1344F" w14:textId="77777777" w:rsidR="003D5A66" w:rsidRPr="00CF26FD" w:rsidRDefault="003D5A66" w:rsidP="00953BAD">
            <w:pPr>
              <w:numPr>
                <w:ilvl w:val="12"/>
                <w:numId w:val="0"/>
              </w:numPr>
            </w:pPr>
          </w:p>
        </w:tc>
        <w:tc>
          <w:tcPr>
            <w:tcW w:w="402" w:type="pct"/>
          </w:tcPr>
          <w:p w14:paraId="5C60A0FA" w14:textId="77777777" w:rsidR="003D5A66" w:rsidRPr="00CF26FD" w:rsidRDefault="003D5A66" w:rsidP="00953BAD">
            <w:pPr>
              <w:numPr>
                <w:ilvl w:val="12"/>
                <w:numId w:val="0"/>
              </w:numPr>
            </w:pPr>
          </w:p>
        </w:tc>
        <w:tc>
          <w:tcPr>
            <w:tcW w:w="893" w:type="pct"/>
          </w:tcPr>
          <w:p w14:paraId="020C6E6A" w14:textId="77777777" w:rsidR="003D5A66" w:rsidRPr="00E354CE" w:rsidRDefault="003D5A66" w:rsidP="00953BAD">
            <w:pPr>
              <w:numPr>
                <w:ilvl w:val="12"/>
                <w:numId w:val="0"/>
              </w:numPr>
              <w:rPr>
                <w:color w:val="0000FF"/>
              </w:rPr>
            </w:pPr>
          </w:p>
        </w:tc>
        <w:tc>
          <w:tcPr>
            <w:tcW w:w="1181" w:type="pct"/>
          </w:tcPr>
          <w:p w14:paraId="31F498F3" w14:textId="77777777" w:rsidR="003D5A66" w:rsidRDefault="003D5A66" w:rsidP="00953BAD">
            <w:pPr>
              <w:numPr>
                <w:ilvl w:val="12"/>
                <w:numId w:val="0"/>
              </w:numPr>
            </w:pPr>
          </w:p>
        </w:tc>
      </w:tr>
      <w:tr w:rsidR="003D5A66" w14:paraId="21CDDC5D" w14:textId="77777777" w:rsidTr="00A94441">
        <w:trPr>
          <w:cantSplit/>
        </w:trPr>
        <w:tc>
          <w:tcPr>
            <w:tcW w:w="337" w:type="pct"/>
            <w:tcBorders>
              <w:bottom w:val="double" w:sz="6" w:space="0" w:color="auto"/>
            </w:tcBorders>
          </w:tcPr>
          <w:p w14:paraId="7CC927D1" w14:textId="77777777" w:rsidR="003D5A66" w:rsidRDefault="003D5A66" w:rsidP="00953BAD">
            <w:pPr>
              <w:numPr>
                <w:ilvl w:val="12"/>
                <w:numId w:val="0"/>
              </w:numPr>
              <w:jc w:val="center"/>
            </w:pPr>
          </w:p>
        </w:tc>
        <w:tc>
          <w:tcPr>
            <w:tcW w:w="1567" w:type="pct"/>
            <w:tcBorders>
              <w:bottom w:val="double" w:sz="6" w:space="0" w:color="auto"/>
            </w:tcBorders>
          </w:tcPr>
          <w:p w14:paraId="4C0982E6" w14:textId="77777777" w:rsidR="003D5A66" w:rsidRDefault="003D5A66" w:rsidP="00953BAD">
            <w:pPr>
              <w:numPr>
                <w:ilvl w:val="12"/>
                <w:numId w:val="0"/>
              </w:numPr>
            </w:pPr>
            <w:r>
              <w:rPr>
                <w:i/>
              </w:rPr>
              <w:t>Standard Trailer</w:t>
            </w:r>
          </w:p>
        </w:tc>
        <w:tc>
          <w:tcPr>
            <w:tcW w:w="365" w:type="pct"/>
            <w:tcBorders>
              <w:bottom w:val="double" w:sz="6" w:space="0" w:color="auto"/>
            </w:tcBorders>
          </w:tcPr>
          <w:p w14:paraId="23EF82B4" w14:textId="77777777" w:rsidR="003D5A66" w:rsidRDefault="003D5A66" w:rsidP="00953BAD">
            <w:pPr>
              <w:numPr>
                <w:ilvl w:val="12"/>
                <w:numId w:val="0"/>
              </w:numPr>
              <w:jc w:val="center"/>
            </w:pPr>
            <w:r>
              <w:t>Y</w:t>
            </w:r>
          </w:p>
        </w:tc>
        <w:tc>
          <w:tcPr>
            <w:tcW w:w="255" w:type="pct"/>
            <w:tcBorders>
              <w:bottom w:val="double" w:sz="6" w:space="0" w:color="auto"/>
            </w:tcBorders>
            <w:shd w:val="clear" w:color="auto" w:fill="000000"/>
          </w:tcPr>
          <w:p w14:paraId="3676025E" w14:textId="77777777" w:rsidR="003D5A66" w:rsidRPr="00CF26FD" w:rsidRDefault="003D5A66" w:rsidP="00953BAD">
            <w:pPr>
              <w:numPr>
                <w:ilvl w:val="12"/>
                <w:numId w:val="0"/>
              </w:numPr>
            </w:pPr>
          </w:p>
        </w:tc>
        <w:tc>
          <w:tcPr>
            <w:tcW w:w="402" w:type="pct"/>
            <w:tcBorders>
              <w:bottom w:val="double" w:sz="6" w:space="0" w:color="auto"/>
            </w:tcBorders>
          </w:tcPr>
          <w:p w14:paraId="684594DB" w14:textId="77777777" w:rsidR="003D5A66" w:rsidRPr="00CF26FD" w:rsidRDefault="003D5A66" w:rsidP="00953BAD">
            <w:pPr>
              <w:numPr>
                <w:ilvl w:val="12"/>
                <w:numId w:val="0"/>
              </w:numPr>
            </w:pPr>
          </w:p>
        </w:tc>
        <w:tc>
          <w:tcPr>
            <w:tcW w:w="893" w:type="pct"/>
            <w:tcBorders>
              <w:bottom w:val="double" w:sz="6" w:space="0" w:color="auto"/>
            </w:tcBorders>
          </w:tcPr>
          <w:p w14:paraId="506C850D" w14:textId="77777777" w:rsidR="003D5A66" w:rsidRPr="00E354CE" w:rsidRDefault="003D5A66" w:rsidP="00953BAD">
            <w:pPr>
              <w:numPr>
                <w:ilvl w:val="12"/>
                <w:numId w:val="0"/>
              </w:numPr>
              <w:rPr>
                <w:color w:val="0000FF"/>
              </w:rPr>
            </w:pPr>
          </w:p>
        </w:tc>
        <w:tc>
          <w:tcPr>
            <w:tcW w:w="1181" w:type="pct"/>
            <w:tcBorders>
              <w:bottom w:val="double" w:sz="6" w:space="0" w:color="auto"/>
            </w:tcBorders>
          </w:tcPr>
          <w:p w14:paraId="6E392859" w14:textId="77777777" w:rsidR="003D5A66" w:rsidRDefault="003D5A66" w:rsidP="00953BAD">
            <w:pPr>
              <w:numPr>
                <w:ilvl w:val="12"/>
                <w:numId w:val="0"/>
              </w:numPr>
            </w:pPr>
          </w:p>
        </w:tc>
      </w:tr>
    </w:tbl>
    <w:p w14:paraId="718BA357" w14:textId="77777777" w:rsidR="003D5A66" w:rsidRPr="00DF4C0D" w:rsidRDefault="003D5A66" w:rsidP="003D5A66">
      <w:pPr>
        <w:pStyle w:val="BodyText"/>
      </w:pPr>
    </w:p>
    <w:p w14:paraId="10EE415F" w14:textId="27723E79" w:rsidR="00A94441" w:rsidRPr="00357624" w:rsidRDefault="00A94441" w:rsidP="00A94441">
      <w:pPr>
        <w:pStyle w:val="Heading2"/>
      </w:pPr>
      <w:bookmarkStart w:id="41" w:name="_Toc495577396"/>
      <w:bookmarkStart w:id="42" w:name="_Toc495577425"/>
      <w:bookmarkStart w:id="43" w:name="_Toc495577434"/>
      <w:bookmarkStart w:id="44" w:name="_Toc495577556"/>
      <w:bookmarkStart w:id="45" w:name="_Toc495577564"/>
      <w:bookmarkStart w:id="46" w:name="_Toc496258448"/>
      <w:bookmarkEnd w:id="41"/>
      <w:bookmarkEnd w:id="42"/>
      <w:bookmarkEnd w:id="43"/>
      <w:bookmarkEnd w:id="44"/>
      <w:bookmarkEnd w:id="45"/>
      <w:r w:rsidRPr="00357624">
        <w:lastRenderedPageBreak/>
        <w:t xml:space="preserve">FIX Message </w:t>
      </w:r>
      <w:r>
        <w:t>AllocationReport(35=AS</w:t>
      </w:r>
      <w:r w:rsidRPr="00357624">
        <w:t>)</w:t>
      </w:r>
      <w:bookmarkEnd w:id="46"/>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A94441" w:rsidRPr="00DF4C0D" w14:paraId="25919FEB" w14:textId="77777777" w:rsidTr="00953BAD">
        <w:tc>
          <w:tcPr>
            <w:tcW w:w="9576" w:type="dxa"/>
            <w:gridSpan w:val="3"/>
            <w:tcBorders>
              <w:top w:val="double" w:sz="4" w:space="0" w:color="auto"/>
              <w:bottom w:val="double" w:sz="4" w:space="0" w:color="auto"/>
            </w:tcBorders>
          </w:tcPr>
          <w:p w14:paraId="1F4E9AB4" w14:textId="77777777" w:rsidR="00A94441" w:rsidRPr="00DF4C0D" w:rsidRDefault="00A94441" w:rsidP="00953BAD">
            <w:pPr>
              <w:pStyle w:val="BodyText"/>
              <w:jc w:val="center"/>
            </w:pPr>
            <w:r w:rsidRPr="00DF4C0D">
              <w:t>To be completed at the time of the proposal – all information provided will be stored in the repository</w:t>
            </w:r>
          </w:p>
        </w:tc>
      </w:tr>
      <w:tr w:rsidR="00A94441" w:rsidRPr="00DF4C0D" w14:paraId="5D4928C6" w14:textId="77777777" w:rsidTr="00953BAD">
        <w:tc>
          <w:tcPr>
            <w:tcW w:w="3618" w:type="dxa"/>
            <w:gridSpan w:val="2"/>
            <w:tcBorders>
              <w:top w:val="double" w:sz="4" w:space="0" w:color="auto"/>
              <w:bottom w:val="single" w:sz="4" w:space="0" w:color="auto"/>
              <w:right w:val="single" w:sz="4" w:space="0" w:color="auto"/>
            </w:tcBorders>
          </w:tcPr>
          <w:p w14:paraId="5EB0BA82" w14:textId="77777777" w:rsidR="00A94441" w:rsidRPr="00DF4C0D" w:rsidRDefault="00A94441" w:rsidP="00953BAD">
            <w:pPr>
              <w:pStyle w:val="BodyText"/>
            </w:pPr>
            <w:r w:rsidRPr="00DF4C0D">
              <w:t>Message Name</w:t>
            </w:r>
          </w:p>
        </w:tc>
        <w:tc>
          <w:tcPr>
            <w:tcW w:w="5958" w:type="dxa"/>
            <w:tcBorders>
              <w:top w:val="double" w:sz="4" w:space="0" w:color="auto"/>
              <w:left w:val="single" w:sz="4" w:space="0" w:color="auto"/>
              <w:bottom w:val="single" w:sz="4" w:space="0" w:color="auto"/>
            </w:tcBorders>
          </w:tcPr>
          <w:p w14:paraId="3CEFF9A6" w14:textId="27C94DD6" w:rsidR="00A94441" w:rsidRPr="00DF4C0D" w:rsidRDefault="00A94441" w:rsidP="00953BAD">
            <w:pPr>
              <w:pStyle w:val="BodyText"/>
            </w:pPr>
            <w:r>
              <w:t>AllocationReport</w:t>
            </w:r>
          </w:p>
        </w:tc>
      </w:tr>
      <w:tr w:rsidR="00A94441" w:rsidRPr="00DF4C0D" w14:paraId="54986E16" w14:textId="77777777" w:rsidTr="00953BAD">
        <w:tc>
          <w:tcPr>
            <w:tcW w:w="3618" w:type="dxa"/>
            <w:gridSpan w:val="2"/>
            <w:tcBorders>
              <w:top w:val="single" w:sz="4" w:space="0" w:color="auto"/>
              <w:bottom w:val="single" w:sz="4" w:space="0" w:color="auto"/>
              <w:right w:val="single" w:sz="4" w:space="0" w:color="auto"/>
            </w:tcBorders>
          </w:tcPr>
          <w:p w14:paraId="5AAE1B1B" w14:textId="77777777" w:rsidR="00A94441" w:rsidRPr="00DF4C0D" w:rsidRDefault="00A94441" w:rsidP="00953BA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6452B937" w14:textId="17C2F774" w:rsidR="00A94441" w:rsidRPr="00DF4C0D" w:rsidRDefault="00A94441" w:rsidP="00953BAD">
            <w:pPr>
              <w:pStyle w:val="BodyText"/>
            </w:pPr>
            <w:r>
              <w:t>AllocRpt</w:t>
            </w:r>
          </w:p>
        </w:tc>
      </w:tr>
      <w:tr w:rsidR="00A94441" w:rsidRPr="00DF4C0D" w14:paraId="5A9BE5CE" w14:textId="77777777" w:rsidTr="00953BAD">
        <w:tc>
          <w:tcPr>
            <w:tcW w:w="3618" w:type="dxa"/>
            <w:gridSpan w:val="2"/>
            <w:tcBorders>
              <w:top w:val="single" w:sz="4" w:space="0" w:color="auto"/>
              <w:bottom w:val="single" w:sz="4" w:space="0" w:color="auto"/>
              <w:right w:val="single" w:sz="4" w:space="0" w:color="auto"/>
            </w:tcBorders>
          </w:tcPr>
          <w:p w14:paraId="76C42C8A" w14:textId="77777777" w:rsidR="00A94441" w:rsidRPr="00DF4C0D" w:rsidRDefault="00A94441" w:rsidP="00953BAD">
            <w:pPr>
              <w:pStyle w:val="BodyText"/>
            </w:pPr>
            <w:r w:rsidRPr="00DF4C0D">
              <w:t>Category</w:t>
            </w:r>
          </w:p>
        </w:tc>
        <w:tc>
          <w:tcPr>
            <w:tcW w:w="5958" w:type="dxa"/>
            <w:tcBorders>
              <w:top w:val="single" w:sz="4" w:space="0" w:color="auto"/>
              <w:left w:val="single" w:sz="4" w:space="0" w:color="auto"/>
              <w:bottom w:val="single" w:sz="4" w:space="0" w:color="auto"/>
            </w:tcBorders>
          </w:tcPr>
          <w:p w14:paraId="5EED8F36" w14:textId="77777777" w:rsidR="00A94441" w:rsidRPr="00DF4C0D" w:rsidRDefault="00A94441" w:rsidP="00953BAD">
            <w:pPr>
              <w:pStyle w:val="BodyText"/>
            </w:pPr>
            <w:r>
              <w:t>Allocation</w:t>
            </w:r>
          </w:p>
        </w:tc>
      </w:tr>
      <w:tr w:rsidR="00A94441" w:rsidRPr="00DF4C0D" w14:paraId="6980BD88" w14:textId="77777777" w:rsidTr="00953BAD">
        <w:tc>
          <w:tcPr>
            <w:tcW w:w="3618" w:type="dxa"/>
            <w:gridSpan w:val="2"/>
            <w:tcBorders>
              <w:top w:val="single" w:sz="4" w:space="0" w:color="auto"/>
              <w:bottom w:val="single" w:sz="4" w:space="0" w:color="auto"/>
              <w:right w:val="single" w:sz="4" w:space="0" w:color="auto"/>
            </w:tcBorders>
          </w:tcPr>
          <w:p w14:paraId="29CBEBD9" w14:textId="77777777" w:rsidR="00A94441" w:rsidRPr="00DF4C0D" w:rsidRDefault="00A94441" w:rsidP="00953BAD">
            <w:pPr>
              <w:pStyle w:val="BodyText"/>
            </w:pPr>
            <w:r w:rsidRPr="00DF4C0D">
              <w:t>Action</w:t>
            </w:r>
          </w:p>
        </w:tc>
        <w:tc>
          <w:tcPr>
            <w:tcW w:w="5958" w:type="dxa"/>
            <w:tcBorders>
              <w:top w:val="single" w:sz="4" w:space="0" w:color="auto"/>
              <w:left w:val="single" w:sz="4" w:space="0" w:color="auto"/>
              <w:bottom w:val="single" w:sz="4" w:space="0" w:color="auto"/>
            </w:tcBorders>
          </w:tcPr>
          <w:p w14:paraId="0F23BFC6" w14:textId="77777777" w:rsidR="00A94441" w:rsidRPr="00DF4C0D" w:rsidRDefault="00A94441" w:rsidP="00953BAD">
            <w:pPr>
              <w:pStyle w:val="BodyText"/>
            </w:pPr>
            <w:r w:rsidRPr="00DF4C0D">
              <w:t>__New</w:t>
            </w:r>
            <w:r w:rsidRPr="00DF4C0D">
              <w:tab/>
            </w:r>
            <w:r w:rsidRPr="00DF4C0D">
              <w:tab/>
            </w:r>
            <w:r w:rsidRPr="00907693">
              <w:rPr>
                <w:highlight w:val="yellow"/>
              </w:rPr>
              <w:t>_X_Change</w:t>
            </w:r>
          </w:p>
        </w:tc>
      </w:tr>
      <w:tr w:rsidR="00A94441" w:rsidRPr="00DF4C0D" w14:paraId="42E9EA74" w14:textId="77777777" w:rsidTr="00953BAD">
        <w:tc>
          <w:tcPr>
            <w:tcW w:w="2268" w:type="dxa"/>
            <w:tcBorders>
              <w:top w:val="single" w:sz="4" w:space="0" w:color="auto"/>
              <w:bottom w:val="single" w:sz="4" w:space="0" w:color="auto"/>
              <w:right w:val="single" w:sz="4" w:space="0" w:color="auto"/>
            </w:tcBorders>
          </w:tcPr>
          <w:p w14:paraId="0AF409DD" w14:textId="77777777" w:rsidR="00A94441" w:rsidRPr="00DF4C0D" w:rsidRDefault="00A94441" w:rsidP="00953BAD">
            <w:pPr>
              <w:pStyle w:val="BodyText"/>
            </w:pPr>
            <w:r w:rsidRPr="00DF4C0D">
              <w:t>Message Synopsis</w:t>
            </w:r>
          </w:p>
        </w:tc>
        <w:tc>
          <w:tcPr>
            <w:tcW w:w="7308" w:type="dxa"/>
            <w:gridSpan w:val="2"/>
            <w:tcBorders>
              <w:top w:val="single" w:sz="4" w:space="0" w:color="auto"/>
              <w:left w:val="single" w:sz="4" w:space="0" w:color="auto"/>
              <w:bottom w:val="single" w:sz="4" w:space="0" w:color="auto"/>
            </w:tcBorders>
          </w:tcPr>
          <w:p w14:paraId="4F2B15A3" w14:textId="77777777" w:rsidR="00A94441" w:rsidRPr="00DF4C0D" w:rsidRDefault="00A94441" w:rsidP="00953BAD">
            <w:pPr>
              <w:pStyle w:val="BodyText"/>
            </w:pPr>
            <w:r w:rsidRPr="00DF4C0D">
              <w:t>No change</w:t>
            </w:r>
          </w:p>
        </w:tc>
      </w:tr>
      <w:tr w:rsidR="00A94441" w:rsidRPr="00DF4C0D" w14:paraId="371DBA5D" w14:textId="77777777" w:rsidTr="00953BAD">
        <w:tc>
          <w:tcPr>
            <w:tcW w:w="2268" w:type="dxa"/>
            <w:tcBorders>
              <w:top w:val="single" w:sz="4" w:space="0" w:color="auto"/>
              <w:bottom w:val="single" w:sz="4" w:space="0" w:color="auto"/>
              <w:right w:val="single" w:sz="4" w:space="0" w:color="auto"/>
            </w:tcBorders>
          </w:tcPr>
          <w:p w14:paraId="22D42E9F" w14:textId="77777777" w:rsidR="00A94441" w:rsidRPr="00DF4C0D" w:rsidRDefault="00A94441" w:rsidP="00953BAD">
            <w:pPr>
              <w:pStyle w:val="BodyText"/>
            </w:pPr>
            <w:r w:rsidRPr="00DF4C0D">
              <w:t xml:space="preserve">Message Elaboration </w:t>
            </w:r>
          </w:p>
        </w:tc>
        <w:tc>
          <w:tcPr>
            <w:tcW w:w="7308" w:type="dxa"/>
            <w:gridSpan w:val="2"/>
            <w:tcBorders>
              <w:top w:val="single" w:sz="4" w:space="0" w:color="auto"/>
              <w:left w:val="single" w:sz="4" w:space="0" w:color="auto"/>
              <w:bottom w:val="single" w:sz="4" w:space="0" w:color="auto"/>
            </w:tcBorders>
          </w:tcPr>
          <w:p w14:paraId="410D525E" w14:textId="77777777" w:rsidR="00A94441" w:rsidRPr="00DF4C0D" w:rsidRDefault="00A94441" w:rsidP="00953BAD">
            <w:pPr>
              <w:pStyle w:val="BodyText"/>
            </w:pPr>
            <w:r w:rsidRPr="00DF4C0D">
              <w:t>No change</w:t>
            </w:r>
          </w:p>
        </w:tc>
      </w:tr>
      <w:tr w:rsidR="00A94441" w:rsidRPr="00DF4C0D" w14:paraId="6A9E6EF8" w14:textId="77777777" w:rsidTr="00953BAD">
        <w:tblPrEx>
          <w:tblBorders>
            <w:insideH w:val="double" w:sz="4" w:space="0" w:color="auto"/>
          </w:tblBorders>
          <w:shd w:val="pct12" w:color="auto" w:fill="auto"/>
        </w:tblPrEx>
        <w:tc>
          <w:tcPr>
            <w:tcW w:w="9576" w:type="dxa"/>
            <w:gridSpan w:val="3"/>
            <w:shd w:val="pct12" w:color="auto" w:fill="auto"/>
          </w:tcPr>
          <w:p w14:paraId="0A834FF0" w14:textId="77777777" w:rsidR="00A94441" w:rsidRPr="00DF4C0D" w:rsidRDefault="00A94441" w:rsidP="00953BAD">
            <w:pPr>
              <w:pStyle w:val="BodyText"/>
              <w:jc w:val="center"/>
            </w:pPr>
            <w:r w:rsidRPr="00DF4C0D">
              <w:t>To be finalized by FPL Technical Office</w:t>
            </w:r>
          </w:p>
        </w:tc>
      </w:tr>
      <w:tr w:rsidR="00A94441" w:rsidRPr="00DF4C0D" w14:paraId="496C3EC2" w14:textId="77777777" w:rsidTr="00953BA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5B14168E" w14:textId="77777777" w:rsidR="00A94441" w:rsidRPr="00DF4C0D" w:rsidRDefault="00A94441" w:rsidP="00953BAD">
            <w:pPr>
              <w:pStyle w:val="BodyText"/>
            </w:pPr>
            <w:r w:rsidRPr="00DF4C0D">
              <w:t>(MsgType(tag 35) Enumeration</w:t>
            </w:r>
          </w:p>
        </w:tc>
        <w:tc>
          <w:tcPr>
            <w:tcW w:w="5958" w:type="dxa"/>
            <w:shd w:val="pct12" w:color="auto" w:fill="auto"/>
          </w:tcPr>
          <w:p w14:paraId="2CB22618" w14:textId="550A5A7B" w:rsidR="00A94441" w:rsidRPr="00DF4C0D" w:rsidRDefault="00A94441" w:rsidP="00953BAD">
            <w:pPr>
              <w:pStyle w:val="BodyText"/>
            </w:pPr>
            <w:r>
              <w:t>AS</w:t>
            </w:r>
          </w:p>
        </w:tc>
      </w:tr>
      <w:tr w:rsidR="00A94441" w:rsidRPr="00DF4C0D" w14:paraId="726FB186" w14:textId="77777777" w:rsidTr="00953BAD">
        <w:tblPrEx>
          <w:tblBorders>
            <w:top w:val="single" w:sz="4" w:space="0" w:color="auto"/>
            <w:insideV w:val="single" w:sz="4" w:space="0" w:color="auto"/>
          </w:tblBorders>
          <w:shd w:val="pct12" w:color="auto" w:fill="auto"/>
        </w:tblPrEx>
        <w:tc>
          <w:tcPr>
            <w:tcW w:w="3618" w:type="dxa"/>
            <w:gridSpan w:val="2"/>
            <w:shd w:val="pct12" w:color="auto" w:fill="auto"/>
          </w:tcPr>
          <w:p w14:paraId="58B082B9" w14:textId="77777777" w:rsidR="00A94441" w:rsidRPr="00DF4C0D" w:rsidRDefault="00A94441" w:rsidP="00953BAD">
            <w:pPr>
              <w:pStyle w:val="BodyText"/>
            </w:pPr>
            <w:r w:rsidRPr="00DF4C0D">
              <w:t>Repository Component ID</w:t>
            </w:r>
          </w:p>
        </w:tc>
        <w:tc>
          <w:tcPr>
            <w:tcW w:w="5958" w:type="dxa"/>
            <w:shd w:val="pct12" w:color="auto" w:fill="auto"/>
          </w:tcPr>
          <w:p w14:paraId="0693E2C7" w14:textId="77777777" w:rsidR="00A94441" w:rsidRPr="00DF4C0D" w:rsidRDefault="00A94441" w:rsidP="00953BAD">
            <w:pPr>
              <w:pStyle w:val="BodyText"/>
            </w:pPr>
          </w:p>
        </w:tc>
      </w:tr>
    </w:tbl>
    <w:p w14:paraId="41FA5B97" w14:textId="77777777" w:rsidR="00A94441" w:rsidRDefault="00A94441" w:rsidP="00A94441">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45"/>
        <w:gridCol w:w="2994"/>
        <w:gridCol w:w="698"/>
        <w:gridCol w:w="488"/>
        <w:gridCol w:w="768"/>
        <w:gridCol w:w="1707"/>
        <w:gridCol w:w="2258"/>
      </w:tblGrid>
      <w:tr w:rsidR="00A94441" w:rsidRPr="008D541F" w14:paraId="4F85BED1" w14:textId="77777777" w:rsidTr="00953BAD">
        <w:trPr>
          <w:cantSplit/>
          <w:tblHeader/>
        </w:trPr>
        <w:tc>
          <w:tcPr>
            <w:tcW w:w="337" w:type="pct"/>
            <w:tcBorders>
              <w:top w:val="double" w:sz="6" w:space="0" w:color="auto"/>
              <w:bottom w:val="double" w:sz="6" w:space="0" w:color="auto"/>
            </w:tcBorders>
            <w:shd w:val="clear" w:color="auto" w:fill="F3F3F3"/>
          </w:tcPr>
          <w:p w14:paraId="3C9877B6" w14:textId="77777777" w:rsidR="00A94441" w:rsidRPr="008D541F" w:rsidRDefault="00A94441" w:rsidP="00953BAD">
            <w:pPr>
              <w:numPr>
                <w:ilvl w:val="12"/>
                <w:numId w:val="0"/>
              </w:numPr>
              <w:jc w:val="center"/>
              <w:rPr>
                <w:i/>
              </w:rPr>
            </w:pPr>
            <w:r w:rsidRPr="008D541F">
              <w:rPr>
                <w:i/>
              </w:rPr>
              <w:t>Tag</w:t>
            </w:r>
          </w:p>
        </w:tc>
        <w:tc>
          <w:tcPr>
            <w:tcW w:w="1567" w:type="pct"/>
            <w:tcBorders>
              <w:top w:val="double" w:sz="6" w:space="0" w:color="auto"/>
              <w:bottom w:val="double" w:sz="6" w:space="0" w:color="auto"/>
            </w:tcBorders>
            <w:shd w:val="clear" w:color="auto" w:fill="F3F3F3"/>
          </w:tcPr>
          <w:p w14:paraId="40356260" w14:textId="77777777" w:rsidR="00A94441" w:rsidRPr="008D541F" w:rsidRDefault="00A94441" w:rsidP="00953BAD">
            <w:pPr>
              <w:numPr>
                <w:ilvl w:val="12"/>
                <w:numId w:val="0"/>
              </w:numPr>
              <w:rPr>
                <w:i/>
              </w:rPr>
            </w:pPr>
            <w:r w:rsidRPr="008D541F">
              <w:rPr>
                <w:i/>
              </w:rPr>
              <w:t>Field Name</w:t>
            </w:r>
          </w:p>
        </w:tc>
        <w:tc>
          <w:tcPr>
            <w:tcW w:w="365" w:type="pct"/>
            <w:tcBorders>
              <w:top w:val="double" w:sz="6" w:space="0" w:color="auto"/>
              <w:bottom w:val="double" w:sz="6" w:space="0" w:color="auto"/>
            </w:tcBorders>
            <w:shd w:val="clear" w:color="auto" w:fill="F3F3F3"/>
          </w:tcPr>
          <w:p w14:paraId="5B0BCDDF" w14:textId="77777777" w:rsidR="00A94441" w:rsidRPr="008D541F" w:rsidRDefault="00A94441" w:rsidP="00953BAD">
            <w:pPr>
              <w:numPr>
                <w:ilvl w:val="12"/>
                <w:numId w:val="0"/>
              </w:numPr>
              <w:jc w:val="center"/>
              <w:rPr>
                <w:i/>
              </w:rPr>
            </w:pPr>
            <w:r w:rsidRPr="008D541F">
              <w:rPr>
                <w:i/>
              </w:rPr>
              <w:t>Req'd</w:t>
            </w:r>
          </w:p>
        </w:tc>
        <w:tc>
          <w:tcPr>
            <w:tcW w:w="255" w:type="pct"/>
            <w:tcBorders>
              <w:top w:val="double" w:sz="6" w:space="0" w:color="auto"/>
              <w:bottom w:val="double" w:sz="6" w:space="0" w:color="auto"/>
            </w:tcBorders>
            <w:shd w:val="clear" w:color="auto" w:fill="F3F3F3"/>
          </w:tcPr>
          <w:p w14:paraId="6EE5CB69" w14:textId="77777777" w:rsidR="00A94441" w:rsidRDefault="00A94441" w:rsidP="00953BAD">
            <w:pPr>
              <w:numPr>
                <w:ilvl w:val="12"/>
                <w:numId w:val="0"/>
              </w:numPr>
              <w:rPr>
                <w:i/>
              </w:rPr>
            </w:pPr>
            <w:r>
              <w:rPr>
                <w:i/>
              </w:rPr>
              <w:t>ICR</w:t>
            </w:r>
          </w:p>
        </w:tc>
        <w:tc>
          <w:tcPr>
            <w:tcW w:w="402" w:type="pct"/>
            <w:tcBorders>
              <w:top w:val="double" w:sz="6" w:space="0" w:color="auto"/>
              <w:bottom w:val="double" w:sz="6" w:space="0" w:color="auto"/>
            </w:tcBorders>
            <w:shd w:val="clear" w:color="auto" w:fill="F3F3F3"/>
          </w:tcPr>
          <w:p w14:paraId="00B96E77" w14:textId="77777777" w:rsidR="00A94441" w:rsidRPr="00CF26FD" w:rsidRDefault="00A94441" w:rsidP="00953BAD">
            <w:pPr>
              <w:numPr>
                <w:ilvl w:val="12"/>
                <w:numId w:val="0"/>
              </w:numPr>
              <w:rPr>
                <w:i/>
              </w:rPr>
            </w:pPr>
            <w:r>
              <w:rPr>
                <w:i/>
              </w:rPr>
              <w:t>Action</w:t>
            </w:r>
          </w:p>
        </w:tc>
        <w:tc>
          <w:tcPr>
            <w:tcW w:w="893" w:type="pct"/>
            <w:tcBorders>
              <w:top w:val="double" w:sz="6" w:space="0" w:color="auto"/>
              <w:bottom w:val="double" w:sz="6" w:space="0" w:color="auto"/>
            </w:tcBorders>
            <w:shd w:val="clear" w:color="auto" w:fill="F3F3F3"/>
          </w:tcPr>
          <w:p w14:paraId="64CF6D52" w14:textId="77777777" w:rsidR="00A94441" w:rsidRPr="008D541F" w:rsidRDefault="00A94441" w:rsidP="00953BAD">
            <w:pPr>
              <w:numPr>
                <w:ilvl w:val="12"/>
                <w:numId w:val="0"/>
              </w:numPr>
              <w:rPr>
                <w:i/>
                <w:color w:val="0000FF"/>
              </w:rPr>
            </w:pPr>
            <w:r w:rsidRPr="008D541F">
              <w:rPr>
                <w:i/>
                <w:color w:val="0000FF"/>
              </w:rPr>
              <w:t>Mappings and Usage Comments</w:t>
            </w:r>
          </w:p>
        </w:tc>
        <w:tc>
          <w:tcPr>
            <w:tcW w:w="1181" w:type="pct"/>
            <w:tcBorders>
              <w:top w:val="double" w:sz="6" w:space="0" w:color="auto"/>
              <w:bottom w:val="double" w:sz="6" w:space="0" w:color="auto"/>
            </w:tcBorders>
            <w:shd w:val="clear" w:color="auto" w:fill="F3F3F3"/>
          </w:tcPr>
          <w:p w14:paraId="04A1D56F" w14:textId="77777777" w:rsidR="00A94441" w:rsidRPr="008D541F" w:rsidRDefault="00A94441" w:rsidP="00953BAD">
            <w:pPr>
              <w:numPr>
                <w:ilvl w:val="12"/>
                <w:numId w:val="0"/>
              </w:numPr>
              <w:rPr>
                <w:i/>
              </w:rPr>
            </w:pPr>
            <w:r w:rsidRPr="008D541F">
              <w:rPr>
                <w:i/>
              </w:rPr>
              <w:t>FIX Spec Comments</w:t>
            </w:r>
          </w:p>
        </w:tc>
      </w:tr>
      <w:tr w:rsidR="00A94441" w14:paraId="178A9386" w14:textId="77777777" w:rsidTr="00953BAD">
        <w:trPr>
          <w:cantSplit/>
        </w:trPr>
        <w:tc>
          <w:tcPr>
            <w:tcW w:w="337" w:type="pct"/>
            <w:tcBorders>
              <w:top w:val="nil"/>
            </w:tcBorders>
          </w:tcPr>
          <w:p w14:paraId="58F63A4E" w14:textId="77777777" w:rsidR="00A94441" w:rsidRDefault="00A94441" w:rsidP="00953BAD">
            <w:pPr>
              <w:numPr>
                <w:ilvl w:val="12"/>
                <w:numId w:val="0"/>
              </w:numPr>
              <w:jc w:val="center"/>
            </w:pPr>
          </w:p>
        </w:tc>
        <w:tc>
          <w:tcPr>
            <w:tcW w:w="1567" w:type="pct"/>
            <w:tcBorders>
              <w:top w:val="nil"/>
            </w:tcBorders>
          </w:tcPr>
          <w:p w14:paraId="7927AF21" w14:textId="77777777" w:rsidR="00A94441" w:rsidRDefault="00A94441" w:rsidP="00953BAD">
            <w:pPr>
              <w:numPr>
                <w:ilvl w:val="12"/>
                <w:numId w:val="0"/>
              </w:numPr>
            </w:pPr>
            <w:r>
              <w:rPr>
                <w:i/>
              </w:rPr>
              <w:t>Standard Header</w:t>
            </w:r>
          </w:p>
        </w:tc>
        <w:tc>
          <w:tcPr>
            <w:tcW w:w="365" w:type="pct"/>
            <w:tcBorders>
              <w:top w:val="nil"/>
            </w:tcBorders>
          </w:tcPr>
          <w:p w14:paraId="02767B4E" w14:textId="77777777" w:rsidR="00A94441" w:rsidRDefault="00A94441" w:rsidP="00953BAD">
            <w:pPr>
              <w:numPr>
                <w:ilvl w:val="12"/>
                <w:numId w:val="0"/>
              </w:numPr>
              <w:jc w:val="center"/>
            </w:pPr>
            <w:r>
              <w:t>Y</w:t>
            </w:r>
          </w:p>
        </w:tc>
        <w:tc>
          <w:tcPr>
            <w:tcW w:w="255" w:type="pct"/>
            <w:tcBorders>
              <w:top w:val="double" w:sz="6" w:space="0" w:color="auto"/>
              <w:bottom w:val="single" w:sz="6" w:space="0" w:color="auto"/>
            </w:tcBorders>
            <w:shd w:val="clear" w:color="auto" w:fill="000000"/>
          </w:tcPr>
          <w:p w14:paraId="16650B9F" w14:textId="77777777" w:rsidR="00A94441" w:rsidRPr="00CF26FD" w:rsidRDefault="00A94441" w:rsidP="00953BAD">
            <w:pPr>
              <w:numPr>
                <w:ilvl w:val="12"/>
                <w:numId w:val="0"/>
              </w:numPr>
            </w:pPr>
          </w:p>
        </w:tc>
        <w:tc>
          <w:tcPr>
            <w:tcW w:w="402" w:type="pct"/>
            <w:tcBorders>
              <w:top w:val="nil"/>
            </w:tcBorders>
          </w:tcPr>
          <w:p w14:paraId="3D7B93A7" w14:textId="77777777" w:rsidR="00A94441" w:rsidRPr="00CF26FD" w:rsidRDefault="00A94441" w:rsidP="00953BAD">
            <w:pPr>
              <w:numPr>
                <w:ilvl w:val="12"/>
                <w:numId w:val="0"/>
              </w:numPr>
            </w:pPr>
          </w:p>
        </w:tc>
        <w:tc>
          <w:tcPr>
            <w:tcW w:w="893" w:type="pct"/>
            <w:tcBorders>
              <w:top w:val="nil"/>
            </w:tcBorders>
          </w:tcPr>
          <w:p w14:paraId="48DC43AF" w14:textId="77777777" w:rsidR="00A94441" w:rsidRPr="00E354CE" w:rsidRDefault="00A94441" w:rsidP="00953BAD">
            <w:pPr>
              <w:numPr>
                <w:ilvl w:val="12"/>
                <w:numId w:val="0"/>
              </w:numPr>
              <w:rPr>
                <w:color w:val="0000FF"/>
              </w:rPr>
            </w:pPr>
          </w:p>
        </w:tc>
        <w:tc>
          <w:tcPr>
            <w:tcW w:w="1181" w:type="pct"/>
            <w:tcBorders>
              <w:top w:val="nil"/>
            </w:tcBorders>
          </w:tcPr>
          <w:p w14:paraId="451D7E7E" w14:textId="763F3714" w:rsidR="00A94441" w:rsidRDefault="00A94441" w:rsidP="00953BAD">
            <w:pPr>
              <w:numPr>
                <w:ilvl w:val="12"/>
                <w:numId w:val="0"/>
              </w:numPr>
            </w:pPr>
            <w:r>
              <w:t>MsgType = AS</w:t>
            </w:r>
          </w:p>
        </w:tc>
      </w:tr>
      <w:tr w:rsidR="00A94441" w14:paraId="0D7192DB" w14:textId="77777777" w:rsidTr="00953BAD">
        <w:trPr>
          <w:cantSplit/>
        </w:trPr>
        <w:tc>
          <w:tcPr>
            <w:tcW w:w="1904" w:type="pct"/>
            <w:gridSpan w:val="2"/>
          </w:tcPr>
          <w:p w14:paraId="3A4A36CC" w14:textId="77777777" w:rsidR="00A94441" w:rsidRDefault="00A94441" w:rsidP="00953BAD">
            <w:pPr>
              <w:numPr>
                <w:ilvl w:val="12"/>
                <w:numId w:val="0"/>
              </w:numPr>
              <w:rPr>
                <w:szCs w:val="22"/>
              </w:rPr>
            </w:pPr>
            <w:r w:rsidRPr="00DF4C0D">
              <w:rPr>
                <w:i/>
                <w:szCs w:val="22"/>
              </w:rPr>
              <w:t>(…truncated…)</w:t>
            </w:r>
          </w:p>
        </w:tc>
        <w:tc>
          <w:tcPr>
            <w:tcW w:w="365" w:type="pct"/>
          </w:tcPr>
          <w:p w14:paraId="4C251603" w14:textId="77777777" w:rsidR="00A94441" w:rsidRDefault="00A94441" w:rsidP="00953BAD">
            <w:pPr>
              <w:numPr>
                <w:ilvl w:val="12"/>
                <w:numId w:val="0"/>
              </w:numPr>
              <w:jc w:val="center"/>
            </w:pPr>
          </w:p>
        </w:tc>
        <w:tc>
          <w:tcPr>
            <w:tcW w:w="255" w:type="pct"/>
            <w:shd w:val="pct12" w:color="auto" w:fill="auto"/>
          </w:tcPr>
          <w:p w14:paraId="45CA4C21" w14:textId="77777777" w:rsidR="00A94441" w:rsidRPr="00CF26FD" w:rsidRDefault="00A94441" w:rsidP="00953BAD">
            <w:pPr>
              <w:numPr>
                <w:ilvl w:val="12"/>
                <w:numId w:val="0"/>
              </w:numPr>
            </w:pPr>
          </w:p>
        </w:tc>
        <w:tc>
          <w:tcPr>
            <w:tcW w:w="402" w:type="pct"/>
          </w:tcPr>
          <w:p w14:paraId="7CD75C0F" w14:textId="77777777" w:rsidR="00A94441" w:rsidRPr="00CF26FD" w:rsidRDefault="00A94441" w:rsidP="00953BAD">
            <w:pPr>
              <w:numPr>
                <w:ilvl w:val="12"/>
                <w:numId w:val="0"/>
              </w:numPr>
            </w:pPr>
          </w:p>
        </w:tc>
        <w:tc>
          <w:tcPr>
            <w:tcW w:w="893" w:type="pct"/>
          </w:tcPr>
          <w:p w14:paraId="6CF3B5FD" w14:textId="77777777" w:rsidR="00A94441" w:rsidRPr="00E354CE" w:rsidRDefault="00A94441" w:rsidP="00953BAD">
            <w:pPr>
              <w:numPr>
                <w:ilvl w:val="12"/>
                <w:numId w:val="0"/>
              </w:numPr>
              <w:rPr>
                <w:color w:val="0000FF"/>
              </w:rPr>
            </w:pPr>
          </w:p>
        </w:tc>
        <w:tc>
          <w:tcPr>
            <w:tcW w:w="1181" w:type="pct"/>
          </w:tcPr>
          <w:p w14:paraId="5C99A591" w14:textId="77777777" w:rsidR="00A94441" w:rsidRDefault="00A94441" w:rsidP="00953BAD">
            <w:pPr>
              <w:numPr>
                <w:ilvl w:val="12"/>
                <w:numId w:val="0"/>
              </w:numPr>
            </w:pPr>
          </w:p>
        </w:tc>
      </w:tr>
      <w:tr w:rsidR="008E749C" w14:paraId="714F5932" w14:textId="77777777" w:rsidTr="00953BAD">
        <w:trPr>
          <w:cantSplit/>
        </w:trPr>
        <w:tc>
          <w:tcPr>
            <w:tcW w:w="337" w:type="pct"/>
          </w:tcPr>
          <w:p w14:paraId="150E5449" w14:textId="77777777" w:rsidR="008E749C" w:rsidRDefault="008E749C" w:rsidP="00953BAD">
            <w:pPr>
              <w:numPr>
                <w:ilvl w:val="12"/>
                <w:numId w:val="0"/>
              </w:numPr>
              <w:jc w:val="center"/>
            </w:pPr>
            <w:r>
              <w:t>715</w:t>
            </w:r>
          </w:p>
        </w:tc>
        <w:tc>
          <w:tcPr>
            <w:tcW w:w="1567" w:type="pct"/>
          </w:tcPr>
          <w:p w14:paraId="61C4249F" w14:textId="77777777" w:rsidR="008E749C" w:rsidRDefault="008E749C" w:rsidP="00953BAD">
            <w:pPr>
              <w:numPr>
                <w:ilvl w:val="12"/>
                <w:numId w:val="0"/>
              </w:numPr>
            </w:pPr>
            <w:r>
              <w:t>ClearingBusinessDate</w:t>
            </w:r>
          </w:p>
        </w:tc>
        <w:tc>
          <w:tcPr>
            <w:tcW w:w="365" w:type="pct"/>
          </w:tcPr>
          <w:p w14:paraId="3CBDD921" w14:textId="77777777" w:rsidR="008E749C" w:rsidRDefault="008E749C" w:rsidP="00953BAD">
            <w:pPr>
              <w:numPr>
                <w:ilvl w:val="12"/>
                <w:numId w:val="0"/>
              </w:numPr>
              <w:jc w:val="center"/>
            </w:pPr>
          </w:p>
        </w:tc>
        <w:tc>
          <w:tcPr>
            <w:tcW w:w="255" w:type="pct"/>
            <w:shd w:val="pct12" w:color="auto" w:fill="auto"/>
          </w:tcPr>
          <w:p w14:paraId="5A3F9A02" w14:textId="77777777" w:rsidR="008E749C" w:rsidRPr="00CF26FD" w:rsidRDefault="008E749C" w:rsidP="00953BAD">
            <w:pPr>
              <w:numPr>
                <w:ilvl w:val="12"/>
                <w:numId w:val="0"/>
              </w:numPr>
            </w:pPr>
          </w:p>
        </w:tc>
        <w:tc>
          <w:tcPr>
            <w:tcW w:w="402" w:type="pct"/>
          </w:tcPr>
          <w:p w14:paraId="55042275" w14:textId="77777777" w:rsidR="008E749C" w:rsidRPr="00CF26FD" w:rsidRDefault="008E749C" w:rsidP="00953BAD">
            <w:pPr>
              <w:numPr>
                <w:ilvl w:val="12"/>
                <w:numId w:val="0"/>
              </w:numPr>
            </w:pPr>
          </w:p>
        </w:tc>
        <w:tc>
          <w:tcPr>
            <w:tcW w:w="893" w:type="pct"/>
          </w:tcPr>
          <w:p w14:paraId="1AAAB347" w14:textId="77777777" w:rsidR="008E749C" w:rsidRPr="00E354CE" w:rsidRDefault="008E749C" w:rsidP="00953BAD">
            <w:pPr>
              <w:numPr>
                <w:ilvl w:val="12"/>
                <w:numId w:val="0"/>
              </w:numPr>
              <w:rPr>
                <w:color w:val="0000FF"/>
              </w:rPr>
            </w:pPr>
          </w:p>
        </w:tc>
        <w:tc>
          <w:tcPr>
            <w:tcW w:w="1181" w:type="pct"/>
          </w:tcPr>
          <w:p w14:paraId="21AC7D4B" w14:textId="77777777" w:rsidR="008E749C" w:rsidRDefault="008E749C" w:rsidP="00953BAD">
            <w:pPr>
              <w:numPr>
                <w:ilvl w:val="12"/>
                <w:numId w:val="0"/>
              </w:numPr>
            </w:pPr>
          </w:p>
        </w:tc>
      </w:tr>
      <w:tr w:rsidR="008E749C" w14:paraId="1AC37015" w14:textId="77777777" w:rsidTr="00953BAD">
        <w:trPr>
          <w:cantSplit/>
        </w:trPr>
        <w:tc>
          <w:tcPr>
            <w:tcW w:w="337" w:type="pct"/>
          </w:tcPr>
          <w:p w14:paraId="0C1DC0CA" w14:textId="77777777" w:rsidR="008E749C" w:rsidRDefault="008E749C" w:rsidP="00953BAD">
            <w:pPr>
              <w:numPr>
                <w:ilvl w:val="12"/>
                <w:numId w:val="0"/>
              </w:numPr>
              <w:jc w:val="center"/>
            </w:pPr>
            <w:r>
              <w:t>828</w:t>
            </w:r>
          </w:p>
        </w:tc>
        <w:tc>
          <w:tcPr>
            <w:tcW w:w="1567" w:type="pct"/>
          </w:tcPr>
          <w:p w14:paraId="6C79AEF7" w14:textId="77777777" w:rsidR="008E749C" w:rsidRDefault="008E749C" w:rsidP="00953BAD">
            <w:pPr>
              <w:numPr>
                <w:ilvl w:val="12"/>
                <w:numId w:val="0"/>
              </w:numPr>
            </w:pPr>
            <w:r>
              <w:t>TrdType</w:t>
            </w:r>
          </w:p>
        </w:tc>
        <w:tc>
          <w:tcPr>
            <w:tcW w:w="365" w:type="pct"/>
          </w:tcPr>
          <w:p w14:paraId="133A32AB" w14:textId="77777777" w:rsidR="008E749C" w:rsidRDefault="008E749C" w:rsidP="00953BAD">
            <w:pPr>
              <w:numPr>
                <w:ilvl w:val="12"/>
                <w:numId w:val="0"/>
              </w:numPr>
              <w:jc w:val="center"/>
            </w:pPr>
          </w:p>
        </w:tc>
        <w:tc>
          <w:tcPr>
            <w:tcW w:w="255" w:type="pct"/>
            <w:shd w:val="pct12" w:color="auto" w:fill="auto"/>
          </w:tcPr>
          <w:p w14:paraId="3AB68431" w14:textId="77777777" w:rsidR="008E749C" w:rsidRPr="00CF26FD" w:rsidRDefault="008E749C" w:rsidP="00953BAD">
            <w:pPr>
              <w:numPr>
                <w:ilvl w:val="12"/>
                <w:numId w:val="0"/>
              </w:numPr>
            </w:pPr>
          </w:p>
        </w:tc>
        <w:tc>
          <w:tcPr>
            <w:tcW w:w="402" w:type="pct"/>
          </w:tcPr>
          <w:p w14:paraId="06FA1CE1" w14:textId="77777777" w:rsidR="008E749C" w:rsidRPr="00CF26FD" w:rsidRDefault="008E749C" w:rsidP="00953BAD">
            <w:pPr>
              <w:numPr>
                <w:ilvl w:val="12"/>
                <w:numId w:val="0"/>
              </w:numPr>
            </w:pPr>
          </w:p>
        </w:tc>
        <w:tc>
          <w:tcPr>
            <w:tcW w:w="893" w:type="pct"/>
          </w:tcPr>
          <w:p w14:paraId="44328562" w14:textId="77777777" w:rsidR="008E749C" w:rsidRPr="00E354CE" w:rsidRDefault="008E749C" w:rsidP="00953BAD">
            <w:pPr>
              <w:numPr>
                <w:ilvl w:val="12"/>
                <w:numId w:val="0"/>
              </w:numPr>
              <w:rPr>
                <w:color w:val="0000FF"/>
              </w:rPr>
            </w:pPr>
          </w:p>
        </w:tc>
        <w:tc>
          <w:tcPr>
            <w:tcW w:w="1181" w:type="pct"/>
          </w:tcPr>
          <w:p w14:paraId="6133C96E" w14:textId="77777777" w:rsidR="008E749C" w:rsidRDefault="008E749C" w:rsidP="00953BAD">
            <w:pPr>
              <w:numPr>
                <w:ilvl w:val="12"/>
                <w:numId w:val="0"/>
              </w:numPr>
            </w:pPr>
          </w:p>
        </w:tc>
      </w:tr>
      <w:tr w:rsidR="008E749C" w14:paraId="02D7C5F0" w14:textId="77777777" w:rsidTr="00953BAD">
        <w:trPr>
          <w:cantSplit/>
        </w:trPr>
        <w:tc>
          <w:tcPr>
            <w:tcW w:w="337" w:type="pct"/>
          </w:tcPr>
          <w:p w14:paraId="56AF976A" w14:textId="77777777" w:rsidR="008E749C" w:rsidRDefault="008E749C" w:rsidP="00953BAD">
            <w:pPr>
              <w:numPr>
                <w:ilvl w:val="12"/>
                <w:numId w:val="0"/>
              </w:numPr>
              <w:jc w:val="center"/>
            </w:pPr>
            <w:r>
              <w:t>829</w:t>
            </w:r>
          </w:p>
        </w:tc>
        <w:tc>
          <w:tcPr>
            <w:tcW w:w="1567" w:type="pct"/>
          </w:tcPr>
          <w:p w14:paraId="2950A9C8" w14:textId="77777777" w:rsidR="008E749C" w:rsidRDefault="008E749C" w:rsidP="00953BAD">
            <w:pPr>
              <w:numPr>
                <w:ilvl w:val="12"/>
                <w:numId w:val="0"/>
              </w:numPr>
            </w:pPr>
            <w:r>
              <w:t>TrdSubType</w:t>
            </w:r>
          </w:p>
        </w:tc>
        <w:tc>
          <w:tcPr>
            <w:tcW w:w="365" w:type="pct"/>
          </w:tcPr>
          <w:p w14:paraId="168E2331" w14:textId="77777777" w:rsidR="008E749C" w:rsidRDefault="008E749C" w:rsidP="00953BAD">
            <w:pPr>
              <w:numPr>
                <w:ilvl w:val="12"/>
                <w:numId w:val="0"/>
              </w:numPr>
              <w:jc w:val="center"/>
            </w:pPr>
          </w:p>
        </w:tc>
        <w:tc>
          <w:tcPr>
            <w:tcW w:w="255" w:type="pct"/>
            <w:shd w:val="pct12" w:color="auto" w:fill="auto"/>
          </w:tcPr>
          <w:p w14:paraId="65E8D7DB" w14:textId="77777777" w:rsidR="008E749C" w:rsidRPr="00CF26FD" w:rsidRDefault="008E749C" w:rsidP="00953BAD">
            <w:pPr>
              <w:numPr>
                <w:ilvl w:val="12"/>
                <w:numId w:val="0"/>
              </w:numPr>
            </w:pPr>
          </w:p>
        </w:tc>
        <w:tc>
          <w:tcPr>
            <w:tcW w:w="402" w:type="pct"/>
          </w:tcPr>
          <w:p w14:paraId="30ADCA38" w14:textId="77777777" w:rsidR="008E749C" w:rsidRPr="00CF26FD" w:rsidRDefault="008E749C" w:rsidP="00953BAD">
            <w:pPr>
              <w:numPr>
                <w:ilvl w:val="12"/>
                <w:numId w:val="0"/>
              </w:numPr>
            </w:pPr>
          </w:p>
        </w:tc>
        <w:tc>
          <w:tcPr>
            <w:tcW w:w="893" w:type="pct"/>
          </w:tcPr>
          <w:p w14:paraId="1633A222" w14:textId="77777777" w:rsidR="008E749C" w:rsidRPr="00E354CE" w:rsidRDefault="008E749C" w:rsidP="00953BAD">
            <w:pPr>
              <w:numPr>
                <w:ilvl w:val="12"/>
                <w:numId w:val="0"/>
              </w:numPr>
              <w:rPr>
                <w:color w:val="0000FF"/>
              </w:rPr>
            </w:pPr>
          </w:p>
        </w:tc>
        <w:tc>
          <w:tcPr>
            <w:tcW w:w="1181" w:type="pct"/>
          </w:tcPr>
          <w:p w14:paraId="55DFB962" w14:textId="77777777" w:rsidR="008E749C" w:rsidRDefault="008E749C" w:rsidP="00953BAD">
            <w:pPr>
              <w:numPr>
                <w:ilvl w:val="12"/>
                <w:numId w:val="0"/>
              </w:numPr>
            </w:pPr>
          </w:p>
        </w:tc>
      </w:tr>
      <w:tr w:rsidR="008E749C" w14:paraId="707CEBD8" w14:textId="77777777" w:rsidTr="00953BAD">
        <w:trPr>
          <w:cantSplit/>
        </w:trPr>
        <w:tc>
          <w:tcPr>
            <w:tcW w:w="337" w:type="pct"/>
          </w:tcPr>
          <w:p w14:paraId="2AD139CB" w14:textId="77777777" w:rsidR="008E749C" w:rsidRPr="008E749C" w:rsidRDefault="008E749C" w:rsidP="00953BAD">
            <w:pPr>
              <w:numPr>
                <w:ilvl w:val="12"/>
                <w:numId w:val="0"/>
              </w:numPr>
              <w:jc w:val="center"/>
              <w:rPr>
                <w:highlight w:val="yellow"/>
              </w:rPr>
            </w:pPr>
            <w:r w:rsidRPr="008E749C">
              <w:rPr>
                <w:highlight w:val="yellow"/>
              </w:rPr>
              <w:t>855</w:t>
            </w:r>
          </w:p>
        </w:tc>
        <w:tc>
          <w:tcPr>
            <w:tcW w:w="1567" w:type="pct"/>
          </w:tcPr>
          <w:p w14:paraId="37A2DDAA" w14:textId="77777777" w:rsidR="008E749C" w:rsidRPr="008E749C" w:rsidRDefault="008E749C" w:rsidP="00953BAD">
            <w:pPr>
              <w:numPr>
                <w:ilvl w:val="12"/>
                <w:numId w:val="0"/>
              </w:numPr>
              <w:rPr>
                <w:highlight w:val="yellow"/>
              </w:rPr>
            </w:pPr>
            <w:r w:rsidRPr="008E749C">
              <w:rPr>
                <w:highlight w:val="yellow"/>
              </w:rPr>
              <w:t>SecondaryTrdType</w:t>
            </w:r>
          </w:p>
        </w:tc>
        <w:tc>
          <w:tcPr>
            <w:tcW w:w="365" w:type="pct"/>
          </w:tcPr>
          <w:p w14:paraId="7E1EA715" w14:textId="77777777" w:rsidR="008E749C" w:rsidRPr="008E749C" w:rsidRDefault="008E749C" w:rsidP="00953BAD">
            <w:pPr>
              <w:numPr>
                <w:ilvl w:val="12"/>
                <w:numId w:val="0"/>
              </w:numPr>
              <w:jc w:val="center"/>
              <w:rPr>
                <w:highlight w:val="yellow"/>
              </w:rPr>
            </w:pPr>
            <w:r w:rsidRPr="008E749C">
              <w:rPr>
                <w:highlight w:val="yellow"/>
              </w:rPr>
              <w:t>N</w:t>
            </w:r>
          </w:p>
        </w:tc>
        <w:tc>
          <w:tcPr>
            <w:tcW w:w="255" w:type="pct"/>
            <w:shd w:val="pct12" w:color="auto" w:fill="auto"/>
          </w:tcPr>
          <w:p w14:paraId="78FCD925" w14:textId="77777777" w:rsidR="008E749C" w:rsidRPr="008E749C" w:rsidRDefault="008E749C" w:rsidP="00953BAD">
            <w:pPr>
              <w:numPr>
                <w:ilvl w:val="12"/>
                <w:numId w:val="0"/>
              </w:numPr>
              <w:rPr>
                <w:highlight w:val="yellow"/>
              </w:rPr>
            </w:pPr>
          </w:p>
        </w:tc>
        <w:tc>
          <w:tcPr>
            <w:tcW w:w="402" w:type="pct"/>
          </w:tcPr>
          <w:p w14:paraId="17235ED9" w14:textId="77777777" w:rsidR="008E749C" w:rsidRPr="00CF26FD" w:rsidRDefault="008E749C" w:rsidP="00953BAD">
            <w:pPr>
              <w:numPr>
                <w:ilvl w:val="12"/>
                <w:numId w:val="0"/>
              </w:numPr>
            </w:pPr>
            <w:r w:rsidRPr="008E749C">
              <w:rPr>
                <w:highlight w:val="yellow"/>
              </w:rPr>
              <w:t>ADD</w:t>
            </w:r>
          </w:p>
        </w:tc>
        <w:tc>
          <w:tcPr>
            <w:tcW w:w="893" w:type="pct"/>
          </w:tcPr>
          <w:p w14:paraId="42FA6ECB" w14:textId="77777777" w:rsidR="008E749C" w:rsidRPr="00E354CE" w:rsidRDefault="008E749C" w:rsidP="00953BAD">
            <w:pPr>
              <w:numPr>
                <w:ilvl w:val="12"/>
                <w:numId w:val="0"/>
              </w:numPr>
              <w:rPr>
                <w:color w:val="0000FF"/>
              </w:rPr>
            </w:pPr>
          </w:p>
        </w:tc>
        <w:tc>
          <w:tcPr>
            <w:tcW w:w="1181" w:type="pct"/>
          </w:tcPr>
          <w:p w14:paraId="1C7931EC" w14:textId="77777777" w:rsidR="008E749C" w:rsidRDefault="008E749C" w:rsidP="00953BAD">
            <w:pPr>
              <w:numPr>
                <w:ilvl w:val="12"/>
                <w:numId w:val="0"/>
              </w:numPr>
            </w:pPr>
          </w:p>
        </w:tc>
      </w:tr>
      <w:tr w:rsidR="00A80BD4" w14:paraId="340DAC9E" w14:textId="77777777" w:rsidTr="00A80BD4">
        <w:trPr>
          <w:cantSplit/>
        </w:trPr>
        <w:tc>
          <w:tcPr>
            <w:tcW w:w="337" w:type="pct"/>
          </w:tcPr>
          <w:p w14:paraId="34DBD862" w14:textId="77777777" w:rsidR="00A80BD4" w:rsidRPr="008E749C" w:rsidRDefault="00A80BD4" w:rsidP="00A80BD4">
            <w:pPr>
              <w:numPr>
                <w:ilvl w:val="12"/>
                <w:numId w:val="0"/>
              </w:numPr>
              <w:jc w:val="center"/>
              <w:rPr>
                <w:highlight w:val="yellow"/>
              </w:rPr>
            </w:pPr>
            <w:r>
              <w:rPr>
                <w:highlight w:val="yellow"/>
              </w:rPr>
              <w:t>1937</w:t>
            </w:r>
          </w:p>
        </w:tc>
        <w:tc>
          <w:tcPr>
            <w:tcW w:w="1566" w:type="pct"/>
          </w:tcPr>
          <w:p w14:paraId="7108FDD7" w14:textId="77777777" w:rsidR="00A80BD4" w:rsidRPr="008E749C" w:rsidRDefault="00A80BD4" w:rsidP="00A80BD4">
            <w:pPr>
              <w:numPr>
                <w:ilvl w:val="12"/>
                <w:numId w:val="0"/>
              </w:numPr>
              <w:rPr>
                <w:highlight w:val="yellow"/>
              </w:rPr>
            </w:pPr>
            <w:r>
              <w:rPr>
                <w:highlight w:val="yellow"/>
              </w:rPr>
              <w:t>TradeContinuation</w:t>
            </w:r>
          </w:p>
        </w:tc>
        <w:tc>
          <w:tcPr>
            <w:tcW w:w="365" w:type="pct"/>
          </w:tcPr>
          <w:p w14:paraId="00FF23EF" w14:textId="77777777" w:rsidR="00A80BD4" w:rsidRPr="008E749C" w:rsidRDefault="00A80BD4" w:rsidP="00A80BD4">
            <w:pPr>
              <w:numPr>
                <w:ilvl w:val="12"/>
                <w:numId w:val="0"/>
              </w:numPr>
              <w:jc w:val="center"/>
              <w:rPr>
                <w:highlight w:val="yellow"/>
              </w:rPr>
            </w:pPr>
            <w:r>
              <w:rPr>
                <w:highlight w:val="yellow"/>
              </w:rPr>
              <w:t>N</w:t>
            </w:r>
          </w:p>
        </w:tc>
        <w:tc>
          <w:tcPr>
            <w:tcW w:w="255" w:type="pct"/>
            <w:shd w:val="pct12" w:color="auto" w:fill="auto"/>
          </w:tcPr>
          <w:p w14:paraId="571240FE" w14:textId="77777777" w:rsidR="00A80BD4" w:rsidRPr="008E749C" w:rsidRDefault="00A80BD4" w:rsidP="00A80BD4">
            <w:pPr>
              <w:numPr>
                <w:ilvl w:val="12"/>
                <w:numId w:val="0"/>
              </w:numPr>
              <w:rPr>
                <w:highlight w:val="yellow"/>
              </w:rPr>
            </w:pPr>
          </w:p>
        </w:tc>
        <w:tc>
          <w:tcPr>
            <w:tcW w:w="402" w:type="pct"/>
          </w:tcPr>
          <w:p w14:paraId="725440D0" w14:textId="77777777" w:rsidR="00A80BD4" w:rsidRPr="008E749C" w:rsidRDefault="00A80BD4" w:rsidP="00A80BD4">
            <w:pPr>
              <w:numPr>
                <w:ilvl w:val="12"/>
                <w:numId w:val="0"/>
              </w:numPr>
              <w:rPr>
                <w:highlight w:val="yellow"/>
              </w:rPr>
            </w:pPr>
            <w:r>
              <w:rPr>
                <w:highlight w:val="yellow"/>
              </w:rPr>
              <w:t>ADD</w:t>
            </w:r>
          </w:p>
        </w:tc>
        <w:tc>
          <w:tcPr>
            <w:tcW w:w="893" w:type="pct"/>
          </w:tcPr>
          <w:p w14:paraId="2547707D" w14:textId="77777777" w:rsidR="00A80BD4" w:rsidRPr="00E354CE" w:rsidRDefault="00A80BD4" w:rsidP="00A80BD4">
            <w:pPr>
              <w:numPr>
                <w:ilvl w:val="12"/>
                <w:numId w:val="0"/>
              </w:numPr>
              <w:rPr>
                <w:color w:val="0000FF"/>
              </w:rPr>
            </w:pPr>
          </w:p>
        </w:tc>
        <w:tc>
          <w:tcPr>
            <w:tcW w:w="1181" w:type="pct"/>
          </w:tcPr>
          <w:p w14:paraId="40B327E1" w14:textId="77777777" w:rsidR="00A80BD4" w:rsidRDefault="00A80BD4" w:rsidP="00A80BD4">
            <w:pPr>
              <w:numPr>
                <w:ilvl w:val="12"/>
                <w:numId w:val="0"/>
              </w:numPr>
            </w:pPr>
          </w:p>
        </w:tc>
      </w:tr>
      <w:tr w:rsidR="008E749C" w14:paraId="24E45376" w14:textId="77777777" w:rsidTr="00953BAD">
        <w:trPr>
          <w:cantSplit/>
        </w:trPr>
        <w:tc>
          <w:tcPr>
            <w:tcW w:w="337" w:type="pct"/>
          </w:tcPr>
          <w:p w14:paraId="0370B7C1" w14:textId="77777777" w:rsidR="008E749C" w:rsidRDefault="008E749C" w:rsidP="00953BAD">
            <w:pPr>
              <w:numPr>
                <w:ilvl w:val="12"/>
                <w:numId w:val="0"/>
              </w:numPr>
              <w:jc w:val="center"/>
            </w:pPr>
            <w:r>
              <w:t>442</w:t>
            </w:r>
          </w:p>
        </w:tc>
        <w:tc>
          <w:tcPr>
            <w:tcW w:w="1567" w:type="pct"/>
          </w:tcPr>
          <w:p w14:paraId="16462B60" w14:textId="77777777" w:rsidR="008E749C" w:rsidRDefault="008E749C" w:rsidP="00953BAD">
            <w:pPr>
              <w:numPr>
                <w:ilvl w:val="12"/>
                <w:numId w:val="0"/>
              </w:numPr>
            </w:pPr>
            <w:r>
              <w:t>MultiLegReportingType</w:t>
            </w:r>
          </w:p>
        </w:tc>
        <w:tc>
          <w:tcPr>
            <w:tcW w:w="365" w:type="pct"/>
          </w:tcPr>
          <w:p w14:paraId="1CFAC790" w14:textId="77777777" w:rsidR="008E749C" w:rsidRDefault="008E749C" w:rsidP="00953BAD">
            <w:pPr>
              <w:numPr>
                <w:ilvl w:val="12"/>
                <w:numId w:val="0"/>
              </w:numPr>
              <w:jc w:val="center"/>
            </w:pPr>
          </w:p>
        </w:tc>
        <w:tc>
          <w:tcPr>
            <w:tcW w:w="255" w:type="pct"/>
            <w:shd w:val="pct12" w:color="auto" w:fill="auto"/>
          </w:tcPr>
          <w:p w14:paraId="5BC68FF1" w14:textId="77777777" w:rsidR="008E749C" w:rsidRPr="00CF26FD" w:rsidRDefault="008E749C" w:rsidP="00953BAD">
            <w:pPr>
              <w:numPr>
                <w:ilvl w:val="12"/>
                <w:numId w:val="0"/>
              </w:numPr>
            </w:pPr>
          </w:p>
        </w:tc>
        <w:tc>
          <w:tcPr>
            <w:tcW w:w="402" w:type="pct"/>
          </w:tcPr>
          <w:p w14:paraId="6B8CE5F7" w14:textId="77777777" w:rsidR="008E749C" w:rsidRPr="00CF26FD" w:rsidRDefault="008E749C" w:rsidP="00953BAD">
            <w:pPr>
              <w:numPr>
                <w:ilvl w:val="12"/>
                <w:numId w:val="0"/>
              </w:numPr>
            </w:pPr>
          </w:p>
        </w:tc>
        <w:tc>
          <w:tcPr>
            <w:tcW w:w="893" w:type="pct"/>
          </w:tcPr>
          <w:p w14:paraId="175F37A2" w14:textId="77777777" w:rsidR="008E749C" w:rsidRPr="00E354CE" w:rsidRDefault="008E749C" w:rsidP="00953BAD">
            <w:pPr>
              <w:numPr>
                <w:ilvl w:val="12"/>
                <w:numId w:val="0"/>
              </w:numPr>
              <w:rPr>
                <w:color w:val="0000FF"/>
              </w:rPr>
            </w:pPr>
          </w:p>
        </w:tc>
        <w:tc>
          <w:tcPr>
            <w:tcW w:w="1181" w:type="pct"/>
          </w:tcPr>
          <w:p w14:paraId="3AE601EA" w14:textId="77777777" w:rsidR="008E749C" w:rsidRDefault="008E749C" w:rsidP="00953BAD">
            <w:pPr>
              <w:numPr>
                <w:ilvl w:val="12"/>
                <w:numId w:val="0"/>
              </w:numPr>
            </w:pPr>
          </w:p>
        </w:tc>
      </w:tr>
      <w:tr w:rsidR="008E749C" w14:paraId="468EE5E0" w14:textId="77777777" w:rsidTr="00953BAD">
        <w:trPr>
          <w:cantSplit/>
        </w:trPr>
        <w:tc>
          <w:tcPr>
            <w:tcW w:w="337" w:type="pct"/>
          </w:tcPr>
          <w:p w14:paraId="6662AD75" w14:textId="77777777" w:rsidR="008E749C" w:rsidRDefault="008E749C" w:rsidP="00953BAD">
            <w:pPr>
              <w:numPr>
                <w:ilvl w:val="12"/>
                <w:numId w:val="0"/>
              </w:numPr>
              <w:jc w:val="center"/>
            </w:pPr>
            <w:r>
              <w:t>582</w:t>
            </w:r>
          </w:p>
        </w:tc>
        <w:tc>
          <w:tcPr>
            <w:tcW w:w="1567" w:type="pct"/>
          </w:tcPr>
          <w:p w14:paraId="72A5484E" w14:textId="77777777" w:rsidR="008E749C" w:rsidRDefault="008E749C" w:rsidP="00953BAD">
            <w:pPr>
              <w:numPr>
                <w:ilvl w:val="12"/>
                <w:numId w:val="0"/>
              </w:numPr>
            </w:pPr>
            <w:r>
              <w:t>CustOrderCapacity</w:t>
            </w:r>
          </w:p>
        </w:tc>
        <w:tc>
          <w:tcPr>
            <w:tcW w:w="365" w:type="pct"/>
          </w:tcPr>
          <w:p w14:paraId="49D3BA44" w14:textId="77777777" w:rsidR="008E749C" w:rsidRDefault="008E749C" w:rsidP="00953BAD">
            <w:pPr>
              <w:numPr>
                <w:ilvl w:val="12"/>
                <w:numId w:val="0"/>
              </w:numPr>
              <w:jc w:val="center"/>
            </w:pPr>
          </w:p>
        </w:tc>
        <w:tc>
          <w:tcPr>
            <w:tcW w:w="255" w:type="pct"/>
            <w:shd w:val="pct12" w:color="auto" w:fill="auto"/>
          </w:tcPr>
          <w:p w14:paraId="5A9DAC20" w14:textId="77777777" w:rsidR="008E749C" w:rsidRPr="00CF26FD" w:rsidRDefault="008E749C" w:rsidP="00953BAD">
            <w:pPr>
              <w:numPr>
                <w:ilvl w:val="12"/>
                <w:numId w:val="0"/>
              </w:numPr>
            </w:pPr>
          </w:p>
        </w:tc>
        <w:tc>
          <w:tcPr>
            <w:tcW w:w="402" w:type="pct"/>
          </w:tcPr>
          <w:p w14:paraId="6DE13744" w14:textId="77777777" w:rsidR="008E749C" w:rsidRPr="00CF26FD" w:rsidRDefault="008E749C" w:rsidP="00953BAD">
            <w:pPr>
              <w:numPr>
                <w:ilvl w:val="12"/>
                <w:numId w:val="0"/>
              </w:numPr>
            </w:pPr>
          </w:p>
        </w:tc>
        <w:tc>
          <w:tcPr>
            <w:tcW w:w="893" w:type="pct"/>
          </w:tcPr>
          <w:p w14:paraId="74121E44" w14:textId="77777777" w:rsidR="008E749C" w:rsidRPr="00E354CE" w:rsidRDefault="008E749C" w:rsidP="00953BAD">
            <w:pPr>
              <w:numPr>
                <w:ilvl w:val="12"/>
                <w:numId w:val="0"/>
              </w:numPr>
              <w:rPr>
                <w:color w:val="0000FF"/>
              </w:rPr>
            </w:pPr>
          </w:p>
        </w:tc>
        <w:tc>
          <w:tcPr>
            <w:tcW w:w="1181" w:type="pct"/>
          </w:tcPr>
          <w:p w14:paraId="76200C90" w14:textId="77777777" w:rsidR="008E749C" w:rsidRDefault="008E749C" w:rsidP="00953BAD">
            <w:pPr>
              <w:numPr>
                <w:ilvl w:val="12"/>
                <w:numId w:val="0"/>
              </w:numPr>
            </w:pPr>
          </w:p>
        </w:tc>
      </w:tr>
      <w:tr w:rsidR="008E749C" w14:paraId="7E45794E" w14:textId="77777777" w:rsidTr="00953BAD">
        <w:trPr>
          <w:cantSplit/>
        </w:trPr>
        <w:tc>
          <w:tcPr>
            <w:tcW w:w="1904" w:type="pct"/>
            <w:gridSpan w:val="2"/>
          </w:tcPr>
          <w:p w14:paraId="73159C10" w14:textId="77777777" w:rsidR="008E749C" w:rsidRDefault="008E749C" w:rsidP="00953BAD">
            <w:pPr>
              <w:numPr>
                <w:ilvl w:val="12"/>
                <w:numId w:val="0"/>
              </w:numPr>
              <w:rPr>
                <w:szCs w:val="22"/>
              </w:rPr>
            </w:pPr>
            <w:r w:rsidRPr="00DF4C0D">
              <w:rPr>
                <w:i/>
                <w:szCs w:val="22"/>
              </w:rPr>
              <w:t>(…truncated…)</w:t>
            </w:r>
          </w:p>
        </w:tc>
        <w:tc>
          <w:tcPr>
            <w:tcW w:w="365" w:type="pct"/>
          </w:tcPr>
          <w:p w14:paraId="1F10FBEA" w14:textId="77777777" w:rsidR="008E749C" w:rsidRDefault="008E749C" w:rsidP="00953BAD">
            <w:pPr>
              <w:numPr>
                <w:ilvl w:val="12"/>
                <w:numId w:val="0"/>
              </w:numPr>
              <w:jc w:val="center"/>
            </w:pPr>
          </w:p>
        </w:tc>
        <w:tc>
          <w:tcPr>
            <w:tcW w:w="255" w:type="pct"/>
            <w:shd w:val="pct12" w:color="auto" w:fill="auto"/>
          </w:tcPr>
          <w:p w14:paraId="699CFB46" w14:textId="77777777" w:rsidR="008E749C" w:rsidRPr="00CF26FD" w:rsidRDefault="008E749C" w:rsidP="00953BAD">
            <w:pPr>
              <w:numPr>
                <w:ilvl w:val="12"/>
                <w:numId w:val="0"/>
              </w:numPr>
            </w:pPr>
          </w:p>
        </w:tc>
        <w:tc>
          <w:tcPr>
            <w:tcW w:w="402" w:type="pct"/>
          </w:tcPr>
          <w:p w14:paraId="4660A045" w14:textId="77777777" w:rsidR="008E749C" w:rsidRPr="00CF26FD" w:rsidRDefault="008E749C" w:rsidP="00953BAD">
            <w:pPr>
              <w:numPr>
                <w:ilvl w:val="12"/>
                <w:numId w:val="0"/>
              </w:numPr>
            </w:pPr>
          </w:p>
        </w:tc>
        <w:tc>
          <w:tcPr>
            <w:tcW w:w="893" w:type="pct"/>
          </w:tcPr>
          <w:p w14:paraId="03F149DE" w14:textId="77777777" w:rsidR="008E749C" w:rsidRPr="00E354CE" w:rsidRDefault="008E749C" w:rsidP="00953BAD">
            <w:pPr>
              <w:numPr>
                <w:ilvl w:val="12"/>
                <w:numId w:val="0"/>
              </w:numPr>
              <w:rPr>
                <w:color w:val="0000FF"/>
              </w:rPr>
            </w:pPr>
          </w:p>
        </w:tc>
        <w:tc>
          <w:tcPr>
            <w:tcW w:w="1181" w:type="pct"/>
          </w:tcPr>
          <w:p w14:paraId="5AAB721C" w14:textId="77777777" w:rsidR="008E749C" w:rsidRDefault="008E749C" w:rsidP="00953BAD">
            <w:pPr>
              <w:numPr>
                <w:ilvl w:val="12"/>
                <w:numId w:val="0"/>
              </w:numPr>
            </w:pPr>
          </w:p>
        </w:tc>
      </w:tr>
      <w:tr w:rsidR="00A94441" w14:paraId="0292E475" w14:textId="77777777" w:rsidTr="00953BAD">
        <w:trPr>
          <w:cantSplit/>
        </w:trPr>
        <w:tc>
          <w:tcPr>
            <w:tcW w:w="337" w:type="pct"/>
          </w:tcPr>
          <w:p w14:paraId="591B939B" w14:textId="77777777" w:rsidR="00A94441" w:rsidRDefault="00A94441" w:rsidP="00953BAD">
            <w:pPr>
              <w:numPr>
                <w:ilvl w:val="12"/>
                <w:numId w:val="0"/>
              </w:numPr>
              <w:jc w:val="center"/>
            </w:pPr>
            <w:r>
              <w:t>700</w:t>
            </w:r>
          </w:p>
        </w:tc>
        <w:tc>
          <w:tcPr>
            <w:tcW w:w="1567" w:type="pct"/>
          </w:tcPr>
          <w:p w14:paraId="11FA760E" w14:textId="77777777" w:rsidR="00A94441" w:rsidRDefault="00A94441" w:rsidP="00953BAD">
            <w:pPr>
              <w:numPr>
                <w:ilvl w:val="12"/>
                <w:numId w:val="0"/>
              </w:numPr>
            </w:pPr>
            <w:r>
              <w:t>ReversalIndicator</w:t>
            </w:r>
          </w:p>
        </w:tc>
        <w:tc>
          <w:tcPr>
            <w:tcW w:w="365" w:type="pct"/>
          </w:tcPr>
          <w:p w14:paraId="508FBB45" w14:textId="77777777" w:rsidR="00A94441" w:rsidRDefault="00A94441" w:rsidP="00953BAD">
            <w:pPr>
              <w:numPr>
                <w:ilvl w:val="12"/>
                <w:numId w:val="0"/>
              </w:numPr>
              <w:jc w:val="center"/>
            </w:pPr>
          </w:p>
        </w:tc>
        <w:tc>
          <w:tcPr>
            <w:tcW w:w="255" w:type="pct"/>
            <w:shd w:val="pct12" w:color="auto" w:fill="auto"/>
          </w:tcPr>
          <w:p w14:paraId="35102B25" w14:textId="77777777" w:rsidR="00A94441" w:rsidRPr="00CF26FD" w:rsidRDefault="00A94441" w:rsidP="00953BAD">
            <w:pPr>
              <w:numPr>
                <w:ilvl w:val="12"/>
                <w:numId w:val="0"/>
              </w:numPr>
            </w:pPr>
          </w:p>
        </w:tc>
        <w:tc>
          <w:tcPr>
            <w:tcW w:w="402" w:type="pct"/>
          </w:tcPr>
          <w:p w14:paraId="4854058E" w14:textId="77777777" w:rsidR="00A94441" w:rsidRPr="00CF26FD" w:rsidRDefault="00A94441" w:rsidP="00953BAD">
            <w:pPr>
              <w:numPr>
                <w:ilvl w:val="12"/>
                <w:numId w:val="0"/>
              </w:numPr>
            </w:pPr>
          </w:p>
        </w:tc>
        <w:tc>
          <w:tcPr>
            <w:tcW w:w="893" w:type="pct"/>
          </w:tcPr>
          <w:p w14:paraId="5A65EDA1" w14:textId="77777777" w:rsidR="00A94441" w:rsidRPr="00E354CE" w:rsidRDefault="00A94441" w:rsidP="00953BAD">
            <w:pPr>
              <w:numPr>
                <w:ilvl w:val="12"/>
                <w:numId w:val="0"/>
              </w:numPr>
              <w:rPr>
                <w:color w:val="0000FF"/>
              </w:rPr>
            </w:pPr>
          </w:p>
        </w:tc>
        <w:tc>
          <w:tcPr>
            <w:tcW w:w="1181" w:type="pct"/>
          </w:tcPr>
          <w:p w14:paraId="135A198D" w14:textId="77777777" w:rsidR="00A94441" w:rsidRDefault="00A94441" w:rsidP="00953BAD">
            <w:pPr>
              <w:numPr>
                <w:ilvl w:val="12"/>
                <w:numId w:val="0"/>
              </w:numPr>
            </w:pPr>
          </w:p>
        </w:tc>
      </w:tr>
      <w:tr w:rsidR="00A94441" w14:paraId="17152C6E" w14:textId="77777777" w:rsidTr="00953BAD">
        <w:trPr>
          <w:cantSplit/>
        </w:trPr>
        <w:tc>
          <w:tcPr>
            <w:tcW w:w="337" w:type="pct"/>
          </w:tcPr>
          <w:p w14:paraId="585312C0" w14:textId="77777777" w:rsidR="00A94441" w:rsidRDefault="00A94441" w:rsidP="00953BAD">
            <w:pPr>
              <w:numPr>
                <w:ilvl w:val="12"/>
                <w:numId w:val="0"/>
              </w:numPr>
              <w:jc w:val="center"/>
            </w:pPr>
            <w:r>
              <w:t>574</w:t>
            </w:r>
          </w:p>
        </w:tc>
        <w:tc>
          <w:tcPr>
            <w:tcW w:w="1567" w:type="pct"/>
          </w:tcPr>
          <w:p w14:paraId="06033D14" w14:textId="77777777" w:rsidR="00A94441" w:rsidRDefault="00A94441" w:rsidP="00953BAD">
            <w:pPr>
              <w:numPr>
                <w:ilvl w:val="12"/>
                <w:numId w:val="0"/>
              </w:numPr>
            </w:pPr>
            <w:r>
              <w:t>MatchType</w:t>
            </w:r>
          </w:p>
        </w:tc>
        <w:tc>
          <w:tcPr>
            <w:tcW w:w="365" w:type="pct"/>
          </w:tcPr>
          <w:p w14:paraId="454ACCE8" w14:textId="77777777" w:rsidR="00A94441" w:rsidRDefault="00A94441" w:rsidP="00953BAD">
            <w:pPr>
              <w:numPr>
                <w:ilvl w:val="12"/>
                <w:numId w:val="0"/>
              </w:numPr>
              <w:jc w:val="center"/>
            </w:pPr>
          </w:p>
        </w:tc>
        <w:tc>
          <w:tcPr>
            <w:tcW w:w="255" w:type="pct"/>
            <w:shd w:val="pct12" w:color="auto" w:fill="auto"/>
          </w:tcPr>
          <w:p w14:paraId="61A3B34D" w14:textId="77777777" w:rsidR="00A94441" w:rsidRPr="00CF26FD" w:rsidRDefault="00A94441" w:rsidP="00953BAD">
            <w:pPr>
              <w:numPr>
                <w:ilvl w:val="12"/>
                <w:numId w:val="0"/>
              </w:numPr>
            </w:pPr>
          </w:p>
        </w:tc>
        <w:tc>
          <w:tcPr>
            <w:tcW w:w="402" w:type="pct"/>
          </w:tcPr>
          <w:p w14:paraId="602274B3" w14:textId="77777777" w:rsidR="00A94441" w:rsidRPr="00CF26FD" w:rsidRDefault="00A94441" w:rsidP="00953BAD">
            <w:pPr>
              <w:numPr>
                <w:ilvl w:val="12"/>
                <w:numId w:val="0"/>
              </w:numPr>
            </w:pPr>
          </w:p>
        </w:tc>
        <w:tc>
          <w:tcPr>
            <w:tcW w:w="893" w:type="pct"/>
          </w:tcPr>
          <w:p w14:paraId="24E3EE2A" w14:textId="77777777" w:rsidR="00A94441" w:rsidRPr="00E354CE" w:rsidRDefault="00A94441" w:rsidP="00953BAD">
            <w:pPr>
              <w:numPr>
                <w:ilvl w:val="12"/>
                <w:numId w:val="0"/>
              </w:numPr>
              <w:rPr>
                <w:color w:val="0000FF"/>
              </w:rPr>
            </w:pPr>
          </w:p>
        </w:tc>
        <w:tc>
          <w:tcPr>
            <w:tcW w:w="1181" w:type="pct"/>
          </w:tcPr>
          <w:p w14:paraId="573493C1" w14:textId="77777777" w:rsidR="00A94441" w:rsidRDefault="00A94441" w:rsidP="00953BAD">
            <w:pPr>
              <w:numPr>
                <w:ilvl w:val="12"/>
                <w:numId w:val="0"/>
              </w:numPr>
            </w:pPr>
          </w:p>
        </w:tc>
      </w:tr>
      <w:tr w:rsidR="00A94441" w14:paraId="5293A14B" w14:textId="77777777" w:rsidTr="00953BAD">
        <w:trPr>
          <w:cantSplit/>
        </w:trPr>
        <w:tc>
          <w:tcPr>
            <w:tcW w:w="337" w:type="pct"/>
          </w:tcPr>
          <w:p w14:paraId="22563F38" w14:textId="77777777" w:rsidR="00A94441" w:rsidRDefault="00A94441" w:rsidP="00953BAD">
            <w:pPr>
              <w:numPr>
                <w:ilvl w:val="12"/>
                <w:numId w:val="0"/>
              </w:numPr>
              <w:jc w:val="center"/>
            </w:pPr>
            <w:r>
              <w:t>54</w:t>
            </w:r>
          </w:p>
        </w:tc>
        <w:tc>
          <w:tcPr>
            <w:tcW w:w="1567" w:type="pct"/>
          </w:tcPr>
          <w:p w14:paraId="61C41737" w14:textId="77777777" w:rsidR="00A94441" w:rsidRDefault="00A94441" w:rsidP="00953BAD">
            <w:pPr>
              <w:numPr>
                <w:ilvl w:val="12"/>
                <w:numId w:val="0"/>
              </w:numPr>
            </w:pPr>
            <w:r>
              <w:t>Side</w:t>
            </w:r>
          </w:p>
        </w:tc>
        <w:tc>
          <w:tcPr>
            <w:tcW w:w="365" w:type="pct"/>
          </w:tcPr>
          <w:p w14:paraId="3ABB8AF2" w14:textId="5B5C5DFF" w:rsidR="00A94441" w:rsidRDefault="00280EAF" w:rsidP="00953BAD">
            <w:pPr>
              <w:numPr>
                <w:ilvl w:val="12"/>
                <w:numId w:val="0"/>
              </w:numPr>
              <w:jc w:val="center"/>
            </w:pPr>
            <w:r>
              <w:t>Y</w:t>
            </w:r>
          </w:p>
        </w:tc>
        <w:tc>
          <w:tcPr>
            <w:tcW w:w="255" w:type="pct"/>
            <w:shd w:val="pct12" w:color="auto" w:fill="auto"/>
          </w:tcPr>
          <w:p w14:paraId="47CE4A51" w14:textId="77777777" w:rsidR="00A94441" w:rsidRPr="00CF26FD" w:rsidRDefault="00A94441" w:rsidP="00953BAD">
            <w:pPr>
              <w:numPr>
                <w:ilvl w:val="12"/>
                <w:numId w:val="0"/>
              </w:numPr>
            </w:pPr>
          </w:p>
        </w:tc>
        <w:tc>
          <w:tcPr>
            <w:tcW w:w="402" w:type="pct"/>
          </w:tcPr>
          <w:p w14:paraId="5005EE8D" w14:textId="77777777" w:rsidR="00A94441" w:rsidRPr="00CF26FD" w:rsidRDefault="00A94441" w:rsidP="00953BAD">
            <w:pPr>
              <w:numPr>
                <w:ilvl w:val="12"/>
                <w:numId w:val="0"/>
              </w:numPr>
            </w:pPr>
          </w:p>
        </w:tc>
        <w:tc>
          <w:tcPr>
            <w:tcW w:w="893" w:type="pct"/>
          </w:tcPr>
          <w:p w14:paraId="0E9D6AFF" w14:textId="77777777" w:rsidR="00A94441" w:rsidRPr="00E354CE" w:rsidRDefault="00A94441" w:rsidP="00953BAD">
            <w:pPr>
              <w:numPr>
                <w:ilvl w:val="12"/>
                <w:numId w:val="0"/>
              </w:numPr>
              <w:rPr>
                <w:color w:val="0000FF"/>
              </w:rPr>
            </w:pPr>
          </w:p>
        </w:tc>
        <w:tc>
          <w:tcPr>
            <w:tcW w:w="1181" w:type="pct"/>
          </w:tcPr>
          <w:p w14:paraId="481E6EF6" w14:textId="77777777" w:rsidR="00A94441" w:rsidRDefault="00A94441" w:rsidP="00953BAD">
            <w:pPr>
              <w:numPr>
                <w:ilvl w:val="12"/>
                <w:numId w:val="0"/>
              </w:numPr>
            </w:pPr>
          </w:p>
        </w:tc>
      </w:tr>
      <w:tr w:rsidR="00A94441" w14:paraId="1EDCC229" w14:textId="77777777" w:rsidTr="00953BAD">
        <w:trPr>
          <w:cantSplit/>
        </w:trPr>
        <w:tc>
          <w:tcPr>
            <w:tcW w:w="1904" w:type="pct"/>
            <w:gridSpan w:val="2"/>
          </w:tcPr>
          <w:p w14:paraId="7E6D6836" w14:textId="77777777" w:rsidR="00A94441" w:rsidRPr="00A94441" w:rsidRDefault="00A94441" w:rsidP="00953BAD">
            <w:pPr>
              <w:numPr>
                <w:ilvl w:val="12"/>
                <w:numId w:val="0"/>
              </w:numPr>
              <w:rPr>
                <w:b/>
              </w:rPr>
            </w:pPr>
            <w:r w:rsidRPr="00A94441">
              <w:rPr>
                <w:b/>
              </w:rPr>
              <w:t>Instrument component</w:t>
            </w:r>
          </w:p>
        </w:tc>
        <w:tc>
          <w:tcPr>
            <w:tcW w:w="365" w:type="pct"/>
          </w:tcPr>
          <w:p w14:paraId="4643ECA2" w14:textId="1360684F" w:rsidR="00A94441" w:rsidRPr="00A94441" w:rsidRDefault="00280EAF" w:rsidP="00953BAD">
            <w:pPr>
              <w:numPr>
                <w:ilvl w:val="12"/>
                <w:numId w:val="0"/>
              </w:numPr>
              <w:jc w:val="center"/>
            </w:pPr>
            <w:r>
              <w:t>Y</w:t>
            </w:r>
          </w:p>
        </w:tc>
        <w:tc>
          <w:tcPr>
            <w:tcW w:w="255" w:type="pct"/>
            <w:shd w:val="pct12" w:color="auto" w:fill="auto"/>
          </w:tcPr>
          <w:p w14:paraId="36D9D6FF" w14:textId="77777777" w:rsidR="00A94441" w:rsidRPr="00A94441" w:rsidRDefault="00A94441" w:rsidP="00953BAD">
            <w:pPr>
              <w:numPr>
                <w:ilvl w:val="12"/>
                <w:numId w:val="0"/>
              </w:numPr>
            </w:pPr>
          </w:p>
        </w:tc>
        <w:tc>
          <w:tcPr>
            <w:tcW w:w="402" w:type="pct"/>
          </w:tcPr>
          <w:p w14:paraId="5E19CDCD" w14:textId="77777777" w:rsidR="00A94441" w:rsidRPr="00CF26FD" w:rsidRDefault="00A94441" w:rsidP="00953BAD">
            <w:pPr>
              <w:numPr>
                <w:ilvl w:val="12"/>
                <w:numId w:val="0"/>
              </w:numPr>
            </w:pPr>
          </w:p>
        </w:tc>
        <w:tc>
          <w:tcPr>
            <w:tcW w:w="893" w:type="pct"/>
          </w:tcPr>
          <w:p w14:paraId="1EF91129" w14:textId="77777777" w:rsidR="00A94441" w:rsidRPr="00E354CE" w:rsidRDefault="00A94441" w:rsidP="00953BAD">
            <w:pPr>
              <w:numPr>
                <w:ilvl w:val="12"/>
                <w:numId w:val="0"/>
              </w:numPr>
              <w:rPr>
                <w:color w:val="0000FF"/>
              </w:rPr>
            </w:pPr>
          </w:p>
        </w:tc>
        <w:tc>
          <w:tcPr>
            <w:tcW w:w="1181" w:type="pct"/>
          </w:tcPr>
          <w:p w14:paraId="541403A5" w14:textId="77777777" w:rsidR="00A94441" w:rsidRDefault="00A94441" w:rsidP="00953BAD">
            <w:pPr>
              <w:numPr>
                <w:ilvl w:val="12"/>
                <w:numId w:val="0"/>
              </w:numPr>
            </w:pPr>
          </w:p>
        </w:tc>
      </w:tr>
      <w:tr w:rsidR="00A94441" w14:paraId="501F11B6" w14:textId="77777777" w:rsidTr="00953BAD">
        <w:trPr>
          <w:cantSplit/>
        </w:trPr>
        <w:tc>
          <w:tcPr>
            <w:tcW w:w="1904" w:type="pct"/>
            <w:gridSpan w:val="2"/>
          </w:tcPr>
          <w:p w14:paraId="161163FB" w14:textId="77777777" w:rsidR="00A94441" w:rsidRPr="00A94441" w:rsidRDefault="00A94441" w:rsidP="00953BAD">
            <w:pPr>
              <w:numPr>
                <w:ilvl w:val="12"/>
                <w:numId w:val="0"/>
              </w:numPr>
              <w:rPr>
                <w:b/>
              </w:rPr>
            </w:pPr>
            <w:r w:rsidRPr="00A94441">
              <w:rPr>
                <w:b/>
              </w:rPr>
              <w:t>Instrument</w:t>
            </w:r>
            <w:r>
              <w:rPr>
                <w:b/>
              </w:rPr>
              <w:t>Extension</w:t>
            </w:r>
            <w:r w:rsidRPr="00A94441">
              <w:rPr>
                <w:b/>
              </w:rPr>
              <w:t xml:space="preserve"> component</w:t>
            </w:r>
          </w:p>
        </w:tc>
        <w:tc>
          <w:tcPr>
            <w:tcW w:w="365" w:type="pct"/>
          </w:tcPr>
          <w:p w14:paraId="343559CB" w14:textId="77777777" w:rsidR="00A94441" w:rsidRPr="00A94441" w:rsidRDefault="00A94441" w:rsidP="00953BAD">
            <w:pPr>
              <w:numPr>
                <w:ilvl w:val="12"/>
                <w:numId w:val="0"/>
              </w:numPr>
              <w:jc w:val="center"/>
            </w:pPr>
          </w:p>
        </w:tc>
        <w:tc>
          <w:tcPr>
            <w:tcW w:w="255" w:type="pct"/>
            <w:shd w:val="pct12" w:color="auto" w:fill="auto"/>
          </w:tcPr>
          <w:p w14:paraId="7DC290C4" w14:textId="77777777" w:rsidR="00A94441" w:rsidRPr="00A94441" w:rsidRDefault="00A94441" w:rsidP="00953BAD">
            <w:pPr>
              <w:numPr>
                <w:ilvl w:val="12"/>
                <w:numId w:val="0"/>
              </w:numPr>
            </w:pPr>
          </w:p>
        </w:tc>
        <w:tc>
          <w:tcPr>
            <w:tcW w:w="402" w:type="pct"/>
          </w:tcPr>
          <w:p w14:paraId="2C38AF1B" w14:textId="77777777" w:rsidR="00A94441" w:rsidRPr="00CF26FD" w:rsidRDefault="00A94441" w:rsidP="00953BAD">
            <w:pPr>
              <w:numPr>
                <w:ilvl w:val="12"/>
                <w:numId w:val="0"/>
              </w:numPr>
            </w:pPr>
          </w:p>
        </w:tc>
        <w:tc>
          <w:tcPr>
            <w:tcW w:w="893" w:type="pct"/>
          </w:tcPr>
          <w:p w14:paraId="15A27B0C" w14:textId="77777777" w:rsidR="00A94441" w:rsidRPr="00E354CE" w:rsidRDefault="00A94441" w:rsidP="00953BAD">
            <w:pPr>
              <w:numPr>
                <w:ilvl w:val="12"/>
                <w:numId w:val="0"/>
              </w:numPr>
              <w:rPr>
                <w:color w:val="0000FF"/>
              </w:rPr>
            </w:pPr>
          </w:p>
        </w:tc>
        <w:tc>
          <w:tcPr>
            <w:tcW w:w="1181" w:type="pct"/>
          </w:tcPr>
          <w:p w14:paraId="155745D7" w14:textId="77777777" w:rsidR="00A94441" w:rsidRDefault="00A94441" w:rsidP="00953BAD">
            <w:pPr>
              <w:numPr>
                <w:ilvl w:val="12"/>
                <w:numId w:val="0"/>
              </w:numPr>
            </w:pPr>
          </w:p>
        </w:tc>
      </w:tr>
      <w:tr w:rsidR="00A94441" w14:paraId="59C9FD59" w14:textId="77777777" w:rsidTr="00953BAD">
        <w:trPr>
          <w:cantSplit/>
        </w:trPr>
        <w:tc>
          <w:tcPr>
            <w:tcW w:w="1904" w:type="pct"/>
            <w:gridSpan w:val="2"/>
          </w:tcPr>
          <w:p w14:paraId="52F74D54" w14:textId="77777777" w:rsidR="00A94441" w:rsidRDefault="00A94441" w:rsidP="00953BAD">
            <w:pPr>
              <w:numPr>
                <w:ilvl w:val="12"/>
                <w:numId w:val="0"/>
              </w:numPr>
              <w:rPr>
                <w:szCs w:val="22"/>
              </w:rPr>
            </w:pPr>
            <w:r w:rsidRPr="00DF4C0D">
              <w:rPr>
                <w:i/>
                <w:szCs w:val="22"/>
              </w:rPr>
              <w:t>(…truncated…)</w:t>
            </w:r>
          </w:p>
        </w:tc>
        <w:tc>
          <w:tcPr>
            <w:tcW w:w="365" w:type="pct"/>
          </w:tcPr>
          <w:p w14:paraId="745E8407" w14:textId="77777777" w:rsidR="00A94441" w:rsidRDefault="00A94441" w:rsidP="00953BAD">
            <w:pPr>
              <w:numPr>
                <w:ilvl w:val="12"/>
                <w:numId w:val="0"/>
              </w:numPr>
              <w:jc w:val="center"/>
            </w:pPr>
          </w:p>
        </w:tc>
        <w:tc>
          <w:tcPr>
            <w:tcW w:w="255" w:type="pct"/>
            <w:shd w:val="pct12" w:color="auto" w:fill="auto"/>
          </w:tcPr>
          <w:p w14:paraId="68FBEBB0" w14:textId="77777777" w:rsidR="00A94441" w:rsidRPr="00CF26FD" w:rsidRDefault="00A94441" w:rsidP="00953BAD">
            <w:pPr>
              <w:numPr>
                <w:ilvl w:val="12"/>
                <w:numId w:val="0"/>
              </w:numPr>
            </w:pPr>
          </w:p>
        </w:tc>
        <w:tc>
          <w:tcPr>
            <w:tcW w:w="402" w:type="pct"/>
          </w:tcPr>
          <w:p w14:paraId="238DB58D" w14:textId="77777777" w:rsidR="00A94441" w:rsidRPr="00CF26FD" w:rsidRDefault="00A94441" w:rsidP="00953BAD">
            <w:pPr>
              <w:numPr>
                <w:ilvl w:val="12"/>
                <w:numId w:val="0"/>
              </w:numPr>
            </w:pPr>
          </w:p>
        </w:tc>
        <w:tc>
          <w:tcPr>
            <w:tcW w:w="893" w:type="pct"/>
          </w:tcPr>
          <w:p w14:paraId="0E7AAA4F" w14:textId="77777777" w:rsidR="00A94441" w:rsidRPr="00E354CE" w:rsidRDefault="00A94441" w:rsidP="00953BAD">
            <w:pPr>
              <w:numPr>
                <w:ilvl w:val="12"/>
                <w:numId w:val="0"/>
              </w:numPr>
              <w:rPr>
                <w:color w:val="0000FF"/>
              </w:rPr>
            </w:pPr>
          </w:p>
        </w:tc>
        <w:tc>
          <w:tcPr>
            <w:tcW w:w="1181" w:type="pct"/>
          </w:tcPr>
          <w:p w14:paraId="12E44223" w14:textId="77777777" w:rsidR="00A94441" w:rsidRDefault="00A94441" w:rsidP="00953BAD">
            <w:pPr>
              <w:numPr>
                <w:ilvl w:val="12"/>
                <w:numId w:val="0"/>
              </w:numPr>
            </w:pPr>
          </w:p>
        </w:tc>
      </w:tr>
      <w:tr w:rsidR="00A94441" w14:paraId="1C7436F2" w14:textId="77777777" w:rsidTr="00953BAD">
        <w:trPr>
          <w:cantSplit/>
        </w:trPr>
        <w:tc>
          <w:tcPr>
            <w:tcW w:w="337" w:type="pct"/>
            <w:tcBorders>
              <w:bottom w:val="double" w:sz="6" w:space="0" w:color="auto"/>
            </w:tcBorders>
          </w:tcPr>
          <w:p w14:paraId="350927DC" w14:textId="77777777" w:rsidR="00A94441" w:rsidRDefault="00A94441" w:rsidP="00953BAD">
            <w:pPr>
              <w:numPr>
                <w:ilvl w:val="12"/>
                <w:numId w:val="0"/>
              </w:numPr>
              <w:jc w:val="center"/>
            </w:pPr>
          </w:p>
        </w:tc>
        <w:tc>
          <w:tcPr>
            <w:tcW w:w="1567" w:type="pct"/>
            <w:tcBorders>
              <w:bottom w:val="double" w:sz="6" w:space="0" w:color="auto"/>
            </w:tcBorders>
          </w:tcPr>
          <w:p w14:paraId="3B4AE54F" w14:textId="77777777" w:rsidR="00A94441" w:rsidRDefault="00A94441" w:rsidP="00953BAD">
            <w:pPr>
              <w:numPr>
                <w:ilvl w:val="12"/>
                <w:numId w:val="0"/>
              </w:numPr>
            </w:pPr>
            <w:r>
              <w:rPr>
                <w:i/>
              </w:rPr>
              <w:t>Standard Trailer</w:t>
            </w:r>
          </w:p>
        </w:tc>
        <w:tc>
          <w:tcPr>
            <w:tcW w:w="365" w:type="pct"/>
            <w:tcBorders>
              <w:bottom w:val="double" w:sz="6" w:space="0" w:color="auto"/>
            </w:tcBorders>
          </w:tcPr>
          <w:p w14:paraId="434BDEFE" w14:textId="77777777" w:rsidR="00A94441" w:rsidRDefault="00A94441" w:rsidP="00953BAD">
            <w:pPr>
              <w:numPr>
                <w:ilvl w:val="12"/>
                <w:numId w:val="0"/>
              </w:numPr>
              <w:jc w:val="center"/>
            </w:pPr>
            <w:r>
              <w:t>Y</w:t>
            </w:r>
          </w:p>
        </w:tc>
        <w:tc>
          <w:tcPr>
            <w:tcW w:w="255" w:type="pct"/>
            <w:tcBorders>
              <w:bottom w:val="double" w:sz="6" w:space="0" w:color="auto"/>
            </w:tcBorders>
            <w:shd w:val="clear" w:color="auto" w:fill="000000"/>
          </w:tcPr>
          <w:p w14:paraId="50B68133" w14:textId="77777777" w:rsidR="00A94441" w:rsidRPr="00CF26FD" w:rsidRDefault="00A94441" w:rsidP="00953BAD">
            <w:pPr>
              <w:numPr>
                <w:ilvl w:val="12"/>
                <w:numId w:val="0"/>
              </w:numPr>
            </w:pPr>
          </w:p>
        </w:tc>
        <w:tc>
          <w:tcPr>
            <w:tcW w:w="402" w:type="pct"/>
            <w:tcBorders>
              <w:bottom w:val="double" w:sz="6" w:space="0" w:color="auto"/>
            </w:tcBorders>
          </w:tcPr>
          <w:p w14:paraId="048773F2" w14:textId="77777777" w:rsidR="00A94441" w:rsidRPr="00CF26FD" w:rsidRDefault="00A94441" w:rsidP="00953BAD">
            <w:pPr>
              <w:numPr>
                <w:ilvl w:val="12"/>
                <w:numId w:val="0"/>
              </w:numPr>
            </w:pPr>
          </w:p>
        </w:tc>
        <w:tc>
          <w:tcPr>
            <w:tcW w:w="893" w:type="pct"/>
            <w:tcBorders>
              <w:bottom w:val="double" w:sz="6" w:space="0" w:color="auto"/>
            </w:tcBorders>
          </w:tcPr>
          <w:p w14:paraId="5B77CC66" w14:textId="77777777" w:rsidR="00A94441" w:rsidRPr="00E354CE" w:rsidRDefault="00A94441" w:rsidP="00953BAD">
            <w:pPr>
              <w:numPr>
                <w:ilvl w:val="12"/>
                <w:numId w:val="0"/>
              </w:numPr>
              <w:rPr>
                <w:color w:val="0000FF"/>
              </w:rPr>
            </w:pPr>
          </w:p>
        </w:tc>
        <w:tc>
          <w:tcPr>
            <w:tcW w:w="1181" w:type="pct"/>
            <w:tcBorders>
              <w:bottom w:val="double" w:sz="6" w:space="0" w:color="auto"/>
            </w:tcBorders>
          </w:tcPr>
          <w:p w14:paraId="1DE95BD2" w14:textId="77777777" w:rsidR="00A94441" w:rsidRDefault="00A94441" w:rsidP="00953BAD">
            <w:pPr>
              <w:numPr>
                <w:ilvl w:val="12"/>
                <w:numId w:val="0"/>
              </w:numPr>
            </w:pPr>
          </w:p>
        </w:tc>
      </w:tr>
    </w:tbl>
    <w:p w14:paraId="316CA979" w14:textId="77777777" w:rsidR="00A94441" w:rsidRPr="00DF4C0D" w:rsidRDefault="00A94441" w:rsidP="00A94441">
      <w:pPr>
        <w:pStyle w:val="BodyText"/>
      </w:pPr>
    </w:p>
    <w:p w14:paraId="4D6D30F6" w14:textId="108FDBD3" w:rsidR="00825DA3" w:rsidRPr="00357624" w:rsidRDefault="00825DA3" w:rsidP="00825DA3">
      <w:pPr>
        <w:pStyle w:val="Heading2"/>
      </w:pPr>
      <w:bookmarkStart w:id="47" w:name="_Toc496258449"/>
      <w:r w:rsidRPr="00357624">
        <w:t xml:space="preserve">FIX Message </w:t>
      </w:r>
      <w:r>
        <w:t>Confirmation(35=AK</w:t>
      </w:r>
      <w:r w:rsidRPr="00357624">
        <w:t>)</w:t>
      </w:r>
      <w:bookmarkEnd w:id="47"/>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825DA3" w:rsidRPr="00DF4C0D" w14:paraId="141CF211" w14:textId="77777777" w:rsidTr="00953BAD">
        <w:tc>
          <w:tcPr>
            <w:tcW w:w="9576" w:type="dxa"/>
            <w:gridSpan w:val="3"/>
            <w:tcBorders>
              <w:top w:val="double" w:sz="4" w:space="0" w:color="auto"/>
              <w:bottom w:val="double" w:sz="4" w:space="0" w:color="auto"/>
            </w:tcBorders>
          </w:tcPr>
          <w:p w14:paraId="70FC24CE" w14:textId="77777777" w:rsidR="00825DA3" w:rsidRPr="00DF4C0D" w:rsidRDefault="00825DA3" w:rsidP="00953BAD">
            <w:pPr>
              <w:pStyle w:val="BodyText"/>
              <w:jc w:val="center"/>
            </w:pPr>
            <w:r w:rsidRPr="00DF4C0D">
              <w:t>To be completed at the time of the proposal – all information provided will be stored in the repository</w:t>
            </w:r>
          </w:p>
        </w:tc>
      </w:tr>
      <w:tr w:rsidR="00825DA3" w:rsidRPr="00DF4C0D" w14:paraId="53888BF1" w14:textId="77777777" w:rsidTr="00953BAD">
        <w:tc>
          <w:tcPr>
            <w:tcW w:w="3618" w:type="dxa"/>
            <w:gridSpan w:val="2"/>
            <w:tcBorders>
              <w:top w:val="double" w:sz="4" w:space="0" w:color="auto"/>
              <w:bottom w:val="single" w:sz="4" w:space="0" w:color="auto"/>
              <w:right w:val="single" w:sz="4" w:space="0" w:color="auto"/>
            </w:tcBorders>
          </w:tcPr>
          <w:p w14:paraId="357F3A23" w14:textId="77777777" w:rsidR="00825DA3" w:rsidRPr="00DF4C0D" w:rsidRDefault="00825DA3" w:rsidP="00953BAD">
            <w:pPr>
              <w:pStyle w:val="BodyText"/>
            </w:pPr>
            <w:r w:rsidRPr="00DF4C0D">
              <w:lastRenderedPageBreak/>
              <w:t>Message Name</w:t>
            </w:r>
          </w:p>
        </w:tc>
        <w:tc>
          <w:tcPr>
            <w:tcW w:w="5958" w:type="dxa"/>
            <w:tcBorders>
              <w:top w:val="double" w:sz="4" w:space="0" w:color="auto"/>
              <w:left w:val="single" w:sz="4" w:space="0" w:color="auto"/>
              <w:bottom w:val="single" w:sz="4" w:space="0" w:color="auto"/>
            </w:tcBorders>
          </w:tcPr>
          <w:p w14:paraId="6CE620E3" w14:textId="43C8BB31" w:rsidR="00825DA3" w:rsidRPr="00DF4C0D" w:rsidRDefault="00825DA3" w:rsidP="00953BAD">
            <w:pPr>
              <w:pStyle w:val="BodyText"/>
            </w:pPr>
            <w:r>
              <w:t>Confirmation</w:t>
            </w:r>
          </w:p>
        </w:tc>
      </w:tr>
      <w:tr w:rsidR="00825DA3" w:rsidRPr="00DF4C0D" w14:paraId="235611EB" w14:textId="77777777" w:rsidTr="00953BAD">
        <w:tc>
          <w:tcPr>
            <w:tcW w:w="3618" w:type="dxa"/>
            <w:gridSpan w:val="2"/>
            <w:tcBorders>
              <w:top w:val="single" w:sz="4" w:space="0" w:color="auto"/>
              <w:bottom w:val="single" w:sz="4" w:space="0" w:color="auto"/>
              <w:right w:val="single" w:sz="4" w:space="0" w:color="auto"/>
            </w:tcBorders>
          </w:tcPr>
          <w:p w14:paraId="386D708C" w14:textId="77777777" w:rsidR="00825DA3" w:rsidRPr="00DF4C0D" w:rsidRDefault="00825DA3" w:rsidP="00953BA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59837616" w14:textId="02F12075" w:rsidR="00825DA3" w:rsidRPr="00DF4C0D" w:rsidRDefault="00825DA3" w:rsidP="00953BAD">
            <w:pPr>
              <w:pStyle w:val="BodyText"/>
            </w:pPr>
            <w:r>
              <w:t>Cnfm</w:t>
            </w:r>
          </w:p>
        </w:tc>
      </w:tr>
      <w:tr w:rsidR="00825DA3" w:rsidRPr="00DF4C0D" w14:paraId="4A739CE1" w14:textId="77777777" w:rsidTr="00953BAD">
        <w:tc>
          <w:tcPr>
            <w:tcW w:w="3618" w:type="dxa"/>
            <w:gridSpan w:val="2"/>
            <w:tcBorders>
              <w:top w:val="single" w:sz="4" w:space="0" w:color="auto"/>
              <w:bottom w:val="single" w:sz="4" w:space="0" w:color="auto"/>
              <w:right w:val="single" w:sz="4" w:space="0" w:color="auto"/>
            </w:tcBorders>
          </w:tcPr>
          <w:p w14:paraId="37FA3BBD" w14:textId="77777777" w:rsidR="00825DA3" w:rsidRPr="00DF4C0D" w:rsidRDefault="00825DA3" w:rsidP="00953BAD">
            <w:pPr>
              <w:pStyle w:val="BodyText"/>
            </w:pPr>
            <w:r w:rsidRPr="00DF4C0D">
              <w:t>Category</w:t>
            </w:r>
          </w:p>
        </w:tc>
        <w:tc>
          <w:tcPr>
            <w:tcW w:w="5958" w:type="dxa"/>
            <w:tcBorders>
              <w:top w:val="single" w:sz="4" w:space="0" w:color="auto"/>
              <w:left w:val="single" w:sz="4" w:space="0" w:color="auto"/>
              <w:bottom w:val="single" w:sz="4" w:space="0" w:color="auto"/>
            </w:tcBorders>
          </w:tcPr>
          <w:p w14:paraId="15D2938F" w14:textId="0B0BB471" w:rsidR="00825DA3" w:rsidRPr="00DF4C0D" w:rsidRDefault="00825DA3" w:rsidP="00953BAD">
            <w:pPr>
              <w:pStyle w:val="BodyText"/>
            </w:pPr>
            <w:r>
              <w:t>Confirmation</w:t>
            </w:r>
          </w:p>
        </w:tc>
      </w:tr>
      <w:tr w:rsidR="00825DA3" w:rsidRPr="00DF4C0D" w14:paraId="1F3C9516" w14:textId="77777777" w:rsidTr="00953BAD">
        <w:tc>
          <w:tcPr>
            <w:tcW w:w="3618" w:type="dxa"/>
            <w:gridSpan w:val="2"/>
            <w:tcBorders>
              <w:top w:val="single" w:sz="4" w:space="0" w:color="auto"/>
              <w:bottom w:val="single" w:sz="4" w:space="0" w:color="auto"/>
              <w:right w:val="single" w:sz="4" w:space="0" w:color="auto"/>
            </w:tcBorders>
          </w:tcPr>
          <w:p w14:paraId="50564BF6" w14:textId="77777777" w:rsidR="00825DA3" w:rsidRPr="00DF4C0D" w:rsidRDefault="00825DA3" w:rsidP="00953BAD">
            <w:pPr>
              <w:pStyle w:val="BodyText"/>
            </w:pPr>
            <w:r w:rsidRPr="00DF4C0D">
              <w:t>Action</w:t>
            </w:r>
          </w:p>
        </w:tc>
        <w:tc>
          <w:tcPr>
            <w:tcW w:w="5958" w:type="dxa"/>
            <w:tcBorders>
              <w:top w:val="single" w:sz="4" w:space="0" w:color="auto"/>
              <w:left w:val="single" w:sz="4" w:space="0" w:color="auto"/>
              <w:bottom w:val="single" w:sz="4" w:space="0" w:color="auto"/>
            </w:tcBorders>
          </w:tcPr>
          <w:p w14:paraId="19AD0F9C" w14:textId="77777777" w:rsidR="00825DA3" w:rsidRPr="00DF4C0D" w:rsidRDefault="00825DA3" w:rsidP="00953BAD">
            <w:pPr>
              <w:pStyle w:val="BodyText"/>
            </w:pPr>
            <w:r w:rsidRPr="00DF4C0D">
              <w:t>__New</w:t>
            </w:r>
            <w:r w:rsidRPr="00DF4C0D">
              <w:tab/>
            </w:r>
            <w:r w:rsidRPr="00DF4C0D">
              <w:tab/>
            </w:r>
            <w:r w:rsidRPr="00907693">
              <w:rPr>
                <w:highlight w:val="yellow"/>
              </w:rPr>
              <w:t>_X_Change</w:t>
            </w:r>
          </w:p>
        </w:tc>
      </w:tr>
      <w:tr w:rsidR="00825DA3" w:rsidRPr="00DF4C0D" w14:paraId="4DB5D522" w14:textId="77777777" w:rsidTr="00953BAD">
        <w:tc>
          <w:tcPr>
            <w:tcW w:w="2268" w:type="dxa"/>
            <w:tcBorders>
              <w:top w:val="single" w:sz="4" w:space="0" w:color="auto"/>
              <w:bottom w:val="single" w:sz="4" w:space="0" w:color="auto"/>
              <w:right w:val="single" w:sz="4" w:space="0" w:color="auto"/>
            </w:tcBorders>
          </w:tcPr>
          <w:p w14:paraId="7230366B" w14:textId="77777777" w:rsidR="00825DA3" w:rsidRPr="00DF4C0D" w:rsidRDefault="00825DA3" w:rsidP="00953BAD">
            <w:pPr>
              <w:pStyle w:val="BodyText"/>
            </w:pPr>
            <w:r w:rsidRPr="00DF4C0D">
              <w:t>Message Synopsis</w:t>
            </w:r>
          </w:p>
        </w:tc>
        <w:tc>
          <w:tcPr>
            <w:tcW w:w="7308" w:type="dxa"/>
            <w:gridSpan w:val="2"/>
            <w:tcBorders>
              <w:top w:val="single" w:sz="4" w:space="0" w:color="auto"/>
              <w:left w:val="single" w:sz="4" w:space="0" w:color="auto"/>
              <w:bottom w:val="single" w:sz="4" w:space="0" w:color="auto"/>
            </w:tcBorders>
          </w:tcPr>
          <w:p w14:paraId="3EA4A760" w14:textId="77777777" w:rsidR="00825DA3" w:rsidRPr="00DF4C0D" w:rsidRDefault="00825DA3" w:rsidP="00953BAD">
            <w:pPr>
              <w:pStyle w:val="BodyText"/>
            </w:pPr>
            <w:r w:rsidRPr="00DF4C0D">
              <w:t>No change</w:t>
            </w:r>
          </w:p>
        </w:tc>
      </w:tr>
      <w:tr w:rsidR="00825DA3" w:rsidRPr="00DF4C0D" w14:paraId="55A907E3" w14:textId="77777777" w:rsidTr="00953BAD">
        <w:tc>
          <w:tcPr>
            <w:tcW w:w="2268" w:type="dxa"/>
            <w:tcBorders>
              <w:top w:val="single" w:sz="4" w:space="0" w:color="auto"/>
              <w:bottom w:val="single" w:sz="4" w:space="0" w:color="auto"/>
              <w:right w:val="single" w:sz="4" w:space="0" w:color="auto"/>
            </w:tcBorders>
          </w:tcPr>
          <w:p w14:paraId="53BE4939" w14:textId="77777777" w:rsidR="00825DA3" w:rsidRPr="00DF4C0D" w:rsidRDefault="00825DA3" w:rsidP="00953BAD">
            <w:pPr>
              <w:pStyle w:val="BodyText"/>
            </w:pPr>
            <w:r w:rsidRPr="00DF4C0D">
              <w:t xml:space="preserve">Message Elaboration </w:t>
            </w:r>
          </w:p>
        </w:tc>
        <w:tc>
          <w:tcPr>
            <w:tcW w:w="7308" w:type="dxa"/>
            <w:gridSpan w:val="2"/>
            <w:tcBorders>
              <w:top w:val="single" w:sz="4" w:space="0" w:color="auto"/>
              <w:left w:val="single" w:sz="4" w:space="0" w:color="auto"/>
              <w:bottom w:val="single" w:sz="4" w:space="0" w:color="auto"/>
            </w:tcBorders>
          </w:tcPr>
          <w:p w14:paraId="460C01AC" w14:textId="77777777" w:rsidR="00825DA3" w:rsidRPr="00DF4C0D" w:rsidRDefault="00825DA3" w:rsidP="00953BAD">
            <w:pPr>
              <w:pStyle w:val="BodyText"/>
            </w:pPr>
            <w:r w:rsidRPr="00DF4C0D">
              <w:t>No change</w:t>
            </w:r>
          </w:p>
        </w:tc>
      </w:tr>
      <w:tr w:rsidR="00825DA3" w:rsidRPr="00DF4C0D" w14:paraId="373F0CA0" w14:textId="77777777" w:rsidTr="00953BAD">
        <w:tblPrEx>
          <w:tblBorders>
            <w:insideH w:val="double" w:sz="4" w:space="0" w:color="auto"/>
          </w:tblBorders>
          <w:shd w:val="pct12" w:color="auto" w:fill="auto"/>
        </w:tblPrEx>
        <w:tc>
          <w:tcPr>
            <w:tcW w:w="9576" w:type="dxa"/>
            <w:gridSpan w:val="3"/>
            <w:shd w:val="pct12" w:color="auto" w:fill="auto"/>
          </w:tcPr>
          <w:p w14:paraId="50A07897" w14:textId="77777777" w:rsidR="00825DA3" w:rsidRPr="00DF4C0D" w:rsidRDefault="00825DA3" w:rsidP="00953BAD">
            <w:pPr>
              <w:pStyle w:val="BodyText"/>
              <w:jc w:val="center"/>
            </w:pPr>
            <w:r w:rsidRPr="00DF4C0D">
              <w:t>To be finalized by FPL Technical Office</w:t>
            </w:r>
          </w:p>
        </w:tc>
      </w:tr>
      <w:tr w:rsidR="00825DA3" w:rsidRPr="00DF4C0D" w14:paraId="669448A7" w14:textId="77777777" w:rsidTr="00953BA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08D432D1" w14:textId="77777777" w:rsidR="00825DA3" w:rsidRPr="00DF4C0D" w:rsidRDefault="00825DA3" w:rsidP="00953BAD">
            <w:pPr>
              <w:pStyle w:val="BodyText"/>
            </w:pPr>
            <w:r w:rsidRPr="00DF4C0D">
              <w:t>(MsgType(tag 35) Enumeration</w:t>
            </w:r>
          </w:p>
        </w:tc>
        <w:tc>
          <w:tcPr>
            <w:tcW w:w="5958" w:type="dxa"/>
            <w:shd w:val="pct12" w:color="auto" w:fill="auto"/>
          </w:tcPr>
          <w:p w14:paraId="4FAE237D" w14:textId="278F4C2D" w:rsidR="00825DA3" w:rsidRPr="00DF4C0D" w:rsidRDefault="00A94441" w:rsidP="00953BAD">
            <w:pPr>
              <w:pStyle w:val="BodyText"/>
            </w:pPr>
            <w:r>
              <w:t>AK</w:t>
            </w:r>
          </w:p>
        </w:tc>
      </w:tr>
      <w:tr w:rsidR="00825DA3" w:rsidRPr="00DF4C0D" w14:paraId="6D15AF1D" w14:textId="77777777" w:rsidTr="00953BAD">
        <w:tblPrEx>
          <w:tblBorders>
            <w:top w:val="single" w:sz="4" w:space="0" w:color="auto"/>
            <w:insideV w:val="single" w:sz="4" w:space="0" w:color="auto"/>
          </w:tblBorders>
          <w:shd w:val="pct12" w:color="auto" w:fill="auto"/>
        </w:tblPrEx>
        <w:tc>
          <w:tcPr>
            <w:tcW w:w="3618" w:type="dxa"/>
            <w:gridSpan w:val="2"/>
            <w:shd w:val="pct12" w:color="auto" w:fill="auto"/>
          </w:tcPr>
          <w:p w14:paraId="61B40B21" w14:textId="77777777" w:rsidR="00825DA3" w:rsidRPr="00DF4C0D" w:rsidRDefault="00825DA3" w:rsidP="00953BAD">
            <w:pPr>
              <w:pStyle w:val="BodyText"/>
            </w:pPr>
            <w:r w:rsidRPr="00DF4C0D">
              <w:t>Repository Component ID</w:t>
            </w:r>
          </w:p>
        </w:tc>
        <w:tc>
          <w:tcPr>
            <w:tcW w:w="5958" w:type="dxa"/>
            <w:shd w:val="pct12" w:color="auto" w:fill="auto"/>
          </w:tcPr>
          <w:p w14:paraId="531BD05F" w14:textId="77777777" w:rsidR="00825DA3" w:rsidRPr="00DF4C0D" w:rsidRDefault="00825DA3" w:rsidP="00953BAD">
            <w:pPr>
              <w:pStyle w:val="BodyText"/>
            </w:pPr>
          </w:p>
        </w:tc>
      </w:tr>
    </w:tbl>
    <w:p w14:paraId="73EBED3C" w14:textId="77777777" w:rsidR="00825DA3" w:rsidRDefault="00825DA3" w:rsidP="00825DA3">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45"/>
        <w:gridCol w:w="2995"/>
        <w:gridCol w:w="698"/>
        <w:gridCol w:w="488"/>
        <w:gridCol w:w="968"/>
        <w:gridCol w:w="1248"/>
        <w:gridCol w:w="2516"/>
      </w:tblGrid>
      <w:tr w:rsidR="00005E52" w:rsidRPr="008D541F" w14:paraId="696CDF52" w14:textId="77777777" w:rsidTr="00F60A9D">
        <w:trPr>
          <w:cantSplit/>
          <w:tblHeader/>
        </w:trPr>
        <w:tc>
          <w:tcPr>
            <w:tcW w:w="337" w:type="pct"/>
            <w:tcBorders>
              <w:top w:val="double" w:sz="6" w:space="0" w:color="auto"/>
              <w:bottom w:val="double" w:sz="6" w:space="0" w:color="auto"/>
            </w:tcBorders>
            <w:shd w:val="clear" w:color="auto" w:fill="F3F3F3"/>
          </w:tcPr>
          <w:p w14:paraId="3CF900D2" w14:textId="77777777" w:rsidR="00825DA3" w:rsidRPr="008D541F" w:rsidRDefault="00825DA3" w:rsidP="00953BAD">
            <w:pPr>
              <w:numPr>
                <w:ilvl w:val="12"/>
                <w:numId w:val="0"/>
              </w:numPr>
              <w:jc w:val="center"/>
              <w:rPr>
                <w:i/>
              </w:rPr>
            </w:pPr>
            <w:r w:rsidRPr="008D541F">
              <w:rPr>
                <w:i/>
              </w:rPr>
              <w:t>Tag</w:t>
            </w:r>
          </w:p>
        </w:tc>
        <w:tc>
          <w:tcPr>
            <w:tcW w:w="1566" w:type="pct"/>
            <w:tcBorders>
              <w:top w:val="double" w:sz="6" w:space="0" w:color="auto"/>
              <w:bottom w:val="double" w:sz="6" w:space="0" w:color="auto"/>
            </w:tcBorders>
            <w:shd w:val="clear" w:color="auto" w:fill="F3F3F3"/>
          </w:tcPr>
          <w:p w14:paraId="37A15307" w14:textId="77777777" w:rsidR="00825DA3" w:rsidRPr="008D541F" w:rsidRDefault="00825DA3" w:rsidP="00953BAD">
            <w:pPr>
              <w:numPr>
                <w:ilvl w:val="12"/>
                <w:numId w:val="0"/>
              </w:numPr>
              <w:rPr>
                <w:i/>
              </w:rPr>
            </w:pPr>
            <w:r w:rsidRPr="008D541F">
              <w:rPr>
                <w:i/>
              </w:rPr>
              <w:t>Field Name</w:t>
            </w:r>
          </w:p>
        </w:tc>
        <w:tc>
          <w:tcPr>
            <w:tcW w:w="365" w:type="pct"/>
            <w:tcBorders>
              <w:top w:val="double" w:sz="6" w:space="0" w:color="auto"/>
              <w:bottom w:val="double" w:sz="6" w:space="0" w:color="auto"/>
            </w:tcBorders>
            <w:shd w:val="clear" w:color="auto" w:fill="F3F3F3"/>
          </w:tcPr>
          <w:p w14:paraId="42FB0C1C" w14:textId="77777777" w:rsidR="00825DA3" w:rsidRPr="008D541F" w:rsidRDefault="00825DA3" w:rsidP="00953BAD">
            <w:pPr>
              <w:numPr>
                <w:ilvl w:val="12"/>
                <w:numId w:val="0"/>
              </w:numPr>
              <w:jc w:val="center"/>
              <w:rPr>
                <w:i/>
              </w:rPr>
            </w:pPr>
            <w:r w:rsidRPr="008D541F">
              <w:rPr>
                <w:i/>
              </w:rPr>
              <w:t>Req'd</w:t>
            </w:r>
          </w:p>
        </w:tc>
        <w:tc>
          <w:tcPr>
            <w:tcW w:w="255" w:type="pct"/>
            <w:tcBorders>
              <w:top w:val="double" w:sz="6" w:space="0" w:color="auto"/>
              <w:bottom w:val="double" w:sz="6" w:space="0" w:color="auto"/>
            </w:tcBorders>
            <w:shd w:val="clear" w:color="auto" w:fill="F3F3F3"/>
          </w:tcPr>
          <w:p w14:paraId="340C5C79" w14:textId="77777777" w:rsidR="00825DA3" w:rsidRDefault="00825DA3" w:rsidP="00953BAD">
            <w:pPr>
              <w:numPr>
                <w:ilvl w:val="12"/>
                <w:numId w:val="0"/>
              </w:numPr>
              <w:rPr>
                <w:i/>
              </w:rPr>
            </w:pPr>
            <w:r>
              <w:rPr>
                <w:i/>
              </w:rPr>
              <w:t>ICR</w:t>
            </w:r>
          </w:p>
        </w:tc>
        <w:tc>
          <w:tcPr>
            <w:tcW w:w="506" w:type="pct"/>
            <w:tcBorders>
              <w:top w:val="double" w:sz="6" w:space="0" w:color="auto"/>
              <w:bottom w:val="double" w:sz="6" w:space="0" w:color="auto"/>
            </w:tcBorders>
            <w:shd w:val="clear" w:color="auto" w:fill="F3F3F3"/>
          </w:tcPr>
          <w:p w14:paraId="594460AD" w14:textId="77777777" w:rsidR="00825DA3" w:rsidRPr="00CF26FD" w:rsidRDefault="00825DA3" w:rsidP="00953BAD">
            <w:pPr>
              <w:numPr>
                <w:ilvl w:val="12"/>
                <w:numId w:val="0"/>
              </w:numPr>
              <w:rPr>
                <w:i/>
              </w:rPr>
            </w:pPr>
            <w:r>
              <w:rPr>
                <w:i/>
              </w:rPr>
              <w:t>Action</w:t>
            </w:r>
          </w:p>
        </w:tc>
        <w:tc>
          <w:tcPr>
            <w:tcW w:w="653" w:type="pct"/>
            <w:tcBorders>
              <w:top w:val="double" w:sz="6" w:space="0" w:color="auto"/>
              <w:bottom w:val="double" w:sz="6" w:space="0" w:color="auto"/>
            </w:tcBorders>
            <w:shd w:val="clear" w:color="auto" w:fill="F3F3F3"/>
          </w:tcPr>
          <w:p w14:paraId="2F3DBB12" w14:textId="77777777" w:rsidR="00825DA3" w:rsidRPr="008D541F" w:rsidRDefault="00825DA3" w:rsidP="00953BAD">
            <w:pPr>
              <w:numPr>
                <w:ilvl w:val="12"/>
                <w:numId w:val="0"/>
              </w:numPr>
              <w:rPr>
                <w:i/>
                <w:color w:val="0000FF"/>
              </w:rPr>
            </w:pPr>
            <w:r w:rsidRPr="008D541F">
              <w:rPr>
                <w:i/>
                <w:color w:val="0000FF"/>
              </w:rPr>
              <w:t>Mappings and Usage Comments</w:t>
            </w:r>
          </w:p>
        </w:tc>
        <w:tc>
          <w:tcPr>
            <w:tcW w:w="1316" w:type="pct"/>
            <w:tcBorders>
              <w:top w:val="double" w:sz="6" w:space="0" w:color="auto"/>
              <w:bottom w:val="double" w:sz="6" w:space="0" w:color="auto"/>
            </w:tcBorders>
            <w:shd w:val="clear" w:color="auto" w:fill="F3F3F3"/>
          </w:tcPr>
          <w:p w14:paraId="6E3E5C6E" w14:textId="77777777" w:rsidR="00825DA3" w:rsidRPr="008D541F" w:rsidRDefault="00825DA3" w:rsidP="00953BAD">
            <w:pPr>
              <w:numPr>
                <w:ilvl w:val="12"/>
                <w:numId w:val="0"/>
              </w:numPr>
              <w:rPr>
                <w:i/>
              </w:rPr>
            </w:pPr>
            <w:r w:rsidRPr="008D541F">
              <w:rPr>
                <w:i/>
              </w:rPr>
              <w:t>FIX Spec Comments</w:t>
            </w:r>
          </w:p>
        </w:tc>
      </w:tr>
      <w:tr w:rsidR="00005E52" w14:paraId="7FB66FE9" w14:textId="77777777" w:rsidTr="00F60A9D">
        <w:trPr>
          <w:cantSplit/>
        </w:trPr>
        <w:tc>
          <w:tcPr>
            <w:tcW w:w="337" w:type="pct"/>
            <w:tcBorders>
              <w:top w:val="nil"/>
            </w:tcBorders>
          </w:tcPr>
          <w:p w14:paraId="10C03445" w14:textId="77777777" w:rsidR="00825DA3" w:rsidRDefault="00825DA3" w:rsidP="00953BAD">
            <w:pPr>
              <w:numPr>
                <w:ilvl w:val="12"/>
                <w:numId w:val="0"/>
              </w:numPr>
              <w:jc w:val="center"/>
            </w:pPr>
          </w:p>
        </w:tc>
        <w:tc>
          <w:tcPr>
            <w:tcW w:w="1566" w:type="pct"/>
            <w:tcBorders>
              <w:top w:val="nil"/>
            </w:tcBorders>
          </w:tcPr>
          <w:p w14:paraId="38A1E8A0" w14:textId="77777777" w:rsidR="00825DA3" w:rsidRDefault="00825DA3" w:rsidP="00953BAD">
            <w:pPr>
              <w:numPr>
                <w:ilvl w:val="12"/>
                <w:numId w:val="0"/>
              </w:numPr>
            </w:pPr>
            <w:r>
              <w:rPr>
                <w:i/>
              </w:rPr>
              <w:t>Standard Header</w:t>
            </w:r>
          </w:p>
        </w:tc>
        <w:tc>
          <w:tcPr>
            <w:tcW w:w="365" w:type="pct"/>
            <w:tcBorders>
              <w:top w:val="nil"/>
            </w:tcBorders>
          </w:tcPr>
          <w:p w14:paraId="36660663" w14:textId="77777777" w:rsidR="00825DA3" w:rsidRDefault="00825DA3" w:rsidP="00953BAD">
            <w:pPr>
              <w:numPr>
                <w:ilvl w:val="12"/>
                <w:numId w:val="0"/>
              </w:numPr>
              <w:jc w:val="center"/>
            </w:pPr>
            <w:r>
              <w:t>Y</w:t>
            </w:r>
          </w:p>
        </w:tc>
        <w:tc>
          <w:tcPr>
            <w:tcW w:w="255" w:type="pct"/>
            <w:tcBorders>
              <w:top w:val="double" w:sz="6" w:space="0" w:color="auto"/>
              <w:bottom w:val="single" w:sz="6" w:space="0" w:color="auto"/>
            </w:tcBorders>
            <w:shd w:val="clear" w:color="auto" w:fill="000000"/>
          </w:tcPr>
          <w:p w14:paraId="030FC9A7" w14:textId="77777777" w:rsidR="00825DA3" w:rsidRPr="00CF26FD" w:rsidRDefault="00825DA3" w:rsidP="00953BAD">
            <w:pPr>
              <w:numPr>
                <w:ilvl w:val="12"/>
                <w:numId w:val="0"/>
              </w:numPr>
            </w:pPr>
          </w:p>
        </w:tc>
        <w:tc>
          <w:tcPr>
            <w:tcW w:w="506" w:type="pct"/>
            <w:tcBorders>
              <w:top w:val="nil"/>
            </w:tcBorders>
          </w:tcPr>
          <w:p w14:paraId="0FB7BC4D" w14:textId="77777777" w:rsidR="00825DA3" w:rsidRPr="00CF26FD" w:rsidRDefault="00825DA3" w:rsidP="00953BAD">
            <w:pPr>
              <w:numPr>
                <w:ilvl w:val="12"/>
                <w:numId w:val="0"/>
              </w:numPr>
            </w:pPr>
          </w:p>
        </w:tc>
        <w:tc>
          <w:tcPr>
            <w:tcW w:w="653" w:type="pct"/>
            <w:tcBorders>
              <w:top w:val="nil"/>
            </w:tcBorders>
          </w:tcPr>
          <w:p w14:paraId="16BF8508" w14:textId="77777777" w:rsidR="00825DA3" w:rsidRPr="00E354CE" w:rsidRDefault="00825DA3" w:rsidP="00953BAD">
            <w:pPr>
              <w:numPr>
                <w:ilvl w:val="12"/>
                <w:numId w:val="0"/>
              </w:numPr>
              <w:rPr>
                <w:color w:val="0000FF"/>
              </w:rPr>
            </w:pPr>
          </w:p>
        </w:tc>
        <w:tc>
          <w:tcPr>
            <w:tcW w:w="1316" w:type="pct"/>
            <w:tcBorders>
              <w:top w:val="nil"/>
            </w:tcBorders>
          </w:tcPr>
          <w:p w14:paraId="4C5F5115" w14:textId="710334AF" w:rsidR="00825DA3" w:rsidRDefault="00825DA3" w:rsidP="00953BAD">
            <w:pPr>
              <w:numPr>
                <w:ilvl w:val="12"/>
                <w:numId w:val="0"/>
              </w:numPr>
            </w:pPr>
            <w:r>
              <w:t>MsgType = AK</w:t>
            </w:r>
          </w:p>
        </w:tc>
      </w:tr>
      <w:tr w:rsidR="00C844C1" w14:paraId="7E779799" w14:textId="77777777" w:rsidTr="00F60A9D">
        <w:trPr>
          <w:cantSplit/>
        </w:trPr>
        <w:tc>
          <w:tcPr>
            <w:tcW w:w="1904" w:type="pct"/>
            <w:gridSpan w:val="2"/>
          </w:tcPr>
          <w:p w14:paraId="14F04352" w14:textId="77777777" w:rsidR="00825DA3" w:rsidRDefault="00825DA3" w:rsidP="00953BAD">
            <w:pPr>
              <w:numPr>
                <w:ilvl w:val="12"/>
                <w:numId w:val="0"/>
              </w:numPr>
              <w:rPr>
                <w:szCs w:val="22"/>
              </w:rPr>
            </w:pPr>
            <w:r w:rsidRPr="00DF4C0D">
              <w:rPr>
                <w:i/>
                <w:szCs w:val="22"/>
              </w:rPr>
              <w:t>(…truncated…)</w:t>
            </w:r>
          </w:p>
        </w:tc>
        <w:tc>
          <w:tcPr>
            <w:tcW w:w="365" w:type="pct"/>
          </w:tcPr>
          <w:p w14:paraId="60535610" w14:textId="77777777" w:rsidR="00825DA3" w:rsidRDefault="00825DA3" w:rsidP="00953BAD">
            <w:pPr>
              <w:numPr>
                <w:ilvl w:val="12"/>
                <w:numId w:val="0"/>
              </w:numPr>
              <w:jc w:val="center"/>
            </w:pPr>
          </w:p>
        </w:tc>
        <w:tc>
          <w:tcPr>
            <w:tcW w:w="255" w:type="pct"/>
            <w:shd w:val="pct12" w:color="auto" w:fill="auto"/>
          </w:tcPr>
          <w:p w14:paraId="78198345" w14:textId="77777777" w:rsidR="00825DA3" w:rsidRPr="00CF26FD" w:rsidRDefault="00825DA3" w:rsidP="00953BAD">
            <w:pPr>
              <w:numPr>
                <w:ilvl w:val="12"/>
                <w:numId w:val="0"/>
              </w:numPr>
            </w:pPr>
          </w:p>
        </w:tc>
        <w:tc>
          <w:tcPr>
            <w:tcW w:w="506" w:type="pct"/>
          </w:tcPr>
          <w:p w14:paraId="05CDD7A5" w14:textId="77777777" w:rsidR="00825DA3" w:rsidRPr="00CF26FD" w:rsidRDefault="00825DA3" w:rsidP="00953BAD">
            <w:pPr>
              <w:numPr>
                <w:ilvl w:val="12"/>
                <w:numId w:val="0"/>
              </w:numPr>
            </w:pPr>
          </w:p>
        </w:tc>
        <w:tc>
          <w:tcPr>
            <w:tcW w:w="653" w:type="pct"/>
          </w:tcPr>
          <w:p w14:paraId="44D685DF" w14:textId="77777777" w:rsidR="00825DA3" w:rsidRPr="00E354CE" w:rsidRDefault="00825DA3" w:rsidP="00953BAD">
            <w:pPr>
              <w:numPr>
                <w:ilvl w:val="12"/>
                <w:numId w:val="0"/>
              </w:numPr>
              <w:rPr>
                <w:color w:val="0000FF"/>
              </w:rPr>
            </w:pPr>
          </w:p>
        </w:tc>
        <w:tc>
          <w:tcPr>
            <w:tcW w:w="1316" w:type="pct"/>
          </w:tcPr>
          <w:p w14:paraId="74DA86F0" w14:textId="77777777" w:rsidR="00825DA3" w:rsidRDefault="00825DA3" w:rsidP="00953BAD">
            <w:pPr>
              <w:numPr>
                <w:ilvl w:val="12"/>
                <w:numId w:val="0"/>
              </w:numPr>
            </w:pPr>
          </w:p>
        </w:tc>
      </w:tr>
      <w:tr w:rsidR="00005E52" w14:paraId="49F96A97" w14:textId="77777777" w:rsidTr="00F60A9D">
        <w:trPr>
          <w:cantSplit/>
        </w:trPr>
        <w:tc>
          <w:tcPr>
            <w:tcW w:w="337" w:type="pct"/>
          </w:tcPr>
          <w:p w14:paraId="4CFFD6DF" w14:textId="1AA4ACEF" w:rsidR="00825DA3" w:rsidRDefault="00825DA3" w:rsidP="00953BAD">
            <w:pPr>
              <w:numPr>
                <w:ilvl w:val="12"/>
                <w:numId w:val="0"/>
              </w:numPr>
              <w:jc w:val="center"/>
            </w:pPr>
            <w:r>
              <w:t>2390</w:t>
            </w:r>
          </w:p>
        </w:tc>
        <w:tc>
          <w:tcPr>
            <w:tcW w:w="1566" w:type="pct"/>
          </w:tcPr>
          <w:p w14:paraId="0DE30075" w14:textId="520CB6CC" w:rsidR="00825DA3" w:rsidRDefault="00825DA3" w:rsidP="00953BAD">
            <w:pPr>
              <w:numPr>
                <w:ilvl w:val="12"/>
                <w:numId w:val="0"/>
              </w:numPr>
            </w:pPr>
            <w:r>
              <w:t>TradeConfirmationReferenceID</w:t>
            </w:r>
          </w:p>
        </w:tc>
        <w:tc>
          <w:tcPr>
            <w:tcW w:w="365" w:type="pct"/>
          </w:tcPr>
          <w:p w14:paraId="58953B01" w14:textId="77777777" w:rsidR="00825DA3" w:rsidRDefault="00825DA3" w:rsidP="00953BAD">
            <w:pPr>
              <w:numPr>
                <w:ilvl w:val="12"/>
                <w:numId w:val="0"/>
              </w:numPr>
              <w:jc w:val="center"/>
            </w:pPr>
          </w:p>
        </w:tc>
        <w:tc>
          <w:tcPr>
            <w:tcW w:w="255" w:type="pct"/>
            <w:shd w:val="pct12" w:color="auto" w:fill="auto"/>
          </w:tcPr>
          <w:p w14:paraId="70057F89" w14:textId="77777777" w:rsidR="00825DA3" w:rsidRPr="00CF26FD" w:rsidRDefault="00825DA3" w:rsidP="00953BAD">
            <w:pPr>
              <w:numPr>
                <w:ilvl w:val="12"/>
                <w:numId w:val="0"/>
              </w:numPr>
            </w:pPr>
          </w:p>
        </w:tc>
        <w:tc>
          <w:tcPr>
            <w:tcW w:w="506" w:type="pct"/>
          </w:tcPr>
          <w:p w14:paraId="1DFA935F" w14:textId="77777777" w:rsidR="00825DA3" w:rsidRPr="00CF26FD" w:rsidRDefault="00825DA3" w:rsidP="00953BAD">
            <w:pPr>
              <w:numPr>
                <w:ilvl w:val="12"/>
                <w:numId w:val="0"/>
              </w:numPr>
            </w:pPr>
          </w:p>
        </w:tc>
        <w:tc>
          <w:tcPr>
            <w:tcW w:w="653" w:type="pct"/>
          </w:tcPr>
          <w:p w14:paraId="30F46CDE" w14:textId="77777777" w:rsidR="00825DA3" w:rsidRPr="00E354CE" w:rsidRDefault="00825DA3" w:rsidP="00953BAD">
            <w:pPr>
              <w:numPr>
                <w:ilvl w:val="12"/>
                <w:numId w:val="0"/>
              </w:numPr>
              <w:rPr>
                <w:color w:val="0000FF"/>
              </w:rPr>
            </w:pPr>
          </w:p>
        </w:tc>
        <w:tc>
          <w:tcPr>
            <w:tcW w:w="1316" w:type="pct"/>
          </w:tcPr>
          <w:p w14:paraId="2C0153D2" w14:textId="77777777" w:rsidR="00825DA3" w:rsidRDefault="00825DA3" w:rsidP="00953BAD">
            <w:pPr>
              <w:numPr>
                <w:ilvl w:val="12"/>
                <w:numId w:val="0"/>
              </w:numPr>
            </w:pPr>
          </w:p>
        </w:tc>
      </w:tr>
      <w:tr w:rsidR="00005E52" w14:paraId="10A9387B" w14:textId="77777777" w:rsidTr="00F60A9D">
        <w:trPr>
          <w:cantSplit/>
        </w:trPr>
        <w:tc>
          <w:tcPr>
            <w:tcW w:w="337" w:type="pct"/>
          </w:tcPr>
          <w:p w14:paraId="007B11C1" w14:textId="50B5BFE6" w:rsidR="00825DA3" w:rsidRDefault="00825DA3" w:rsidP="00953BAD">
            <w:pPr>
              <w:numPr>
                <w:ilvl w:val="12"/>
                <w:numId w:val="0"/>
              </w:numPr>
              <w:jc w:val="center"/>
            </w:pPr>
            <w:r>
              <w:t>1832</w:t>
            </w:r>
          </w:p>
        </w:tc>
        <w:tc>
          <w:tcPr>
            <w:tcW w:w="1566" w:type="pct"/>
          </w:tcPr>
          <w:p w14:paraId="0C64C600" w14:textId="2B96445B" w:rsidR="00825DA3" w:rsidRDefault="00825DA3" w:rsidP="00953BAD">
            <w:pPr>
              <w:numPr>
                <w:ilvl w:val="12"/>
                <w:numId w:val="0"/>
              </w:numPr>
            </w:pPr>
            <w:r>
              <w:t>ClearedIndicator</w:t>
            </w:r>
          </w:p>
        </w:tc>
        <w:tc>
          <w:tcPr>
            <w:tcW w:w="365" w:type="pct"/>
          </w:tcPr>
          <w:p w14:paraId="110C99EA" w14:textId="77777777" w:rsidR="00825DA3" w:rsidRDefault="00825DA3" w:rsidP="00953BAD">
            <w:pPr>
              <w:numPr>
                <w:ilvl w:val="12"/>
                <w:numId w:val="0"/>
              </w:numPr>
              <w:jc w:val="center"/>
            </w:pPr>
          </w:p>
        </w:tc>
        <w:tc>
          <w:tcPr>
            <w:tcW w:w="255" w:type="pct"/>
            <w:shd w:val="pct12" w:color="auto" w:fill="auto"/>
          </w:tcPr>
          <w:p w14:paraId="2B794F8F" w14:textId="77777777" w:rsidR="00825DA3" w:rsidRPr="00CF26FD" w:rsidRDefault="00825DA3" w:rsidP="00953BAD">
            <w:pPr>
              <w:numPr>
                <w:ilvl w:val="12"/>
                <w:numId w:val="0"/>
              </w:numPr>
            </w:pPr>
          </w:p>
        </w:tc>
        <w:tc>
          <w:tcPr>
            <w:tcW w:w="506" w:type="pct"/>
          </w:tcPr>
          <w:p w14:paraId="67EDDCDA" w14:textId="77777777" w:rsidR="00825DA3" w:rsidRPr="00CF26FD" w:rsidRDefault="00825DA3" w:rsidP="00953BAD">
            <w:pPr>
              <w:numPr>
                <w:ilvl w:val="12"/>
                <w:numId w:val="0"/>
              </w:numPr>
            </w:pPr>
          </w:p>
        </w:tc>
        <w:tc>
          <w:tcPr>
            <w:tcW w:w="653" w:type="pct"/>
          </w:tcPr>
          <w:p w14:paraId="2B3E8CB9" w14:textId="77777777" w:rsidR="00825DA3" w:rsidRPr="00E354CE" w:rsidRDefault="00825DA3" w:rsidP="00953BAD">
            <w:pPr>
              <w:numPr>
                <w:ilvl w:val="12"/>
                <w:numId w:val="0"/>
              </w:numPr>
              <w:rPr>
                <w:color w:val="0000FF"/>
              </w:rPr>
            </w:pPr>
          </w:p>
        </w:tc>
        <w:tc>
          <w:tcPr>
            <w:tcW w:w="1316" w:type="pct"/>
          </w:tcPr>
          <w:p w14:paraId="19A95832" w14:textId="77777777" w:rsidR="00825DA3" w:rsidRDefault="00825DA3" w:rsidP="00953BAD">
            <w:pPr>
              <w:numPr>
                <w:ilvl w:val="12"/>
                <w:numId w:val="0"/>
              </w:numPr>
            </w:pPr>
          </w:p>
        </w:tc>
      </w:tr>
      <w:tr w:rsidR="00C844C1" w14:paraId="5CC42EB2" w14:textId="77777777" w:rsidTr="00F60A9D">
        <w:trPr>
          <w:cantSplit/>
        </w:trPr>
        <w:tc>
          <w:tcPr>
            <w:tcW w:w="1904" w:type="pct"/>
            <w:gridSpan w:val="2"/>
          </w:tcPr>
          <w:p w14:paraId="29E8F2EF" w14:textId="77777777" w:rsidR="00825DA3" w:rsidRPr="00825DA3" w:rsidRDefault="00825DA3" w:rsidP="00953BAD">
            <w:pPr>
              <w:numPr>
                <w:ilvl w:val="12"/>
                <w:numId w:val="0"/>
              </w:numPr>
              <w:rPr>
                <w:b/>
              </w:rPr>
            </w:pPr>
            <w:r w:rsidRPr="00825DA3">
              <w:rPr>
                <w:b/>
              </w:rPr>
              <w:t>Parties component</w:t>
            </w:r>
          </w:p>
        </w:tc>
        <w:tc>
          <w:tcPr>
            <w:tcW w:w="365" w:type="pct"/>
          </w:tcPr>
          <w:p w14:paraId="68BC884C" w14:textId="77777777" w:rsidR="00825DA3" w:rsidRDefault="00825DA3" w:rsidP="00953BAD">
            <w:pPr>
              <w:numPr>
                <w:ilvl w:val="12"/>
                <w:numId w:val="0"/>
              </w:numPr>
              <w:jc w:val="center"/>
            </w:pPr>
          </w:p>
        </w:tc>
        <w:tc>
          <w:tcPr>
            <w:tcW w:w="255" w:type="pct"/>
            <w:shd w:val="pct12" w:color="auto" w:fill="auto"/>
          </w:tcPr>
          <w:p w14:paraId="23C5C4C5" w14:textId="77777777" w:rsidR="00825DA3" w:rsidRPr="00CF26FD" w:rsidRDefault="00825DA3" w:rsidP="00953BAD">
            <w:pPr>
              <w:numPr>
                <w:ilvl w:val="12"/>
                <w:numId w:val="0"/>
              </w:numPr>
            </w:pPr>
          </w:p>
        </w:tc>
        <w:tc>
          <w:tcPr>
            <w:tcW w:w="506" w:type="pct"/>
          </w:tcPr>
          <w:p w14:paraId="751A8863" w14:textId="77777777" w:rsidR="00825DA3" w:rsidRPr="00CF26FD" w:rsidRDefault="00825DA3" w:rsidP="00953BAD">
            <w:pPr>
              <w:numPr>
                <w:ilvl w:val="12"/>
                <w:numId w:val="0"/>
              </w:numPr>
            </w:pPr>
          </w:p>
        </w:tc>
        <w:tc>
          <w:tcPr>
            <w:tcW w:w="653" w:type="pct"/>
          </w:tcPr>
          <w:p w14:paraId="15EF4178" w14:textId="77777777" w:rsidR="00825DA3" w:rsidRPr="00E354CE" w:rsidRDefault="00825DA3" w:rsidP="00953BAD">
            <w:pPr>
              <w:numPr>
                <w:ilvl w:val="12"/>
                <w:numId w:val="0"/>
              </w:numPr>
              <w:rPr>
                <w:color w:val="0000FF"/>
              </w:rPr>
            </w:pPr>
          </w:p>
        </w:tc>
        <w:tc>
          <w:tcPr>
            <w:tcW w:w="1316" w:type="pct"/>
          </w:tcPr>
          <w:p w14:paraId="16AF43AE" w14:textId="77777777" w:rsidR="00825DA3" w:rsidRDefault="00825DA3" w:rsidP="00953BAD">
            <w:pPr>
              <w:numPr>
                <w:ilvl w:val="12"/>
                <w:numId w:val="0"/>
              </w:numPr>
            </w:pPr>
          </w:p>
        </w:tc>
      </w:tr>
      <w:tr w:rsidR="00C844C1" w14:paraId="357850EA" w14:textId="77777777" w:rsidTr="00F60A9D">
        <w:trPr>
          <w:cantSplit/>
        </w:trPr>
        <w:tc>
          <w:tcPr>
            <w:tcW w:w="1904" w:type="pct"/>
            <w:gridSpan w:val="2"/>
          </w:tcPr>
          <w:p w14:paraId="69B0244C" w14:textId="77777777" w:rsidR="00825DA3" w:rsidRPr="00825DA3" w:rsidRDefault="00825DA3" w:rsidP="00953BAD">
            <w:pPr>
              <w:numPr>
                <w:ilvl w:val="12"/>
                <w:numId w:val="0"/>
              </w:numPr>
              <w:rPr>
                <w:b/>
              </w:rPr>
            </w:pPr>
            <w:r>
              <w:rPr>
                <w:b/>
              </w:rPr>
              <w:t xml:space="preserve">OrdAllocGrp </w:t>
            </w:r>
            <w:r w:rsidRPr="00825DA3">
              <w:rPr>
                <w:b/>
              </w:rPr>
              <w:t>component</w:t>
            </w:r>
          </w:p>
        </w:tc>
        <w:tc>
          <w:tcPr>
            <w:tcW w:w="365" w:type="pct"/>
          </w:tcPr>
          <w:p w14:paraId="256D65D5" w14:textId="77777777" w:rsidR="00825DA3" w:rsidRDefault="00825DA3" w:rsidP="00953BAD">
            <w:pPr>
              <w:numPr>
                <w:ilvl w:val="12"/>
                <w:numId w:val="0"/>
              </w:numPr>
              <w:jc w:val="center"/>
            </w:pPr>
          </w:p>
        </w:tc>
        <w:tc>
          <w:tcPr>
            <w:tcW w:w="255" w:type="pct"/>
            <w:shd w:val="pct12" w:color="auto" w:fill="auto"/>
          </w:tcPr>
          <w:p w14:paraId="70E85745" w14:textId="77777777" w:rsidR="00825DA3" w:rsidRPr="00CF26FD" w:rsidRDefault="00825DA3" w:rsidP="00953BAD">
            <w:pPr>
              <w:numPr>
                <w:ilvl w:val="12"/>
                <w:numId w:val="0"/>
              </w:numPr>
            </w:pPr>
          </w:p>
        </w:tc>
        <w:tc>
          <w:tcPr>
            <w:tcW w:w="506" w:type="pct"/>
          </w:tcPr>
          <w:p w14:paraId="1C68E96E" w14:textId="77777777" w:rsidR="00825DA3" w:rsidRPr="00CF26FD" w:rsidRDefault="00825DA3" w:rsidP="00953BAD">
            <w:pPr>
              <w:numPr>
                <w:ilvl w:val="12"/>
                <w:numId w:val="0"/>
              </w:numPr>
            </w:pPr>
          </w:p>
        </w:tc>
        <w:tc>
          <w:tcPr>
            <w:tcW w:w="653" w:type="pct"/>
          </w:tcPr>
          <w:p w14:paraId="7FCFE212" w14:textId="77777777" w:rsidR="00825DA3" w:rsidRPr="00E354CE" w:rsidRDefault="00825DA3" w:rsidP="00953BAD">
            <w:pPr>
              <w:numPr>
                <w:ilvl w:val="12"/>
                <w:numId w:val="0"/>
              </w:numPr>
              <w:rPr>
                <w:color w:val="0000FF"/>
              </w:rPr>
            </w:pPr>
          </w:p>
        </w:tc>
        <w:tc>
          <w:tcPr>
            <w:tcW w:w="1316" w:type="pct"/>
          </w:tcPr>
          <w:p w14:paraId="6520C6D2" w14:textId="77777777" w:rsidR="00825DA3" w:rsidRDefault="00825DA3" w:rsidP="00953BAD">
            <w:pPr>
              <w:numPr>
                <w:ilvl w:val="12"/>
                <w:numId w:val="0"/>
              </w:numPr>
            </w:pPr>
          </w:p>
        </w:tc>
      </w:tr>
      <w:tr w:rsidR="00C844C1" w14:paraId="5170F068" w14:textId="77777777" w:rsidTr="00F60A9D">
        <w:trPr>
          <w:cantSplit/>
        </w:trPr>
        <w:tc>
          <w:tcPr>
            <w:tcW w:w="1904" w:type="pct"/>
            <w:gridSpan w:val="2"/>
          </w:tcPr>
          <w:p w14:paraId="5E3638FD" w14:textId="7CE4F065" w:rsidR="00825DA3" w:rsidRPr="00825DA3" w:rsidRDefault="00825DA3" w:rsidP="00953BAD">
            <w:pPr>
              <w:numPr>
                <w:ilvl w:val="12"/>
                <w:numId w:val="0"/>
              </w:numPr>
              <w:rPr>
                <w:b/>
                <w:highlight w:val="yellow"/>
              </w:rPr>
            </w:pPr>
            <w:r w:rsidRPr="00825DA3">
              <w:rPr>
                <w:b/>
                <w:highlight w:val="yellow"/>
              </w:rPr>
              <w:t>ExecAllocGrp component</w:t>
            </w:r>
          </w:p>
        </w:tc>
        <w:tc>
          <w:tcPr>
            <w:tcW w:w="365" w:type="pct"/>
          </w:tcPr>
          <w:p w14:paraId="613533F3" w14:textId="7F914167" w:rsidR="00825DA3" w:rsidRPr="00825DA3" w:rsidRDefault="00825DA3" w:rsidP="00953BAD">
            <w:pPr>
              <w:numPr>
                <w:ilvl w:val="12"/>
                <w:numId w:val="0"/>
              </w:numPr>
              <w:jc w:val="center"/>
              <w:rPr>
                <w:highlight w:val="yellow"/>
              </w:rPr>
            </w:pPr>
            <w:r w:rsidRPr="00825DA3">
              <w:rPr>
                <w:highlight w:val="yellow"/>
              </w:rPr>
              <w:t>N</w:t>
            </w:r>
          </w:p>
        </w:tc>
        <w:tc>
          <w:tcPr>
            <w:tcW w:w="255" w:type="pct"/>
            <w:shd w:val="pct12" w:color="auto" w:fill="auto"/>
          </w:tcPr>
          <w:p w14:paraId="5116DCA6" w14:textId="77777777" w:rsidR="00825DA3" w:rsidRPr="00825DA3" w:rsidRDefault="00825DA3" w:rsidP="00953BAD">
            <w:pPr>
              <w:numPr>
                <w:ilvl w:val="12"/>
                <w:numId w:val="0"/>
              </w:numPr>
              <w:rPr>
                <w:highlight w:val="yellow"/>
              </w:rPr>
            </w:pPr>
          </w:p>
        </w:tc>
        <w:tc>
          <w:tcPr>
            <w:tcW w:w="506" w:type="pct"/>
          </w:tcPr>
          <w:p w14:paraId="751BB14E" w14:textId="479D7A62" w:rsidR="00825DA3" w:rsidRPr="00CF26FD" w:rsidRDefault="00825DA3" w:rsidP="00953BAD">
            <w:pPr>
              <w:numPr>
                <w:ilvl w:val="12"/>
                <w:numId w:val="0"/>
              </w:numPr>
            </w:pPr>
            <w:r w:rsidRPr="00825DA3">
              <w:rPr>
                <w:highlight w:val="yellow"/>
              </w:rPr>
              <w:t>ADD</w:t>
            </w:r>
          </w:p>
        </w:tc>
        <w:tc>
          <w:tcPr>
            <w:tcW w:w="653" w:type="pct"/>
          </w:tcPr>
          <w:p w14:paraId="426DF7D8" w14:textId="77777777" w:rsidR="00825DA3" w:rsidRPr="00E354CE" w:rsidRDefault="00825DA3" w:rsidP="00953BAD">
            <w:pPr>
              <w:numPr>
                <w:ilvl w:val="12"/>
                <w:numId w:val="0"/>
              </w:numPr>
              <w:rPr>
                <w:color w:val="0000FF"/>
              </w:rPr>
            </w:pPr>
          </w:p>
        </w:tc>
        <w:tc>
          <w:tcPr>
            <w:tcW w:w="1316" w:type="pct"/>
          </w:tcPr>
          <w:p w14:paraId="0FC9F2B6" w14:textId="77777777" w:rsidR="00825DA3" w:rsidRDefault="00825DA3" w:rsidP="00953BAD">
            <w:pPr>
              <w:numPr>
                <w:ilvl w:val="12"/>
                <w:numId w:val="0"/>
              </w:numPr>
            </w:pPr>
          </w:p>
        </w:tc>
      </w:tr>
      <w:tr w:rsidR="00005E52" w14:paraId="24576CF5" w14:textId="77777777" w:rsidTr="00F60A9D">
        <w:trPr>
          <w:cantSplit/>
        </w:trPr>
        <w:tc>
          <w:tcPr>
            <w:tcW w:w="337" w:type="pct"/>
          </w:tcPr>
          <w:p w14:paraId="672EAA17" w14:textId="103FC534" w:rsidR="00825DA3" w:rsidRDefault="00825DA3" w:rsidP="00953BAD">
            <w:pPr>
              <w:numPr>
                <w:ilvl w:val="12"/>
                <w:numId w:val="0"/>
              </w:numPr>
              <w:jc w:val="center"/>
            </w:pPr>
            <w:r>
              <w:t>70</w:t>
            </w:r>
          </w:p>
        </w:tc>
        <w:tc>
          <w:tcPr>
            <w:tcW w:w="1566" w:type="pct"/>
          </w:tcPr>
          <w:p w14:paraId="04401E9C" w14:textId="3F5C6E5A" w:rsidR="00825DA3" w:rsidRDefault="00825DA3" w:rsidP="00953BAD">
            <w:pPr>
              <w:numPr>
                <w:ilvl w:val="12"/>
                <w:numId w:val="0"/>
              </w:numPr>
            </w:pPr>
            <w:r>
              <w:t>AllocID</w:t>
            </w:r>
          </w:p>
        </w:tc>
        <w:tc>
          <w:tcPr>
            <w:tcW w:w="365" w:type="pct"/>
          </w:tcPr>
          <w:p w14:paraId="2AE2E984" w14:textId="77777777" w:rsidR="00825DA3" w:rsidRDefault="00825DA3" w:rsidP="00953BAD">
            <w:pPr>
              <w:numPr>
                <w:ilvl w:val="12"/>
                <w:numId w:val="0"/>
              </w:numPr>
              <w:jc w:val="center"/>
            </w:pPr>
          </w:p>
        </w:tc>
        <w:tc>
          <w:tcPr>
            <w:tcW w:w="255" w:type="pct"/>
            <w:shd w:val="pct12" w:color="auto" w:fill="auto"/>
          </w:tcPr>
          <w:p w14:paraId="5E25322F" w14:textId="77777777" w:rsidR="00825DA3" w:rsidRPr="00CF26FD" w:rsidRDefault="00825DA3" w:rsidP="00953BAD">
            <w:pPr>
              <w:numPr>
                <w:ilvl w:val="12"/>
                <w:numId w:val="0"/>
              </w:numPr>
            </w:pPr>
          </w:p>
        </w:tc>
        <w:tc>
          <w:tcPr>
            <w:tcW w:w="506" w:type="pct"/>
          </w:tcPr>
          <w:p w14:paraId="54032EFB" w14:textId="77777777" w:rsidR="00825DA3" w:rsidRPr="00CF26FD" w:rsidRDefault="00825DA3" w:rsidP="00953BAD">
            <w:pPr>
              <w:numPr>
                <w:ilvl w:val="12"/>
                <w:numId w:val="0"/>
              </w:numPr>
            </w:pPr>
          </w:p>
        </w:tc>
        <w:tc>
          <w:tcPr>
            <w:tcW w:w="653" w:type="pct"/>
          </w:tcPr>
          <w:p w14:paraId="192E4155" w14:textId="77777777" w:rsidR="00825DA3" w:rsidRPr="00E354CE" w:rsidRDefault="00825DA3" w:rsidP="00953BAD">
            <w:pPr>
              <w:numPr>
                <w:ilvl w:val="12"/>
                <w:numId w:val="0"/>
              </w:numPr>
              <w:rPr>
                <w:color w:val="0000FF"/>
              </w:rPr>
            </w:pPr>
          </w:p>
        </w:tc>
        <w:tc>
          <w:tcPr>
            <w:tcW w:w="1316" w:type="pct"/>
          </w:tcPr>
          <w:p w14:paraId="1E8D0DCE" w14:textId="77777777" w:rsidR="00825DA3" w:rsidRDefault="00825DA3" w:rsidP="00953BAD">
            <w:pPr>
              <w:numPr>
                <w:ilvl w:val="12"/>
                <w:numId w:val="0"/>
              </w:numPr>
            </w:pPr>
          </w:p>
        </w:tc>
      </w:tr>
      <w:tr w:rsidR="00005E52" w14:paraId="10DC8456" w14:textId="77777777" w:rsidTr="00F60A9D">
        <w:trPr>
          <w:cantSplit/>
        </w:trPr>
        <w:tc>
          <w:tcPr>
            <w:tcW w:w="337" w:type="pct"/>
          </w:tcPr>
          <w:p w14:paraId="48FBB3AB" w14:textId="3E796F97" w:rsidR="00825DA3" w:rsidRDefault="00825DA3" w:rsidP="00953BAD">
            <w:pPr>
              <w:numPr>
                <w:ilvl w:val="12"/>
                <w:numId w:val="0"/>
              </w:numPr>
              <w:jc w:val="center"/>
            </w:pPr>
            <w:r>
              <w:t>793</w:t>
            </w:r>
          </w:p>
        </w:tc>
        <w:tc>
          <w:tcPr>
            <w:tcW w:w="1566" w:type="pct"/>
          </w:tcPr>
          <w:p w14:paraId="7B287797" w14:textId="2D8C6DBB" w:rsidR="00825DA3" w:rsidRDefault="00825DA3" w:rsidP="00953BAD">
            <w:pPr>
              <w:numPr>
                <w:ilvl w:val="12"/>
                <w:numId w:val="0"/>
              </w:numPr>
            </w:pPr>
            <w:r>
              <w:t>SecondaryAllocID</w:t>
            </w:r>
          </w:p>
        </w:tc>
        <w:tc>
          <w:tcPr>
            <w:tcW w:w="365" w:type="pct"/>
          </w:tcPr>
          <w:p w14:paraId="5A80DF34" w14:textId="77777777" w:rsidR="00825DA3" w:rsidRDefault="00825DA3" w:rsidP="00953BAD">
            <w:pPr>
              <w:numPr>
                <w:ilvl w:val="12"/>
                <w:numId w:val="0"/>
              </w:numPr>
              <w:jc w:val="center"/>
            </w:pPr>
          </w:p>
        </w:tc>
        <w:tc>
          <w:tcPr>
            <w:tcW w:w="255" w:type="pct"/>
            <w:shd w:val="pct12" w:color="auto" w:fill="auto"/>
          </w:tcPr>
          <w:p w14:paraId="1CFFB7C4" w14:textId="77777777" w:rsidR="00825DA3" w:rsidRPr="00CF26FD" w:rsidRDefault="00825DA3" w:rsidP="00953BAD">
            <w:pPr>
              <w:numPr>
                <w:ilvl w:val="12"/>
                <w:numId w:val="0"/>
              </w:numPr>
            </w:pPr>
          </w:p>
        </w:tc>
        <w:tc>
          <w:tcPr>
            <w:tcW w:w="506" w:type="pct"/>
          </w:tcPr>
          <w:p w14:paraId="1939A6EF" w14:textId="77777777" w:rsidR="00825DA3" w:rsidRPr="00CF26FD" w:rsidRDefault="00825DA3" w:rsidP="00953BAD">
            <w:pPr>
              <w:numPr>
                <w:ilvl w:val="12"/>
                <w:numId w:val="0"/>
              </w:numPr>
            </w:pPr>
          </w:p>
        </w:tc>
        <w:tc>
          <w:tcPr>
            <w:tcW w:w="653" w:type="pct"/>
          </w:tcPr>
          <w:p w14:paraId="53C5D24D" w14:textId="77777777" w:rsidR="00825DA3" w:rsidRPr="00E354CE" w:rsidRDefault="00825DA3" w:rsidP="00953BAD">
            <w:pPr>
              <w:numPr>
                <w:ilvl w:val="12"/>
                <w:numId w:val="0"/>
              </w:numPr>
              <w:rPr>
                <w:color w:val="0000FF"/>
              </w:rPr>
            </w:pPr>
          </w:p>
        </w:tc>
        <w:tc>
          <w:tcPr>
            <w:tcW w:w="1316" w:type="pct"/>
          </w:tcPr>
          <w:p w14:paraId="6721A5A4" w14:textId="77777777" w:rsidR="00825DA3" w:rsidRDefault="00825DA3" w:rsidP="00953BAD">
            <w:pPr>
              <w:numPr>
                <w:ilvl w:val="12"/>
                <w:numId w:val="0"/>
              </w:numPr>
            </w:pPr>
          </w:p>
        </w:tc>
      </w:tr>
      <w:tr w:rsidR="00005E52" w14:paraId="3083E667" w14:textId="77777777" w:rsidTr="00F60A9D">
        <w:trPr>
          <w:cantSplit/>
        </w:trPr>
        <w:tc>
          <w:tcPr>
            <w:tcW w:w="337" w:type="pct"/>
          </w:tcPr>
          <w:p w14:paraId="76CD7F1A" w14:textId="4A2D1514" w:rsidR="00825DA3" w:rsidRDefault="003D5A66" w:rsidP="00953BAD">
            <w:pPr>
              <w:numPr>
                <w:ilvl w:val="12"/>
                <w:numId w:val="0"/>
              </w:numPr>
              <w:jc w:val="center"/>
            </w:pPr>
            <w:r>
              <w:rPr>
                <w:szCs w:val="22"/>
              </w:rPr>
              <w:t>467</w:t>
            </w:r>
          </w:p>
        </w:tc>
        <w:tc>
          <w:tcPr>
            <w:tcW w:w="1566" w:type="pct"/>
          </w:tcPr>
          <w:p w14:paraId="4491FA90" w14:textId="57B0EFF6" w:rsidR="00825DA3" w:rsidRDefault="003D5A66" w:rsidP="00953BAD">
            <w:pPr>
              <w:numPr>
                <w:ilvl w:val="12"/>
                <w:numId w:val="0"/>
              </w:numPr>
            </w:pPr>
            <w:r>
              <w:rPr>
                <w:szCs w:val="22"/>
              </w:rPr>
              <w:t>IndividualAllocID</w:t>
            </w:r>
          </w:p>
        </w:tc>
        <w:tc>
          <w:tcPr>
            <w:tcW w:w="365" w:type="pct"/>
          </w:tcPr>
          <w:p w14:paraId="2F46325E" w14:textId="77777777" w:rsidR="00825DA3" w:rsidRDefault="00825DA3" w:rsidP="00953BAD">
            <w:pPr>
              <w:numPr>
                <w:ilvl w:val="12"/>
                <w:numId w:val="0"/>
              </w:numPr>
              <w:jc w:val="center"/>
            </w:pPr>
          </w:p>
        </w:tc>
        <w:tc>
          <w:tcPr>
            <w:tcW w:w="255" w:type="pct"/>
            <w:shd w:val="pct12" w:color="auto" w:fill="auto"/>
          </w:tcPr>
          <w:p w14:paraId="330701A3" w14:textId="77777777" w:rsidR="00825DA3" w:rsidRPr="00CF26FD" w:rsidRDefault="00825DA3" w:rsidP="00953BAD">
            <w:pPr>
              <w:numPr>
                <w:ilvl w:val="12"/>
                <w:numId w:val="0"/>
              </w:numPr>
            </w:pPr>
          </w:p>
        </w:tc>
        <w:tc>
          <w:tcPr>
            <w:tcW w:w="506" w:type="pct"/>
          </w:tcPr>
          <w:p w14:paraId="2ED69A9D" w14:textId="77777777" w:rsidR="00825DA3" w:rsidRPr="00CF26FD" w:rsidRDefault="00825DA3" w:rsidP="00953BAD">
            <w:pPr>
              <w:numPr>
                <w:ilvl w:val="12"/>
                <w:numId w:val="0"/>
              </w:numPr>
            </w:pPr>
          </w:p>
        </w:tc>
        <w:tc>
          <w:tcPr>
            <w:tcW w:w="653" w:type="pct"/>
          </w:tcPr>
          <w:p w14:paraId="79F64F0D" w14:textId="77777777" w:rsidR="00825DA3" w:rsidRPr="00E354CE" w:rsidRDefault="00825DA3" w:rsidP="00953BAD">
            <w:pPr>
              <w:numPr>
                <w:ilvl w:val="12"/>
                <w:numId w:val="0"/>
              </w:numPr>
              <w:rPr>
                <w:color w:val="0000FF"/>
              </w:rPr>
            </w:pPr>
          </w:p>
        </w:tc>
        <w:tc>
          <w:tcPr>
            <w:tcW w:w="1316" w:type="pct"/>
          </w:tcPr>
          <w:p w14:paraId="794393A4" w14:textId="77777777" w:rsidR="00825DA3" w:rsidRDefault="00825DA3" w:rsidP="00953BAD">
            <w:pPr>
              <w:numPr>
                <w:ilvl w:val="12"/>
                <w:numId w:val="0"/>
              </w:numPr>
            </w:pPr>
          </w:p>
        </w:tc>
      </w:tr>
      <w:tr w:rsidR="00005E52" w:rsidRPr="00280EAF" w14:paraId="2C26707B" w14:textId="77777777" w:rsidTr="00F60A9D">
        <w:trPr>
          <w:cantSplit/>
        </w:trPr>
        <w:tc>
          <w:tcPr>
            <w:tcW w:w="337" w:type="pct"/>
          </w:tcPr>
          <w:p w14:paraId="43A0A6E5" w14:textId="77777777" w:rsidR="00280EAF" w:rsidRPr="00280EAF" w:rsidRDefault="00280EAF" w:rsidP="00280EAF">
            <w:pPr>
              <w:numPr>
                <w:ilvl w:val="12"/>
                <w:numId w:val="0"/>
              </w:numPr>
              <w:jc w:val="center"/>
              <w:rPr>
                <w:highlight w:val="yellow"/>
              </w:rPr>
            </w:pPr>
            <w:r w:rsidRPr="00280EAF">
              <w:rPr>
                <w:highlight w:val="yellow"/>
              </w:rPr>
              <w:t>828</w:t>
            </w:r>
          </w:p>
        </w:tc>
        <w:tc>
          <w:tcPr>
            <w:tcW w:w="1566" w:type="pct"/>
          </w:tcPr>
          <w:p w14:paraId="052F64E1" w14:textId="77777777" w:rsidR="00280EAF" w:rsidRPr="00280EAF" w:rsidRDefault="00280EAF" w:rsidP="00280EAF">
            <w:pPr>
              <w:numPr>
                <w:ilvl w:val="12"/>
                <w:numId w:val="0"/>
              </w:numPr>
              <w:rPr>
                <w:highlight w:val="yellow"/>
              </w:rPr>
            </w:pPr>
            <w:r w:rsidRPr="00280EAF">
              <w:rPr>
                <w:highlight w:val="yellow"/>
              </w:rPr>
              <w:t>TrdType</w:t>
            </w:r>
          </w:p>
        </w:tc>
        <w:tc>
          <w:tcPr>
            <w:tcW w:w="365" w:type="pct"/>
          </w:tcPr>
          <w:p w14:paraId="063DBC5F" w14:textId="06E77B5C" w:rsidR="00280EAF" w:rsidRPr="00280EAF" w:rsidRDefault="00280EAF" w:rsidP="00280EAF">
            <w:pPr>
              <w:numPr>
                <w:ilvl w:val="12"/>
                <w:numId w:val="0"/>
              </w:numPr>
              <w:jc w:val="center"/>
              <w:rPr>
                <w:highlight w:val="yellow"/>
              </w:rPr>
            </w:pPr>
            <w:r>
              <w:rPr>
                <w:highlight w:val="yellow"/>
              </w:rPr>
              <w:t>N</w:t>
            </w:r>
          </w:p>
        </w:tc>
        <w:tc>
          <w:tcPr>
            <w:tcW w:w="255" w:type="pct"/>
            <w:shd w:val="pct12" w:color="auto" w:fill="auto"/>
          </w:tcPr>
          <w:p w14:paraId="09703792" w14:textId="77777777" w:rsidR="00280EAF" w:rsidRPr="00280EAF" w:rsidRDefault="00280EAF" w:rsidP="00280EAF">
            <w:pPr>
              <w:numPr>
                <w:ilvl w:val="12"/>
                <w:numId w:val="0"/>
              </w:numPr>
              <w:rPr>
                <w:highlight w:val="yellow"/>
              </w:rPr>
            </w:pPr>
          </w:p>
        </w:tc>
        <w:tc>
          <w:tcPr>
            <w:tcW w:w="506" w:type="pct"/>
          </w:tcPr>
          <w:p w14:paraId="31109237" w14:textId="70B3C5BF" w:rsidR="00280EAF" w:rsidRPr="00280EAF" w:rsidRDefault="00280EAF" w:rsidP="00280EAF">
            <w:pPr>
              <w:numPr>
                <w:ilvl w:val="12"/>
                <w:numId w:val="0"/>
              </w:numPr>
              <w:rPr>
                <w:highlight w:val="yellow"/>
              </w:rPr>
            </w:pPr>
            <w:r w:rsidRPr="00280EAF">
              <w:rPr>
                <w:highlight w:val="yellow"/>
              </w:rPr>
              <w:t>ADD</w:t>
            </w:r>
          </w:p>
        </w:tc>
        <w:tc>
          <w:tcPr>
            <w:tcW w:w="653" w:type="pct"/>
          </w:tcPr>
          <w:p w14:paraId="63C607F8" w14:textId="77777777" w:rsidR="00280EAF" w:rsidRPr="00280EAF" w:rsidRDefault="00280EAF" w:rsidP="00280EAF">
            <w:pPr>
              <w:numPr>
                <w:ilvl w:val="12"/>
                <w:numId w:val="0"/>
              </w:numPr>
              <w:rPr>
                <w:color w:val="0000FF"/>
                <w:highlight w:val="yellow"/>
              </w:rPr>
            </w:pPr>
          </w:p>
        </w:tc>
        <w:tc>
          <w:tcPr>
            <w:tcW w:w="1316" w:type="pct"/>
          </w:tcPr>
          <w:p w14:paraId="3F2C9394" w14:textId="77777777" w:rsidR="00280EAF" w:rsidRPr="00280EAF" w:rsidRDefault="00280EAF" w:rsidP="00280EAF">
            <w:pPr>
              <w:numPr>
                <w:ilvl w:val="12"/>
                <w:numId w:val="0"/>
              </w:numPr>
              <w:rPr>
                <w:highlight w:val="yellow"/>
              </w:rPr>
            </w:pPr>
          </w:p>
        </w:tc>
      </w:tr>
      <w:tr w:rsidR="00005E52" w:rsidRPr="00280EAF" w14:paraId="27C4F6BE" w14:textId="77777777" w:rsidTr="00F60A9D">
        <w:trPr>
          <w:cantSplit/>
        </w:trPr>
        <w:tc>
          <w:tcPr>
            <w:tcW w:w="337" w:type="pct"/>
          </w:tcPr>
          <w:p w14:paraId="59B5DEBF" w14:textId="77777777" w:rsidR="00280EAF" w:rsidRPr="00280EAF" w:rsidRDefault="00280EAF" w:rsidP="00280EAF">
            <w:pPr>
              <w:numPr>
                <w:ilvl w:val="12"/>
                <w:numId w:val="0"/>
              </w:numPr>
              <w:jc w:val="center"/>
              <w:rPr>
                <w:highlight w:val="yellow"/>
              </w:rPr>
            </w:pPr>
            <w:r w:rsidRPr="00280EAF">
              <w:rPr>
                <w:highlight w:val="yellow"/>
              </w:rPr>
              <w:t>829</w:t>
            </w:r>
          </w:p>
        </w:tc>
        <w:tc>
          <w:tcPr>
            <w:tcW w:w="1566" w:type="pct"/>
          </w:tcPr>
          <w:p w14:paraId="312F2AD7" w14:textId="77777777" w:rsidR="00280EAF" w:rsidRPr="00280EAF" w:rsidRDefault="00280EAF" w:rsidP="00280EAF">
            <w:pPr>
              <w:numPr>
                <w:ilvl w:val="12"/>
                <w:numId w:val="0"/>
              </w:numPr>
              <w:rPr>
                <w:highlight w:val="yellow"/>
              </w:rPr>
            </w:pPr>
            <w:r w:rsidRPr="00280EAF">
              <w:rPr>
                <w:highlight w:val="yellow"/>
              </w:rPr>
              <w:t>TrdSubType</w:t>
            </w:r>
          </w:p>
        </w:tc>
        <w:tc>
          <w:tcPr>
            <w:tcW w:w="365" w:type="pct"/>
          </w:tcPr>
          <w:p w14:paraId="798B51B2" w14:textId="35545D63" w:rsidR="00280EAF" w:rsidRPr="00280EAF" w:rsidRDefault="00280EAF" w:rsidP="00280EAF">
            <w:pPr>
              <w:numPr>
                <w:ilvl w:val="12"/>
                <w:numId w:val="0"/>
              </w:numPr>
              <w:jc w:val="center"/>
              <w:rPr>
                <w:highlight w:val="yellow"/>
              </w:rPr>
            </w:pPr>
            <w:r>
              <w:rPr>
                <w:highlight w:val="yellow"/>
              </w:rPr>
              <w:t>N</w:t>
            </w:r>
          </w:p>
        </w:tc>
        <w:tc>
          <w:tcPr>
            <w:tcW w:w="255" w:type="pct"/>
            <w:shd w:val="pct12" w:color="auto" w:fill="auto"/>
          </w:tcPr>
          <w:p w14:paraId="70CA0077" w14:textId="77777777" w:rsidR="00280EAF" w:rsidRPr="00280EAF" w:rsidRDefault="00280EAF" w:rsidP="00280EAF">
            <w:pPr>
              <w:numPr>
                <w:ilvl w:val="12"/>
                <w:numId w:val="0"/>
              </w:numPr>
              <w:rPr>
                <w:highlight w:val="yellow"/>
              </w:rPr>
            </w:pPr>
          </w:p>
        </w:tc>
        <w:tc>
          <w:tcPr>
            <w:tcW w:w="506" w:type="pct"/>
          </w:tcPr>
          <w:p w14:paraId="1080B72A" w14:textId="60C38F05" w:rsidR="00280EAF" w:rsidRPr="00280EAF" w:rsidRDefault="00280EAF" w:rsidP="00280EAF">
            <w:pPr>
              <w:numPr>
                <w:ilvl w:val="12"/>
                <w:numId w:val="0"/>
              </w:numPr>
              <w:rPr>
                <w:highlight w:val="yellow"/>
              </w:rPr>
            </w:pPr>
            <w:r w:rsidRPr="00280EAF">
              <w:rPr>
                <w:highlight w:val="yellow"/>
              </w:rPr>
              <w:t>ADD</w:t>
            </w:r>
          </w:p>
        </w:tc>
        <w:tc>
          <w:tcPr>
            <w:tcW w:w="653" w:type="pct"/>
          </w:tcPr>
          <w:p w14:paraId="34FF8952" w14:textId="77777777" w:rsidR="00280EAF" w:rsidRPr="00280EAF" w:rsidRDefault="00280EAF" w:rsidP="00280EAF">
            <w:pPr>
              <w:numPr>
                <w:ilvl w:val="12"/>
                <w:numId w:val="0"/>
              </w:numPr>
              <w:rPr>
                <w:color w:val="0000FF"/>
                <w:highlight w:val="yellow"/>
              </w:rPr>
            </w:pPr>
          </w:p>
        </w:tc>
        <w:tc>
          <w:tcPr>
            <w:tcW w:w="1316" w:type="pct"/>
          </w:tcPr>
          <w:p w14:paraId="4A43D812" w14:textId="77777777" w:rsidR="00280EAF" w:rsidRPr="00280EAF" w:rsidRDefault="00280EAF" w:rsidP="00280EAF">
            <w:pPr>
              <w:numPr>
                <w:ilvl w:val="12"/>
                <w:numId w:val="0"/>
              </w:numPr>
              <w:rPr>
                <w:highlight w:val="yellow"/>
              </w:rPr>
            </w:pPr>
          </w:p>
        </w:tc>
      </w:tr>
      <w:tr w:rsidR="00005E52" w:rsidRPr="00280EAF" w14:paraId="1F520C9D" w14:textId="77777777" w:rsidTr="00F60A9D">
        <w:trPr>
          <w:cantSplit/>
        </w:trPr>
        <w:tc>
          <w:tcPr>
            <w:tcW w:w="337" w:type="pct"/>
          </w:tcPr>
          <w:p w14:paraId="4A3AA672" w14:textId="77777777" w:rsidR="00280EAF" w:rsidRPr="00280EAF" w:rsidRDefault="00280EAF" w:rsidP="00280EAF">
            <w:pPr>
              <w:numPr>
                <w:ilvl w:val="12"/>
                <w:numId w:val="0"/>
              </w:numPr>
              <w:jc w:val="center"/>
              <w:rPr>
                <w:highlight w:val="yellow"/>
              </w:rPr>
            </w:pPr>
            <w:r w:rsidRPr="00280EAF">
              <w:rPr>
                <w:highlight w:val="yellow"/>
              </w:rPr>
              <w:t>855</w:t>
            </w:r>
          </w:p>
        </w:tc>
        <w:tc>
          <w:tcPr>
            <w:tcW w:w="1566" w:type="pct"/>
          </w:tcPr>
          <w:p w14:paraId="471051EF" w14:textId="77777777" w:rsidR="00280EAF" w:rsidRPr="00280EAF" w:rsidRDefault="00280EAF" w:rsidP="00280EAF">
            <w:pPr>
              <w:numPr>
                <w:ilvl w:val="12"/>
                <w:numId w:val="0"/>
              </w:numPr>
              <w:rPr>
                <w:highlight w:val="yellow"/>
              </w:rPr>
            </w:pPr>
            <w:r w:rsidRPr="00280EAF">
              <w:rPr>
                <w:highlight w:val="yellow"/>
              </w:rPr>
              <w:t>SecondaryTrdType</w:t>
            </w:r>
          </w:p>
        </w:tc>
        <w:tc>
          <w:tcPr>
            <w:tcW w:w="365" w:type="pct"/>
          </w:tcPr>
          <w:p w14:paraId="58241497" w14:textId="77777777" w:rsidR="00280EAF" w:rsidRPr="00280EAF" w:rsidRDefault="00280EAF" w:rsidP="00280EAF">
            <w:pPr>
              <w:numPr>
                <w:ilvl w:val="12"/>
                <w:numId w:val="0"/>
              </w:numPr>
              <w:jc w:val="center"/>
              <w:rPr>
                <w:highlight w:val="yellow"/>
              </w:rPr>
            </w:pPr>
            <w:r w:rsidRPr="00280EAF">
              <w:rPr>
                <w:highlight w:val="yellow"/>
              </w:rPr>
              <w:t>N</w:t>
            </w:r>
          </w:p>
        </w:tc>
        <w:tc>
          <w:tcPr>
            <w:tcW w:w="255" w:type="pct"/>
            <w:shd w:val="pct12" w:color="auto" w:fill="auto"/>
          </w:tcPr>
          <w:p w14:paraId="7B36CBBB" w14:textId="77777777" w:rsidR="00280EAF" w:rsidRPr="00280EAF" w:rsidRDefault="00280EAF" w:rsidP="00280EAF">
            <w:pPr>
              <w:numPr>
                <w:ilvl w:val="12"/>
                <w:numId w:val="0"/>
              </w:numPr>
              <w:rPr>
                <w:highlight w:val="yellow"/>
              </w:rPr>
            </w:pPr>
          </w:p>
        </w:tc>
        <w:tc>
          <w:tcPr>
            <w:tcW w:w="506" w:type="pct"/>
          </w:tcPr>
          <w:p w14:paraId="0032ADD6" w14:textId="77777777" w:rsidR="00280EAF" w:rsidRPr="00280EAF" w:rsidRDefault="00280EAF" w:rsidP="00280EAF">
            <w:pPr>
              <w:numPr>
                <w:ilvl w:val="12"/>
                <w:numId w:val="0"/>
              </w:numPr>
              <w:rPr>
                <w:highlight w:val="yellow"/>
              </w:rPr>
            </w:pPr>
            <w:r w:rsidRPr="00280EAF">
              <w:rPr>
                <w:highlight w:val="yellow"/>
              </w:rPr>
              <w:t>ADD</w:t>
            </w:r>
          </w:p>
        </w:tc>
        <w:tc>
          <w:tcPr>
            <w:tcW w:w="653" w:type="pct"/>
          </w:tcPr>
          <w:p w14:paraId="3343A99C" w14:textId="77777777" w:rsidR="00280EAF" w:rsidRPr="00280EAF" w:rsidRDefault="00280EAF" w:rsidP="00280EAF">
            <w:pPr>
              <w:numPr>
                <w:ilvl w:val="12"/>
                <w:numId w:val="0"/>
              </w:numPr>
              <w:rPr>
                <w:color w:val="0000FF"/>
                <w:highlight w:val="yellow"/>
              </w:rPr>
            </w:pPr>
          </w:p>
        </w:tc>
        <w:tc>
          <w:tcPr>
            <w:tcW w:w="1316" w:type="pct"/>
          </w:tcPr>
          <w:p w14:paraId="45CE885C" w14:textId="77777777" w:rsidR="00280EAF" w:rsidRPr="00280EAF" w:rsidRDefault="00280EAF" w:rsidP="00280EAF">
            <w:pPr>
              <w:numPr>
                <w:ilvl w:val="12"/>
                <w:numId w:val="0"/>
              </w:numPr>
              <w:rPr>
                <w:highlight w:val="yellow"/>
              </w:rPr>
            </w:pPr>
          </w:p>
        </w:tc>
      </w:tr>
      <w:tr w:rsidR="00A80BD4" w14:paraId="0AA549CC" w14:textId="77777777" w:rsidTr="00F60A9D">
        <w:trPr>
          <w:cantSplit/>
        </w:trPr>
        <w:tc>
          <w:tcPr>
            <w:tcW w:w="337" w:type="pct"/>
          </w:tcPr>
          <w:p w14:paraId="1EA1315D" w14:textId="77777777" w:rsidR="00A80BD4" w:rsidRPr="008E749C" w:rsidRDefault="00A80BD4" w:rsidP="00A80BD4">
            <w:pPr>
              <w:numPr>
                <w:ilvl w:val="12"/>
                <w:numId w:val="0"/>
              </w:numPr>
              <w:jc w:val="center"/>
              <w:rPr>
                <w:highlight w:val="yellow"/>
              </w:rPr>
            </w:pPr>
            <w:r>
              <w:rPr>
                <w:highlight w:val="yellow"/>
              </w:rPr>
              <w:t>1937</w:t>
            </w:r>
          </w:p>
        </w:tc>
        <w:tc>
          <w:tcPr>
            <w:tcW w:w="1566" w:type="pct"/>
          </w:tcPr>
          <w:p w14:paraId="28EF6DDD" w14:textId="77777777" w:rsidR="00A80BD4" w:rsidRPr="008E749C" w:rsidRDefault="00A80BD4" w:rsidP="00A80BD4">
            <w:pPr>
              <w:numPr>
                <w:ilvl w:val="12"/>
                <w:numId w:val="0"/>
              </w:numPr>
              <w:rPr>
                <w:highlight w:val="yellow"/>
              </w:rPr>
            </w:pPr>
            <w:r>
              <w:rPr>
                <w:highlight w:val="yellow"/>
              </w:rPr>
              <w:t>TradeContinuation</w:t>
            </w:r>
          </w:p>
        </w:tc>
        <w:tc>
          <w:tcPr>
            <w:tcW w:w="365" w:type="pct"/>
          </w:tcPr>
          <w:p w14:paraId="04569027" w14:textId="77777777" w:rsidR="00A80BD4" w:rsidRPr="008E749C" w:rsidRDefault="00A80BD4" w:rsidP="00A80BD4">
            <w:pPr>
              <w:numPr>
                <w:ilvl w:val="12"/>
                <w:numId w:val="0"/>
              </w:numPr>
              <w:jc w:val="center"/>
              <w:rPr>
                <w:highlight w:val="yellow"/>
              </w:rPr>
            </w:pPr>
            <w:r>
              <w:rPr>
                <w:highlight w:val="yellow"/>
              </w:rPr>
              <w:t>N</w:t>
            </w:r>
          </w:p>
        </w:tc>
        <w:tc>
          <w:tcPr>
            <w:tcW w:w="255" w:type="pct"/>
            <w:shd w:val="pct12" w:color="auto" w:fill="auto"/>
          </w:tcPr>
          <w:p w14:paraId="07E4EBFB" w14:textId="77777777" w:rsidR="00A80BD4" w:rsidRPr="008E749C" w:rsidRDefault="00A80BD4" w:rsidP="00A80BD4">
            <w:pPr>
              <w:numPr>
                <w:ilvl w:val="12"/>
                <w:numId w:val="0"/>
              </w:numPr>
              <w:rPr>
                <w:highlight w:val="yellow"/>
              </w:rPr>
            </w:pPr>
          </w:p>
        </w:tc>
        <w:tc>
          <w:tcPr>
            <w:tcW w:w="506" w:type="pct"/>
          </w:tcPr>
          <w:p w14:paraId="743DBE6B" w14:textId="77777777" w:rsidR="00A80BD4" w:rsidRPr="008E749C" w:rsidRDefault="00A80BD4" w:rsidP="00A80BD4">
            <w:pPr>
              <w:numPr>
                <w:ilvl w:val="12"/>
                <w:numId w:val="0"/>
              </w:numPr>
              <w:rPr>
                <w:highlight w:val="yellow"/>
              </w:rPr>
            </w:pPr>
            <w:r>
              <w:rPr>
                <w:highlight w:val="yellow"/>
              </w:rPr>
              <w:t>ADD</w:t>
            </w:r>
          </w:p>
        </w:tc>
        <w:tc>
          <w:tcPr>
            <w:tcW w:w="653" w:type="pct"/>
          </w:tcPr>
          <w:p w14:paraId="7FBEFE96" w14:textId="77777777" w:rsidR="00A80BD4" w:rsidRPr="00E354CE" w:rsidRDefault="00A80BD4" w:rsidP="00A80BD4">
            <w:pPr>
              <w:numPr>
                <w:ilvl w:val="12"/>
                <w:numId w:val="0"/>
              </w:numPr>
              <w:rPr>
                <w:color w:val="0000FF"/>
              </w:rPr>
            </w:pPr>
          </w:p>
        </w:tc>
        <w:tc>
          <w:tcPr>
            <w:tcW w:w="1316" w:type="pct"/>
          </w:tcPr>
          <w:p w14:paraId="5D39BA19" w14:textId="77777777" w:rsidR="00A80BD4" w:rsidRDefault="00A80BD4" w:rsidP="00A80BD4">
            <w:pPr>
              <w:numPr>
                <w:ilvl w:val="12"/>
                <w:numId w:val="0"/>
              </w:numPr>
            </w:pPr>
          </w:p>
        </w:tc>
      </w:tr>
      <w:tr w:rsidR="00005E52" w14:paraId="5C51D718" w14:textId="77777777" w:rsidTr="00F60A9D">
        <w:trPr>
          <w:cantSplit/>
        </w:trPr>
        <w:tc>
          <w:tcPr>
            <w:tcW w:w="337" w:type="pct"/>
          </w:tcPr>
          <w:p w14:paraId="44DCCE0D" w14:textId="77777777" w:rsidR="00280EAF" w:rsidRPr="00280EAF" w:rsidRDefault="00280EAF" w:rsidP="00280EAF">
            <w:pPr>
              <w:numPr>
                <w:ilvl w:val="12"/>
                <w:numId w:val="0"/>
              </w:numPr>
              <w:jc w:val="center"/>
              <w:rPr>
                <w:highlight w:val="yellow"/>
              </w:rPr>
            </w:pPr>
            <w:r w:rsidRPr="00280EAF">
              <w:rPr>
                <w:highlight w:val="yellow"/>
              </w:rPr>
              <w:t>574</w:t>
            </w:r>
          </w:p>
        </w:tc>
        <w:tc>
          <w:tcPr>
            <w:tcW w:w="1566" w:type="pct"/>
          </w:tcPr>
          <w:p w14:paraId="65D9B165" w14:textId="77777777" w:rsidR="00280EAF" w:rsidRDefault="00280EAF" w:rsidP="00280EAF">
            <w:pPr>
              <w:numPr>
                <w:ilvl w:val="12"/>
                <w:numId w:val="0"/>
              </w:numPr>
            </w:pPr>
            <w:r w:rsidRPr="00280EAF">
              <w:rPr>
                <w:highlight w:val="yellow"/>
              </w:rPr>
              <w:t>MatchType</w:t>
            </w:r>
          </w:p>
        </w:tc>
        <w:tc>
          <w:tcPr>
            <w:tcW w:w="365" w:type="pct"/>
          </w:tcPr>
          <w:p w14:paraId="6B776660" w14:textId="21274419" w:rsidR="00280EAF" w:rsidRPr="00280EAF" w:rsidRDefault="00280EAF" w:rsidP="00280EAF">
            <w:pPr>
              <w:numPr>
                <w:ilvl w:val="12"/>
                <w:numId w:val="0"/>
              </w:numPr>
              <w:jc w:val="center"/>
              <w:rPr>
                <w:highlight w:val="yellow"/>
              </w:rPr>
            </w:pPr>
            <w:r w:rsidRPr="00280EAF">
              <w:rPr>
                <w:highlight w:val="yellow"/>
              </w:rPr>
              <w:t>N</w:t>
            </w:r>
          </w:p>
        </w:tc>
        <w:tc>
          <w:tcPr>
            <w:tcW w:w="255" w:type="pct"/>
            <w:shd w:val="pct12" w:color="auto" w:fill="auto"/>
          </w:tcPr>
          <w:p w14:paraId="5E9F6649" w14:textId="77777777" w:rsidR="00280EAF" w:rsidRPr="00CF26FD" w:rsidRDefault="00280EAF" w:rsidP="00280EAF">
            <w:pPr>
              <w:numPr>
                <w:ilvl w:val="12"/>
                <w:numId w:val="0"/>
              </w:numPr>
            </w:pPr>
          </w:p>
        </w:tc>
        <w:tc>
          <w:tcPr>
            <w:tcW w:w="506" w:type="pct"/>
          </w:tcPr>
          <w:p w14:paraId="2423F0A3" w14:textId="37529B4F" w:rsidR="00280EAF" w:rsidRPr="00CF26FD" w:rsidRDefault="00280EAF" w:rsidP="00280EAF">
            <w:pPr>
              <w:numPr>
                <w:ilvl w:val="12"/>
                <w:numId w:val="0"/>
              </w:numPr>
            </w:pPr>
            <w:r w:rsidRPr="00280EAF">
              <w:rPr>
                <w:highlight w:val="yellow"/>
              </w:rPr>
              <w:t>ADD</w:t>
            </w:r>
          </w:p>
        </w:tc>
        <w:tc>
          <w:tcPr>
            <w:tcW w:w="653" w:type="pct"/>
          </w:tcPr>
          <w:p w14:paraId="11D36932" w14:textId="77777777" w:rsidR="00280EAF" w:rsidRPr="00E354CE" w:rsidRDefault="00280EAF" w:rsidP="00280EAF">
            <w:pPr>
              <w:numPr>
                <w:ilvl w:val="12"/>
                <w:numId w:val="0"/>
              </w:numPr>
              <w:rPr>
                <w:color w:val="0000FF"/>
              </w:rPr>
            </w:pPr>
          </w:p>
        </w:tc>
        <w:tc>
          <w:tcPr>
            <w:tcW w:w="1316" w:type="pct"/>
          </w:tcPr>
          <w:p w14:paraId="76775DAE" w14:textId="77777777" w:rsidR="00280EAF" w:rsidRDefault="00280EAF" w:rsidP="00280EAF">
            <w:pPr>
              <w:numPr>
                <w:ilvl w:val="12"/>
                <w:numId w:val="0"/>
              </w:numPr>
            </w:pPr>
          </w:p>
        </w:tc>
      </w:tr>
      <w:tr w:rsidR="00005E52" w14:paraId="7E8CFA34" w14:textId="77777777" w:rsidTr="00F60A9D">
        <w:trPr>
          <w:cantSplit/>
        </w:trPr>
        <w:tc>
          <w:tcPr>
            <w:tcW w:w="337" w:type="pct"/>
          </w:tcPr>
          <w:p w14:paraId="4E7DB7A1" w14:textId="0D0E45D3" w:rsidR="00280EAF" w:rsidRDefault="00280EAF" w:rsidP="00953BAD">
            <w:pPr>
              <w:numPr>
                <w:ilvl w:val="12"/>
                <w:numId w:val="0"/>
              </w:numPr>
              <w:jc w:val="center"/>
            </w:pPr>
            <w:r>
              <w:t>60</w:t>
            </w:r>
          </w:p>
        </w:tc>
        <w:tc>
          <w:tcPr>
            <w:tcW w:w="1566" w:type="pct"/>
          </w:tcPr>
          <w:p w14:paraId="47FA73C1" w14:textId="1BF67B44" w:rsidR="00280EAF" w:rsidRDefault="00280EAF" w:rsidP="00953BAD">
            <w:pPr>
              <w:numPr>
                <w:ilvl w:val="12"/>
                <w:numId w:val="0"/>
              </w:numPr>
            </w:pPr>
            <w:r>
              <w:t>TransactTime</w:t>
            </w:r>
          </w:p>
        </w:tc>
        <w:tc>
          <w:tcPr>
            <w:tcW w:w="365" w:type="pct"/>
          </w:tcPr>
          <w:p w14:paraId="6E378BE7" w14:textId="23755526" w:rsidR="00280EAF" w:rsidRDefault="00280EAF" w:rsidP="00953BAD">
            <w:pPr>
              <w:numPr>
                <w:ilvl w:val="12"/>
                <w:numId w:val="0"/>
              </w:numPr>
              <w:jc w:val="center"/>
            </w:pPr>
            <w:r>
              <w:t>Y</w:t>
            </w:r>
          </w:p>
        </w:tc>
        <w:tc>
          <w:tcPr>
            <w:tcW w:w="255" w:type="pct"/>
            <w:shd w:val="pct12" w:color="auto" w:fill="auto"/>
          </w:tcPr>
          <w:p w14:paraId="63FF001F" w14:textId="77777777" w:rsidR="00280EAF" w:rsidRPr="00CF26FD" w:rsidRDefault="00280EAF" w:rsidP="00953BAD">
            <w:pPr>
              <w:numPr>
                <w:ilvl w:val="12"/>
                <w:numId w:val="0"/>
              </w:numPr>
            </w:pPr>
          </w:p>
        </w:tc>
        <w:tc>
          <w:tcPr>
            <w:tcW w:w="506" w:type="pct"/>
          </w:tcPr>
          <w:p w14:paraId="48B491FC" w14:textId="77777777" w:rsidR="00280EAF" w:rsidRPr="00CF26FD" w:rsidRDefault="00280EAF" w:rsidP="00953BAD">
            <w:pPr>
              <w:numPr>
                <w:ilvl w:val="12"/>
                <w:numId w:val="0"/>
              </w:numPr>
            </w:pPr>
          </w:p>
        </w:tc>
        <w:tc>
          <w:tcPr>
            <w:tcW w:w="653" w:type="pct"/>
          </w:tcPr>
          <w:p w14:paraId="52513987" w14:textId="77777777" w:rsidR="00280EAF" w:rsidRPr="00E354CE" w:rsidRDefault="00280EAF" w:rsidP="00953BAD">
            <w:pPr>
              <w:numPr>
                <w:ilvl w:val="12"/>
                <w:numId w:val="0"/>
              </w:numPr>
              <w:rPr>
                <w:color w:val="0000FF"/>
              </w:rPr>
            </w:pPr>
          </w:p>
        </w:tc>
        <w:tc>
          <w:tcPr>
            <w:tcW w:w="1316" w:type="pct"/>
          </w:tcPr>
          <w:p w14:paraId="1118C6BD" w14:textId="77777777" w:rsidR="00280EAF" w:rsidRDefault="00280EAF" w:rsidP="00953BAD">
            <w:pPr>
              <w:numPr>
                <w:ilvl w:val="12"/>
                <w:numId w:val="0"/>
              </w:numPr>
            </w:pPr>
          </w:p>
        </w:tc>
      </w:tr>
      <w:tr w:rsidR="00005E52" w14:paraId="26DF87B6" w14:textId="77777777" w:rsidTr="00F60A9D">
        <w:trPr>
          <w:cantSplit/>
        </w:trPr>
        <w:tc>
          <w:tcPr>
            <w:tcW w:w="337" w:type="pct"/>
          </w:tcPr>
          <w:p w14:paraId="2A0C35CE" w14:textId="6823081D" w:rsidR="00280EAF" w:rsidRDefault="00280EAF" w:rsidP="00953BAD">
            <w:pPr>
              <w:numPr>
                <w:ilvl w:val="12"/>
                <w:numId w:val="0"/>
              </w:numPr>
              <w:jc w:val="center"/>
            </w:pPr>
            <w:r>
              <w:t>75</w:t>
            </w:r>
          </w:p>
        </w:tc>
        <w:tc>
          <w:tcPr>
            <w:tcW w:w="1566" w:type="pct"/>
          </w:tcPr>
          <w:p w14:paraId="3178E12D" w14:textId="143C8DFA" w:rsidR="00280EAF" w:rsidRDefault="00280EAF" w:rsidP="00953BAD">
            <w:pPr>
              <w:numPr>
                <w:ilvl w:val="12"/>
                <w:numId w:val="0"/>
              </w:numPr>
            </w:pPr>
            <w:r>
              <w:t>TradeDate</w:t>
            </w:r>
          </w:p>
        </w:tc>
        <w:tc>
          <w:tcPr>
            <w:tcW w:w="365" w:type="pct"/>
          </w:tcPr>
          <w:p w14:paraId="05633DD0" w14:textId="5EF1128B" w:rsidR="00280EAF" w:rsidRDefault="00280EAF" w:rsidP="00953BAD">
            <w:pPr>
              <w:numPr>
                <w:ilvl w:val="12"/>
                <w:numId w:val="0"/>
              </w:numPr>
              <w:jc w:val="center"/>
            </w:pPr>
            <w:r>
              <w:t>Y</w:t>
            </w:r>
          </w:p>
        </w:tc>
        <w:tc>
          <w:tcPr>
            <w:tcW w:w="255" w:type="pct"/>
            <w:shd w:val="pct12" w:color="auto" w:fill="auto"/>
          </w:tcPr>
          <w:p w14:paraId="4B470C75" w14:textId="77777777" w:rsidR="00280EAF" w:rsidRPr="00CF26FD" w:rsidRDefault="00280EAF" w:rsidP="00953BAD">
            <w:pPr>
              <w:numPr>
                <w:ilvl w:val="12"/>
                <w:numId w:val="0"/>
              </w:numPr>
            </w:pPr>
          </w:p>
        </w:tc>
        <w:tc>
          <w:tcPr>
            <w:tcW w:w="506" w:type="pct"/>
          </w:tcPr>
          <w:p w14:paraId="7FB5D1AC" w14:textId="77777777" w:rsidR="00280EAF" w:rsidRPr="00CF26FD" w:rsidRDefault="00280EAF" w:rsidP="00953BAD">
            <w:pPr>
              <w:numPr>
                <w:ilvl w:val="12"/>
                <w:numId w:val="0"/>
              </w:numPr>
            </w:pPr>
          </w:p>
        </w:tc>
        <w:tc>
          <w:tcPr>
            <w:tcW w:w="653" w:type="pct"/>
          </w:tcPr>
          <w:p w14:paraId="7D39A645" w14:textId="77777777" w:rsidR="00280EAF" w:rsidRPr="00E354CE" w:rsidRDefault="00280EAF" w:rsidP="00953BAD">
            <w:pPr>
              <w:numPr>
                <w:ilvl w:val="12"/>
                <w:numId w:val="0"/>
              </w:numPr>
              <w:rPr>
                <w:color w:val="0000FF"/>
              </w:rPr>
            </w:pPr>
          </w:p>
        </w:tc>
        <w:tc>
          <w:tcPr>
            <w:tcW w:w="1316" w:type="pct"/>
          </w:tcPr>
          <w:p w14:paraId="27ACAFC3" w14:textId="77777777" w:rsidR="00280EAF" w:rsidRDefault="00280EAF" w:rsidP="00953BAD">
            <w:pPr>
              <w:numPr>
                <w:ilvl w:val="12"/>
                <w:numId w:val="0"/>
              </w:numPr>
            </w:pPr>
          </w:p>
        </w:tc>
      </w:tr>
      <w:tr w:rsidR="00C844C1" w14:paraId="4A44826E" w14:textId="77777777" w:rsidTr="00F60A9D">
        <w:trPr>
          <w:cantSplit/>
        </w:trPr>
        <w:tc>
          <w:tcPr>
            <w:tcW w:w="1904" w:type="pct"/>
            <w:gridSpan w:val="2"/>
          </w:tcPr>
          <w:p w14:paraId="0E204F12" w14:textId="77777777" w:rsidR="00C844C1" w:rsidRPr="00F60A9D" w:rsidRDefault="00C844C1" w:rsidP="00C844C1">
            <w:pPr>
              <w:numPr>
                <w:ilvl w:val="12"/>
                <w:numId w:val="0"/>
              </w:numPr>
              <w:rPr>
                <w:b/>
                <w:highlight w:val="yellow"/>
              </w:rPr>
            </w:pPr>
            <w:r w:rsidRPr="00F60A9D">
              <w:rPr>
                <w:b/>
                <w:highlight w:val="yellow"/>
              </w:rPr>
              <w:t>TrdRegTimestamps component</w:t>
            </w:r>
          </w:p>
        </w:tc>
        <w:tc>
          <w:tcPr>
            <w:tcW w:w="365" w:type="pct"/>
          </w:tcPr>
          <w:p w14:paraId="08860ED4" w14:textId="5EA09959" w:rsidR="00C844C1" w:rsidRPr="00C844C1" w:rsidRDefault="00C844C1" w:rsidP="00C844C1">
            <w:pPr>
              <w:numPr>
                <w:ilvl w:val="12"/>
                <w:numId w:val="0"/>
              </w:numPr>
              <w:jc w:val="center"/>
            </w:pPr>
            <w:r w:rsidRPr="00C844C1">
              <w:t>Y</w:t>
            </w:r>
          </w:p>
        </w:tc>
        <w:tc>
          <w:tcPr>
            <w:tcW w:w="255" w:type="pct"/>
            <w:shd w:val="pct12" w:color="auto" w:fill="auto"/>
          </w:tcPr>
          <w:p w14:paraId="19F391B7" w14:textId="77777777" w:rsidR="00C844C1" w:rsidRPr="00C844C1" w:rsidRDefault="00C844C1" w:rsidP="00C844C1">
            <w:pPr>
              <w:numPr>
                <w:ilvl w:val="12"/>
                <w:numId w:val="0"/>
              </w:numPr>
            </w:pPr>
          </w:p>
        </w:tc>
        <w:tc>
          <w:tcPr>
            <w:tcW w:w="506" w:type="pct"/>
          </w:tcPr>
          <w:p w14:paraId="3029E3E3" w14:textId="6FEDAB2C" w:rsidR="00C844C1" w:rsidRPr="00F60A9D" w:rsidRDefault="00C844C1" w:rsidP="00C844C1">
            <w:pPr>
              <w:numPr>
                <w:ilvl w:val="12"/>
                <w:numId w:val="0"/>
              </w:numPr>
              <w:rPr>
                <w:highlight w:val="yellow"/>
              </w:rPr>
            </w:pPr>
            <w:r w:rsidRPr="00F60A9D">
              <w:rPr>
                <w:highlight w:val="yellow"/>
              </w:rPr>
              <w:t>CHANGE</w:t>
            </w:r>
          </w:p>
        </w:tc>
        <w:tc>
          <w:tcPr>
            <w:tcW w:w="653" w:type="pct"/>
          </w:tcPr>
          <w:p w14:paraId="52183D1A" w14:textId="77777777" w:rsidR="00C844C1" w:rsidRPr="00280EAF" w:rsidRDefault="00C844C1" w:rsidP="00C844C1">
            <w:pPr>
              <w:numPr>
                <w:ilvl w:val="12"/>
                <w:numId w:val="0"/>
              </w:numPr>
              <w:rPr>
                <w:color w:val="0000FF"/>
              </w:rPr>
            </w:pPr>
          </w:p>
        </w:tc>
        <w:tc>
          <w:tcPr>
            <w:tcW w:w="1316" w:type="pct"/>
          </w:tcPr>
          <w:p w14:paraId="06ECECC9" w14:textId="7298EE1C" w:rsidR="00C844C1" w:rsidRDefault="00C844C1" w:rsidP="00C844C1">
            <w:pPr>
              <w:numPr>
                <w:ilvl w:val="12"/>
                <w:numId w:val="0"/>
              </w:numPr>
            </w:pPr>
            <w:r w:rsidRPr="00280EAF">
              <w:t xml:space="preserve">Time of last execution being </w:t>
            </w:r>
            <w:r w:rsidR="00A80BD4">
              <w:t xml:space="preserve">confirmed </w:t>
            </w:r>
            <w:r w:rsidRPr="00280EAF">
              <w:t>by this message</w:t>
            </w:r>
            <w:r>
              <w:t xml:space="preserve">. </w:t>
            </w:r>
            <w:r w:rsidRPr="00005E52">
              <w:rPr>
                <w:highlight w:val="yellow"/>
              </w:rPr>
              <w:t>Use ExecutionTimestamp(tbd) in ExecAllocGrp component when there are multiple trades.</w:t>
            </w:r>
          </w:p>
        </w:tc>
      </w:tr>
      <w:tr w:rsidR="00C844C1" w14:paraId="02A43E43" w14:textId="77777777" w:rsidTr="00F60A9D">
        <w:trPr>
          <w:cantSplit/>
        </w:trPr>
        <w:tc>
          <w:tcPr>
            <w:tcW w:w="1904" w:type="pct"/>
            <w:gridSpan w:val="2"/>
          </w:tcPr>
          <w:p w14:paraId="3B38335F" w14:textId="77777777" w:rsidR="00C844C1" w:rsidRDefault="00C844C1" w:rsidP="00C844C1">
            <w:pPr>
              <w:numPr>
                <w:ilvl w:val="12"/>
                <w:numId w:val="0"/>
              </w:numPr>
              <w:rPr>
                <w:szCs w:val="22"/>
              </w:rPr>
            </w:pPr>
            <w:r w:rsidRPr="00DF4C0D">
              <w:rPr>
                <w:i/>
                <w:szCs w:val="22"/>
              </w:rPr>
              <w:t>(…truncated…)</w:t>
            </w:r>
          </w:p>
        </w:tc>
        <w:tc>
          <w:tcPr>
            <w:tcW w:w="365" w:type="pct"/>
          </w:tcPr>
          <w:p w14:paraId="76178A51" w14:textId="77777777" w:rsidR="00C844C1" w:rsidRDefault="00C844C1" w:rsidP="00C844C1">
            <w:pPr>
              <w:numPr>
                <w:ilvl w:val="12"/>
                <w:numId w:val="0"/>
              </w:numPr>
              <w:jc w:val="center"/>
            </w:pPr>
          </w:p>
        </w:tc>
        <w:tc>
          <w:tcPr>
            <w:tcW w:w="255" w:type="pct"/>
            <w:shd w:val="pct12" w:color="auto" w:fill="auto"/>
          </w:tcPr>
          <w:p w14:paraId="00223838" w14:textId="77777777" w:rsidR="00C844C1" w:rsidRPr="00CF26FD" w:rsidRDefault="00C844C1" w:rsidP="00C844C1">
            <w:pPr>
              <w:numPr>
                <w:ilvl w:val="12"/>
                <w:numId w:val="0"/>
              </w:numPr>
            </w:pPr>
          </w:p>
        </w:tc>
        <w:tc>
          <w:tcPr>
            <w:tcW w:w="506" w:type="pct"/>
          </w:tcPr>
          <w:p w14:paraId="3BD37A4F" w14:textId="77777777" w:rsidR="00C844C1" w:rsidRPr="00CF26FD" w:rsidRDefault="00C844C1" w:rsidP="00C844C1">
            <w:pPr>
              <w:numPr>
                <w:ilvl w:val="12"/>
                <w:numId w:val="0"/>
              </w:numPr>
            </w:pPr>
          </w:p>
        </w:tc>
        <w:tc>
          <w:tcPr>
            <w:tcW w:w="653" w:type="pct"/>
          </w:tcPr>
          <w:p w14:paraId="3B080ADB" w14:textId="77777777" w:rsidR="00C844C1" w:rsidRPr="00E354CE" w:rsidRDefault="00C844C1" w:rsidP="00C844C1">
            <w:pPr>
              <w:numPr>
                <w:ilvl w:val="12"/>
                <w:numId w:val="0"/>
              </w:numPr>
              <w:rPr>
                <w:color w:val="0000FF"/>
              </w:rPr>
            </w:pPr>
          </w:p>
        </w:tc>
        <w:tc>
          <w:tcPr>
            <w:tcW w:w="1316" w:type="pct"/>
          </w:tcPr>
          <w:p w14:paraId="3E9559D6" w14:textId="77777777" w:rsidR="00C844C1" w:rsidRDefault="00C844C1" w:rsidP="00C844C1">
            <w:pPr>
              <w:numPr>
                <w:ilvl w:val="12"/>
                <w:numId w:val="0"/>
              </w:numPr>
            </w:pPr>
          </w:p>
        </w:tc>
      </w:tr>
      <w:tr w:rsidR="00C844C1" w14:paraId="33EB2C3F" w14:textId="77777777" w:rsidTr="00F60A9D">
        <w:trPr>
          <w:cantSplit/>
        </w:trPr>
        <w:tc>
          <w:tcPr>
            <w:tcW w:w="337" w:type="pct"/>
            <w:tcBorders>
              <w:bottom w:val="double" w:sz="6" w:space="0" w:color="auto"/>
            </w:tcBorders>
          </w:tcPr>
          <w:p w14:paraId="1C87C01F" w14:textId="77777777" w:rsidR="00C844C1" w:rsidRDefault="00C844C1" w:rsidP="00C844C1">
            <w:pPr>
              <w:numPr>
                <w:ilvl w:val="12"/>
                <w:numId w:val="0"/>
              </w:numPr>
              <w:jc w:val="center"/>
            </w:pPr>
          </w:p>
        </w:tc>
        <w:tc>
          <w:tcPr>
            <w:tcW w:w="1566" w:type="pct"/>
            <w:tcBorders>
              <w:bottom w:val="double" w:sz="6" w:space="0" w:color="auto"/>
            </w:tcBorders>
          </w:tcPr>
          <w:p w14:paraId="1EE22CD2" w14:textId="77777777" w:rsidR="00C844C1" w:rsidRDefault="00C844C1" w:rsidP="00C844C1">
            <w:pPr>
              <w:numPr>
                <w:ilvl w:val="12"/>
                <w:numId w:val="0"/>
              </w:numPr>
            </w:pPr>
            <w:r>
              <w:rPr>
                <w:i/>
              </w:rPr>
              <w:t>Standard Trailer</w:t>
            </w:r>
          </w:p>
        </w:tc>
        <w:tc>
          <w:tcPr>
            <w:tcW w:w="365" w:type="pct"/>
            <w:tcBorders>
              <w:bottom w:val="double" w:sz="6" w:space="0" w:color="auto"/>
            </w:tcBorders>
          </w:tcPr>
          <w:p w14:paraId="65DE39AC" w14:textId="77777777" w:rsidR="00C844C1" w:rsidRDefault="00C844C1" w:rsidP="00C844C1">
            <w:pPr>
              <w:numPr>
                <w:ilvl w:val="12"/>
                <w:numId w:val="0"/>
              </w:numPr>
              <w:jc w:val="center"/>
            </w:pPr>
            <w:r>
              <w:t>Y</w:t>
            </w:r>
          </w:p>
        </w:tc>
        <w:tc>
          <w:tcPr>
            <w:tcW w:w="255" w:type="pct"/>
            <w:tcBorders>
              <w:bottom w:val="double" w:sz="6" w:space="0" w:color="auto"/>
            </w:tcBorders>
            <w:shd w:val="clear" w:color="auto" w:fill="000000"/>
          </w:tcPr>
          <w:p w14:paraId="19575CF8" w14:textId="77777777" w:rsidR="00C844C1" w:rsidRPr="00CF26FD" w:rsidRDefault="00C844C1" w:rsidP="00C844C1">
            <w:pPr>
              <w:numPr>
                <w:ilvl w:val="12"/>
                <w:numId w:val="0"/>
              </w:numPr>
            </w:pPr>
          </w:p>
        </w:tc>
        <w:tc>
          <w:tcPr>
            <w:tcW w:w="506" w:type="pct"/>
            <w:tcBorders>
              <w:bottom w:val="double" w:sz="6" w:space="0" w:color="auto"/>
            </w:tcBorders>
          </w:tcPr>
          <w:p w14:paraId="479655A2" w14:textId="77777777" w:rsidR="00C844C1" w:rsidRPr="00CF26FD" w:rsidRDefault="00C844C1" w:rsidP="00C844C1">
            <w:pPr>
              <w:numPr>
                <w:ilvl w:val="12"/>
                <w:numId w:val="0"/>
              </w:numPr>
            </w:pPr>
          </w:p>
        </w:tc>
        <w:tc>
          <w:tcPr>
            <w:tcW w:w="653" w:type="pct"/>
            <w:tcBorders>
              <w:bottom w:val="double" w:sz="6" w:space="0" w:color="auto"/>
            </w:tcBorders>
          </w:tcPr>
          <w:p w14:paraId="6D6002E3" w14:textId="77777777" w:rsidR="00C844C1" w:rsidRPr="00E354CE" w:rsidRDefault="00C844C1" w:rsidP="00C844C1">
            <w:pPr>
              <w:numPr>
                <w:ilvl w:val="12"/>
                <w:numId w:val="0"/>
              </w:numPr>
              <w:rPr>
                <w:color w:val="0000FF"/>
              </w:rPr>
            </w:pPr>
          </w:p>
        </w:tc>
        <w:tc>
          <w:tcPr>
            <w:tcW w:w="1316" w:type="pct"/>
            <w:tcBorders>
              <w:bottom w:val="double" w:sz="6" w:space="0" w:color="auto"/>
            </w:tcBorders>
          </w:tcPr>
          <w:p w14:paraId="175BB2E8" w14:textId="77777777" w:rsidR="00C844C1" w:rsidRDefault="00C844C1" w:rsidP="00C844C1">
            <w:pPr>
              <w:numPr>
                <w:ilvl w:val="12"/>
                <w:numId w:val="0"/>
              </w:numPr>
            </w:pPr>
          </w:p>
        </w:tc>
      </w:tr>
    </w:tbl>
    <w:p w14:paraId="600D4F0B" w14:textId="77777777" w:rsidR="00825DA3" w:rsidRPr="00DF4C0D" w:rsidRDefault="00825DA3" w:rsidP="00825DA3">
      <w:pPr>
        <w:pStyle w:val="BodyText"/>
      </w:pPr>
    </w:p>
    <w:p w14:paraId="16F790D0" w14:textId="77777777" w:rsidR="008E1661" w:rsidRPr="00357624" w:rsidRDefault="008E1661" w:rsidP="008E1661">
      <w:pPr>
        <w:pStyle w:val="Heading2"/>
      </w:pPr>
      <w:bookmarkStart w:id="48" w:name="_Toc495049368"/>
      <w:bookmarkStart w:id="49" w:name="_Toc496258450"/>
      <w:r w:rsidRPr="00357624">
        <w:t xml:space="preserve">FIX Message </w:t>
      </w:r>
      <w:r>
        <w:t>ExecutionReport(35=8</w:t>
      </w:r>
      <w:r w:rsidRPr="00357624">
        <w:t>)</w:t>
      </w:r>
      <w:bookmarkEnd w:id="48"/>
      <w:bookmarkEnd w:id="49"/>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8E1661" w:rsidRPr="00DF4C0D" w14:paraId="3EA257F2" w14:textId="77777777" w:rsidTr="008E1661">
        <w:tc>
          <w:tcPr>
            <w:tcW w:w="9576" w:type="dxa"/>
            <w:gridSpan w:val="3"/>
            <w:tcBorders>
              <w:top w:val="double" w:sz="4" w:space="0" w:color="auto"/>
              <w:bottom w:val="double" w:sz="4" w:space="0" w:color="auto"/>
            </w:tcBorders>
          </w:tcPr>
          <w:p w14:paraId="327B48BD" w14:textId="77777777" w:rsidR="008E1661" w:rsidRPr="00DF4C0D" w:rsidRDefault="008E1661" w:rsidP="008E1661">
            <w:pPr>
              <w:pStyle w:val="BodyText"/>
              <w:jc w:val="center"/>
            </w:pPr>
            <w:r w:rsidRPr="00DF4C0D">
              <w:t>To be completed at the time of the proposal – all information provided will be stored in the repository</w:t>
            </w:r>
          </w:p>
        </w:tc>
      </w:tr>
      <w:tr w:rsidR="008E1661" w:rsidRPr="00DF4C0D" w14:paraId="1E934B81" w14:textId="77777777" w:rsidTr="008E1661">
        <w:tc>
          <w:tcPr>
            <w:tcW w:w="3618" w:type="dxa"/>
            <w:gridSpan w:val="2"/>
            <w:tcBorders>
              <w:top w:val="double" w:sz="4" w:space="0" w:color="auto"/>
              <w:bottom w:val="single" w:sz="4" w:space="0" w:color="auto"/>
              <w:right w:val="single" w:sz="4" w:space="0" w:color="auto"/>
            </w:tcBorders>
          </w:tcPr>
          <w:p w14:paraId="7514BE38" w14:textId="77777777" w:rsidR="008E1661" w:rsidRPr="00DF4C0D" w:rsidRDefault="008E1661" w:rsidP="008E1661">
            <w:pPr>
              <w:pStyle w:val="BodyText"/>
            </w:pPr>
            <w:r w:rsidRPr="00DF4C0D">
              <w:t>Message Name</w:t>
            </w:r>
          </w:p>
        </w:tc>
        <w:tc>
          <w:tcPr>
            <w:tcW w:w="5958" w:type="dxa"/>
            <w:tcBorders>
              <w:top w:val="double" w:sz="4" w:space="0" w:color="auto"/>
              <w:left w:val="single" w:sz="4" w:space="0" w:color="auto"/>
              <w:bottom w:val="single" w:sz="4" w:space="0" w:color="auto"/>
            </w:tcBorders>
          </w:tcPr>
          <w:p w14:paraId="37D26C58" w14:textId="77777777" w:rsidR="008E1661" w:rsidRPr="00DF4C0D" w:rsidRDefault="008E1661" w:rsidP="008E1661">
            <w:pPr>
              <w:pStyle w:val="BodyText"/>
            </w:pPr>
            <w:r>
              <w:t>ExecutionReport</w:t>
            </w:r>
          </w:p>
        </w:tc>
      </w:tr>
      <w:tr w:rsidR="008E1661" w:rsidRPr="00DF4C0D" w14:paraId="35DC200E" w14:textId="77777777" w:rsidTr="008E1661">
        <w:tc>
          <w:tcPr>
            <w:tcW w:w="3618" w:type="dxa"/>
            <w:gridSpan w:val="2"/>
            <w:tcBorders>
              <w:top w:val="single" w:sz="4" w:space="0" w:color="auto"/>
              <w:bottom w:val="single" w:sz="4" w:space="0" w:color="auto"/>
              <w:right w:val="single" w:sz="4" w:space="0" w:color="auto"/>
            </w:tcBorders>
          </w:tcPr>
          <w:p w14:paraId="13C45E0C" w14:textId="77777777" w:rsidR="008E1661" w:rsidRPr="00DF4C0D" w:rsidRDefault="008E1661" w:rsidP="008E1661">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6F589F17" w14:textId="77777777" w:rsidR="008E1661" w:rsidRPr="00DF4C0D" w:rsidRDefault="008E1661" w:rsidP="008E1661">
            <w:pPr>
              <w:pStyle w:val="BodyText"/>
            </w:pPr>
            <w:r>
              <w:t>ExecRpt</w:t>
            </w:r>
          </w:p>
        </w:tc>
      </w:tr>
      <w:tr w:rsidR="008E1661" w:rsidRPr="00DF4C0D" w14:paraId="13A11534" w14:textId="77777777" w:rsidTr="008E1661">
        <w:tc>
          <w:tcPr>
            <w:tcW w:w="3618" w:type="dxa"/>
            <w:gridSpan w:val="2"/>
            <w:tcBorders>
              <w:top w:val="single" w:sz="4" w:space="0" w:color="auto"/>
              <w:bottom w:val="single" w:sz="4" w:space="0" w:color="auto"/>
              <w:right w:val="single" w:sz="4" w:space="0" w:color="auto"/>
            </w:tcBorders>
          </w:tcPr>
          <w:p w14:paraId="58C685BD" w14:textId="77777777" w:rsidR="008E1661" w:rsidRPr="00DF4C0D" w:rsidRDefault="008E1661" w:rsidP="008E1661">
            <w:pPr>
              <w:pStyle w:val="BodyText"/>
            </w:pPr>
            <w:r w:rsidRPr="00DF4C0D">
              <w:t>Category</w:t>
            </w:r>
          </w:p>
        </w:tc>
        <w:tc>
          <w:tcPr>
            <w:tcW w:w="5958" w:type="dxa"/>
            <w:tcBorders>
              <w:top w:val="single" w:sz="4" w:space="0" w:color="auto"/>
              <w:left w:val="single" w:sz="4" w:space="0" w:color="auto"/>
              <w:bottom w:val="single" w:sz="4" w:space="0" w:color="auto"/>
            </w:tcBorders>
          </w:tcPr>
          <w:p w14:paraId="53057688" w14:textId="77777777" w:rsidR="008E1661" w:rsidRPr="00DF4C0D" w:rsidRDefault="008E1661" w:rsidP="008E1661">
            <w:pPr>
              <w:pStyle w:val="BodyText"/>
            </w:pPr>
            <w:r>
              <w:t>SingleGeneralOrderHandling</w:t>
            </w:r>
          </w:p>
        </w:tc>
      </w:tr>
      <w:tr w:rsidR="008E1661" w:rsidRPr="00DF4C0D" w14:paraId="24E006E2" w14:textId="77777777" w:rsidTr="008E1661">
        <w:tc>
          <w:tcPr>
            <w:tcW w:w="3618" w:type="dxa"/>
            <w:gridSpan w:val="2"/>
            <w:tcBorders>
              <w:top w:val="single" w:sz="4" w:space="0" w:color="auto"/>
              <w:bottom w:val="single" w:sz="4" w:space="0" w:color="auto"/>
              <w:right w:val="single" w:sz="4" w:space="0" w:color="auto"/>
            </w:tcBorders>
          </w:tcPr>
          <w:p w14:paraId="25B71E8B" w14:textId="77777777" w:rsidR="008E1661" w:rsidRPr="00DF4C0D" w:rsidRDefault="008E1661" w:rsidP="008E1661">
            <w:pPr>
              <w:pStyle w:val="BodyText"/>
            </w:pPr>
            <w:r w:rsidRPr="00DF4C0D">
              <w:t>Action</w:t>
            </w:r>
          </w:p>
        </w:tc>
        <w:tc>
          <w:tcPr>
            <w:tcW w:w="5958" w:type="dxa"/>
            <w:tcBorders>
              <w:top w:val="single" w:sz="4" w:space="0" w:color="auto"/>
              <w:left w:val="single" w:sz="4" w:space="0" w:color="auto"/>
              <w:bottom w:val="single" w:sz="4" w:space="0" w:color="auto"/>
            </w:tcBorders>
          </w:tcPr>
          <w:p w14:paraId="7D1B8C3D" w14:textId="77777777" w:rsidR="008E1661" w:rsidRPr="00DF4C0D" w:rsidRDefault="008E1661" w:rsidP="008E1661">
            <w:pPr>
              <w:pStyle w:val="BodyText"/>
            </w:pPr>
            <w:r w:rsidRPr="00DF4C0D">
              <w:t>__New</w:t>
            </w:r>
            <w:r w:rsidRPr="00DF4C0D">
              <w:tab/>
            </w:r>
            <w:r w:rsidRPr="00DF4C0D">
              <w:tab/>
            </w:r>
            <w:r w:rsidRPr="00907693">
              <w:rPr>
                <w:highlight w:val="yellow"/>
              </w:rPr>
              <w:t>_X_Change</w:t>
            </w:r>
          </w:p>
        </w:tc>
      </w:tr>
      <w:tr w:rsidR="008E1661" w:rsidRPr="00DF4C0D" w14:paraId="32F8FAD7" w14:textId="77777777" w:rsidTr="008E1661">
        <w:tc>
          <w:tcPr>
            <w:tcW w:w="2268" w:type="dxa"/>
            <w:tcBorders>
              <w:top w:val="single" w:sz="4" w:space="0" w:color="auto"/>
              <w:bottom w:val="single" w:sz="4" w:space="0" w:color="auto"/>
              <w:right w:val="single" w:sz="4" w:space="0" w:color="auto"/>
            </w:tcBorders>
          </w:tcPr>
          <w:p w14:paraId="4174D65B" w14:textId="77777777" w:rsidR="008E1661" w:rsidRPr="00DF4C0D" w:rsidRDefault="008E1661" w:rsidP="008E1661">
            <w:pPr>
              <w:pStyle w:val="BodyText"/>
            </w:pPr>
            <w:r w:rsidRPr="00DF4C0D">
              <w:t>Message Synopsis</w:t>
            </w:r>
          </w:p>
        </w:tc>
        <w:tc>
          <w:tcPr>
            <w:tcW w:w="7308" w:type="dxa"/>
            <w:gridSpan w:val="2"/>
            <w:tcBorders>
              <w:top w:val="single" w:sz="4" w:space="0" w:color="auto"/>
              <w:left w:val="single" w:sz="4" w:space="0" w:color="auto"/>
              <w:bottom w:val="single" w:sz="4" w:space="0" w:color="auto"/>
            </w:tcBorders>
          </w:tcPr>
          <w:p w14:paraId="3A503B20" w14:textId="77777777" w:rsidR="008E1661" w:rsidRPr="00DF4C0D" w:rsidRDefault="008E1661" w:rsidP="008E1661">
            <w:pPr>
              <w:pStyle w:val="BodyText"/>
            </w:pPr>
            <w:r w:rsidRPr="00DF4C0D">
              <w:t>No change</w:t>
            </w:r>
          </w:p>
        </w:tc>
      </w:tr>
      <w:tr w:rsidR="008E1661" w:rsidRPr="00DF4C0D" w14:paraId="77297493" w14:textId="77777777" w:rsidTr="008E1661">
        <w:tc>
          <w:tcPr>
            <w:tcW w:w="2268" w:type="dxa"/>
            <w:tcBorders>
              <w:top w:val="single" w:sz="4" w:space="0" w:color="auto"/>
              <w:bottom w:val="single" w:sz="4" w:space="0" w:color="auto"/>
              <w:right w:val="single" w:sz="4" w:space="0" w:color="auto"/>
            </w:tcBorders>
          </w:tcPr>
          <w:p w14:paraId="14BBD722" w14:textId="77777777" w:rsidR="008E1661" w:rsidRPr="00DF4C0D" w:rsidRDefault="008E1661" w:rsidP="008E1661">
            <w:pPr>
              <w:pStyle w:val="BodyText"/>
            </w:pPr>
            <w:r w:rsidRPr="00DF4C0D">
              <w:t xml:space="preserve">Message Elaboration </w:t>
            </w:r>
          </w:p>
        </w:tc>
        <w:tc>
          <w:tcPr>
            <w:tcW w:w="7308" w:type="dxa"/>
            <w:gridSpan w:val="2"/>
            <w:tcBorders>
              <w:top w:val="single" w:sz="4" w:space="0" w:color="auto"/>
              <w:left w:val="single" w:sz="4" w:space="0" w:color="auto"/>
              <w:bottom w:val="single" w:sz="4" w:space="0" w:color="auto"/>
            </w:tcBorders>
          </w:tcPr>
          <w:p w14:paraId="053902B4" w14:textId="77777777" w:rsidR="008E1661" w:rsidRPr="00DF4C0D" w:rsidRDefault="008E1661" w:rsidP="008E1661">
            <w:pPr>
              <w:pStyle w:val="BodyText"/>
            </w:pPr>
            <w:r w:rsidRPr="00DF4C0D">
              <w:t>No change</w:t>
            </w:r>
          </w:p>
        </w:tc>
      </w:tr>
      <w:tr w:rsidR="008E1661" w:rsidRPr="00DF4C0D" w14:paraId="603FE93E" w14:textId="77777777" w:rsidTr="008E1661">
        <w:tblPrEx>
          <w:tblBorders>
            <w:insideH w:val="double" w:sz="4" w:space="0" w:color="auto"/>
          </w:tblBorders>
          <w:shd w:val="pct12" w:color="auto" w:fill="auto"/>
        </w:tblPrEx>
        <w:tc>
          <w:tcPr>
            <w:tcW w:w="9576" w:type="dxa"/>
            <w:gridSpan w:val="3"/>
            <w:shd w:val="pct12" w:color="auto" w:fill="auto"/>
          </w:tcPr>
          <w:p w14:paraId="0C6A2CA8" w14:textId="77777777" w:rsidR="008E1661" w:rsidRPr="00DF4C0D" w:rsidRDefault="008E1661" w:rsidP="008E1661">
            <w:pPr>
              <w:pStyle w:val="BodyText"/>
              <w:jc w:val="center"/>
            </w:pPr>
            <w:r w:rsidRPr="00DF4C0D">
              <w:t>To be finalized by FPL Technical Office</w:t>
            </w:r>
          </w:p>
        </w:tc>
      </w:tr>
      <w:tr w:rsidR="008E1661" w:rsidRPr="00DF4C0D" w14:paraId="23855C9D" w14:textId="77777777" w:rsidTr="008E1661">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0EE3E2EB" w14:textId="77777777" w:rsidR="008E1661" w:rsidRPr="00DF4C0D" w:rsidRDefault="008E1661" w:rsidP="008E1661">
            <w:pPr>
              <w:pStyle w:val="BodyText"/>
            </w:pPr>
            <w:r w:rsidRPr="00DF4C0D">
              <w:t>(MsgType(tag 35) Enumeration</w:t>
            </w:r>
          </w:p>
        </w:tc>
        <w:tc>
          <w:tcPr>
            <w:tcW w:w="5958" w:type="dxa"/>
            <w:shd w:val="pct12" w:color="auto" w:fill="auto"/>
          </w:tcPr>
          <w:p w14:paraId="5784FA5B" w14:textId="77777777" w:rsidR="008E1661" w:rsidRPr="00DF4C0D" w:rsidRDefault="008E1661" w:rsidP="008E1661">
            <w:pPr>
              <w:pStyle w:val="BodyText"/>
            </w:pPr>
            <w:r>
              <w:t>8</w:t>
            </w:r>
          </w:p>
        </w:tc>
      </w:tr>
      <w:tr w:rsidR="008E1661" w:rsidRPr="00DF4C0D" w14:paraId="588ACB33" w14:textId="77777777" w:rsidTr="008E1661">
        <w:tblPrEx>
          <w:tblBorders>
            <w:top w:val="single" w:sz="4" w:space="0" w:color="auto"/>
            <w:insideV w:val="single" w:sz="4" w:space="0" w:color="auto"/>
          </w:tblBorders>
          <w:shd w:val="pct12" w:color="auto" w:fill="auto"/>
        </w:tblPrEx>
        <w:tc>
          <w:tcPr>
            <w:tcW w:w="3618" w:type="dxa"/>
            <w:gridSpan w:val="2"/>
            <w:shd w:val="pct12" w:color="auto" w:fill="auto"/>
          </w:tcPr>
          <w:p w14:paraId="4E3EA78F" w14:textId="77777777" w:rsidR="008E1661" w:rsidRPr="00DF4C0D" w:rsidRDefault="008E1661" w:rsidP="008E1661">
            <w:pPr>
              <w:pStyle w:val="BodyText"/>
            </w:pPr>
            <w:r w:rsidRPr="00DF4C0D">
              <w:t>Repository Component ID</w:t>
            </w:r>
          </w:p>
        </w:tc>
        <w:tc>
          <w:tcPr>
            <w:tcW w:w="5958" w:type="dxa"/>
            <w:shd w:val="pct12" w:color="auto" w:fill="auto"/>
          </w:tcPr>
          <w:p w14:paraId="54AEFF73" w14:textId="77777777" w:rsidR="008E1661" w:rsidRPr="00DF4C0D" w:rsidRDefault="008E1661" w:rsidP="008E1661">
            <w:pPr>
              <w:pStyle w:val="BodyText"/>
            </w:pPr>
          </w:p>
        </w:tc>
      </w:tr>
    </w:tbl>
    <w:p w14:paraId="5FA236FF" w14:textId="77777777" w:rsidR="008E1661" w:rsidRDefault="008E1661" w:rsidP="008E1661">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45"/>
        <w:gridCol w:w="2272"/>
        <w:gridCol w:w="698"/>
        <w:gridCol w:w="488"/>
        <w:gridCol w:w="918"/>
        <w:gridCol w:w="2040"/>
        <w:gridCol w:w="2497"/>
      </w:tblGrid>
      <w:tr w:rsidR="008E1661" w:rsidRPr="008D541F" w14:paraId="05F6C99F" w14:textId="77777777" w:rsidTr="008E1661">
        <w:trPr>
          <w:cantSplit/>
          <w:tblHeader/>
        </w:trPr>
        <w:tc>
          <w:tcPr>
            <w:tcW w:w="337" w:type="pct"/>
            <w:tcBorders>
              <w:top w:val="double" w:sz="6" w:space="0" w:color="auto"/>
              <w:bottom w:val="double" w:sz="6" w:space="0" w:color="auto"/>
            </w:tcBorders>
            <w:shd w:val="clear" w:color="auto" w:fill="F3F3F3"/>
          </w:tcPr>
          <w:p w14:paraId="6D24BBCF" w14:textId="77777777" w:rsidR="008E1661" w:rsidRPr="008D541F" w:rsidRDefault="008E1661" w:rsidP="008E1661">
            <w:pPr>
              <w:numPr>
                <w:ilvl w:val="12"/>
                <w:numId w:val="0"/>
              </w:numPr>
              <w:jc w:val="center"/>
              <w:rPr>
                <w:i/>
              </w:rPr>
            </w:pPr>
            <w:r w:rsidRPr="008D541F">
              <w:rPr>
                <w:i/>
              </w:rPr>
              <w:t>Tag</w:t>
            </w:r>
          </w:p>
        </w:tc>
        <w:tc>
          <w:tcPr>
            <w:tcW w:w="1189" w:type="pct"/>
            <w:tcBorders>
              <w:top w:val="double" w:sz="6" w:space="0" w:color="auto"/>
              <w:bottom w:val="double" w:sz="6" w:space="0" w:color="auto"/>
            </w:tcBorders>
            <w:shd w:val="clear" w:color="auto" w:fill="F3F3F3"/>
          </w:tcPr>
          <w:p w14:paraId="3545F8F9" w14:textId="77777777" w:rsidR="008E1661" w:rsidRPr="008D541F" w:rsidRDefault="008E1661" w:rsidP="008E1661">
            <w:pPr>
              <w:numPr>
                <w:ilvl w:val="12"/>
                <w:numId w:val="0"/>
              </w:numPr>
              <w:rPr>
                <w:i/>
              </w:rPr>
            </w:pPr>
            <w:r w:rsidRPr="008D541F">
              <w:rPr>
                <w:i/>
              </w:rPr>
              <w:t>Field Name</w:t>
            </w:r>
          </w:p>
        </w:tc>
        <w:tc>
          <w:tcPr>
            <w:tcW w:w="365" w:type="pct"/>
            <w:tcBorders>
              <w:top w:val="double" w:sz="6" w:space="0" w:color="auto"/>
              <w:bottom w:val="double" w:sz="6" w:space="0" w:color="auto"/>
            </w:tcBorders>
            <w:shd w:val="clear" w:color="auto" w:fill="F3F3F3"/>
          </w:tcPr>
          <w:p w14:paraId="586D3D33" w14:textId="77777777" w:rsidR="008E1661" w:rsidRPr="008D541F" w:rsidRDefault="008E1661" w:rsidP="008E1661">
            <w:pPr>
              <w:numPr>
                <w:ilvl w:val="12"/>
                <w:numId w:val="0"/>
              </w:numPr>
              <w:jc w:val="center"/>
              <w:rPr>
                <w:i/>
              </w:rPr>
            </w:pPr>
            <w:r w:rsidRPr="008D541F">
              <w:rPr>
                <w:i/>
              </w:rPr>
              <w:t>Req'd</w:t>
            </w:r>
          </w:p>
        </w:tc>
        <w:tc>
          <w:tcPr>
            <w:tcW w:w="255" w:type="pct"/>
            <w:tcBorders>
              <w:top w:val="double" w:sz="6" w:space="0" w:color="auto"/>
              <w:bottom w:val="double" w:sz="6" w:space="0" w:color="auto"/>
            </w:tcBorders>
            <w:shd w:val="clear" w:color="auto" w:fill="F3F3F3"/>
          </w:tcPr>
          <w:p w14:paraId="71D1B813" w14:textId="77777777" w:rsidR="008E1661" w:rsidRDefault="008E1661" w:rsidP="008E1661">
            <w:pPr>
              <w:numPr>
                <w:ilvl w:val="12"/>
                <w:numId w:val="0"/>
              </w:numPr>
              <w:rPr>
                <w:i/>
              </w:rPr>
            </w:pPr>
            <w:r>
              <w:rPr>
                <w:i/>
              </w:rPr>
              <w:t>ICR</w:t>
            </w:r>
          </w:p>
        </w:tc>
        <w:tc>
          <w:tcPr>
            <w:tcW w:w="480" w:type="pct"/>
            <w:tcBorders>
              <w:top w:val="double" w:sz="6" w:space="0" w:color="auto"/>
              <w:bottom w:val="double" w:sz="6" w:space="0" w:color="auto"/>
            </w:tcBorders>
            <w:shd w:val="clear" w:color="auto" w:fill="F3F3F3"/>
          </w:tcPr>
          <w:p w14:paraId="158F95FC" w14:textId="77777777" w:rsidR="008E1661" w:rsidRPr="00CF26FD" w:rsidRDefault="008E1661" w:rsidP="008E1661">
            <w:pPr>
              <w:numPr>
                <w:ilvl w:val="12"/>
                <w:numId w:val="0"/>
              </w:numPr>
              <w:rPr>
                <w:i/>
              </w:rPr>
            </w:pPr>
            <w:r>
              <w:rPr>
                <w:i/>
              </w:rPr>
              <w:t>Action</w:t>
            </w:r>
          </w:p>
        </w:tc>
        <w:tc>
          <w:tcPr>
            <w:tcW w:w="1067" w:type="pct"/>
            <w:tcBorders>
              <w:top w:val="double" w:sz="6" w:space="0" w:color="auto"/>
              <w:bottom w:val="double" w:sz="6" w:space="0" w:color="auto"/>
            </w:tcBorders>
            <w:shd w:val="clear" w:color="auto" w:fill="F3F3F3"/>
          </w:tcPr>
          <w:p w14:paraId="4079995F" w14:textId="77777777" w:rsidR="008E1661" w:rsidRPr="008D541F" w:rsidRDefault="008E1661" w:rsidP="008E1661">
            <w:pPr>
              <w:numPr>
                <w:ilvl w:val="12"/>
                <w:numId w:val="0"/>
              </w:numPr>
              <w:rPr>
                <w:i/>
                <w:color w:val="0000FF"/>
              </w:rPr>
            </w:pPr>
            <w:r w:rsidRPr="008D541F">
              <w:rPr>
                <w:i/>
                <w:color w:val="0000FF"/>
              </w:rPr>
              <w:t>Mappings and Usage Comments</w:t>
            </w:r>
          </w:p>
        </w:tc>
        <w:tc>
          <w:tcPr>
            <w:tcW w:w="1306" w:type="pct"/>
            <w:tcBorders>
              <w:top w:val="double" w:sz="6" w:space="0" w:color="auto"/>
              <w:bottom w:val="double" w:sz="6" w:space="0" w:color="auto"/>
            </w:tcBorders>
            <w:shd w:val="clear" w:color="auto" w:fill="F3F3F3"/>
          </w:tcPr>
          <w:p w14:paraId="13FDAD87" w14:textId="77777777" w:rsidR="008E1661" w:rsidRPr="008D541F" w:rsidRDefault="008E1661" w:rsidP="008E1661">
            <w:pPr>
              <w:numPr>
                <w:ilvl w:val="12"/>
                <w:numId w:val="0"/>
              </w:numPr>
              <w:rPr>
                <w:i/>
              </w:rPr>
            </w:pPr>
            <w:r w:rsidRPr="008D541F">
              <w:rPr>
                <w:i/>
              </w:rPr>
              <w:t>FIX Spec Comments</w:t>
            </w:r>
          </w:p>
        </w:tc>
      </w:tr>
      <w:tr w:rsidR="008E1661" w14:paraId="08FC9969" w14:textId="77777777" w:rsidTr="008E1661">
        <w:trPr>
          <w:cantSplit/>
        </w:trPr>
        <w:tc>
          <w:tcPr>
            <w:tcW w:w="337" w:type="pct"/>
            <w:tcBorders>
              <w:top w:val="nil"/>
            </w:tcBorders>
          </w:tcPr>
          <w:p w14:paraId="67A1875D" w14:textId="77777777" w:rsidR="008E1661" w:rsidRDefault="008E1661" w:rsidP="008E1661">
            <w:pPr>
              <w:numPr>
                <w:ilvl w:val="12"/>
                <w:numId w:val="0"/>
              </w:numPr>
              <w:jc w:val="center"/>
            </w:pPr>
          </w:p>
        </w:tc>
        <w:tc>
          <w:tcPr>
            <w:tcW w:w="1189" w:type="pct"/>
            <w:tcBorders>
              <w:top w:val="nil"/>
            </w:tcBorders>
          </w:tcPr>
          <w:p w14:paraId="3AD2FA3D" w14:textId="77777777" w:rsidR="008E1661" w:rsidRDefault="008E1661" w:rsidP="008E1661">
            <w:pPr>
              <w:numPr>
                <w:ilvl w:val="12"/>
                <w:numId w:val="0"/>
              </w:numPr>
            </w:pPr>
            <w:r>
              <w:rPr>
                <w:i/>
              </w:rPr>
              <w:t>Standard Header</w:t>
            </w:r>
          </w:p>
        </w:tc>
        <w:tc>
          <w:tcPr>
            <w:tcW w:w="365" w:type="pct"/>
            <w:tcBorders>
              <w:top w:val="nil"/>
            </w:tcBorders>
          </w:tcPr>
          <w:p w14:paraId="4AD6CEE0" w14:textId="77777777" w:rsidR="008E1661" w:rsidRDefault="008E1661" w:rsidP="008E1661">
            <w:pPr>
              <w:numPr>
                <w:ilvl w:val="12"/>
                <w:numId w:val="0"/>
              </w:numPr>
              <w:jc w:val="center"/>
            </w:pPr>
            <w:r>
              <w:t>Y</w:t>
            </w:r>
          </w:p>
        </w:tc>
        <w:tc>
          <w:tcPr>
            <w:tcW w:w="255" w:type="pct"/>
            <w:tcBorders>
              <w:top w:val="double" w:sz="6" w:space="0" w:color="auto"/>
              <w:bottom w:val="single" w:sz="6" w:space="0" w:color="auto"/>
            </w:tcBorders>
            <w:shd w:val="clear" w:color="auto" w:fill="000000"/>
          </w:tcPr>
          <w:p w14:paraId="2DCB439D" w14:textId="77777777" w:rsidR="008E1661" w:rsidRPr="00CF26FD" w:rsidRDefault="008E1661" w:rsidP="008E1661">
            <w:pPr>
              <w:numPr>
                <w:ilvl w:val="12"/>
                <w:numId w:val="0"/>
              </w:numPr>
            </w:pPr>
          </w:p>
        </w:tc>
        <w:tc>
          <w:tcPr>
            <w:tcW w:w="480" w:type="pct"/>
            <w:tcBorders>
              <w:top w:val="nil"/>
            </w:tcBorders>
          </w:tcPr>
          <w:p w14:paraId="69EDA883" w14:textId="77777777" w:rsidR="008E1661" w:rsidRPr="00CF26FD" w:rsidRDefault="008E1661" w:rsidP="008E1661">
            <w:pPr>
              <w:numPr>
                <w:ilvl w:val="12"/>
                <w:numId w:val="0"/>
              </w:numPr>
            </w:pPr>
          </w:p>
        </w:tc>
        <w:tc>
          <w:tcPr>
            <w:tcW w:w="1067" w:type="pct"/>
            <w:tcBorders>
              <w:top w:val="nil"/>
            </w:tcBorders>
          </w:tcPr>
          <w:p w14:paraId="5D66988F" w14:textId="77777777" w:rsidR="008E1661" w:rsidRPr="00E354CE" w:rsidRDefault="008E1661" w:rsidP="008E1661">
            <w:pPr>
              <w:numPr>
                <w:ilvl w:val="12"/>
                <w:numId w:val="0"/>
              </w:numPr>
              <w:rPr>
                <w:color w:val="0000FF"/>
              </w:rPr>
            </w:pPr>
          </w:p>
        </w:tc>
        <w:tc>
          <w:tcPr>
            <w:tcW w:w="1306" w:type="pct"/>
            <w:tcBorders>
              <w:top w:val="nil"/>
            </w:tcBorders>
          </w:tcPr>
          <w:p w14:paraId="43F7802A" w14:textId="77777777" w:rsidR="008E1661" w:rsidRDefault="008E1661" w:rsidP="008E1661">
            <w:pPr>
              <w:numPr>
                <w:ilvl w:val="12"/>
                <w:numId w:val="0"/>
              </w:numPr>
            </w:pPr>
            <w:r>
              <w:t>MsgType = 8</w:t>
            </w:r>
          </w:p>
        </w:tc>
      </w:tr>
      <w:tr w:rsidR="008E1661" w14:paraId="5D8F0F73" w14:textId="77777777" w:rsidTr="008E1661">
        <w:trPr>
          <w:cantSplit/>
        </w:trPr>
        <w:tc>
          <w:tcPr>
            <w:tcW w:w="1526" w:type="pct"/>
            <w:gridSpan w:val="2"/>
          </w:tcPr>
          <w:p w14:paraId="5D9615ED" w14:textId="77777777" w:rsidR="008E1661" w:rsidRDefault="008E1661" w:rsidP="008E1661">
            <w:pPr>
              <w:numPr>
                <w:ilvl w:val="12"/>
                <w:numId w:val="0"/>
              </w:numPr>
              <w:rPr>
                <w:szCs w:val="22"/>
              </w:rPr>
            </w:pPr>
            <w:r w:rsidRPr="00DF4C0D">
              <w:rPr>
                <w:i/>
                <w:szCs w:val="22"/>
              </w:rPr>
              <w:t>(…truncated…)</w:t>
            </w:r>
          </w:p>
        </w:tc>
        <w:tc>
          <w:tcPr>
            <w:tcW w:w="365" w:type="pct"/>
          </w:tcPr>
          <w:p w14:paraId="61D41B8F" w14:textId="77777777" w:rsidR="008E1661" w:rsidRDefault="008E1661" w:rsidP="008E1661">
            <w:pPr>
              <w:numPr>
                <w:ilvl w:val="12"/>
                <w:numId w:val="0"/>
              </w:numPr>
              <w:jc w:val="center"/>
            </w:pPr>
          </w:p>
        </w:tc>
        <w:tc>
          <w:tcPr>
            <w:tcW w:w="255" w:type="pct"/>
            <w:shd w:val="pct12" w:color="auto" w:fill="auto"/>
          </w:tcPr>
          <w:p w14:paraId="21321D76" w14:textId="77777777" w:rsidR="008E1661" w:rsidRPr="00CF26FD" w:rsidRDefault="008E1661" w:rsidP="008E1661">
            <w:pPr>
              <w:numPr>
                <w:ilvl w:val="12"/>
                <w:numId w:val="0"/>
              </w:numPr>
            </w:pPr>
          </w:p>
        </w:tc>
        <w:tc>
          <w:tcPr>
            <w:tcW w:w="480" w:type="pct"/>
          </w:tcPr>
          <w:p w14:paraId="1AA0E98C" w14:textId="77777777" w:rsidR="008E1661" w:rsidRPr="00CF26FD" w:rsidRDefault="008E1661" w:rsidP="008E1661">
            <w:pPr>
              <w:numPr>
                <w:ilvl w:val="12"/>
                <w:numId w:val="0"/>
              </w:numPr>
            </w:pPr>
          </w:p>
        </w:tc>
        <w:tc>
          <w:tcPr>
            <w:tcW w:w="1067" w:type="pct"/>
          </w:tcPr>
          <w:p w14:paraId="2A2C63BF" w14:textId="77777777" w:rsidR="008E1661" w:rsidRPr="00E354CE" w:rsidRDefault="008E1661" w:rsidP="008E1661">
            <w:pPr>
              <w:numPr>
                <w:ilvl w:val="12"/>
                <w:numId w:val="0"/>
              </w:numPr>
              <w:rPr>
                <w:color w:val="0000FF"/>
              </w:rPr>
            </w:pPr>
          </w:p>
        </w:tc>
        <w:tc>
          <w:tcPr>
            <w:tcW w:w="1306" w:type="pct"/>
          </w:tcPr>
          <w:p w14:paraId="03FB5F98" w14:textId="77777777" w:rsidR="008E1661" w:rsidRDefault="008E1661" w:rsidP="008E1661">
            <w:pPr>
              <w:numPr>
                <w:ilvl w:val="12"/>
                <w:numId w:val="0"/>
              </w:numPr>
            </w:pPr>
          </w:p>
        </w:tc>
      </w:tr>
      <w:tr w:rsidR="008E1661" w14:paraId="282FA959" w14:textId="77777777" w:rsidTr="008E1661">
        <w:trPr>
          <w:cantSplit/>
        </w:trPr>
        <w:tc>
          <w:tcPr>
            <w:tcW w:w="337" w:type="pct"/>
          </w:tcPr>
          <w:p w14:paraId="5450A8AF" w14:textId="77777777" w:rsidR="008E1661" w:rsidRDefault="008E1661" w:rsidP="008E1661">
            <w:pPr>
              <w:numPr>
                <w:ilvl w:val="12"/>
                <w:numId w:val="0"/>
              </w:numPr>
              <w:jc w:val="center"/>
            </w:pPr>
            <w:r>
              <w:rPr>
                <w:szCs w:val="22"/>
              </w:rPr>
              <w:t>194</w:t>
            </w:r>
          </w:p>
        </w:tc>
        <w:tc>
          <w:tcPr>
            <w:tcW w:w="1189" w:type="pct"/>
          </w:tcPr>
          <w:p w14:paraId="35642FB8" w14:textId="77777777" w:rsidR="008E1661" w:rsidRDefault="008E1661" w:rsidP="008E1661">
            <w:pPr>
              <w:numPr>
                <w:ilvl w:val="12"/>
                <w:numId w:val="0"/>
              </w:numPr>
            </w:pPr>
            <w:r>
              <w:rPr>
                <w:szCs w:val="22"/>
              </w:rPr>
              <w:t>LastSpotRate</w:t>
            </w:r>
          </w:p>
        </w:tc>
        <w:tc>
          <w:tcPr>
            <w:tcW w:w="365" w:type="pct"/>
          </w:tcPr>
          <w:p w14:paraId="5F878021" w14:textId="77777777" w:rsidR="008E1661" w:rsidRDefault="008E1661" w:rsidP="008E1661">
            <w:pPr>
              <w:numPr>
                <w:ilvl w:val="12"/>
                <w:numId w:val="0"/>
              </w:numPr>
              <w:jc w:val="center"/>
            </w:pPr>
          </w:p>
        </w:tc>
        <w:tc>
          <w:tcPr>
            <w:tcW w:w="255" w:type="pct"/>
            <w:shd w:val="pct12" w:color="auto" w:fill="auto"/>
          </w:tcPr>
          <w:p w14:paraId="6C4B6D78" w14:textId="77777777" w:rsidR="008E1661" w:rsidRPr="00CF26FD" w:rsidRDefault="008E1661" w:rsidP="008E1661">
            <w:pPr>
              <w:numPr>
                <w:ilvl w:val="12"/>
                <w:numId w:val="0"/>
              </w:numPr>
            </w:pPr>
          </w:p>
        </w:tc>
        <w:tc>
          <w:tcPr>
            <w:tcW w:w="480" w:type="pct"/>
          </w:tcPr>
          <w:p w14:paraId="24B37B9F" w14:textId="77777777" w:rsidR="008E1661" w:rsidRPr="00CF26FD" w:rsidRDefault="008E1661" w:rsidP="008E1661">
            <w:pPr>
              <w:numPr>
                <w:ilvl w:val="12"/>
                <w:numId w:val="0"/>
              </w:numPr>
            </w:pPr>
          </w:p>
        </w:tc>
        <w:tc>
          <w:tcPr>
            <w:tcW w:w="1067" w:type="pct"/>
          </w:tcPr>
          <w:p w14:paraId="149A5350" w14:textId="77777777" w:rsidR="008E1661" w:rsidRPr="00E354CE" w:rsidRDefault="008E1661" w:rsidP="008E1661">
            <w:pPr>
              <w:numPr>
                <w:ilvl w:val="12"/>
                <w:numId w:val="0"/>
              </w:numPr>
              <w:rPr>
                <w:color w:val="0000FF"/>
              </w:rPr>
            </w:pPr>
          </w:p>
        </w:tc>
        <w:tc>
          <w:tcPr>
            <w:tcW w:w="1306" w:type="pct"/>
          </w:tcPr>
          <w:p w14:paraId="7F7AE1A6" w14:textId="77777777" w:rsidR="008E1661" w:rsidRDefault="008E1661" w:rsidP="008E1661">
            <w:pPr>
              <w:numPr>
                <w:ilvl w:val="12"/>
                <w:numId w:val="0"/>
              </w:numPr>
            </w:pPr>
          </w:p>
        </w:tc>
      </w:tr>
      <w:tr w:rsidR="008E1661" w14:paraId="357A043D" w14:textId="77777777" w:rsidTr="008E1661">
        <w:trPr>
          <w:cantSplit/>
        </w:trPr>
        <w:tc>
          <w:tcPr>
            <w:tcW w:w="337" w:type="pct"/>
          </w:tcPr>
          <w:p w14:paraId="4780818A" w14:textId="77777777" w:rsidR="008E1661" w:rsidRDefault="008E1661" w:rsidP="008E1661">
            <w:pPr>
              <w:numPr>
                <w:ilvl w:val="12"/>
                <w:numId w:val="0"/>
              </w:numPr>
              <w:jc w:val="center"/>
            </w:pPr>
            <w:r>
              <w:rPr>
                <w:szCs w:val="22"/>
              </w:rPr>
              <w:t>195</w:t>
            </w:r>
          </w:p>
        </w:tc>
        <w:tc>
          <w:tcPr>
            <w:tcW w:w="1189" w:type="pct"/>
          </w:tcPr>
          <w:p w14:paraId="27F66C8B" w14:textId="77777777" w:rsidR="008E1661" w:rsidRDefault="008E1661" w:rsidP="008E1661">
            <w:pPr>
              <w:numPr>
                <w:ilvl w:val="12"/>
                <w:numId w:val="0"/>
              </w:numPr>
            </w:pPr>
            <w:r>
              <w:rPr>
                <w:szCs w:val="22"/>
              </w:rPr>
              <w:t>LastForwardPoints</w:t>
            </w:r>
          </w:p>
        </w:tc>
        <w:tc>
          <w:tcPr>
            <w:tcW w:w="365" w:type="pct"/>
          </w:tcPr>
          <w:p w14:paraId="33AEC911" w14:textId="77777777" w:rsidR="008E1661" w:rsidRDefault="008E1661" w:rsidP="008E1661">
            <w:pPr>
              <w:numPr>
                <w:ilvl w:val="12"/>
                <w:numId w:val="0"/>
              </w:numPr>
              <w:jc w:val="center"/>
            </w:pPr>
          </w:p>
        </w:tc>
        <w:tc>
          <w:tcPr>
            <w:tcW w:w="255" w:type="pct"/>
            <w:shd w:val="pct12" w:color="auto" w:fill="auto"/>
          </w:tcPr>
          <w:p w14:paraId="53647055" w14:textId="77777777" w:rsidR="008E1661" w:rsidRPr="00CF26FD" w:rsidRDefault="008E1661" w:rsidP="008E1661">
            <w:pPr>
              <w:numPr>
                <w:ilvl w:val="12"/>
                <w:numId w:val="0"/>
              </w:numPr>
            </w:pPr>
          </w:p>
        </w:tc>
        <w:tc>
          <w:tcPr>
            <w:tcW w:w="480" w:type="pct"/>
          </w:tcPr>
          <w:p w14:paraId="4F3660F1" w14:textId="77777777" w:rsidR="008E1661" w:rsidRPr="00CF26FD" w:rsidRDefault="008E1661" w:rsidP="008E1661">
            <w:pPr>
              <w:numPr>
                <w:ilvl w:val="12"/>
                <w:numId w:val="0"/>
              </w:numPr>
            </w:pPr>
          </w:p>
        </w:tc>
        <w:tc>
          <w:tcPr>
            <w:tcW w:w="1067" w:type="pct"/>
          </w:tcPr>
          <w:p w14:paraId="7431E540" w14:textId="77777777" w:rsidR="008E1661" w:rsidRPr="00E354CE" w:rsidRDefault="008E1661" w:rsidP="008E1661">
            <w:pPr>
              <w:numPr>
                <w:ilvl w:val="12"/>
                <w:numId w:val="0"/>
              </w:numPr>
              <w:rPr>
                <w:color w:val="0000FF"/>
              </w:rPr>
            </w:pPr>
          </w:p>
        </w:tc>
        <w:tc>
          <w:tcPr>
            <w:tcW w:w="1306" w:type="pct"/>
          </w:tcPr>
          <w:p w14:paraId="3934B113" w14:textId="77777777" w:rsidR="008E1661" w:rsidRDefault="008E1661" w:rsidP="008E1661">
            <w:pPr>
              <w:numPr>
                <w:ilvl w:val="12"/>
                <w:numId w:val="0"/>
              </w:numPr>
            </w:pPr>
          </w:p>
        </w:tc>
      </w:tr>
      <w:tr w:rsidR="008E1661" w14:paraId="2060D52D" w14:textId="77777777" w:rsidTr="008E1661">
        <w:trPr>
          <w:cantSplit/>
        </w:trPr>
        <w:tc>
          <w:tcPr>
            <w:tcW w:w="337" w:type="pct"/>
          </w:tcPr>
          <w:p w14:paraId="250165F0" w14:textId="77777777" w:rsidR="008E1661" w:rsidRDefault="008E1661" w:rsidP="008E1661">
            <w:pPr>
              <w:numPr>
                <w:ilvl w:val="12"/>
                <w:numId w:val="0"/>
              </w:numPr>
              <w:jc w:val="center"/>
            </w:pPr>
            <w:r>
              <w:rPr>
                <w:szCs w:val="22"/>
              </w:rPr>
              <w:t>1743</w:t>
            </w:r>
          </w:p>
        </w:tc>
        <w:tc>
          <w:tcPr>
            <w:tcW w:w="1189" w:type="pct"/>
          </w:tcPr>
          <w:p w14:paraId="41B0707E" w14:textId="77777777" w:rsidR="008E1661" w:rsidRDefault="008E1661" w:rsidP="008E1661">
            <w:pPr>
              <w:numPr>
                <w:ilvl w:val="12"/>
                <w:numId w:val="0"/>
              </w:numPr>
            </w:pPr>
            <w:r>
              <w:rPr>
                <w:szCs w:val="22"/>
              </w:rPr>
              <w:t>LastUpfrontPrice</w:t>
            </w:r>
          </w:p>
        </w:tc>
        <w:tc>
          <w:tcPr>
            <w:tcW w:w="365" w:type="pct"/>
          </w:tcPr>
          <w:p w14:paraId="28D8767B" w14:textId="77777777" w:rsidR="008E1661" w:rsidRDefault="008E1661" w:rsidP="008E1661">
            <w:pPr>
              <w:numPr>
                <w:ilvl w:val="12"/>
                <w:numId w:val="0"/>
              </w:numPr>
              <w:jc w:val="center"/>
            </w:pPr>
          </w:p>
        </w:tc>
        <w:tc>
          <w:tcPr>
            <w:tcW w:w="255" w:type="pct"/>
            <w:shd w:val="pct12" w:color="auto" w:fill="auto"/>
          </w:tcPr>
          <w:p w14:paraId="134604F5" w14:textId="77777777" w:rsidR="008E1661" w:rsidRPr="00CF26FD" w:rsidRDefault="008E1661" w:rsidP="008E1661">
            <w:pPr>
              <w:numPr>
                <w:ilvl w:val="12"/>
                <w:numId w:val="0"/>
              </w:numPr>
            </w:pPr>
          </w:p>
        </w:tc>
        <w:tc>
          <w:tcPr>
            <w:tcW w:w="480" w:type="pct"/>
          </w:tcPr>
          <w:p w14:paraId="0038EE4B" w14:textId="77777777" w:rsidR="008E1661" w:rsidRPr="00CF26FD" w:rsidRDefault="008E1661" w:rsidP="008E1661">
            <w:pPr>
              <w:numPr>
                <w:ilvl w:val="12"/>
                <w:numId w:val="0"/>
              </w:numPr>
            </w:pPr>
          </w:p>
        </w:tc>
        <w:tc>
          <w:tcPr>
            <w:tcW w:w="1067" w:type="pct"/>
          </w:tcPr>
          <w:p w14:paraId="231A6B12" w14:textId="77777777" w:rsidR="008E1661" w:rsidRPr="00E354CE" w:rsidRDefault="008E1661" w:rsidP="008E1661">
            <w:pPr>
              <w:numPr>
                <w:ilvl w:val="12"/>
                <w:numId w:val="0"/>
              </w:numPr>
              <w:rPr>
                <w:color w:val="0000FF"/>
              </w:rPr>
            </w:pPr>
          </w:p>
        </w:tc>
        <w:tc>
          <w:tcPr>
            <w:tcW w:w="1306" w:type="pct"/>
          </w:tcPr>
          <w:p w14:paraId="478A5161" w14:textId="77777777" w:rsidR="008E1661" w:rsidRDefault="008E1661" w:rsidP="008E1661">
            <w:pPr>
              <w:numPr>
                <w:ilvl w:val="12"/>
                <w:numId w:val="0"/>
              </w:numPr>
            </w:pPr>
          </w:p>
        </w:tc>
      </w:tr>
      <w:tr w:rsidR="008E1661" w14:paraId="010606A2" w14:textId="77777777" w:rsidTr="008E1661">
        <w:trPr>
          <w:cantSplit/>
        </w:trPr>
        <w:tc>
          <w:tcPr>
            <w:tcW w:w="337" w:type="pct"/>
          </w:tcPr>
          <w:p w14:paraId="04EEBFFB" w14:textId="77777777" w:rsidR="008E1661" w:rsidRDefault="008E1661" w:rsidP="008E1661">
            <w:pPr>
              <w:numPr>
                <w:ilvl w:val="12"/>
                <w:numId w:val="0"/>
              </w:numPr>
              <w:jc w:val="center"/>
            </w:pPr>
            <w:r w:rsidRPr="009408FD">
              <w:rPr>
                <w:szCs w:val="22"/>
                <w:highlight w:val="yellow"/>
              </w:rPr>
              <w:t>tbd</w:t>
            </w:r>
          </w:p>
        </w:tc>
        <w:tc>
          <w:tcPr>
            <w:tcW w:w="1189" w:type="pct"/>
          </w:tcPr>
          <w:p w14:paraId="5647C4AB" w14:textId="77777777" w:rsidR="008E1661" w:rsidRDefault="008E1661" w:rsidP="008E1661">
            <w:pPr>
              <w:numPr>
                <w:ilvl w:val="12"/>
                <w:numId w:val="0"/>
              </w:numPr>
            </w:pPr>
            <w:r w:rsidRPr="009408FD">
              <w:rPr>
                <w:szCs w:val="22"/>
                <w:highlight w:val="yellow"/>
              </w:rPr>
              <w:t>Report</w:t>
            </w:r>
            <w:r>
              <w:rPr>
                <w:szCs w:val="22"/>
                <w:highlight w:val="yellow"/>
              </w:rPr>
              <w:t>ing</w:t>
            </w:r>
            <w:r w:rsidRPr="009408FD">
              <w:rPr>
                <w:szCs w:val="22"/>
                <w:highlight w:val="yellow"/>
              </w:rPr>
              <w:t>P</w:t>
            </w:r>
            <w:r>
              <w:rPr>
                <w:szCs w:val="22"/>
                <w:highlight w:val="yellow"/>
              </w:rPr>
              <w:t>x</w:t>
            </w:r>
          </w:p>
        </w:tc>
        <w:tc>
          <w:tcPr>
            <w:tcW w:w="365" w:type="pct"/>
          </w:tcPr>
          <w:p w14:paraId="1A50AEB6" w14:textId="77777777" w:rsidR="008E1661" w:rsidRPr="00953BAD" w:rsidRDefault="008E1661" w:rsidP="008E1661">
            <w:pPr>
              <w:numPr>
                <w:ilvl w:val="12"/>
                <w:numId w:val="0"/>
              </w:numPr>
              <w:jc w:val="center"/>
              <w:rPr>
                <w:highlight w:val="yellow"/>
              </w:rPr>
            </w:pPr>
            <w:r w:rsidRPr="00953BAD">
              <w:rPr>
                <w:highlight w:val="yellow"/>
              </w:rPr>
              <w:t>N</w:t>
            </w:r>
          </w:p>
        </w:tc>
        <w:tc>
          <w:tcPr>
            <w:tcW w:w="255" w:type="pct"/>
            <w:shd w:val="pct12" w:color="auto" w:fill="auto"/>
          </w:tcPr>
          <w:p w14:paraId="244B46BF" w14:textId="77777777" w:rsidR="008E1661" w:rsidRPr="00CF26FD" w:rsidRDefault="008E1661" w:rsidP="008E1661">
            <w:pPr>
              <w:numPr>
                <w:ilvl w:val="12"/>
                <w:numId w:val="0"/>
              </w:numPr>
            </w:pPr>
          </w:p>
        </w:tc>
        <w:tc>
          <w:tcPr>
            <w:tcW w:w="480" w:type="pct"/>
          </w:tcPr>
          <w:p w14:paraId="76E5E3ED" w14:textId="77777777" w:rsidR="008E1661" w:rsidRPr="00CF26FD" w:rsidRDefault="008E1661" w:rsidP="008E1661">
            <w:pPr>
              <w:numPr>
                <w:ilvl w:val="12"/>
                <w:numId w:val="0"/>
              </w:numPr>
            </w:pPr>
            <w:r w:rsidRPr="009408FD">
              <w:rPr>
                <w:highlight w:val="yellow"/>
              </w:rPr>
              <w:t>ADD</w:t>
            </w:r>
          </w:p>
        </w:tc>
        <w:tc>
          <w:tcPr>
            <w:tcW w:w="1067" w:type="pct"/>
          </w:tcPr>
          <w:p w14:paraId="6C65F36E" w14:textId="77777777" w:rsidR="008E1661" w:rsidRPr="00E354CE" w:rsidRDefault="008E1661" w:rsidP="008E1661">
            <w:pPr>
              <w:numPr>
                <w:ilvl w:val="12"/>
                <w:numId w:val="0"/>
              </w:numPr>
              <w:rPr>
                <w:color w:val="0000FF"/>
              </w:rPr>
            </w:pPr>
          </w:p>
        </w:tc>
        <w:tc>
          <w:tcPr>
            <w:tcW w:w="1306" w:type="pct"/>
          </w:tcPr>
          <w:p w14:paraId="1E38B860" w14:textId="77777777" w:rsidR="008E1661" w:rsidRDefault="008E1661" w:rsidP="008E1661">
            <w:pPr>
              <w:numPr>
                <w:ilvl w:val="12"/>
                <w:numId w:val="0"/>
              </w:numPr>
            </w:pPr>
          </w:p>
        </w:tc>
      </w:tr>
      <w:tr w:rsidR="008E1661" w14:paraId="396BDB75" w14:textId="77777777" w:rsidTr="008E1661">
        <w:trPr>
          <w:cantSplit/>
        </w:trPr>
        <w:tc>
          <w:tcPr>
            <w:tcW w:w="337" w:type="pct"/>
          </w:tcPr>
          <w:p w14:paraId="3DDED825" w14:textId="77777777" w:rsidR="008E1661" w:rsidRDefault="008E1661" w:rsidP="008E1661">
            <w:pPr>
              <w:numPr>
                <w:ilvl w:val="12"/>
                <w:numId w:val="0"/>
              </w:numPr>
              <w:jc w:val="center"/>
            </w:pPr>
            <w:r w:rsidRPr="009408FD">
              <w:rPr>
                <w:szCs w:val="22"/>
                <w:highlight w:val="yellow"/>
              </w:rPr>
              <w:t>tbd</w:t>
            </w:r>
          </w:p>
        </w:tc>
        <w:tc>
          <w:tcPr>
            <w:tcW w:w="1189" w:type="pct"/>
          </w:tcPr>
          <w:p w14:paraId="2916D125" w14:textId="6AC88CBE" w:rsidR="008E1661" w:rsidRDefault="008E1661" w:rsidP="008E1661">
            <w:pPr>
              <w:numPr>
                <w:ilvl w:val="12"/>
                <w:numId w:val="0"/>
              </w:numPr>
            </w:pPr>
            <w:r w:rsidRPr="009408FD">
              <w:rPr>
                <w:szCs w:val="22"/>
                <w:highlight w:val="yellow"/>
              </w:rPr>
              <w:t>Report</w:t>
            </w:r>
            <w:r>
              <w:rPr>
                <w:szCs w:val="22"/>
                <w:highlight w:val="yellow"/>
              </w:rPr>
              <w:t>ing</w:t>
            </w:r>
            <w:r w:rsidRPr="009408FD">
              <w:rPr>
                <w:szCs w:val="22"/>
                <w:highlight w:val="yellow"/>
              </w:rPr>
              <w:t>Qty</w:t>
            </w:r>
          </w:p>
        </w:tc>
        <w:tc>
          <w:tcPr>
            <w:tcW w:w="365" w:type="pct"/>
          </w:tcPr>
          <w:p w14:paraId="6B6239C7" w14:textId="77777777" w:rsidR="008E1661" w:rsidRPr="00953BAD" w:rsidRDefault="008E1661" w:rsidP="008E1661">
            <w:pPr>
              <w:numPr>
                <w:ilvl w:val="12"/>
                <w:numId w:val="0"/>
              </w:numPr>
              <w:jc w:val="center"/>
              <w:rPr>
                <w:highlight w:val="yellow"/>
              </w:rPr>
            </w:pPr>
            <w:r w:rsidRPr="00953BAD">
              <w:rPr>
                <w:highlight w:val="yellow"/>
              </w:rPr>
              <w:t>N</w:t>
            </w:r>
          </w:p>
        </w:tc>
        <w:tc>
          <w:tcPr>
            <w:tcW w:w="255" w:type="pct"/>
            <w:shd w:val="pct12" w:color="auto" w:fill="auto"/>
          </w:tcPr>
          <w:p w14:paraId="324F701E" w14:textId="77777777" w:rsidR="008E1661" w:rsidRPr="00CF26FD" w:rsidRDefault="008E1661" w:rsidP="008E1661">
            <w:pPr>
              <w:numPr>
                <w:ilvl w:val="12"/>
                <w:numId w:val="0"/>
              </w:numPr>
            </w:pPr>
          </w:p>
        </w:tc>
        <w:tc>
          <w:tcPr>
            <w:tcW w:w="480" w:type="pct"/>
          </w:tcPr>
          <w:p w14:paraId="2C8D0D3C" w14:textId="77777777" w:rsidR="008E1661" w:rsidRPr="00CF26FD" w:rsidRDefault="008E1661" w:rsidP="008E1661">
            <w:pPr>
              <w:numPr>
                <w:ilvl w:val="12"/>
                <w:numId w:val="0"/>
              </w:numPr>
            </w:pPr>
            <w:r w:rsidRPr="009408FD">
              <w:rPr>
                <w:highlight w:val="yellow"/>
              </w:rPr>
              <w:t>ADD</w:t>
            </w:r>
          </w:p>
        </w:tc>
        <w:tc>
          <w:tcPr>
            <w:tcW w:w="1067" w:type="pct"/>
          </w:tcPr>
          <w:p w14:paraId="3A418493" w14:textId="77777777" w:rsidR="008E1661" w:rsidRPr="00E354CE" w:rsidRDefault="008E1661" w:rsidP="008E1661">
            <w:pPr>
              <w:numPr>
                <w:ilvl w:val="12"/>
                <w:numId w:val="0"/>
              </w:numPr>
              <w:rPr>
                <w:color w:val="0000FF"/>
              </w:rPr>
            </w:pPr>
          </w:p>
        </w:tc>
        <w:tc>
          <w:tcPr>
            <w:tcW w:w="1306" w:type="pct"/>
          </w:tcPr>
          <w:p w14:paraId="7E87C3B4" w14:textId="77777777" w:rsidR="008E1661" w:rsidRDefault="008E1661" w:rsidP="008E1661">
            <w:pPr>
              <w:numPr>
                <w:ilvl w:val="12"/>
                <w:numId w:val="0"/>
              </w:numPr>
            </w:pPr>
          </w:p>
        </w:tc>
      </w:tr>
      <w:tr w:rsidR="008E1661" w14:paraId="2D6A0815" w14:textId="77777777" w:rsidTr="008E1661">
        <w:trPr>
          <w:cantSplit/>
        </w:trPr>
        <w:tc>
          <w:tcPr>
            <w:tcW w:w="337" w:type="pct"/>
          </w:tcPr>
          <w:p w14:paraId="41CDC023" w14:textId="77777777" w:rsidR="008E1661" w:rsidRDefault="008E1661" w:rsidP="008E1661">
            <w:pPr>
              <w:numPr>
                <w:ilvl w:val="12"/>
                <w:numId w:val="0"/>
              </w:numPr>
              <w:jc w:val="center"/>
            </w:pPr>
            <w:r>
              <w:rPr>
                <w:szCs w:val="22"/>
              </w:rPr>
              <w:t>30</w:t>
            </w:r>
          </w:p>
        </w:tc>
        <w:tc>
          <w:tcPr>
            <w:tcW w:w="1189" w:type="pct"/>
          </w:tcPr>
          <w:p w14:paraId="0D50E4EC" w14:textId="77777777" w:rsidR="008E1661" w:rsidRDefault="008E1661" w:rsidP="008E1661">
            <w:pPr>
              <w:numPr>
                <w:ilvl w:val="12"/>
                <w:numId w:val="0"/>
              </w:numPr>
            </w:pPr>
            <w:r>
              <w:rPr>
                <w:szCs w:val="22"/>
              </w:rPr>
              <w:t>LastMkt</w:t>
            </w:r>
          </w:p>
        </w:tc>
        <w:tc>
          <w:tcPr>
            <w:tcW w:w="365" w:type="pct"/>
          </w:tcPr>
          <w:p w14:paraId="736ADBEB" w14:textId="77777777" w:rsidR="008E1661" w:rsidRDefault="008E1661" w:rsidP="008E1661">
            <w:pPr>
              <w:numPr>
                <w:ilvl w:val="12"/>
                <w:numId w:val="0"/>
              </w:numPr>
              <w:jc w:val="center"/>
            </w:pPr>
          </w:p>
        </w:tc>
        <w:tc>
          <w:tcPr>
            <w:tcW w:w="255" w:type="pct"/>
            <w:shd w:val="pct12" w:color="auto" w:fill="auto"/>
          </w:tcPr>
          <w:p w14:paraId="6583AA53" w14:textId="77777777" w:rsidR="008E1661" w:rsidRPr="00CF26FD" w:rsidRDefault="008E1661" w:rsidP="008E1661">
            <w:pPr>
              <w:numPr>
                <w:ilvl w:val="12"/>
                <w:numId w:val="0"/>
              </w:numPr>
            </w:pPr>
          </w:p>
        </w:tc>
        <w:tc>
          <w:tcPr>
            <w:tcW w:w="480" w:type="pct"/>
          </w:tcPr>
          <w:p w14:paraId="072A17FC" w14:textId="77777777" w:rsidR="008E1661" w:rsidRPr="00CF26FD" w:rsidRDefault="008E1661" w:rsidP="008E1661">
            <w:pPr>
              <w:numPr>
                <w:ilvl w:val="12"/>
                <w:numId w:val="0"/>
              </w:numPr>
            </w:pPr>
          </w:p>
        </w:tc>
        <w:tc>
          <w:tcPr>
            <w:tcW w:w="1067" w:type="pct"/>
          </w:tcPr>
          <w:p w14:paraId="74E6CC40" w14:textId="77777777" w:rsidR="008E1661" w:rsidRPr="00E354CE" w:rsidRDefault="008E1661" w:rsidP="008E1661">
            <w:pPr>
              <w:numPr>
                <w:ilvl w:val="12"/>
                <w:numId w:val="0"/>
              </w:numPr>
              <w:rPr>
                <w:color w:val="0000FF"/>
              </w:rPr>
            </w:pPr>
          </w:p>
        </w:tc>
        <w:tc>
          <w:tcPr>
            <w:tcW w:w="1306" w:type="pct"/>
          </w:tcPr>
          <w:p w14:paraId="5536ABCF" w14:textId="77777777" w:rsidR="008E1661" w:rsidRDefault="008E1661" w:rsidP="008E1661">
            <w:pPr>
              <w:numPr>
                <w:ilvl w:val="12"/>
                <w:numId w:val="0"/>
              </w:numPr>
            </w:pPr>
          </w:p>
        </w:tc>
      </w:tr>
      <w:tr w:rsidR="008E1661" w14:paraId="342641A0" w14:textId="77777777" w:rsidTr="008E1661">
        <w:trPr>
          <w:cantSplit/>
        </w:trPr>
        <w:tc>
          <w:tcPr>
            <w:tcW w:w="337" w:type="pct"/>
          </w:tcPr>
          <w:p w14:paraId="57C4C5F9" w14:textId="77777777" w:rsidR="008E1661" w:rsidRDefault="008E1661" w:rsidP="008E1661">
            <w:pPr>
              <w:numPr>
                <w:ilvl w:val="12"/>
                <w:numId w:val="0"/>
              </w:numPr>
              <w:jc w:val="center"/>
            </w:pPr>
            <w:r>
              <w:rPr>
                <w:szCs w:val="22"/>
              </w:rPr>
              <w:t>1430</w:t>
            </w:r>
          </w:p>
        </w:tc>
        <w:tc>
          <w:tcPr>
            <w:tcW w:w="1189" w:type="pct"/>
          </w:tcPr>
          <w:p w14:paraId="32EBD213" w14:textId="77777777" w:rsidR="008E1661" w:rsidRDefault="008E1661" w:rsidP="008E1661">
            <w:pPr>
              <w:numPr>
                <w:ilvl w:val="12"/>
                <w:numId w:val="0"/>
              </w:numPr>
            </w:pPr>
            <w:r>
              <w:rPr>
                <w:szCs w:val="22"/>
              </w:rPr>
              <w:t>VenueType</w:t>
            </w:r>
          </w:p>
        </w:tc>
        <w:tc>
          <w:tcPr>
            <w:tcW w:w="365" w:type="pct"/>
          </w:tcPr>
          <w:p w14:paraId="1BE6FCF8" w14:textId="77777777" w:rsidR="008E1661" w:rsidRDefault="008E1661" w:rsidP="008E1661">
            <w:pPr>
              <w:numPr>
                <w:ilvl w:val="12"/>
                <w:numId w:val="0"/>
              </w:numPr>
              <w:jc w:val="center"/>
            </w:pPr>
          </w:p>
        </w:tc>
        <w:tc>
          <w:tcPr>
            <w:tcW w:w="255" w:type="pct"/>
            <w:shd w:val="pct12" w:color="auto" w:fill="auto"/>
          </w:tcPr>
          <w:p w14:paraId="07837650" w14:textId="77777777" w:rsidR="008E1661" w:rsidRPr="00CF26FD" w:rsidRDefault="008E1661" w:rsidP="008E1661">
            <w:pPr>
              <w:numPr>
                <w:ilvl w:val="12"/>
                <w:numId w:val="0"/>
              </w:numPr>
            </w:pPr>
          </w:p>
        </w:tc>
        <w:tc>
          <w:tcPr>
            <w:tcW w:w="480" w:type="pct"/>
          </w:tcPr>
          <w:p w14:paraId="595E81B9" w14:textId="77777777" w:rsidR="008E1661" w:rsidRPr="00CF26FD" w:rsidRDefault="008E1661" w:rsidP="008E1661">
            <w:pPr>
              <w:numPr>
                <w:ilvl w:val="12"/>
                <w:numId w:val="0"/>
              </w:numPr>
            </w:pPr>
          </w:p>
        </w:tc>
        <w:tc>
          <w:tcPr>
            <w:tcW w:w="1067" w:type="pct"/>
          </w:tcPr>
          <w:p w14:paraId="19A38BEC" w14:textId="77777777" w:rsidR="008E1661" w:rsidRPr="00E354CE" w:rsidRDefault="008E1661" w:rsidP="008E1661">
            <w:pPr>
              <w:numPr>
                <w:ilvl w:val="12"/>
                <w:numId w:val="0"/>
              </w:numPr>
              <w:rPr>
                <w:color w:val="0000FF"/>
              </w:rPr>
            </w:pPr>
          </w:p>
        </w:tc>
        <w:tc>
          <w:tcPr>
            <w:tcW w:w="1306" w:type="pct"/>
          </w:tcPr>
          <w:p w14:paraId="323B9DEC" w14:textId="77777777" w:rsidR="008E1661" w:rsidRDefault="008E1661" w:rsidP="008E1661">
            <w:pPr>
              <w:numPr>
                <w:ilvl w:val="12"/>
                <w:numId w:val="0"/>
              </w:numPr>
            </w:pPr>
          </w:p>
        </w:tc>
      </w:tr>
      <w:tr w:rsidR="008E1661" w14:paraId="15C4FA0C" w14:textId="77777777" w:rsidTr="008E1661">
        <w:trPr>
          <w:cantSplit/>
        </w:trPr>
        <w:tc>
          <w:tcPr>
            <w:tcW w:w="337" w:type="pct"/>
          </w:tcPr>
          <w:p w14:paraId="3AB05744" w14:textId="77777777" w:rsidR="008E1661" w:rsidRDefault="008E1661" w:rsidP="008E1661">
            <w:pPr>
              <w:numPr>
                <w:ilvl w:val="12"/>
                <w:numId w:val="0"/>
              </w:numPr>
              <w:jc w:val="center"/>
            </w:pPr>
            <w:r>
              <w:rPr>
                <w:szCs w:val="22"/>
              </w:rPr>
              <w:t>1300</w:t>
            </w:r>
          </w:p>
        </w:tc>
        <w:tc>
          <w:tcPr>
            <w:tcW w:w="1189" w:type="pct"/>
          </w:tcPr>
          <w:p w14:paraId="1A1091C4" w14:textId="77777777" w:rsidR="008E1661" w:rsidRDefault="008E1661" w:rsidP="008E1661">
            <w:pPr>
              <w:numPr>
                <w:ilvl w:val="12"/>
                <w:numId w:val="0"/>
              </w:numPr>
            </w:pPr>
            <w:r>
              <w:rPr>
                <w:szCs w:val="22"/>
              </w:rPr>
              <w:t>MarketSegmentID</w:t>
            </w:r>
          </w:p>
        </w:tc>
        <w:tc>
          <w:tcPr>
            <w:tcW w:w="365" w:type="pct"/>
          </w:tcPr>
          <w:p w14:paraId="08B4B950" w14:textId="77777777" w:rsidR="008E1661" w:rsidRDefault="008E1661" w:rsidP="008E1661">
            <w:pPr>
              <w:numPr>
                <w:ilvl w:val="12"/>
                <w:numId w:val="0"/>
              </w:numPr>
              <w:jc w:val="center"/>
            </w:pPr>
          </w:p>
        </w:tc>
        <w:tc>
          <w:tcPr>
            <w:tcW w:w="255" w:type="pct"/>
            <w:shd w:val="pct12" w:color="auto" w:fill="auto"/>
          </w:tcPr>
          <w:p w14:paraId="1835F2E1" w14:textId="77777777" w:rsidR="008E1661" w:rsidRPr="00CF26FD" w:rsidRDefault="008E1661" w:rsidP="008E1661">
            <w:pPr>
              <w:numPr>
                <w:ilvl w:val="12"/>
                <w:numId w:val="0"/>
              </w:numPr>
            </w:pPr>
          </w:p>
        </w:tc>
        <w:tc>
          <w:tcPr>
            <w:tcW w:w="480" w:type="pct"/>
          </w:tcPr>
          <w:p w14:paraId="68B359C8" w14:textId="77777777" w:rsidR="008E1661" w:rsidRPr="00CF26FD" w:rsidRDefault="008E1661" w:rsidP="008E1661">
            <w:pPr>
              <w:numPr>
                <w:ilvl w:val="12"/>
                <w:numId w:val="0"/>
              </w:numPr>
            </w:pPr>
          </w:p>
        </w:tc>
        <w:tc>
          <w:tcPr>
            <w:tcW w:w="1067" w:type="pct"/>
          </w:tcPr>
          <w:p w14:paraId="438848C3" w14:textId="77777777" w:rsidR="008E1661" w:rsidRPr="00E354CE" w:rsidRDefault="008E1661" w:rsidP="008E1661">
            <w:pPr>
              <w:numPr>
                <w:ilvl w:val="12"/>
                <w:numId w:val="0"/>
              </w:numPr>
              <w:rPr>
                <w:color w:val="0000FF"/>
              </w:rPr>
            </w:pPr>
          </w:p>
        </w:tc>
        <w:tc>
          <w:tcPr>
            <w:tcW w:w="1306" w:type="pct"/>
          </w:tcPr>
          <w:p w14:paraId="5E5C4B63" w14:textId="77777777" w:rsidR="008E1661" w:rsidRDefault="008E1661" w:rsidP="008E1661">
            <w:pPr>
              <w:numPr>
                <w:ilvl w:val="12"/>
                <w:numId w:val="0"/>
              </w:numPr>
            </w:pPr>
          </w:p>
        </w:tc>
      </w:tr>
      <w:tr w:rsidR="008E1661" w14:paraId="48F8A8C5" w14:textId="77777777" w:rsidTr="008E1661">
        <w:trPr>
          <w:cantSplit/>
        </w:trPr>
        <w:tc>
          <w:tcPr>
            <w:tcW w:w="1526" w:type="pct"/>
            <w:gridSpan w:val="2"/>
          </w:tcPr>
          <w:p w14:paraId="40B9531C" w14:textId="77777777" w:rsidR="008E1661" w:rsidRDefault="008E1661" w:rsidP="008E1661">
            <w:pPr>
              <w:numPr>
                <w:ilvl w:val="12"/>
                <w:numId w:val="0"/>
              </w:numPr>
              <w:rPr>
                <w:szCs w:val="22"/>
              </w:rPr>
            </w:pPr>
            <w:r w:rsidRPr="00DF4C0D">
              <w:rPr>
                <w:i/>
                <w:szCs w:val="22"/>
              </w:rPr>
              <w:t>(…truncated…)</w:t>
            </w:r>
          </w:p>
        </w:tc>
        <w:tc>
          <w:tcPr>
            <w:tcW w:w="365" w:type="pct"/>
          </w:tcPr>
          <w:p w14:paraId="20B62E38" w14:textId="77777777" w:rsidR="008E1661" w:rsidRDefault="008E1661" w:rsidP="008E1661">
            <w:pPr>
              <w:numPr>
                <w:ilvl w:val="12"/>
                <w:numId w:val="0"/>
              </w:numPr>
              <w:jc w:val="center"/>
            </w:pPr>
          </w:p>
        </w:tc>
        <w:tc>
          <w:tcPr>
            <w:tcW w:w="255" w:type="pct"/>
            <w:shd w:val="pct12" w:color="auto" w:fill="auto"/>
          </w:tcPr>
          <w:p w14:paraId="0817D40B" w14:textId="77777777" w:rsidR="008E1661" w:rsidRPr="00CF26FD" w:rsidRDefault="008E1661" w:rsidP="008E1661">
            <w:pPr>
              <w:numPr>
                <w:ilvl w:val="12"/>
                <w:numId w:val="0"/>
              </w:numPr>
            </w:pPr>
          </w:p>
        </w:tc>
        <w:tc>
          <w:tcPr>
            <w:tcW w:w="480" w:type="pct"/>
          </w:tcPr>
          <w:p w14:paraId="152E583B" w14:textId="77777777" w:rsidR="008E1661" w:rsidRPr="00CF26FD" w:rsidRDefault="008E1661" w:rsidP="008E1661">
            <w:pPr>
              <w:numPr>
                <w:ilvl w:val="12"/>
                <w:numId w:val="0"/>
              </w:numPr>
            </w:pPr>
          </w:p>
        </w:tc>
        <w:tc>
          <w:tcPr>
            <w:tcW w:w="1067" w:type="pct"/>
          </w:tcPr>
          <w:p w14:paraId="2DFB85AF" w14:textId="77777777" w:rsidR="008E1661" w:rsidRPr="00E354CE" w:rsidRDefault="008E1661" w:rsidP="008E1661">
            <w:pPr>
              <w:numPr>
                <w:ilvl w:val="12"/>
                <w:numId w:val="0"/>
              </w:numPr>
              <w:rPr>
                <w:color w:val="0000FF"/>
              </w:rPr>
            </w:pPr>
          </w:p>
        </w:tc>
        <w:tc>
          <w:tcPr>
            <w:tcW w:w="1306" w:type="pct"/>
          </w:tcPr>
          <w:p w14:paraId="25445189" w14:textId="77777777" w:rsidR="008E1661" w:rsidRDefault="008E1661" w:rsidP="008E1661">
            <w:pPr>
              <w:numPr>
                <w:ilvl w:val="12"/>
                <w:numId w:val="0"/>
              </w:numPr>
            </w:pPr>
          </w:p>
        </w:tc>
      </w:tr>
      <w:tr w:rsidR="008E1661" w14:paraId="4D00AFC8" w14:textId="77777777" w:rsidTr="008E1661">
        <w:trPr>
          <w:cantSplit/>
        </w:trPr>
        <w:tc>
          <w:tcPr>
            <w:tcW w:w="337" w:type="pct"/>
            <w:tcBorders>
              <w:bottom w:val="double" w:sz="6" w:space="0" w:color="auto"/>
            </w:tcBorders>
          </w:tcPr>
          <w:p w14:paraId="066F69A8" w14:textId="77777777" w:rsidR="008E1661" w:rsidRDefault="008E1661" w:rsidP="008E1661">
            <w:pPr>
              <w:numPr>
                <w:ilvl w:val="12"/>
                <w:numId w:val="0"/>
              </w:numPr>
              <w:jc w:val="center"/>
            </w:pPr>
          </w:p>
        </w:tc>
        <w:tc>
          <w:tcPr>
            <w:tcW w:w="1189" w:type="pct"/>
            <w:tcBorders>
              <w:bottom w:val="double" w:sz="6" w:space="0" w:color="auto"/>
            </w:tcBorders>
          </w:tcPr>
          <w:p w14:paraId="7B350E92" w14:textId="77777777" w:rsidR="008E1661" w:rsidRDefault="008E1661" w:rsidP="008E1661">
            <w:pPr>
              <w:numPr>
                <w:ilvl w:val="12"/>
                <w:numId w:val="0"/>
              </w:numPr>
            </w:pPr>
            <w:r>
              <w:rPr>
                <w:i/>
              </w:rPr>
              <w:t>Standard Trailer</w:t>
            </w:r>
          </w:p>
        </w:tc>
        <w:tc>
          <w:tcPr>
            <w:tcW w:w="365" w:type="pct"/>
            <w:tcBorders>
              <w:bottom w:val="double" w:sz="6" w:space="0" w:color="auto"/>
            </w:tcBorders>
          </w:tcPr>
          <w:p w14:paraId="3D7CEE40" w14:textId="77777777" w:rsidR="008E1661" w:rsidRDefault="008E1661" w:rsidP="008E1661">
            <w:pPr>
              <w:numPr>
                <w:ilvl w:val="12"/>
                <w:numId w:val="0"/>
              </w:numPr>
              <w:jc w:val="center"/>
            </w:pPr>
            <w:r>
              <w:t>Y</w:t>
            </w:r>
          </w:p>
        </w:tc>
        <w:tc>
          <w:tcPr>
            <w:tcW w:w="255" w:type="pct"/>
            <w:tcBorders>
              <w:bottom w:val="double" w:sz="6" w:space="0" w:color="auto"/>
            </w:tcBorders>
            <w:shd w:val="clear" w:color="auto" w:fill="000000"/>
          </w:tcPr>
          <w:p w14:paraId="7CCCE6C9" w14:textId="77777777" w:rsidR="008E1661" w:rsidRPr="00CF26FD" w:rsidRDefault="008E1661" w:rsidP="008E1661">
            <w:pPr>
              <w:numPr>
                <w:ilvl w:val="12"/>
                <w:numId w:val="0"/>
              </w:numPr>
            </w:pPr>
          </w:p>
        </w:tc>
        <w:tc>
          <w:tcPr>
            <w:tcW w:w="480" w:type="pct"/>
            <w:tcBorders>
              <w:bottom w:val="double" w:sz="6" w:space="0" w:color="auto"/>
            </w:tcBorders>
          </w:tcPr>
          <w:p w14:paraId="5BBEAF8B" w14:textId="77777777" w:rsidR="008E1661" w:rsidRPr="00CF26FD" w:rsidRDefault="008E1661" w:rsidP="008E1661">
            <w:pPr>
              <w:numPr>
                <w:ilvl w:val="12"/>
                <w:numId w:val="0"/>
              </w:numPr>
            </w:pPr>
          </w:p>
        </w:tc>
        <w:tc>
          <w:tcPr>
            <w:tcW w:w="1067" w:type="pct"/>
            <w:tcBorders>
              <w:bottom w:val="double" w:sz="6" w:space="0" w:color="auto"/>
            </w:tcBorders>
          </w:tcPr>
          <w:p w14:paraId="3D615185" w14:textId="77777777" w:rsidR="008E1661" w:rsidRPr="00E354CE" w:rsidRDefault="008E1661" w:rsidP="008E1661">
            <w:pPr>
              <w:numPr>
                <w:ilvl w:val="12"/>
                <w:numId w:val="0"/>
              </w:numPr>
              <w:rPr>
                <w:color w:val="0000FF"/>
              </w:rPr>
            </w:pPr>
          </w:p>
        </w:tc>
        <w:tc>
          <w:tcPr>
            <w:tcW w:w="1306" w:type="pct"/>
            <w:tcBorders>
              <w:bottom w:val="double" w:sz="6" w:space="0" w:color="auto"/>
            </w:tcBorders>
          </w:tcPr>
          <w:p w14:paraId="598135FA" w14:textId="77777777" w:rsidR="008E1661" w:rsidRDefault="008E1661" w:rsidP="008E1661">
            <w:pPr>
              <w:numPr>
                <w:ilvl w:val="12"/>
                <w:numId w:val="0"/>
              </w:numPr>
            </w:pPr>
          </w:p>
        </w:tc>
      </w:tr>
    </w:tbl>
    <w:p w14:paraId="2E645E14" w14:textId="77777777" w:rsidR="008E1661" w:rsidRPr="00DF4C0D" w:rsidRDefault="008E1661" w:rsidP="008E1661">
      <w:pPr>
        <w:pStyle w:val="BodyText"/>
      </w:pPr>
    </w:p>
    <w:p w14:paraId="1CAA870B" w14:textId="77777777" w:rsidR="00D001DD" w:rsidRDefault="00D001DD" w:rsidP="00FB6AF6">
      <w:pPr>
        <w:pStyle w:val="Heading1"/>
        <w:keepLines/>
      </w:pPr>
      <w:bookmarkStart w:id="50" w:name="_Toc496258451"/>
      <w:r>
        <w:lastRenderedPageBreak/>
        <w:t xml:space="preserve">FIX </w:t>
      </w:r>
      <w:r w:rsidR="00BD39FB">
        <w:t>C</w:t>
      </w:r>
      <w:r>
        <w:t xml:space="preserve">omponent </w:t>
      </w:r>
      <w:r w:rsidR="00BD39FB">
        <w:t>B</w:t>
      </w:r>
      <w:r>
        <w:t>locks</w:t>
      </w:r>
      <w:bookmarkEnd w:id="50"/>
    </w:p>
    <w:p w14:paraId="529B3B50" w14:textId="6FC68759" w:rsidR="00947F4C" w:rsidRDefault="00947F4C" w:rsidP="00947F4C">
      <w:pPr>
        <w:pStyle w:val="Heading2"/>
        <w:keepLines/>
      </w:pPr>
      <w:bookmarkStart w:id="51" w:name="_Toc496258452"/>
      <w:bookmarkStart w:id="52" w:name="_Toc473099687"/>
      <w:r>
        <w:t>Component Exec</w:t>
      </w:r>
      <w:r w:rsidR="003D5A66">
        <w:t>AllocGrp</w:t>
      </w:r>
      <w:bookmarkEnd w:id="51"/>
    </w:p>
    <w:p w14:paraId="283F44A1" w14:textId="77777777" w:rsidR="00947F4C" w:rsidRPr="00FF1458" w:rsidRDefault="00947F4C" w:rsidP="00947F4C">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358"/>
        <w:gridCol w:w="1260"/>
        <w:gridCol w:w="5958"/>
      </w:tblGrid>
      <w:tr w:rsidR="00947F4C" w:rsidRPr="00414EBB" w14:paraId="7DC9F21A" w14:textId="77777777" w:rsidTr="00953BAD">
        <w:tc>
          <w:tcPr>
            <w:tcW w:w="9576" w:type="dxa"/>
            <w:gridSpan w:val="3"/>
            <w:tcBorders>
              <w:top w:val="double" w:sz="4" w:space="0" w:color="auto"/>
              <w:bottom w:val="double" w:sz="4" w:space="0" w:color="auto"/>
            </w:tcBorders>
          </w:tcPr>
          <w:p w14:paraId="1E38A2CA" w14:textId="77777777" w:rsidR="00947F4C" w:rsidRPr="00414EBB" w:rsidRDefault="00947F4C" w:rsidP="00953BA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947F4C" w14:paraId="727FBE52" w14:textId="77777777" w:rsidTr="00953BAD">
        <w:tc>
          <w:tcPr>
            <w:tcW w:w="3618" w:type="dxa"/>
            <w:gridSpan w:val="2"/>
            <w:tcBorders>
              <w:top w:val="double" w:sz="4" w:space="0" w:color="auto"/>
              <w:bottom w:val="single" w:sz="4" w:space="0" w:color="auto"/>
              <w:right w:val="single" w:sz="4" w:space="0" w:color="auto"/>
            </w:tcBorders>
          </w:tcPr>
          <w:p w14:paraId="4759BDAA" w14:textId="77777777" w:rsidR="00947F4C" w:rsidRDefault="00947F4C" w:rsidP="00953BA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58CE0417" w14:textId="64CEB1B0" w:rsidR="00947F4C" w:rsidRDefault="00947F4C" w:rsidP="00953BAD">
            <w:pPr>
              <w:pStyle w:val="BodyText"/>
              <w:keepNext/>
              <w:keepLines/>
            </w:pPr>
            <w:r>
              <w:t>ExecAllocGrp</w:t>
            </w:r>
          </w:p>
        </w:tc>
      </w:tr>
      <w:tr w:rsidR="00947F4C" w14:paraId="4F981761" w14:textId="77777777" w:rsidTr="00953BAD">
        <w:tblPrEx>
          <w:tblBorders>
            <w:top w:val="none" w:sz="0" w:space="0" w:color="auto"/>
            <w:bottom w:val="none" w:sz="0" w:space="0" w:color="auto"/>
            <w:insideV w:val="single" w:sz="4" w:space="0" w:color="auto"/>
          </w:tblBorders>
        </w:tblPrEx>
        <w:tc>
          <w:tcPr>
            <w:tcW w:w="3618" w:type="dxa"/>
            <w:gridSpan w:val="2"/>
          </w:tcPr>
          <w:p w14:paraId="29B53312" w14:textId="77777777" w:rsidR="00947F4C" w:rsidRDefault="00947F4C" w:rsidP="00953BAD">
            <w:pPr>
              <w:pStyle w:val="BodyText"/>
              <w:keepNext/>
              <w:keepLines/>
            </w:pPr>
            <w:r>
              <w:t>Component Abbreviated Name (for FIXML)</w:t>
            </w:r>
          </w:p>
        </w:tc>
        <w:tc>
          <w:tcPr>
            <w:tcW w:w="5958" w:type="dxa"/>
          </w:tcPr>
          <w:p w14:paraId="277506F1" w14:textId="7772C3AD" w:rsidR="00947F4C" w:rsidRDefault="00947F4C" w:rsidP="00953BAD">
            <w:pPr>
              <w:pStyle w:val="BodyText"/>
              <w:keepNext/>
              <w:keepLines/>
            </w:pPr>
            <w:r>
              <w:t>AllExec</w:t>
            </w:r>
          </w:p>
        </w:tc>
      </w:tr>
      <w:tr w:rsidR="00947F4C" w14:paraId="5A0980A2" w14:textId="77777777" w:rsidTr="00953BAD">
        <w:tblPrEx>
          <w:tblBorders>
            <w:top w:val="single" w:sz="4" w:space="0" w:color="auto"/>
            <w:bottom w:val="none" w:sz="0" w:space="0" w:color="auto"/>
            <w:insideV w:val="single" w:sz="4" w:space="0" w:color="auto"/>
          </w:tblBorders>
        </w:tblPrEx>
        <w:tc>
          <w:tcPr>
            <w:tcW w:w="3618" w:type="dxa"/>
            <w:gridSpan w:val="2"/>
          </w:tcPr>
          <w:p w14:paraId="18C5B730" w14:textId="77777777" w:rsidR="00947F4C" w:rsidRDefault="00947F4C" w:rsidP="00953BAD">
            <w:pPr>
              <w:pStyle w:val="BodyText"/>
              <w:keepNext/>
              <w:keepLines/>
            </w:pPr>
            <w:r>
              <w:t>Component Type</w:t>
            </w:r>
          </w:p>
        </w:tc>
        <w:tc>
          <w:tcPr>
            <w:tcW w:w="5958" w:type="dxa"/>
          </w:tcPr>
          <w:p w14:paraId="741162D5" w14:textId="77777777" w:rsidR="00947F4C" w:rsidRDefault="00947F4C" w:rsidP="00953BAD">
            <w:pPr>
              <w:pStyle w:val="BodyText"/>
              <w:keepNext/>
              <w:keepLines/>
            </w:pPr>
            <w:r>
              <w:t>_X_ Block Repeating   ___ Block</w:t>
            </w:r>
          </w:p>
        </w:tc>
      </w:tr>
      <w:tr w:rsidR="00947F4C" w14:paraId="3321FC05" w14:textId="77777777" w:rsidTr="00953BAD">
        <w:tc>
          <w:tcPr>
            <w:tcW w:w="3618" w:type="dxa"/>
            <w:gridSpan w:val="2"/>
            <w:tcBorders>
              <w:top w:val="single" w:sz="4" w:space="0" w:color="auto"/>
              <w:bottom w:val="single" w:sz="4" w:space="0" w:color="auto"/>
              <w:right w:val="single" w:sz="4" w:space="0" w:color="auto"/>
            </w:tcBorders>
          </w:tcPr>
          <w:p w14:paraId="3998BF69" w14:textId="77777777" w:rsidR="00947F4C" w:rsidRDefault="00947F4C" w:rsidP="00953BAD">
            <w:pPr>
              <w:pStyle w:val="BodyText"/>
              <w:keepNext/>
              <w:keepLines/>
            </w:pPr>
            <w:r>
              <w:t>Category</w:t>
            </w:r>
          </w:p>
        </w:tc>
        <w:tc>
          <w:tcPr>
            <w:tcW w:w="5958" w:type="dxa"/>
            <w:tcBorders>
              <w:top w:val="single" w:sz="4" w:space="0" w:color="auto"/>
              <w:left w:val="single" w:sz="4" w:space="0" w:color="auto"/>
              <w:bottom w:val="single" w:sz="4" w:space="0" w:color="auto"/>
            </w:tcBorders>
          </w:tcPr>
          <w:p w14:paraId="33F402F3" w14:textId="77777777" w:rsidR="00947F4C" w:rsidRDefault="00947F4C" w:rsidP="00953BAD">
            <w:pPr>
              <w:pStyle w:val="BodyText"/>
              <w:keepNext/>
              <w:keepLines/>
            </w:pPr>
            <w:r>
              <w:t>(no change)</w:t>
            </w:r>
          </w:p>
        </w:tc>
      </w:tr>
      <w:tr w:rsidR="00947F4C" w14:paraId="62BFDC82" w14:textId="77777777" w:rsidTr="00953BAD">
        <w:tc>
          <w:tcPr>
            <w:tcW w:w="3618" w:type="dxa"/>
            <w:gridSpan w:val="2"/>
            <w:tcBorders>
              <w:top w:val="single" w:sz="4" w:space="0" w:color="auto"/>
              <w:bottom w:val="single" w:sz="4" w:space="0" w:color="auto"/>
              <w:right w:val="single" w:sz="4" w:space="0" w:color="auto"/>
            </w:tcBorders>
          </w:tcPr>
          <w:p w14:paraId="39CE1A31" w14:textId="77777777" w:rsidR="00947F4C" w:rsidRDefault="00947F4C" w:rsidP="00953BAD">
            <w:pPr>
              <w:pStyle w:val="BodyText"/>
              <w:keepNext/>
              <w:keepLines/>
            </w:pPr>
            <w:r>
              <w:t>Action</w:t>
            </w:r>
          </w:p>
        </w:tc>
        <w:tc>
          <w:tcPr>
            <w:tcW w:w="5958" w:type="dxa"/>
            <w:tcBorders>
              <w:top w:val="single" w:sz="4" w:space="0" w:color="auto"/>
              <w:left w:val="single" w:sz="4" w:space="0" w:color="auto"/>
              <w:bottom w:val="single" w:sz="4" w:space="0" w:color="auto"/>
            </w:tcBorders>
          </w:tcPr>
          <w:p w14:paraId="32CFA37E" w14:textId="77777777" w:rsidR="00947F4C" w:rsidRDefault="00947F4C" w:rsidP="00953BAD">
            <w:pPr>
              <w:pStyle w:val="BodyText"/>
              <w:keepNext/>
              <w:keepLines/>
            </w:pPr>
            <w:r>
              <w:t>__New</w:t>
            </w:r>
            <w:r>
              <w:tab/>
            </w:r>
            <w:r>
              <w:tab/>
            </w:r>
            <w:r w:rsidRPr="00083A76">
              <w:rPr>
                <w:highlight w:val="yellow"/>
              </w:rPr>
              <w:t>_X_Change</w:t>
            </w:r>
          </w:p>
        </w:tc>
      </w:tr>
      <w:tr w:rsidR="00947F4C" w14:paraId="30741DC3" w14:textId="77777777" w:rsidTr="00953BAD">
        <w:tc>
          <w:tcPr>
            <w:tcW w:w="2358" w:type="dxa"/>
            <w:tcBorders>
              <w:top w:val="single" w:sz="4" w:space="0" w:color="auto"/>
              <w:bottom w:val="single" w:sz="4" w:space="0" w:color="auto"/>
              <w:right w:val="single" w:sz="4" w:space="0" w:color="auto"/>
            </w:tcBorders>
          </w:tcPr>
          <w:p w14:paraId="757B48DB" w14:textId="77777777" w:rsidR="00947F4C" w:rsidRDefault="00947F4C" w:rsidP="00953BAD">
            <w:pPr>
              <w:pStyle w:val="BodyText"/>
              <w:keepNext/>
              <w:keepLines/>
            </w:pPr>
            <w:r>
              <w:t>Component Synopsis</w:t>
            </w:r>
          </w:p>
          <w:p w14:paraId="15A6ED67" w14:textId="77777777" w:rsidR="00947F4C" w:rsidRPr="00FF1683" w:rsidRDefault="00947F4C" w:rsidP="00953BA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218" w:type="dxa"/>
            <w:gridSpan w:val="2"/>
            <w:tcBorders>
              <w:top w:val="single" w:sz="4" w:space="0" w:color="auto"/>
              <w:left w:val="single" w:sz="4" w:space="0" w:color="auto"/>
              <w:bottom w:val="single" w:sz="4" w:space="0" w:color="auto"/>
            </w:tcBorders>
          </w:tcPr>
          <w:p w14:paraId="3FEE3500" w14:textId="77777777" w:rsidR="00947F4C" w:rsidRDefault="00947F4C" w:rsidP="00953BAD">
            <w:pPr>
              <w:pStyle w:val="BodyText"/>
            </w:pPr>
            <w:r>
              <w:t>(no change)</w:t>
            </w:r>
          </w:p>
        </w:tc>
      </w:tr>
      <w:tr w:rsidR="00947F4C" w14:paraId="56CB889D" w14:textId="77777777" w:rsidTr="00953BAD">
        <w:tc>
          <w:tcPr>
            <w:tcW w:w="2358" w:type="dxa"/>
            <w:tcBorders>
              <w:top w:val="single" w:sz="4" w:space="0" w:color="auto"/>
              <w:bottom w:val="single" w:sz="4" w:space="0" w:color="auto"/>
              <w:right w:val="single" w:sz="4" w:space="0" w:color="auto"/>
            </w:tcBorders>
          </w:tcPr>
          <w:p w14:paraId="71A696BB" w14:textId="77777777" w:rsidR="00947F4C" w:rsidRDefault="00947F4C" w:rsidP="00953BAD">
            <w:pPr>
              <w:pStyle w:val="BodyText"/>
            </w:pPr>
            <w:r>
              <w:t>Component Elaboration</w:t>
            </w:r>
          </w:p>
          <w:p w14:paraId="1EF17C6C" w14:textId="77777777" w:rsidR="00947F4C" w:rsidRPr="00FF1683" w:rsidRDefault="00947F4C" w:rsidP="00953BA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218" w:type="dxa"/>
            <w:gridSpan w:val="2"/>
            <w:tcBorders>
              <w:top w:val="single" w:sz="4" w:space="0" w:color="auto"/>
              <w:left w:val="single" w:sz="4" w:space="0" w:color="auto"/>
              <w:bottom w:val="single" w:sz="4" w:space="0" w:color="auto"/>
            </w:tcBorders>
          </w:tcPr>
          <w:p w14:paraId="313EF1B5" w14:textId="77777777" w:rsidR="00947F4C" w:rsidRDefault="00947F4C" w:rsidP="00953BAD">
            <w:pPr>
              <w:pStyle w:val="BodyText"/>
            </w:pPr>
            <w:r>
              <w:t>(no change)</w:t>
            </w:r>
          </w:p>
        </w:tc>
      </w:tr>
      <w:tr w:rsidR="00947F4C" w:rsidRPr="00414EBB" w14:paraId="42D49D44" w14:textId="77777777" w:rsidTr="00953BAD">
        <w:tblPrEx>
          <w:shd w:val="pct12" w:color="auto" w:fill="auto"/>
        </w:tblPrEx>
        <w:tc>
          <w:tcPr>
            <w:tcW w:w="9576" w:type="dxa"/>
            <w:gridSpan w:val="3"/>
            <w:tcBorders>
              <w:top w:val="double" w:sz="4" w:space="0" w:color="auto"/>
              <w:bottom w:val="double" w:sz="4" w:space="0" w:color="auto"/>
            </w:tcBorders>
            <w:shd w:val="pct12" w:color="auto" w:fill="auto"/>
          </w:tcPr>
          <w:p w14:paraId="5944E366" w14:textId="77777777" w:rsidR="00947F4C" w:rsidRPr="00414EBB" w:rsidRDefault="00947F4C" w:rsidP="00953BA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947F4C" w:rsidRPr="00414EBB" w14:paraId="64B83E58" w14:textId="77777777" w:rsidTr="00953BA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1A2120A" w14:textId="77777777" w:rsidR="00947F4C" w:rsidRPr="00414EBB" w:rsidRDefault="00947F4C" w:rsidP="00953BAD">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719B0FC0" w14:textId="77777777" w:rsidR="00947F4C" w:rsidRPr="00414EBB" w:rsidRDefault="00947F4C" w:rsidP="00953BAD">
            <w:pPr>
              <w:pStyle w:val="BodyText"/>
              <w:rPr>
                <w:sz w:val="18"/>
                <w:szCs w:val="18"/>
              </w:rPr>
            </w:pPr>
          </w:p>
        </w:tc>
      </w:tr>
    </w:tbl>
    <w:p w14:paraId="0B3CB114" w14:textId="77777777" w:rsidR="00947F4C" w:rsidRDefault="00947F4C" w:rsidP="00947F4C">
      <w:pPr>
        <w:pStyle w:val="BodyText"/>
      </w:pPr>
    </w:p>
    <w:tbl>
      <w:tblPr>
        <w:tblW w:w="4999" w:type="pct"/>
        <w:tblLook w:val="0000" w:firstRow="0" w:lastRow="0" w:firstColumn="0" w:lastColumn="0" w:noHBand="0" w:noVBand="0"/>
      </w:tblPr>
      <w:tblGrid>
        <w:gridCol w:w="932"/>
        <w:gridCol w:w="2416"/>
        <w:gridCol w:w="716"/>
        <w:gridCol w:w="506"/>
        <w:gridCol w:w="786"/>
        <w:gridCol w:w="2003"/>
        <w:gridCol w:w="2215"/>
      </w:tblGrid>
      <w:tr w:rsidR="00947F4C" w14:paraId="771DF0DA" w14:textId="77777777" w:rsidTr="00953BAD">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32621074" w14:textId="3479A6AD" w:rsidR="00947F4C" w:rsidRDefault="00947F4C" w:rsidP="00953BAD">
            <w:pPr>
              <w:numPr>
                <w:ilvl w:val="12"/>
                <w:numId w:val="0"/>
              </w:numPr>
              <w:jc w:val="center"/>
            </w:pPr>
            <w:r>
              <w:t>Component FIXML Abbreviation: &lt;</w:t>
            </w:r>
            <w:r>
              <w:rPr>
                <w:i/>
              </w:rPr>
              <w:t>AllExec</w:t>
            </w:r>
            <w:r>
              <w:t>&gt;</w:t>
            </w:r>
          </w:p>
        </w:tc>
      </w:tr>
      <w:tr w:rsidR="00947F4C" w14:paraId="5B33D134" w14:textId="77777777" w:rsidTr="00825DA3">
        <w:trPr>
          <w:cantSplit/>
        </w:trPr>
        <w:tc>
          <w:tcPr>
            <w:tcW w:w="487" w:type="pct"/>
            <w:tcBorders>
              <w:top w:val="double" w:sz="6" w:space="0" w:color="auto"/>
              <w:left w:val="double" w:sz="6" w:space="0" w:color="auto"/>
              <w:bottom w:val="double" w:sz="6" w:space="0" w:color="auto"/>
              <w:right w:val="single" w:sz="6" w:space="0" w:color="auto"/>
            </w:tcBorders>
            <w:shd w:val="clear" w:color="auto" w:fill="F3F3F3"/>
          </w:tcPr>
          <w:p w14:paraId="52ADDCAC" w14:textId="77777777" w:rsidR="00947F4C" w:rsidRDefault="00947F4C" w:rsidP="00953BAD">
            <w:pPr>
              <w:numPr>
                <w:ilvl w:val="12"/>
                <w:numId w:val="0"/>
              </w:numPr>
              <w:jc w:val="center"/>
              <w:rPr>
                <w:i/>
              </w:rPr>
            </w:pPr>
            <w:r>
              <w:rPr>
                <w:i/>
              </w:rPr>
              <w:t>Tag</w:t>
            </w:r>
          </w:p>
        </w:tc>
        <w:tc>
          <w:tcPr>
            <w:tcW w:w="1262" w:type="pct"/>
            <w:tcBorders>
              <w:top w:val="double" w:sz="6" w:space="0" w:color="auto"/>
              <w:left w:val="single" w:sz="6" w:space="0" w:color="auto"/>
              <w:bottom w:val="double" w:sz="6" w:space="0" w:color="auto"/>
              <w:right w:val="single" w:sz="6" w:space="0" w:color="auto"/>
            </w:tcBorders>
            <w:shd w:val="clear" w:color="auto" w:fill="F3F3F3"/>
          </w:tcPr>
          <w:p w14:paraId="72F78786" w14:textId="77777777" w:rsidR="00947F4C" w:rsidRDefault="00947F4C" w:rsidP="00953BAD">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tcPr>
          <w:p w14:paraId="1D17261A" w14:textId="77777777" w:rsidR="00947F4C" w:rsidRDefault="00947F4C" w:rsidP="00953BAD">
            <w:pPr>
              <w:numPr>
                <w:ilvl w:val="12"/>
                <w:numId w:val="0"/>
              </w:numPr>
              <w:jc w:val="center"/>
              <w:rPr>
                <w:i/>
              </w:rPr>
            </w:pPr>
            <w:r>
              <w:rPr>
                <w:i/>
              </w:rPr>
              <w:t>Req'd</w:t>
            </w:r>
          </w:p>
        </w:tc>
        <w:tc>
          <w:tcPr>
            <w:tcW w:w="264" w:type="pct"/>
            <w:tcBorders>
              <w:top w:val="double" w:sz="6" w:space="0" w:color="auto"/>
              <w:left w:val="single" w:sz="6" w:space="0" w:color="auto"/>
              <w:bottom w:val="double" w:sz="6" w:space="0" w:color="auto"/>
              <w:right w:val="single" w:sz="6" w:space="0" w:color="auto"/>
            </w:tcBorders>
            <w:shd w:val="pct12" w:color="auto" w:fill="auto"/>
          </w:tcPr>
          <w:p w14:paraId="1C1D8831" w14:textId="77777777" w:rsidR="00947F4C" w:rsidRPr="007600CB" w:rsidRDefault="00947F4C" w:rsidP="00953BAD">
            <w:pPr>
              <w:numPr>
                <w:ilvl w:val="12"/>
                <w:numId w:val="0"/>
              </w:numPr>
              <w:rPr>
                <w:i/>
              </w:rPr>
            </w:pPr>
            <w:r>
              <w:rPr>
                <w:i/>
              </w:rPr>
              <w:t>ICR</w:t>
            </w:r>
          </w:p>
        </w:tc>
        <w:tc>
          <w:tcPr>
            <w:tcW w:w="410" w:type="pct"/>
            <w:tcBorders>
              <w:top w:val="double" w:sz="6" w:space="0" w:color="auto"/>
              <w:left w:val="single" w:sz="6" w:space="0" w:color="auto"/>
              <w:bottom w:val="double" w:sz="6" w:space="0" w:color="auto"/>
              <w:right w:val="single" w:sz="6" w:space="0" w:color="auto"/>
            </w:tcBorders>
            <w:shd w:val="clear" w:color="auto" w:fill="auto"/>
          </w:tcPr>
          <w:p w14:paraId="33FE83FD" w14:textId="77777777" w:rsidR="00947F4C" w:rsidRPr="00FF1458" w:rsidRDefault="00947F4C" w:rsidP="00953BAD">
            <w:pPr>
              <w:numPr>
                <w:ilvl w:val="12"/>
                <w:numId w:val="0"/>
              </w:numPr>
              <w:rPr>
                <w:i/>
              </w:rPr>
            </w:pPr>
            <w:r>
              <w:rPr>
                <w:i/>
              </w:rPr>
              <w:t>Action</w:t>
            </w:r>
          </w:p>
        </w:tc>
        <w:tc>
          <w:tcPr>
            <w:tcW w:w="1046" w:type="pct"/>
            <w:tcBorders>
              <w:top w:val="double" w:sz="6" w:space="0" w:color="auto"/>
              <w:left w:val="single" w:sz="6" w:space="0" w:color="auto"/>
              <w:bottom w:val="double" w:sz="6" w:space="0" w:color="auto"/>
              <w:right w:val="single" w:sz="6" w:space="0" w:color="auto"/>
            </w:tcBorders>
            <w:shd w:val="clear" w:color="auto" w:fill="F3F3F3"/>
          </w:tcPr>
          <w:p w14:paraId="461A3FA0" w14:textId="77777777" w:rsidR="00947F4C" w:rsidRPr="00315F4E" w:rsidRDefault="00947F4C" w:rsidP="00953BAD">
            <w:pPr>
              <w:numPr>
                <w:ilvl w:val="12"/>
                <w:numId w:val="0"/>
              </w:numPr>
              <w:rPr>
                <w:i/>
                <w:color w:val="0000FF"/>
              </w:rPr>
            </w:pPr>
            <w:r w:rsidRPr="00BB4158">
              <w:rPr>
                <w:i/>
                <w:color w:val="0000FF"/>
              </w:rPr>
              <w:t>Mappings and Usage Comments</w:t>
            </w:r>
          </w:p>
        </w:tc>
        <w:tc>
          <w:tcPr>
            <w:tcW w:w="1157" w:type="pct"/>
            <w:tcBorders>
              <w:top w:val="double" w:sz="6" w:space="0" w:color="auto"/>
              <w:left w:val="single" w:sz="6" w:space="0" w:color="auto"/>
              <w:bottom w:val="double" w:sz="6" w:space="0" w:color="auto"/>
              <w:right w:val="double" w:sz="6" w:space="0" w:color="auto"/>
            </w:tcBorders>
            <w:shd w:val="clear" w:color="auto" w:fill="F3F3F3"/>
          </w:tcPr>
          <w:p w14:paraId="7807B83C" w14:textId="77777777" w:rsidR="00947F4C" w:rsidRDefault="00947F4C" w:rsidP="00953BAD">
            <w:pPr>
              <w:numPr>
                <w:ilvl w:val="12"/>
                <w:numId w:val="0"/>
              </w:numPr>
              <w:rPr>
                <w:i/>
              </w:rPr>
            </w:pPr>
            <w:r>
              <w:rPr>
                <w:i/>
              </w:rPr>
              <w:t>Comments</w:t>
            </w:r>
          </w:p>
        </w:tc>
      </w:tr>
      <w:tr w:rsidR="00947F4C" w14:paraId="30D71A1A" w14:textId="77777777" w:rsidTr="00825DA3">
        <w:trPr>
          <w:cantSplit/>
        </w:trPr>
        <w:tc>
          <w:tcPr>
            <w:tcW w:w="487" w:type="pct"/>
            <w:tcBorders>
              <w:top w:val="double" w:sz="6" w:space="0" w:color="auto"/>
              <w:left w:val="double" w:sz="6" w:space="0" w:color="auto"/>
              <w:bottom w:val="single" w:sz="6" w:space="0" w:color="auto"/>
              <w:right w:val="single" w:sz="6" w:space="0" w:color="auto"/>
            </w:tcBorders>
          </w:tcPr>
          <w:p w14:paraId="6DED9805" w14:textId="3FBBEF5C" w:rsidR="00947F4C" w:rsidRDefault="00947F4C" w:rsidP="00953BAD">
            <w:pPr>
              <w:numPr>
                <w:ilvl w:val="12"/>
                <w:numId w:val="0"/>
              </w:numPr>
            </w:pPr>
            <w:r>
              <w:t>124</w:t>
            </w:r>
          </w:p>
        </w:tc>
        <w:tc>
          <w:tcPr>
            <w:tcW w:w="1262" w:type="pct"/>
            <w:tcBorders>
              <w:top w:val="double" w:sz="6" w:space="0" w:color="auto"/>
              <w:left w:val="single" w:sz="6" w:space="0" w:color="auto"/>
              <w:bottom w:val="single" w:sz="6" w:space="0" w:color="auto"/>
              <w:right w:val="single" w:sz="6" w:space="0" w:color="auto"/>
            </w:tcBorders>
          </w:tcPr>
          <w:p w14:paraId="4EEDF9BE" w14:textId="19DBAA30" w:rsidR="00947F4C" w:rsidRDefault="00947F4C" w:rsidP="00953BAD">
            <w:pPr>
              <w:numPr>
                <w:ilvl w:val="12"/>
                <w:numId w:val="0"/>
              </w:numPr>
            </w:pPr>
            <w:r>
              <w:t>NoExecs</w:t>
            </w:r>
          </w:p>
        </w:tc>
        <w:tc>
          <w:tcPr>
            <w:tcW w:w="374" w:type="pct"/>
            <w:tcBorders>
              <w:top w:val="double" w:sz="6" w:space="0" w:color="auto"/>
              <w:left w:val="single" w:sz="6" w:space="0" w:color="auto"/>
              <w:bottom w:val="single" w:sz="6" w:space="0" w:color="auto"/>
              <w:right w:val="single" w:sz="6" w:space="0" w:color="auto"/>
            </w:tcBorders>
          </w:tcPr>
          <w:p w14:paraId="1A92C6AB" w14:textId="77777777" w:rsidR="00947F4C" w:rsidRDefault="00947F4C" w:rsidP="00953BAD">
            <w:pPr>
              <w:numPr>
                <w:ilvl w:val="12"/>
                <w:numId w:val="0"/>
              </w:numPr>
              <w:jc w:val="center"/>
              <w:rPr>
                <w:b/>
              </w:rPr>
            </w:pPr>
          </w:p>
        </w:tc>
        <w:tc>
          <w:tcPr>
            <w:tcW w:w="264" w:type="pct"/>
            <w:tcBorders>
              <w:top w:val="double" w:sz="6" w:space="0" w:color="auto"/>
              <w:left w:val="single" w:sz="6" w:space="0" w:color="auto"/>
              <w:bottom w:val="single" w:sz="6" w:space="0" w:color="auto"/>
              <w:right w:val="single" w:sz="6" w:space="0" w:color="auto"/>
            </w:tcBorders>
            <w:shd w:val="pct12" w:color="auto" w:fill="auto"/>
          </w:tcPr>
          <w:p w14:paraId="0BDC3D08" w14:textId="77777777" w:rsidR="00947F4C" w:rsidRPr="007600CB" w:rsidRDefault="00947F4C" w:rsidP="00953BAD">
            <w:pPr>
              <w:numPr>
                <w:ilvl w:val="12"/>
                <w:numId w:val="0"/>
              </w:numPr>
            </w:pPr>
          </w:p>
        </w:tc>
        <w:tc>
          <w:tcPr>
            <w:tcW w:w="410" w:type="pct"/>
            <w:tcBorders>
              <w:top w:val="double" w:sz="6" w:space="0" w:color="auto"/>
              <w:left w:val="single" w:sz="6" w:space="0" w:color="auto"/>
              <w:bottom w:val="single" w:sz="6" w:space="0" w:color="auto"/>
              <w:right w:val="single" w:sz="6" w:space="0" w:color="auto"/>
            </w:tcBorders>
            <w:shd w:val="clear" w:color="auto" w:fill="auto"/>
          </w:tcPr>
          <w:p w14:paraId="1B1E0425" w14:textId="77777777" w:rsidR="00947F4C" w:rsidRPr="00FF1458" w:rsidRDefault="00947F4C" w:rsidP="00953BAD">
            <w:pPr>
              <w:numPr>
                <w:ilvl w:val="12"/>
                <w:numId w:val="0"/>
              </w:numPr>
            </w:pPr>
          </w:p>
        </w:tc>
        <w:tc>
          <w:tcPr>
            <w:tcW w:w="1046" w:type="pct"/>
            <w:tcBorders>
              <w:top w:val="double" w:sz="6" w:space="0" w:color="auto"/>
              <w:left w:val="single" w:sz="6" w:space="0" w:color="auto"/>
              <w:bottom w:val="single" w:sz="6" w:space="0" w:color="auto"/>
              <w:right w:val="single" w:sz="6" w:space="0" w:color="auto"/>
            </w:tcBorders>
          </w:tcPr>
          <w:p w14:paraId="6991C7AC" w14:textId="77777777" w:rsidR="00947F4C" w:rsidRPr="00315F4E" w:rsidRDefault="00947F4C" w:rsidP="00953BAD">
            <w:pPr>
              <w:numPr>
                <w:ilvl w:val="12"/>
                <w:numId w:val="0"/>
              </w:numPr>
              <w:rPr>
                <w:color w:val="0000FF"/>
              </w:rPr>
            </w:pPr>
          </w:p>
        </w:tc>
        <w:tc>
          <w:tcPr>
            <w:tcW w:w="1157" w:type="pct"/>
            <w:tcBorders>
              <w:top w:val="double" w:sz="6" w:space="0" w:color="auto"/>
              <w:left w:val="single" w:sz="6" w:space="0" w:color="auto"/>
              <w:bottom w:val="single" w:sz="6" w:space="0" w:color="auto"/>
              <w:right w:val="double" w:sz="6" w:space="0" w:color="auto"/>
            </w:tcBorders>
          </w:tcPr>
          <w:p w14:paraId="18A5EF39" w14:textId="77777777" w:rsidR="00947F4C" w:rsidRDefault="00947F4C" w:rsidP="00953BAD">
            <w:pPr>
              <w:numPr>
                <w:ilvl w:val="12"/>
                <w:numId w:val="0"/>
              </w:numPr>
            </w:pPr>
          </w:p>
        </w:tc>
      </w:tr>
      <w:tr w:rsidR="00947F4C" w14:paraId="1FF2E44C" w14:textId="77777777" w:rsidTr="00825DA3">
        <w:trPr>
          <w:cantSplit/>
        </w:trPr>
        <w:tc>
          <w:tcPr>
            <w:tcW w:w="487" w:type="pct"/>
            <w:tcBorders>
              <w:top w:val="single" w:sz="6" w:space="0" w:color="auto"/>
              <w:left w:val="double" w:sz="6" w:space="0" w:color="auto"/>
              <w:bottom w:val="single" w:sz="6" w:space="0" w:color="auto"/>
              <w:right w:val="single" w:sz="6" w:space="0" w:color="auto"/>
            </w:tcBorders>
          </w:tcPr>
          <w:p w14:paraId="47111A5B" w14:textId="5C8967ED" w:rsidR="00947F4C" w:rsidRDefault="00947F4C" w:rsidP="00953BAD">
            <w:pPr>
              <w:numPr>
                <w:ilvl w:val="12"/>
                <w:numId w:val="0"/>
              </w:numPr>
            </w:pPr>
            <w:r>
              <w:rPr>
                <w:i/>
              </w:rPr>
              <w:sym w:font="Wingdings" w:char="F0E0"/>
            </w:r>
            <w:r>
              <w:rPr>
                <w:i/>
              </w:rPr>
              <w:t xml:space="preserve"> 32</w:t>
            </w:r>
          </w:p>
        </w:tc>
        <w:tc>
          <w:tcPr>
            <w:tcW w:w="1262" w:type="pct"/>
            <w:tcBorders>
              <w:top w:val="single" w:sz="6" w:space="0" w:color="auto"/>
              <w:left w:val="single" w:sz="6" w:space="0" w:color="auto"/>
              <w:bottom w:val="single" w:sz="6" w:space="0" w:color="auto"/>
              <w:right w:val="single" w:sz="6" w:space="0" w:color="auto"/>
            </w:tcBorders>
          </w:tcPr>
          <w:p w14:paraId="762CF6C3" w14:textId="4E742CC3" w:rsidR="00947F4C" w:rsidRDefault="00947F4C" w:rsidP="00953BAD">
            <w:pPr>
              <w:numPr>
                <w:ilvl w:val="12"/>
                <w:numId w:val="0"/>
              </w:numPr>
            </w:pPr>
            <w:r>
              <w:t>LastQty</w:t>
            </w:r>
          </w:p>
        </w:tc>
        <w:tc>
          <w:tcPr>
            <w:tcW w:w="374" w:type="pct"/>
            <w:tcBorders>
              <w:top w:val="single" w:sz="6" w:space="0" w:color="auto"/>
              <w:left w:val="single" w:sz="6" w:space="0" w:color="auto"/>
              <w:bottom w:val="single" w:sz="6" w:space="0" w:color="auto"/>
              <w:right w:val="single" w:sz="6" w:space="0" w:color="auto"/>
            </w:tcBorders>
          </w:tcPr>
          <w:p w14:paraId="360391A6" w14:textId="77777777" w:rsidR="00947F4C" w:rsidRDefault="00947F4C" w:rsidP="00953BAD">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41F75C0E" w14:textId="77777777" w:rsidR="00947F4C" w:rsidRPr="007600CB" w:rsidRDefault="00947F4C" w:rsidP="00953BAD">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49935B41" w14:textId="77777777" w:rsidR="00947F4C" w:rsidRPr="00FF1458" w:rsidRDefault="00947F4C" w:rsidP="00953BAD">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3520A21C" w14:textId="77777777" w:rsidR="00947F4C" w:rsidRPr="00315F4E" w:rsidRDefault="00947F4C" w:rsidP="00953BAD">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3FF7C950" w14:textId="584CD9E9" w:rsidR="00947F4C" w:rsidRPr="00E867BE" w:rsidRDefault="00947F4C" w:rsidP="00953BAD">
            <w:pPr>
              <w:numPr>
                <w:ilvl w:val="12"/>
                <w:numId w:val="0"/>
              </w:numPr>
            </w:pPr>
            <w:r>
              <w:t>Required if NoExecs &gt; 0</w:t>
            </w:r>
          </w:p>
        </w:tc>
      </w:tr>
      <w:tr w:rsidR="00825DA3" w14:paraId="3419E77C" w14:textId="77777777" w:rsidTr="00947F4C">
        <w:trPr>
          <w:cantSplit/>
        </w:trPr>
        <w:tc>
          <w:tcPr>
            <w:tcW w:w="1748" w:type="pct"/>
            <w:gridSpan w:val="2"/>
            <w:tcBorders>
              <w:top w:val="single" w:sz="6" w:space="0" w:color="auto"/>
              <w:left w:val="double" w:sz="6" w:space="0" w:color="auto"/>
              <w:bottom w:val="single" w:sz="6" w:space="0" w:color="auto"/>
              <w:right w:val="single" w:sz="6" w:space="0" w:color="auto"/>
            </w:tcBorders>
          </w:tcPr>
          <w:p w14:paraId="442CF01B" w14:textId="77777777" w:rsidR="00947F4C" w:rsidRDefault="00947F4C" w:rsidP="00953BAD">
            <w:pPr>
              <w:numPr>
                <w:ilvl w:val="12"/>
                <w:numId w:val="0"/>
              </w:numPr>
            </w:pPr>
            <w:r>
              <w:rPr>
                <w:i/>
              </w:rPr>
              <w:t>(…truncated…)</w:t>
            </w:r>
          </w:p>
        </w:tc>
        <w:tc>
          <w:tcPr>
            <w:tcW w:w="374" w:type="pct"/>
            <w:tcBorders>
              <w:top w:val="single" w:sz="6" w:space="0" w:color="auto"/>
              <w:left w:val="single" w:sz="6" w:space="0" w:color="auto"/>
              <w:bottom w:val="single" w:sz="6" w:space="0" w:color="auto"/>
              <w:right w:val="single" w:sz="6" w:space="0" w:color="auto"/>
            </w:tcBorders>
          </w:tcPr>
          <w:p w14:paraId="0B041401" w14:textId="77777777" w:rsidR="00947F4C" w:rsidRDefault="00947F4C" w:rsidP="00953BAD">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368015D3" w14:textId="77777777" w:rsidR="00947F4C" w:rsidRPr="007600CB" w:rsidRDefault="00947F4C" w:rsidP="00953BAD">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6AD2009D" w14:textId="77777777" w:rsidR="00947F4C" w:rsidRPr="00FF1458" w:rsidRDefault="00947F4C" w:rsidP="00953BAD">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156E7362" w14:textId="77777777" w:rsidR="00947F4C" w:rsidRPr="00315F4E" w:rsidRDefault="00947F4C" w:rsidP="00953BAD">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494D4341" w14:textId="77777777" w:rsidR="00947F4C" w:rsidRDefault="00947F4C" w:rsidP="00953BAD">
            <w:pPr>
              <w:numPr>
                <w:ilvl w:val="12"/>
                <w:numId w:val="0"/>
              </w:numPr>
            </w:pPr>
          </w:p>
        </w:tc>
      </w:tr>
      <w:tr w:rsidR="00947F4C" w14:paraId="255C4730" w14:textId="77777777" w:rsidTr="00825DA3">
        <w:trPr>
          <w:cantSplit/>
        </w:trPr>
        <w:tc>
          <w:tcPr>
            <w:tcW w:w="487" w:type="pct"/>
            <w:tcBorders>
              <w:top w:val="single" w:sz="6" w:space="0" w:color="auto"/>
              <w:left w:val="double" w:sz="6" w:space="0" w:color="auto"/>
              <w:bottom w:val="single" w:sz="6" w:space="0" w:color="auto"/>
              <w:right w:val="single" w:sz="6" w:space="0" w:color="auto"/>
            </w:tcBorders>
          </w:tcPr>
          <w:p w14:paraId="60D255D7" w14:textId="1EAA9F4C" w:rsidR="00947F4C" w:rsidRDefault="00947F4C" w:rsidP="00947F4C">
            <w:pPr>
              <w:numPr>
                <w:ilvl w:val="12"/>
                <w:numId w:val="0"/>
              </w:numPr>
            </w:pPr>
            <w:r>
              <w:rPr>
                <w:i/>
              </w:rPr>
              <w:sym w:font="Wingdings" w:char="F0E0"/>
            </w:r>
            <w:r>
              <w:rPr>
                <w:i/>
              </w:rPr>
              <w:t xml:space="preserve"> 29</w:t>
            </w:r>
          </w:p>
        </w:tc>
        <w:tc>
          <w:tcPr>
            <w:tcW w:w="1262" w:type="pct"/>
            <w:tcBorders>
              <w:top w:val="single" w:sz="6" w:space="0" w:color="auto"/>
              <w:left w:val="single" w:sz="6" w:space="0" w:color="auto"/>
              <w:bottom w:val="single" w:sz="6" w:space="0" w:color="auto"/>
              <w:right w:val="single" w:sz="6" w:space="0" w:color="auto"/>
            </w:tcBorders>
          </w:tcPr>
          <w:p w14:paraId="0033F220" w14:textId="4465F24D" w:rsidR="00947F4C" w:rsidRDefault="00947F4C" w:rsidP="00953BAD">
            <w:pPr>
              <w:numPr>
                <w:ilvl w:val="12"/>
                <w:numId w:val="0"/>
              </w:numPr>
            </w:pPr>
            <w:r>
              <w:t>LastCapacity</w:t>
            </w:r>
          </w:p>
        </w:tc>
        <w:tc>
          <w:tcPr>
            <w:tcW w:w="374" w:type="pct"/>
            <w:tcBorders>
              <w:top w:val="single" w:sz="6" w:space="0" w:color="auto"/>
              <w:left w:val="single" w:sz="6" w:space="0" w:color="auto"/>
              <w:bottom w:val="single" w:sz="6" w:space="0" w:color="auto"/>
              <w:right w:val="single" w:sz="6" w:space="0" w:color="auto"/>
            </w:tcBorders>
          </w:tcPr>
          <w:p w14:paraId="63DC6102" w14:textId="77777777" w:rsidR="00947F4C" w:rsidRDefault="00947F4C" w:rsidP="00953BAD">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18826A17" w14:textId="77777777" w:rsidR="00947F4C" w:rsidRPr="007600CB" w:rsidRDefault="00947F4C" w:rsidP="00953BAD">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5E2CA67B" w14:textId="77777777" w:rsidR="00947F4C" w:rsidRPr="00FF1458" w:rsidRDefault="00947F4C" w:rsidP="00953BAD">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71FBAA60" w14:textId="77777777" w:rsidR="00947F4C" w:rsidRPr="00315F4E" w:rsidRDefault="00947F4C" w:rsidP="00953BAD">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5EC42214" w14:textId="77777777" w:rsidR="00947F4C" w:rsidRDefault="00947F4C" w:rsidP="00953BAD">
            <w:pPr>
              <w:numPr>
                <w:ilvl w:val="12"/>
                <w:numId w:val="0"/>
              </w:numPr>
            </w:pPr>
          </w:p>
        </w:tc>
      </w:tr>
      <w:tr w:rsidR="00947F4C" w14:paraId="4615926D" w14:textId="77777777" w:rsidTr="00825DA3">
        <w:trPr>
          <w:cantSplit/>
        </w:trPr>
        <w:tc>
          <w:tcPr>
            <w:tcW w:w="487" w:type="pct"/>
            <w:tcBorders>
              <w:top w:val="single" w:sz="6" w:space="0" w:color="auto"/>
              <w:left w:val="double" w:sz="6" w:space="0" w:color="auto"/>
              <w:bottom w:val="single" w:sz="6" w:space="0" w:color="auto"/>
              <w:right w:val="single" w:sz="6" w:space="0" w:color="auto"/>
            </w:tcBorders>
          </w:tcPr>
          <w:p w14:paraId="6023C1D2" w14:textId="443933C2" w:rsidR="00947F4C" w:rsidRDefault="00947F4C" w:rsidP="00947F4C">
            <w:pPr>
              <w:numPr>
                <w:ilvl w:val="12"/>
                <w:numId w:val="0"/>
              </w:numPr>
            </w:pPr>
            <w:r>
              <w:rPr>
                <w:i/>
              </w:rPr>
              <w:sym w:font="Wingdings" w:char="F0E0"/>
            </w:r>
            <w:r>
              <w:rPr>
                <w:i/>
              </w:rPr>
              <w:t xml:space="preserve"> </w:t>
            </w:r>
            <w:r>
              <w:t>1003</w:t>
            </w:r>
          </w:p>
        </w:tc>
        <w:tc>
          <w:tcPr>
            <w:tcW w:w="1262" w:type="pct"/>
            <w:tcBorders>
              <w:top w:val="single" w:sz="6" w:space="0" w:color="auto"/>
              <w:left w:val="single" w:sz="6" w:space="0" w:color="auto"/>
              <w:bottom w:val="single" w:sz="6" w:space="0" w:color="auto"/>
              <w:right w:val="single" w:sz="6" w:space="0" w:color="auto"/>
            </w:tcBorders>
          </w:tcPr>
          <w:p w14:paraId="56CF76C5" w14:textId="66F67E6E" w:rsidR="00947F4C" w:rsidRDefault="00947F4C" w:rsidP="00953BAD">
            <w:pPr>
              <w:numPr>
                <w:ilvl w:val="12"/>
                <w:numId w:val="0"/>
              </w:numPr>
            </w:pPr>
            <w:r>
              <w:t>TradeID</w:t>
            </w:r>
          </w:p>
        </w:tc>
        <w:tc>
          <w:tcPr>
            <w:tcW w:w="374" w:type="pct"/>
            <w:tcBorders>
              <w:top w:val="single" w:sz="6" w:space="0" w:color="auto"/>
              <w:left w:val="single" w:sz="6" w:space="0" w:color="auto"/>
              <w:bottom w:val="single" w:sz="6" w:space="0" w:color="auto"/>
              <w:right w:val="single" w:sz="6" w:space="0" w:color="auto"/>
            </w:tcBorders>
          </w:tcPr>
          <w:p w14:paraId="700C4977" w14:textId="77777777" w:rsidR="00947F4C" w:rsidRDefault="00947F4C" w:rsidP="00953BAD">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226B5BA2" w14:textId="77777777" w:rsidR="00947F4C" w:rsidRPr="007600CB" w:rsidRDefault="00947F4C" w:rsidP="00953BAD">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0BA72401" w14:textId="77777777" w:rsidR="00947F4C" w:rsidRPr="00FF1458" w:rsidRDefault="00947F4C" w:rsidP="00953BAD">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261CFF26" w14:textId="77777777" w:rsidR="00947F4C" w:rsidRPr="00315F4E" w:rsidRDefault="00947F4C" w:rsidP="00953BAD">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417524E7" w14:textId="77777777" w:rsidR="00947F4C" w:rsidRDefault="00947F4C" w:rsidP="00953BAD">
            <w:pPr>
              <w:numPr>
                <w:ilvl w:val="12"/>
                <w:numId w:val="0"/>
              </w:numPr>
            </w:pPr>
          </w:p>
        </w:tc>
      </w:tr>
      <w:tr w:rsidR="00947F4C" w14:paraId="3C46FD2E" w14:textId="77777777" w:rsidTr="00825DA3">
        <w:trPr>
          <w:cantSplit/>
        </w:trPr>
        <w:tc>
          <w:tcPr>
            <w:tcW w:w="487" w:type="pct"/>
            <w:tcBorders>
              <w:top w:val="single" w:sz="6" w:space="0" w:color="auto"/>
              <w:left w:val="double" w:sz="6" w:space="0" w:color="auto"/>
              <w:bottom w:val="single" w:sz="6" w:space="0" w:color="auto"/>
              <w:right w:val="single" w:sz="6" w:space="0" w:color="auto"/>
            </w:tcBorders>
          </w:tcPr>
          <w:p w14:paraId="449F37A3" w14:textId="31167FA5" w:rsidR="00947F4C" w:rsidRPr="00947F4C" w:rsidRDefault="00947F4C" w:rsidP="00947F4C">
            <w:pPr>
              <w:numPr>
                <w:ilvl w:val="12"/>
                <w:numId w:val="0"/>
              </w:numPr>
              <w:rPr>
                <w:i/>
              </w:rPr>
            </w:pPr>
            <w:r w:rsidRPr="00947F4C">
              <w:rPr>
                <w:i/>
              </w:rPr>
              <w:sym w:font="Wingdings" w:char="F0E0"/>
            </w:r>
            <w:r w:rsidRPr="00947F4C">
              <w:rPr>
                <w:i/>
              </w:rPr>
              <w:t xml:space="preserve"> </w:t>
            </w:r>
            <w:r w:rsidRPr="00947F4C">
              <w:t>1041</w:t>
            </w:r>
          </w:p>
        </w:tc>
        <w:tc>
          <w:tcPr>
            <w:tcW w:w="1262" w:type="pct"/>
            <w:tcBorders>
              <w:top w:val="single" w:sz="6" w:space="0" w:color="auto"/>
              <w:left w:val="single" w:sz="6" w:space="0" w:color="auto"/>
              <w:bottom w:val="single" w:sz="6" w:space="0" w:color="auto"/>
              <w:right w:val="single" w:sz="6" w:space="0" w:color="auto"/>
            </w:tcBorders>
          </w:tcPr>
          <w:p w14:paraId="2B265277" w14:textId="0A3F479E" w:rsidR="00947F4C" w:rsidRPr="00947F4C" w:rsidRDefault="00947F4C" w:rsidP="00953BAD">
            <w:pPr>
              <w:numPr>
                <w:ilvl w:val="12"/>
                <w:numId w:val="0"/>
              </w:numPr>
            </w:pPr>
            <w:r w:rsidRPr="00947F4C">
              <w:t>FirmTradeID</w:t>
            </w:r>
          </w:p>
        </w:tc>
        <w:tc>
          <w:tcPr>
            <w:tcW w:w="374" w:type="pct"/>
            <w:tcBorders>
              <w:top w:val="single" w:sz="6" w:space="0" w:color="auto"/>
              <w:left w:val="single" w:sz="6" w:space="0" w:color="auto"/>
              <w:bottom w:val="single" w:sz="6" w:space="0" w:color="auto"/>
              <w:right w:val="single" w:sz="6" w:space="0" w:color="auto"/>
            </w:tcBorders>
          </w:tcPr>
          <w:p w14:paraId="7836686F" w14:textId="1618840B" w:rsidR="00947F4C" w:rsidRPr="00947F4C" w:rsidRDefault="00947F4C" w:rsidP="00953BAD">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5A5155EC" w14:textId="77777777" w:rsidR="00947F4C" w:rsidRPr="00947F4C" w:rsidRDefault="00947F4C" w:rsidP="00953BAD">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7D5A1247" w14:textId="62688508" w:rsidR="00947F4C" w:rsidRPr="00FF1458" w:rsidRDefault="00947F4C" w:rsidP="00953BAD">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037C1BF1" w14:textId="77777777" w:rsidR="00947F4C" w:rsidRPr="00315F4E" w:rsidRDefault="00947F4C" w:rsidP="00953BAD">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4B48A0A0" w14:textId="77777777" w:rsidR="00947F4C" w:rsidRDefault="00947F4C" w:rsidP="00953BAD">
            <w:pPr>
              <w:numPr>
                <w:ilvl w:val="12"/>
                <w:numId w:val="0"/>
              </w:numPr>
            </w:pPr>
          </w:p>
        </w:tc>
      </w:tr>
      <w:tr w:rsidR="00C844C1" w14:paraId="58438695" w14:textId="77777777" w:rsidTr="00A80BD4">
        <w:trPr>
          <w:cantSplit/>
        </w:trPr>
        <w:tc>
          <w:tcPr>
            <w:tcW w:w="487" w:type="pct"/>
            <w:tcBorders>
              <w:top w:val="single" w:sz="6" w:space="0" w:color="auto"/>
              <w:left w:val="double" w:sz="6" w:space="0" w:color="auto"/>
              <w:bottom w:val="single" w:sz="6" w:space="0" w:color="auto"/>
              <w:right w:val="single" w:sz="6" w:space="0" w:color="auto"/>
            </w:tcBorders>
          </w:tcPr>
          <w:p w14:paraId="7C7C4B12" w14:textId="77777777" w:rsidR="00C844C1" w:rsidRPr="00005E52" w:rsidRDefault="00C844C1" w:rsidP="00A80BD4">
            <w:pPr>
              <w:numPr>
                <w:ilvl w:val="12"/>
                <w:numId w:val="0"/>
              </w:numPr>
              <w:rPr>
                <w:i/>
                <w:highlight w:val="yellow"/>
              </w:rPr>
            </w:pPr>
            <w:r w:rsidRPr="00005E52">
              <w:rPr>
                <w:i/>
                <w:highlight w:val="yellow"/>
              </w:rPr>
              <w:sym w:font="Wingdings" w:char="F0E0"/>
            </w:r>
            <w:r w:rsidRPr="00005E52">
              <w:rPr>
                <w:i/>
                <w:highlight w:val="yellow"/>
              </w:rPr>
              <w:t xml:space="preserve"> </w:t>
            </w:r>
            <w:r w:rsidRPr="00005E52">
              <w:rPr>
                <w:highlight w:val="yellow"/>
              </w:rPr>
              <w:t>tbd</w:t>
            </w:r>
          </w:p>
        </w:tc>
        <w:tc>
          <w:tcPr>
            <w:tcW w:w="1262" w:type="pct"/>
            <w:tcBorders>
              <w:top w:val="single" w:sz="6" w:space="0" w:color="auto"/>
              <w:left w:val="single" w:sz="6" w:space="0" w:color="auto"/>
              <w:bottom w:val="single" w:sz="6" w:space="0" w:color="auto"/>
              <w:right w:val="single" w:sz="6" w:space="0" w:color="auto"/>
            </w:tcBorders>
          </w:tcPr>
          <w:p w14:paraId="4758DD5C" w14:textId="77777777" w:rsidR="00C844C1" w:rsidRPr="00005E52" w:rsidRDefault="00C844C1" w:rsidP="00A80BD4">
            <w:pPr>
              <w:numPr>
                <w:ilvl w:val="12"/>
                <w:numId w:val="0"/>
              </w:numPr>
              <w:rPr>
                <w:highlight w:val="yellow"/>
              </w:rPr>
            </w:pPr>
            <w:r w:rsidRPr="00005E52">
              <w:rPr>
                <w:highlight w:val="yellow"/>
              </w:rPr>
              <w:t>ExecutionTimestamp</w:t>
            </w:r>
          </w:p>
        </w:tc>
        <w:tc>
          <w:tcPr>
            <w:tcW w:w="374" w:type="pct"/>
            <w:tcBorders>
              <w:top w:val="single" w:sz="6" w:space="0" w:color="auto"/>
              <w:left w:val="single" w:sz="6" w:space="0" w:color="auto"/>
              <w:bottom w:val="single" w:sz="6" w:space="0" w:color="auto"/>
              <w:right w:val="single" w:sz="6" w:space="0" w:color="auto"/>
            </w:tcBorders>
          </w:tcPr>
          <w:p w14:paraId="3730FAF3" w14:textId="77777777" w:rsidR="00C844C1" w:rsidRPr="00005E52" w:rsidRDefault="00C844C1" w:rsidP="00A80BD4">
            <w:pPr>
              <w:numPr>
                <w:ilvl w:val="12"/>
                <w:numId w:val="0"/>
              </w:numPr>
              <w:jc w:val="center"/>
              <w:rPr>
                <w:highlight w:val="yellow"/>
              </w:rPr>
            </w:pPr>
            <w:r w:rsidRPr="00005E52">
              <w:rPr>
                <w:highlight w:val="yellow"/>
              </w:rPr>
              <w:t>N</w:t>
            </w: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6D17FEA9" w14:textId="77777777" w:rsidR="00C844C1" w:rsidRPr="00005E52" w:rsidRDefault="00C844C1" w:rsidP="00A80BD4">
            <w:pPr>
              <w:numPr>
                <w:ilvl w:val="12"/>
                <w:numId w:val="0"/>
              </w:numPr>
              <w:rPr>
                <w:highlight w:val="yellow"/>
              </w:r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4C91970D" w14:textId="77777777" w:rsidR="00C844C1" w:rsidRPr="00FF1458" w:rsidRDefault="00C844C1" w:rsidP="00A80BD4">
            <w:pPr>
              <w:numPr>
                <w:ilvl w:val="12"/>
                <w:numId w:val="0"/>
              </w:numPr>
            </w:pPr>
            <w:r w:rsidRPr="00005E52">
              <w:rPr>
                <w:highlight w:val="yellow"/>
              </w:rPr>
              <w:t>ADD</w:t>
            </w:r>
          </w:p>
        </w:tc>
        <w:tc>
          <w:tcPr>
            <w:tcW w:w="1046" w:type="pct"/>
            <w:tcBorders>
              <w:top w:val="single" w:sz="6" w:space="0" w:color="auto"/>
              <w:left w:val="single" w:sz="6" w:space="0" w:color="auto"/>
              <w:bottom w:val="single" w:sz="6" w:space="0" w:color="auto"/>
              <w:right w:val="single" w:sz="6" w:space="0" w:color="auto"/>
            </w:tcBorders>
          </w:tcPr>
          <w:p w14:paraId="085C98BB" w14:textId="77777777" w:rsidR="00C844C1" w:rsidRPr="00315F4E" w:rsidRDefault="00C844C1" w:rsidP="00A80BD4">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635BEA97" w14:textId="77777777" w:rsidR="00C844C1" w:rsidRDefault="00C844C1" w:rsidP="00A80BD4">
            <w:pPr>
              <w:numPr>
                <w:ilvl w:val="12"/>
                <w:numId w:val="0"/>
              </w:numPr>
            </w:pPr>
          </w:p>
        </w:tc>
      </w:tr>
      <w:tr w:rsidR="00825DA3" w14:paraId="1C16BABF" w14:textId="77777777" w:rsidTr="00825DA3">
        <w:trPr>
          <w:cantSplit/>
        </w:trPr>
        <w:tc>
          <w:tcPr>
            <w:tcW w:w="487" w:type="pct"/>
            <w:tcBorders>
              <w:top w:val="single" w:sz="6" w:space="0" w:color="auto"/>
              <w:left w:val="double" w:sz="6" w:space="0" w:color="auto"/>
              <w:bottom w:val="single" w:sz="6" w:space="0" w:color="auto"/>
              <w:right w:val="single" w:sz="6" w:space="0" w:color="auto"/>
            </w:tcBorders>
          </w:tcPr>
          <w:p w14:paraId="2EE51A0D" w14:textId="77777777" w:rsidR="00825DA3" w:rsidRPr="00947F4C" w:rsidRDefault="00825DA3" w:rsidP="00953BAD">
            <w:pPr>
              <w:numPr>
                <w:ilvl w:val="12"/>
                <w:numId w:val="0"/>
              </w:numPr>
              <w:rPr>
                <w:i/>
                <w:highlight w:val="yellow"/>
              </w:rPr>
            </w:pPr>
            <w:r w:rsidRPr="00947F4C">
              <w:rPr>
                <w:i/>
                <w:highlight w:val="yellow"/>
              </w:rPr>
              <w:sym w:font="Wingdings" w:char="F0E0"/>
            </w:r>
            <w:r w:rsidRPr="00947F4C">
              <w:rPr>
                <w:i/>
                <w:highlight w:val="yellow"/>
              </w:rPr>
              <w:t xml:space="preserve"> 2524</w:t>
            </w:r>
          </w:p>
        </w:tc>
        <w:tc>
          <w:tcPr>
            <w:tcW w:w="1262" w:type="pct"/>
            <w:tcBorders>
              <w:top w:val="single" w:sz="6" w:space="0" w:color="auto"/>
              <w:left w:val="single" w:sz="6" w:space="0" w:color="auto"/>
              <w:bottom w:val="single" w:sz="6" w:space="0" w:color="auto"/>
              <w:right w:val="single" w:sz="6" w:space="0" w:color="auto"/>
            </w:tcBorders>
          </w:tcPr>
          <w:p w14:paraId="2625228A" w14:textId="77777777" w:rsidR="00825DA3" w:rsidRPr="00947F4C" w:rsidRDefault="00825DA3" w:rsidP="00953BAD">
            <w:pPr>
              <w:numPr>
                <w:ilvl w:val="12"/>
                <w:numId w:val="0"/>
              </w:numPr>
              <w:rPr>
                <w:highlight w:val="yellow"/>
              </w:rPr>
            </w:pPr>
            <w:r w:rsidRPr="00947F4C">
              <w:rPr>
                <w:highlight w:val="yellow"/>
              </w:rPr>
              <w:t>TradeReportingIndicator</w:t>
            </w:r>
          </w:p>
        </w:tc>
        <w:tc>
          <w:tcPr>
            <w:tcW w:w="374" w:type="pct"/>
            <w:tcBorders>
              <w:top w:val="single" w:sz="6" w:space="0" w:color="auto"/>
              <w:left w:val="single" w:sz="6" w:space="0" w:color="auto"/>
              <w:bottom w:val="single" w:sz="6" w:space="0" w:color="auto"/>
              <w:right w:val="single" w:sz="6" w:space="0" w:color="auto"/>
            </w:tcBorders>
          </w:tcPr>
          <w:p w14:paraId="79AADC59" w14:textId="77777777" w:rsidR="00825DA3" w:rsidRPr="00947F4C" w:rsidRDefault="00825DA3" w:rsidP="00953BAD">
            <w:pPr>
              <w:numPr>
                <w:ilvl w:val="12"/>
                <w:numId w:val="0"/>
              </w:numPr>
              <w:jc w:val="center"/>
              <w:rPr>
                <w:highlight w:val="yellow"/>
              </w:rPr>
            </w:pPr>
            <w:r w:rsidRPr="00947F4C">
              <w:rPr>
                <w:highlight w:val="yellow"/>
              </w:rPr>
              <w:t>N</w:t>
            </w: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2AD448D4" w14:textId="77777777" w:rsidR="00825DA3" w:rsidRPr="00947F4C" w:rsidRDefault="00825DA3" w:rsidP="00953BAD">
            <w:pPr>
              <w:numPr>
                <w:ilvl w:val="12"/>
                <w:numId w:val="0"/>
              </w:numPr>
              <w:rPr>
                <w:highlight w:val="yellow"/>
              </w:r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2CFAC8A8" w14:textId="77777777" w:rsidR="00825DA3" w:rsidRPr="00FF1458" w:rsidRDefault="00825DA3" w:rsidP="00953BAD">
            <w:pPr>
              <w:numPr>
                <w:ilvl w:val="12"/>
                <w:numId w:val="0"/>
              </w:numPr>
            </w:pPr>
            <w:r w:rsidRPr="00947F4C">
              <w:rPr>
                <w:highlight w:val="yellow"/>
              </w:rPr>
              <w:t>ADD</w:t>
            </w:r>
          </w:p>
        </w:tc>
        <w:tc>
          <w:tcPr>
            <w:tcW w:w="1046" w:type="pct"/>
            <w:tcBorders>
              <w:top w:val="single" w:sz="6" w:space="0" w:color="auto"/>
              <w:left w:val="single" w:sz="6" w:space="0" w:color="auto"/>
              <w:bottom w:val="single" w:sz="6" w:space="0" w:color="auto"/>
              <w:right w:val="single" w:sz="6" w:space="0" w:color="auto"/>
            </w:tcBorders>
          </w:tcPr>
          <w:p w14:paraId="2BF08E21" w14:textId="77777777" w:rsidR="00825DA3" w:rsidRPr="00315F4E" w:rsidRDefault="00825DA3" w:rsidP="00953BAD">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46894B33" w14:textId="77777777" w:rsidR="00825DA3" w:rsidRDefault="00825DA3" w:rsidP="00953BAD">
            <w:pPr>
              <w:numPr>
                <w:ilvl w:val="12"/>
                <w:numId w:val="0"/>
              </w:numPr>
            </w:pPr>
          </w:p>
        </w:tc>
      </w:tr>
      <w:tr w:rsidR="00825DA3" w:rsidRPr="00947F4C" w14:paraId="39E59282" w14:textId="77777777" w:rsidTr="00825DA3">
        <w:trPr>
          <w:cantSplit/>
        </w:trPr>
        <w:tc>
          <w:tcPr>
            <w:tcW w:w="1748" w:type="pct"/>
            <w:gridSpan w:val="2"/>
            <w:tcBorders>
              <w:top w:val="single" w:sz="6" w:space="0" w:color="auto"/>
              <w:left w:val="double" w:sz="6" w:space="0" w:color="auto"/>
              <w:bottom w:val="single" w:sz="6" w:space="0" w:color="auto"/>
              <w:right w:val="single" w:sz="6" w:space="0" w:color="auto"/>
            </w:tcBorders>
          </w:tcPr>
          <w:p w14:paraId="19FE33A7" w14:textId="04C80571" w:rsidR="00947F4C" w:rsidRPr="00947F4C" w:rsidRDefault="00947F4C" w:rsidP="00953BAD">
            <w:pPr>
              <w:numPr>
                <w:ilvl w:val="12"/>
                <w:numId w:val="0"/>
              </w:numPr>
              <w:rPr>
                <w:b/>
                <w:highlight w:val="yellow"/>
              </w:rPr>
            </w:pPr>
            <w:r w:rsidRPr="00947F4C">
              <w:rPr>
                <w:b/>
                <w:i/>
                <w:highlight w:val="yellow"/>
              </w:rPr>
              <w:sym w:font="Wingdings" w:char="F0E0"/>
            </w:r>
            <w:r w:rsidRPr="00947F4C">
              <w:rPr>
                <w:b/>
                <w:i/>
                <w:highlight w:val="yellow"/>
              </w:rPr>
              <w:t xml:space="preserve"> </w:t>
            </w:r>
            <w:r w:rsidR="00825DA3">
              <w:rPr>
                <w:b/>
                <w:i/>
                <w:highlight w:val="yellow"/>
              </w:rPr>
              <w:t>&lt;</w:t>
            </w:r>
            <w:r w:rsidRPr="00947F4C">
              <w:rPr>
                <w:b/>
                <w:i/>
                <w:highlight w:val="yellow"/>
              </w:rPr>
              <w:t>TrdRegPublicationGrp</w:t>
            </w:r>
            <w:r w:rsidR="00825DA3">
              <w:rPr>
                <w:b/>
                <w:i/>
                <w:highlight w:val="yellow"/>
              </w:rPr>
              <w:t>&gt; component</w:t>
            </w:r>
          </w:p>
        </w:tc>
        <w:tc>
          <w:tcPr>
            <w:tcW w:w="374" w:type="pct"/>
            <w:tcBorders>
              <w:top w:val="single" w:sz="6" w:space="0" w:color="auto"/>
              <w:left w:val="single" w:sz="6" w:space="0" w:color="auto"/>
              <w:bottom w:val="single" w:sz="6" w:space="0" w:color="auto"/>
              <w:right w:val="single" w:sz="6" w:space="0" w:color="auto"/>
            </w:tcBorders>
          </w:tcPr>
          <w:p w14:paraId="48104EEE" w14:textId="77777777" w:rsidR="00947F4C" w:rsidRPr="00947F4C" w:rsidRDefault="00947F4C" w:rsidP="00953BAD">
            <w:pPr>
              <w:numPr>
                <w:ilvl w:val="12"/>
                <w:numId w:val="0"/>
              </w:numPr>
              <w:jc w:val="center"/>
              <w:rPr>
                <w:highlight w:val="yellow"/>
              </w:rPr>
            </w:pPr>
            <w:r w:rsidRPr="00947F4C">
              <w:rPr>
                <w:highlight w:val="yellow"/>
              </w:rPr>
              <w:t>N</w:t>
            </w: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34B0E251" w14:textId="77777777" w:rsidR="00947F4C" w:rsidRPr="00947F4C" w:rsidRDefault="00947F4C" w:rsidP="00953BAD">
            <w:pPr>
              <w:numPr>
                <w:ilvl w:val="12"/>
                <w:numId w:val="0"/>
              </w:numPr>
              <w:rPr>
                <w:highlight w:val="yellow"/>
              </w:r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00E71FD0" w14:textId="77777777" w:rsidR="00947F4C" w:rsidRPr="00947F4C" w:rsidRDefault="00947F4C" w:rsidP="00953BAD">
            <w:pPr>
              <w:numPr>
                <w:ilvl w:val="12"/>
                <w:numId w:val="0"/>
              </w:numPr>
              <w:rPr>
                <w:highlight w:val="yellow"/>
              </w:rPr>
            </w:pPr>
            <w:r w:rsidRPr="00947F4C">
              <w:rPr>
                <w:highlight w:val="yellow"/>
              </w:rPr>
              <w:t>ADD</w:t>
            </w:r>
          </w:p>
        </w:tc>
        <w:tc>
          <w:tcPr>
            <w:tcW w:w="1046" w:type="pct"/>
            <w:tcBorders>
              <w:top w:val="single" w:sz="6" w:space="0" w:color="auto"/>
              <w:left w:val="single" w:sz="6" w:space="0" w:color="auto"/>
              <w:bottom w:val="single" w:sz="6" w:space="0" w:color="auto"/>
              <w:right w:val="single" w:sz="6" w:space="0" w:color="auto"/>
            </w:tcBorders>
          </w:tcPr>
          <w:p w14:paraId="3DBC0EA2" w14:textId="77777777" w:rsidR="00947F4C" w:rsidRPr="00947F4C" w:rsidRDefault="00947F4C" w:rsidP="00953BAD">
            <w:pPr>
              <w:numPr>
                <w:ilvl w:val="12"/>
                <w:numId w:val="0"/>
              </w:numPr>
              <w:rPr>
                <w:color w:val="0000FF"/>
                <w:highlight w:val="yellow"/>
              </w:rPr>
            </w:pPr>
          </w:p>
        </w:tc>
        <w:tc>
          <w:tcPr>
            <w:tcW w:w="1157" w:type="pct"/>
            <w:tcBorders>
              <w:top w:val="single" w:sz="6" w:space="0" w:color="auto"/>
              <w:left w:val="single" w:sz="6" w:space="0" w:color="auto"/>
              <w:bottom w:val="single" w:sz="6" w:space="0" w:color="auto"/>
              <w:right w:val="double" w:sz="6" w:space="0" w:color="auto"/>
            </w:tcBorders>
          </w:tcPr>
          <w:p w14:paraId="728A2CCC" w14:textId="77777777" w:rsidR="00947F4C" w:rsidRPr="00947F4C" w:rsidRDefault="00947F4C" w:rsidP="00953BAD">
            <w:pPr>
              <w:numPr>
                <w:ilvl w:val="12"/>
                <w:numId w:val="0"/>
              </w:numPr>
              <w:rPr>
                <w:highlight w:val="yellow"/>
              </w:rPr>
            </w:pPr>
          </w:p>
        </w:tc>
      </w:tr>
      <w:tr w:rsidR="00825DA3" w:rsidRPr="00947F4C" w14:paraId="54469DF1" w14:textId="77777777" w:rsidTr="00947F4C">
        <w:trPr>
          <w:cantSplit/>
        </w:trPr>
        <w:tc>
          <w:tcPr>
            <w:tcW w:w="1748" w:type="pct"/>
            <w:gridSpan w:val="2"/>
            <w:tcBorders>
              <w:top w:val="single" w:sz="6" w:space="0" w:color="auto"/>
              <w:left w:val="double" w:sz="6" w:space="0" w:color="auto"/>
              <w:bottom w:val="single" w:sz="6" w:space="0" w:color="auto"/>
              <w:right w:val="single" w:sz="6" w:space="0" w:color="auto"/>
            </w:tcBorders>
          </w:tcPr>
          <w:p w14:paraId="1BD087E4" w14:textId="2DC6E17F" w:rsidR="00947F4C" w:rsidRPr="00947F4C" w:rsidRDefault="00947F4C" w:rsidP="00947F4C">
            <w:pPr>
              <w:numPr>
                <w:ilvl w:val="12"/>
                <w:numId w:val="0"/>
              </w:numPr>
              <w:rPr>
                <w:b/>
                <w:highlight w:val="yellow"/>
              </w:rPr>
            </w:pPr>
            <w:r w:rsidRPr="00947F4C">
              <w:rPr>
                <w:b/>
                <w:i/>
                <w:highlight w:val="yellow"/>
              </w:rPr>
              <w:sym w:font="Wingdings" w:char="F0E0"/>
            </w:r>
            <w:r w:rsidRPr="00947F4C">
              <w:rPr>
                <w:b/>
                <w:i/>
                <w:highlight w:val="yellow"/>
              </w:rPr>
              <w:t xml:space="preserve"> </w:t>
            </w:r>
            <w:r w:rsidR="00825DA3">
              <w:rPr>
                <w:b/>
                <w:i/>
                <w:highlight w:val="yellow"/>
              </w:rPr>
              <w:t>&lt;</w:t>
            </w:r>
            <w:r w:rsidRPr="00947F4C">
              <w:rPr>
                <w:b/>
                <w:i/>
                <w:highlight w:val="yellow"/>
              </w:rPr>
              <w:t>TradePriceConditionGrp</w:t>
            </w:r>
            <w:r w:rsidR="00825DA3">
              <w:rPr>
                <w:b/>
                <w:i/>
                <w:highlight w:val="yellow"/>
              </w:rPr>
              <w:t>&gt; component</w:t>
            </w:r>
          </w:p>
        </w:tc>
        <w:tc>
          <w:tcPr>
            <w:tcW w:w="374" w:type="pct"/>
            <w:tcBorders>
              <w:top w:val="single" w:sz="6" w:space="0" w:color="auto"/>
              <w:left w:val="single" w:sz="6" w:space="0" w:color="auto"/>
              <w:bottom w:val="single" w:sz="6" w:space="0" w:color="auto"/>
              <w:right w:val="single" w:sz="6" w:space="0" w:color="auto"/>
            </w:tcBorders>
          </w:tcPr>
          <w:p w14:paraId="29F9F30C" w14:textId="7B1B4BA5" w:rsidR="00947F4C" w:rsidRPr="00947F4C" w:rsidRDefault="00947F4C" w:rsidP="00947F4C">
            <w:pPr>
              <w:numPr>
                <w:ilvl w:val="12"/>
                <w:numId w:val="0"/>
              </w:numPr>
              <w:jc w:val="center"/>
              <w:rPr>
                <w:highlight w:val="yellow"/>
              </w:rPr>
            </w:pPr>
            <w:r w:rsidRPr="00947F4C">
              <w:rPr>
                <w:highlight w:val="yellow"/>
              </w:rPr>
              <w:t>N</w:t>
            </w: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74EDD631" w14:textId="77777777" w:rsidR="00947F4C" w:rsidRPr="00947F4C" w:rsidRDefault="00947F4C" w:rsidP="00947F4C">
            <w:pPr>
              <w:numPr>
                <w:ilvl w:val="12"/>
                <w:numId w:val="0"/>
              </w:numPr>
              <w:rPr>
                <w:highlight w:val="yellow"/>
              </w:r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633F16E7" w14:textId="76C5DEEF" w:rsidR="00947F4C" w:rsidRPr="00947F4C" w:rsidRDefault="00947F4C" w:rsidP="00947F4C">
            <w:pPr>
              <w:numPr>
                <w:ilvl w:val="12"/>
                <w:numId w:val="0"/>
              </w:numPr>
              <w:rPr>
                <w:highlight w:val="yellow"/>
              </w:rPr>
            </w:pPr>
            <w:r w:rsidRPr="00947F4C">
              <w:rPr>
                <w:highlight w:val="yellow"/>
              </w:rPr>
              <w:t>ADD</w:t>
            </w:r>
          </w:p>
        </w:tc>
        <w:tc>
          <w:tcPr>
            <w:tcW w:w="1046" w:type="pct"/>
            <w:tcBorders>
              <w:top w:val="single" w:sz="6" w:space="0" w:color="auto"/>
              <w:left w:val="single" w:sz="6" w:space="0" w:color="auto"/>
              <w:bottom w:val="single" w:sz="6" w:space="0" w:color="auto"/>
              <w:right w:val="single" w:sz="6" w:space="0" w:color="auto"/>
            </w:tcBorders>
          </w:tcPr>
          <w:p w14:paraId="065E7490" w14:textId="77777777" w:rsidR="00947F4C" w:rsidRPr="00947F4C" w:rsidRDefault="00947F4C" w:rsidP="00947F4C">
            <w:pPr>
              <w:numPr>
                <w:ilvl w:val="12"/>
                <w:numId w:val="0"/>
              </w:numPr>
              <w:rPr>
                <w:color w:val="0000FF"/>
                <w:highlight w:val="yellow"/>
              </w:rPr>
            </w:pPr>
          </w:p>
        </w:tc>
        <w:tc>
          <w:tcPr>
            <w:tcW w:w="1157" w:type="pct"/>
            <w:tcBorders>
              <w:top w:val="single" w:sz="6" w:space="0" w:color="auto"/>
              <w:left w:val="single" w:sz="6" w:space="0" w:color="auto"/>
              <w:bottom w:val="single" w:sz="6" w:space="0" w:color="auto"/>
              <w:right w:val="double" w:sz="6" w:space="0" w:color="auto"/>
            </w:tcBorders>
          </w:tcPr>
          <w:p w14:paraId="70AA6737" w14:textId="77777777" w:rsidR="00947F4C" w:rsidRPr="00947F4C" w:rsidRDefault="00947F4C" w:rsidP="00947F4C">
            <w:pPr>
              <w:numPr>
                <w:ilvl w:val="12"/>
                <w:numId w:val="0"/>
              </w:numPr>
              <w:rPr>
                <w:highlight w:val="yellow"/>
              </w:rPr>
            </w:pPr>
          </w:p>
        </w:tc>
      </w:tr>
      <w:tr w:rsidR="00947F4C" w14:paraId="5FC5555B" w14:textId="77777777" w:rsidTr="00953BAD">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0A6BAC80" w14:textId="67BB5CB2" w:rsidR="00947F4C" w:rsidRDefault="00947F4C" w:rsidP="00947F4C">
            <w:pPr>
              <w:numPr>
                <w:ilvl w:val="12"/>
                <w:numId w:val="0"/>
              </w:numPr>
              <w:jc w:val="center"/>
            </w:pPr>
            <w:r>
              <w:t>&lt;</w:t>
            </w:r>
            <w:r>
              <w:rPr>
                <w:i/>
              </w:rPr>
              <w:t>/AllExec</w:t>
            </w:r>
            <w:r>
              <w:t>&gt;</w:t>
            </w:r>
          </w:p>
        </w:tc>
      </w:tr>
    </w:tbl>
    <w:p w14:paraId="341156BD" w14:textId="768D5910" w:rsidR="00947F4C" w:rsidRDefault="00947F4C" w:rsidP="00947F4C">
      <w:pPr>
        <w:pStyle w:val="BodyText"/>
      </w:pPr>
      <w:r>
        <w:t xml:space="preserve"> </w:t>
      </w:r>
    </w:p>
    <w:p w14:paraId="3A574B00" w14:textId="609E13D0" w:rsidR="007F5AB3" w:rsidRDefault="007F5AB3" w:rsidP="007F5AB3">
      <w:pPr>
        <w:pStyle w:val="Heading2"/>
        <w:keepLines/>
      </w:pPr>
      <w:bookmarkStart w:id="53" w:name="_Toc496258453"/>
      <w:r>
        <w:lastRenderedPageBreak/>
        <w:t>Component ListOrdGrp</w:t>
      </w:r>
      <w:bookmarkEnd w:id="53"/>
    </w:p>
    <w:p w14:paraId="41E502E3" w14:textId="77777777" w:rsidR="007F5AB3" w:rsidRPr="00FF1458" w:rsidRDefault="007F5AB3" w:rsidP="007F5AB3">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538"/>
        <w:gridCol w:w="1080"/>
        <w:gridCol w:w="5958"/>
      </w:tblGrid>
      <w:tr w:rsidR="007F5AB3" w:rsidRPr="00414EBB" w14:paraId="3ADD96B8" w14:textId="77777777" w:rsidTr="007F5AB3">
        <w:tc>
          <w:tcPr>
            <w:tcW w:w="9576" w:type="dxa"/>
            <w:gridSpan w:val="3"/>
            <w:tcBorders>
              <w:top w:val="double" w:sz="4" w:space="0" w:color="auto"/>
              <w:bottom w:val="double" w:sz="4" w:space="0" w:color="auto"/>
            </w:tcBorders>
          </w:tcPr>
          <w:p w14:paraId="09AC87AC" w14:textId="77777777" w:rsidR="007F5AB3" w:rsidRPr="00414EBB" w:rsidRDefault="007F5AB3" w:rsidP="007F5AB3">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7F5AB3" w14:paraId="38C94476" w14:textId="77777777" w:rsidTr="007F5AB3">
        <w:tc>
          <w:tcPr>
            <w:tcW w:w="3618" w:type="dxa"/>
            <w:gridSpan w:val="2"/>
            <w:tcBorders>
              <w:top w:val="double" w:sz="4" w:space="0" w:color="auto"/>
              <w:bottom w:val="single" w:sz="4" w:space="0" w:color="auto"/>
              <w:right w:val="single" w:sz="4" w:space="0" w:color="auto"/>
            </w:tcBorders>
          </w:tcPr>
          <w:p w14:paraId="61EBE463" w14:textId="77777777" w:rsidR="007F5AB3" w:rsidRDefault="007F5AB3" w:rsidP="007F5AB3">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1A5981C" w14:textId="5EA0AC4A" w:rsidR="007F5AB3" w:rsidRDefault="007F5AB3" w:rsidP="007F5AB3">
            <w:pPr>
              <w:pStyle w:val="BodyText"/>
              <w:keepNext/>
              <w:keepLines/>
            </w:pPr>
            <w:r>
              <w:t>ListOrdGrp</w:t>
            </w:r>
          </w:p>
        </w:tc>
      </w:tr>
      <w:tr w:rsidR="007F5AB3" w14:paraId="7580C8DF" w14:textId="77777777" w:rsidTr="007F5AB3">
        <w:tblPrEx>
          <w:tblBorders>
            <w:top w:val="none" w:sz="0" w:space="0" w:color="auto"/>
            <w:bottom w:val="none" w:sz="0" w:space="0" w:color="auto"/>
            <w:insideV w:val="single" w:sz="4" w:space="0" w:color="auto"/>
          </w:tblBorders>
        </w:tblPrEx>
        <w:tc>
          <w:tcPr>
            <w:tcW w:w="3618" w:type="dxa"/>
            <w:gridSpan w:val="2"/>
          </w:tcPr>
          <w:p w14:paraId="1C5437FD" w14:textId="77777777" w:rsidR="007F5AB3" w:rsidRDefault="007F5AB3" w:rsidP="007F5AB3">
            <w:pPr>
              <w:pStyle w:val="BodyText"/>
              <w:keepNext/>
              <w:keepLines/>
            </w:pPr>
            <w:r>
              <w:t>Component Abbreviated Name (for FIXML)</w:t>
            </w:r>
          </w:p>
        </w:tc>
        <w:tc>
          <w:tcPr>
            <w:tcW w:w="5958" w:type="dxa"/>
          </w:tcPr>
          <w:p w14:paraId="65F4A592" w14:textId="6FFD63B8" w:rsidR="007F5AB3" w:rsidRDefault="007F5AB3" w:rsidP="007F5AB3">
            <w:pPr>
              <w:pStyle w:val="BodyText"/>
              <w:keepNext/>
              <w:keepLines/>
            </w:pPr>
            <w:r>
              <w:t>Ord</w:t>
            </w:r>
          </w:p>
        </w:tc>
      </w:tr>
      <w:tr w:rsidR="007F5AB3" w14:paraId="5ACB7D56" w14:textId="77777777" w:rsidTr="007F5AB3">
        <w:tblPrEx>
          <w:tblBorders>
            <w:top w:val="single" w:sz="4" w:space="0" w:color="auto"/>
            <w:bottom w:val="none" w:sz="0" w:space="0" w:color="auto"/>
            <w:insideV w:val="single" w:sz="4" w:space="0" w:color="auto"/>
          </w:tblBorders>
        </w:tblPrEx>
        <w:tc>
          <w:tcPr>
            <w:tcW w:w="3618" w:type="dxa"/>
            <w:gridSpan w:val="2"/>
          </w:tcPr>
          <w:p w14:paraId="68A7165C" w14:textId="77777777" w:rsidR="007F5AB3" w:rsidRDefault="007F5AB3" w:rsidP="007F5AB3">
            <w:pPr>
              <w:pStyle w:val="BodyText"/>
              <w:keepNext/>
              <w:keepLines/>
            </w:pPr>
            <w:r>
              <w:t>Component Type</w:t>
            </w:r>
          </w:p>
        </w:tc>
        <w:tc>
          <w:tcPr>
            <w:tcW w:w="5958" w:type="dxa"/>
          </w:tcPr>
          <w:p w14:paraId="6D11B14B" w14:textId="77777777" w:rsidR="007F5AB3" w:rsidRDefault="007F5AB3" w:rsidP="007F5AB3">
            <w:pPr>
              <w:pStyle w:val="BodyText"/>
              <w:keepNext/>
              <w:keepLines/>
            </w:pPr>
            <w:r>
              <w:t>_X_ Block Repeating   ___ Block</w:t>
            </w:r>
          </w:p>
        </w:tc>
      </w:tr>
      <w:tr w:rsidR="007F5AB3" w14:paraId="5FEEF45C" w14:textId="77777777" w:rsidTr="007F5AB3">
        <w:tc>
          <w:tcPr>
            <w:tcW w:w="3618" w:type="dxa"/>
            <w:gridSpan w:val="2"/>
            <w:tcBorders>
              <w:top w:val="single" w:sz="4" w:space="0" w:color="auto"/>
              <w:bottom w:val="single" w:sz="4" w:space="0" w:color="auto"/>
              <w:right w:val="single" w:sz="4" w:space="0" w:color="auto"/>
            </w:tcBorders>
          </w:tcPr>
          <w:p w14:paraId="4B942615" w14:textId="77777777" w:rsidR="007F5AB3" w:rsidRDefault="007F5AB3" w:rsidP="007F5AB3">
            <w:pPr>
              <w:pStyle w:val="BodyText"/>
              <w:keepNext/>
              <w:keepLines/>
            </w:pPr>
            <w:r>
              <w:t>Category</w:t>
            </w:r>
          </w:p>
        </w:tc>
        <w:tc>
          <w:tcPr>
            <w:tcW w:w="5958" w:type="dxa"/>
            <w:tcBorders>
              <w:top w:val="single" w:sz="4" w:space="0" w:color="auto"/>
              <w:left w:val="single" w:sz="4" w:space="0" w:color="auto"/>
              <w:bottom w:val="single" w:sz="4" w:space="0" w:color="auto"/>
            </w:tcBorders>
          </w:tcPr>
          <w:p w14:paraId="0D85C54E" w14:textId="77777777" w:rsidR="007F5AB3" w:rsidRDefault="007F5AB3" w:rsidP="007F5AB3">
            <w:pPr>
              <w:pStyle w:val="BodyText"/>
              <w:keepNext/>
              <w:keepLines/>
            </w:pPr>
            <w:r>
              <w:t>(no change)</w:t>
            </w:r>
          </w:p>
        </w:tc>
      </w:tr>
      <w:tr w:rsidR="007F5AB3" w14:paraId="58C0A285" w14:textId="77777777" w:rsidTr="007F5AB3">
        <w:tc>
          <w:tcPr>
            <w:tcW w:w="3618" w:type="dxa"/>
            <w:gridSpan w:val="2"/>
            <w:tcBorders>
              <w:top w:val="single" w:sz="4" w:space="0" w:color="auto"/>
              <w:bottom w:val="single" w:sz="4" w:space="0" w:color="auto"/>
              <w:right w:val="single" w:sz="4" w:space="0" w:color="auto"/>
            </w:tcBorders>
          </w:tcPr>
          <w:p w14:paraId="6D216202" w14:textId="77777777" w:rsidR="007F5AB3" w:rsidRDefault="007F5AB3" w:rsidP="007F5AB3">
            <w:pPr>
              <w:pStyle w:val="BodyText"/>
              <w:keepNext/>
              <w:keepLines/>
            </w:pPr>
            <w:r>
              <w:t>Action</w:t>
            </w:r>
          </w:p>
        </w:tc>
        <w:tc>
          <w:tcPr>
            <w:tcW w:w="5958" w:type="dxa"/>
            <w:tcBorders>
              <w:top w:val="single" w:sz="4" w:space="0" w:color="auto"/>
              <w:left w:val="single" w:sz="4" w:space="0" w:color="auto"/>
              <w:bottom w:val="single" w:sz="4" w:space="0" w:color="auto"/>
            </w:tcBorders>
          </w:tcPr>
          <w:p w14:paraId="34B9D8D8" w14:textId="77777777" w:rsidR="007F5AB3" w:rsidRDefault="007F5AB3" w:rsidP="007F5AB3">
            <w:pPr>
              <w:pStyle w:val="BodyText"/>
              <w:keepNext/>
              <w:keepLines/>
            </w:pPr>
            <w:r>
              <w:t>__New</w:t>
            </w:r>
            <w:r>
              <w:tab/>
            </w:r>
            <w:r>
              <w:tab/>
            </w:r>
            <w:r w:rsidRPr="00083A76">
              <w:rPr>
                <w:highlight w:val="yellow"/>
              </w:rPr>
              <w:t>_X_Change</w:t>
            </w:r>
          </w:p>
        </w:tc>
      </w:tr>
      <w:tr w:rsidR="007F5AB3" w14:paraId="725C1C2B" w14:textId="77777777" w:rsidTr="00136D66">
        <w:tc>
          <w:tcPr>
            <w:tcW w:w="2538" w:type="dxa"/>
            <w:tcBorders>
              <w:top w:val="single" w:sz="4" w:space="0" w:color="auto"/>
              <w:bottom w:val="single" w:sz="4" w:space="0" w:color="auto"/>
              <w:right w:val="single" w:sz="4" w:space="0" w:color="auto"/>
            </w:tcBorders>
          </w:tcPr>
          <w:p w14:paraId="7127B02A" w14:textId="77777777" w:rsidR="007F5AB3" w:rsidRDefault="007F5AB3" w:rsidP="007F5AB3">
            <w:pPr>
              <w:pStyle w:val="BodyText"/>
              <w:keepNext/>
              <w:keepLines/>
            </w:pPr>
            <w:r>
              <w:t>Component Synopsis</w:t>
            </w:r>
          </w:p>
          <w:p w14:paraId="1A9E3206" w14:textId="77777777" w:rsidR="007F5AB3" w:rsidRPr="00FF1683" w:rsidRDefault="007F5AB3" w:rsidP="007F5AB3">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038" w:type="dxa"/>
            <w:gridSpan w:val="2"/>
            <w:tcBorders>
              <w:top w:val="single" w:sz="4" w:space="0" w:color="auto"/>
              <w:left w:val="single" w:sz="4" w:space="0" w:color="auto"/>
              <w:bottom w:val="single" w:sz="4" w:space="0" w:color="auto"/>
            </w:tcBorders>
          </w:tcPr>
          <w:p w14:paraId="41F1BFE9" w14:textId="77777777" w:rsidR="007F5AB3" w:rsidRDefault="007F5AB3" w:rsidP="007F5AB3">
            <w:pPr>
              <w:pStyle w:val="BodyText"/>
            </w:pPr>
            <w:r>
              <w:t>(no change)</w:t>
            </w:r>
          </w:p>
        </w:tc>
      </w:tr>
      <w:tr w:rsidR="007F5AB3" w14:paraId="645AD041" w14:textId="77777777" w:rsidTr="00136D66">
        <w:tc>
          <w:tcPr>
            <w:tcW w:w="2538" w:type="dxa"/>
            <w:tcBorders>
              <w:top w:val="single" w:sz="4" w:space="0" w:color="auto"/>
              <w:bottom w:val="single" w:sz="4" w:space="0" w:color="auto"/>
              <w:right w:val="single" w:sz="4" w:space="0" w:color="auto"/>
            </w:tcBorders>
          </w:tcPr>
          <w:p w14:paraId="52B1853F" w14:textId="77777777" w:rsidR="007F5AB3" w:rsidRDefault="007F5AB3" w:rsidP="007F5AB3">
            <w:pPr>
              <w:pStyle w:val="BodyText"/>
            </w:pPr>
            <w:r>
              <w:t>Component Elaboration</w:t>
            </w:r>
          </w:p>
          <w:p w14:paraId="7F51A3D1" w14:textId="77777777" w:rsidR="007F5AB3" w:rsidRPr="00FF1683" w:rsidRDefault="007F5AB3" w:rsidP="007F5AB3">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038" w:type="dxa"/>
            <w:gridSpan w:val="2"/>
            <w:tcBorders>
              <w:top w:val="single" w:sz="4" w:space="0" w:color="auto"/>
              <w:left w:val="single" w:sz="4" w:space="0" w:color="auto"/>
              <w:bottom w:val="single" w:sz="4" w:space="0" w:color="auto"/>
            </w:tcBorders>
          </w:tcPr>
          <w:p w14:paraId="7A067246" w14:textId="77777777" w:rsidR="007F5AB3" w:rsidRDefault="007F5AB3" w:rsidP="007F5AB3">
            <w:pPr>
              <w:pStyle w:val="BodyText"/>
            </w:pPr>
            <w:r>
              <w:t>(no change)</w:t>
            </w:r>
          </w:p>
        </w:tc>
      </w:tr>
      <w:tr w:rsidR="007F5AB3" w:rsidRPr="00414EBB" w14:paraId="5446D70D" w14:textId="77777777" w:rsidTr="007F5AB3">
        <w:tblPrEx>
          <w:shd w:val="pct12" w:color="auto" w:fill="auto"/>
        </w:tblPrEx>
        <w:tc>
          <w:tcPr>
            <w:tcW w:w="9576" w:type="dxa"/>
            <w:gridSpan w:val="3"/>
            <w:tcBorders>
              <w:top w:val="double" w:sz="4" w:space="0" w:color="auto"/>
              <w:bottom w:val="double" w:sz="4" w:space="0" w:color="auto"/>
            </w:tcBorders>
            <w:shd w:val="pct12" w:color="auto" w:fill="auto"/>
          </w:tcPr>
          <w:p w14:paraId="0AF42BF4" w14:textId="77777777" w:rsidR="007F5AB3" w:rsidRPr="00414EBB" w:rsidRDefault="007F5AB3" w:rsidP="007F5AB3">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7F5AB3" w:rsidRPr="00414EBB" w14:paraId="63BAAA8A" w14:textId="77777777" w:rsidTr="007F5AB3">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CB4FC64" w14:textId="77777777" w:rsidR="007F5AB3" w:rsidRPr="00414EBB" w:rsidRDefault="007F5AB3" w:rsidP="007F5AB3">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6436D09" w14:textId="77777777" w:rsidR="007F5AB3" w:rsidRPr="00414EBB" w:rsidRDefault="007F5AB3" w:rsidP="007F5AB3">
            <w:pPr>
              <w:pStyle w:val="BodyText"/>
              <w:rPr>
                <w:sz w:val="18"/>
                <w:szCs w:val="18"/>
              </w:rPr>
            </w:pPr>
          </w:p>
        </w:tc>
      </w:tr>
    </w:tbl>
    <w:p w14:paraId="0B2D59C9" w14:textId="2162A40B" w:rsidR="007F5AB3" w:rsidRDefault="007F5AB3" w:rsidP="007F5AB3">
      <w:pPr>
        <w:pStyle w:val="BodyText"/>
      </w:pPr>
    </w:p>
    <w:tbl>
      <w:tblPr>
        <w:tblW w:w="4999" w:type="pct"/>
        <w:tblLook w:val="0000" w:firstRow="0" w:lastRow="0" w:firstColumn="0" w:lastColumn="0" w:noHBand="0" w:noVBand="0"/>
      </w:tblPr>
      <w:tblGrid>
        <w:gridCol w:w="953"/>
        <w:gridCol w:w="2004"/>
        <w:gridCol w:w="716"/>
        <w:gridCol w:w="506"/>
        <w:gridCol w:w="786"/>
        <w:gridCol w:w="2204"/>
        <w:gridCol w:w="2405"/>
      </w:tblGrid>
      <w:tr w:rsidR="00136D66" w14:paraId="40911AEA" w14:textId="77777777" w:rsidTr="00136D66">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564F7039" w14:textId="5DF0BD98" w:rsidR="00136D66" w:rsidRDefault="00136D66" w:rsidP="00136D66">
            <w:pPr>
              <w:numPr>
                <w:ilvl w:val="12"/>
                <w:numId w:val="0"/>
              </w:numPr>
              <w:jc w:val="center"/>
            </w:pPr>
            <w:r>
              <w:t>Component FIXML Abbreviation: &lt;</w:t>
            </w:r>
            <w:r w:rsidR="00E867BE">
              <w:rPr>
                <w:i/>
              </w:rPr>
              <w:t>Ord</w:t>
            </w:r>
            <w:r>
              <w:t>&gt;</w:t>
            </w:r>
          </w:p>
        </w:tc>
      </w:tr>
      <w:tr w:rsidR="00136D66" w14:paraId="22231D5D" w14:textId="77777777" w:rsidTr="00136D66">
        <w:trPr>
          <w:cantSplit/>
        </w:trPr>
        <w:tc>
          <w:tcPr>
            <w:tcW w:w="498" w:type="pct"/>
            <w:tcBorders>
              <w:top w:val="double" w:sz="6" w:space="0" w:color="auto"/>
              <w:left w:val="double" w:sz="6" w:space="0" w:color="auto"/>
              <w:bottom w:val="double" w:sz="6" w:space="0" w:color="auto"/>
              <w:right w:val="single" w:sz="6" w:space="0" w:color="auto"/>
            </w:tcBorders>
            <w:shd w:val="clear" w:color="auto" w:fill="F3F3F3"/>
          </w:tcPr>
          <w:p w14:paraId="19C2658B" w14:textId="77777777" w:rsidR="00136D66" w:rsidRDefault="00136D66" w:rsidP="00136D66">
            <w:pPr>
              <w:numPr>
                <w:ilvl w:val="12"/>
                <w:numId w:val="0"/>
              </w:numPr>
              <w:jc w:val="center"/>
              <w:rPr>
                <w:i/>
              </w:rPr>
            </w:pPr>
            <w:r>
              <w:rPr>
                <w:i/>
              </w:rPr>
              <w:t>Tag</w:t>
            </w:r>
          </w:p>
        </w:tc>
        <w:tc>
          <w:tcPr>
            <w:tcW w:w="1047" w:type="pct"/>
            <w:tcBorders>
              <w:top w:val="double" w:sz="6" w:space="0" w:color="auto"/>
              <w:left w:val="single" w:sz="6" w:space="0" w:color="auto"/>
              <w:bottom w:val="double" w:sz="6" w:space="0" w:color="auto"/>
              <w:right w:val="single" w:sz="6" w:space="0" w:color="auto"/>
            </w:tcBorders>
            <w:shd w:val="clear" w:color="auto" w:fill="F3F3F3"/>
          </w:tcPr>
          <w:p w14:paraId="51BE3380" w14:textId="77777777" w:rsidR="00136D66" w:rsidRDefault="00136D66" w:rsidP="00136D66">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tcPr>
          <w:p w14:paraId="08CAA393" w14:textId="77777777" w:rsidR="00136D66" w:rsidRDefault="00136D66" w:rsidP="00136D66">
            <w:pPr>
              <w:numPr>
                <w:ilvl w:val="12"/>
                <w:numId w:val="0"/>
              </w:numPr>
              <w:jc w:val="center"/>
              <w:rPr>
                <w:i/>
              </w:rPr>
            </w:pPr>
            <w:r>
              <w:rPr>
                <w:i/>
              </w:rPr>
              <w:t>Req'd</w:t>
            </w:r>
          </w:p>
        </w:tc>
        <w:tc>
          <w:tcPr>
            <w:tcW w:w="264" w:type="pct"/>
            <w:tcBorders>
              <w:top w:val="double" w:sz="6" w:space="0" w:color="auto"/>
              <w:left w:val="single" w:sz="6" w:space="0" w:color="auto"/>
              <w:bottom w:val="double" w:sz="6" w:space="0" w:color="auto"/>
              <w:right w:val="single" w:sz="6" w:space="0" w:color="auto"/>
            </w:tcBorders>
            <w:shd w:val="pct12" w:color="auto" w:fill="auto"/>
          </w:tcPr>
          <w:p w14:paraId="60F1EB5C" w14:textId="77777777" w:rsidR="00136D66" w:rsidRPr="007600CB" w:rsidRDefault="00136D66" w:rsidP="00136D66">
            <w:pPr>
              <w:numPr>
                <w:ilvl w:val="12"/>
                <w:numId w:val="0"/>
              </w:numPr>
              <w:rPr>
                <w:i/>
              </w:rPr>
            </w:pPr>
            <w:r>
              <w:rPr>
                <w:i/>
              </w:rPr>
              <w:t>ICR</w:t>
            </w:r>
          </w:p>
        </w:tc>
        <w:tc>
          <w:tcPr>
            <w:tcW w:w="410" w:type="pct"/>
            <w:tcBorders>
              <w:top w:val="double" w:sz="6" w:space="0" w:color="auto"/>
              <w:left w:val="single" w:sz="6" w:space="0" w:color="auto"/>
              <w:bottom w:val="double" w:sz="6" w:space="0" w:color="auto"/>
              <w:right w:val="single" w:sz="6" w:space="0" w:color="auto"/>
            </w:tcBorders>
            <w:shd w:val="clear" w:color="auto" w:fill="auto"/>
          </w:tcPr>
          <w:p w14:paraId="3BDF01A9" w14:textId="77777777" w:rsidR="00136D66" w:rsidRPr="00FF1458" w:rsidRDefault="00136D66" w:rsidP="00136D66">
            <w:pPr>
              <w:numPr>
                <w:ilvl w:val="12"/>
                <w:numId w:val="0"/>
              </w:numPr>
              <w:rPr>
                <w:i/>
              </w:rPr>
            </w:pPr>
            <w:r>
              <w:rPr>
                <w:i/>
              </w:rPr>
              <w:t>Action</w:t>
            </w:r>
          </w:p>
        </w:tc>
        <w:tc>
          <w:tcPr>
            <w:tcW w:w="1151" w:type="pct"/>
            <w:tcBorders>
              <w:top w:val="double" w:sz="6" w:space="0" w:color="auto"/>
              <w:left w:val="single" w:sz="6" w:space="0" w:color="auto"/>
              <w:bottom w:val="double" w:sz="6" w:space="0" w:color="auto"/>
              <w:right w:val="single" w:sz="6" w:space="0" w:color="auto"/>
            </w:tcBorders>
            <w:shd w:val="clear" w:color="auto" w:fill="F3F3F3"/>
          </w:tcPr>
          <w:p w14:paraId="754F970B" w14:textId="77777777" w:rsidR="00136D66" w:rsidRPr="00315F4E" w:rsidRDefault="00136D66" w:rsidP="00136D66">
            <w:pPr>
              <w:numPr>
                <w:ilvl w:val="12"/>
                <w:numId w:val="0"/>
              </w:numPr>
              <w:rPr>
                <w:i/>
                <w:color w:val="0000FF"/>
              </w:rPr>
            </w:pPr>
            <w:r w:rsidRPr="00BB4158">
              <w:rPr>
                <w:i/>
                <w:color w:val="0000FF"/>
              </w:rPr>
              <w:t>Mappings and Usage Comments</w:t>
            </w:r>
          </w:p>
        </w:tc>
        <w:tc>
          <w:tcPr>
            <w:tcW w:w="1256" w:type="pct"/>
            <w:tcBorders>
              <w:top w:val="double" w:sz="6" w:space="0" w:color="auto"/>
              <w:left w:val="single" w:sz="6" w:space="0" w:color="auto"/>
              <w:bottom w:val="double" w:sz="6" w:space="0" w:color="auto"/>
              <w:right w:val="double" w:sz="6" w:space="0" w:color="auto"/>
            </w:tcBorders>
            <w:shd w:val="clear" w:color="auto" w:fill="F3F3F3"/>
          </w:tcPr>
          <w:p w14:paraId="09627B5C" w14:textId="77777777" w:rsidR="00136D66" w:rsidRDefault="00136D66" w:rsidP="00136D66">
            <w:pPr>
              <w:numPr>
                <w:ilvl w:val="12"/>
                <w:numId w:val="0"/>
              </w:numPr>
              <w:rPr>
                <w:i/>
              </w:rPr>
            </w:pPr>
            <w:r>
              <w:rPr>
                <w:i/>
              </w:rPr>
              <w:t>Comments</w:t>
            </w:r>
          </w:p>
        </w:tc>
      </w:tr>
      <w:tr w:rsidR="00136D66" w14:paraId="3D0F9B7F" w14:textId="77777777" w:rsidTr="00136D66">
        <w:trPr>
          <w:cantSplit/>
        </w:trPr>
        <w:tc>
          <w:tcPr>
            <w:tcW w:w="498" w:type="pct"/>
            <w:tcBorders>
              <w:top w:val="double" w:sz="6" w:space="0" w:color="auto"/>
              <w:left w:val="double" w:sz="6" w:space="0" w:color="auto"/>
              <w:bottom w:val="single" w:sz="6" w:space="0" w:color="auto"/>
              <w:right w:val="single" w:sz="6" w:space="0" w:color="auto"/>
            </w:tcBorders>
          </w:tcPr>
          <w:p w14:paraId="382A4151" w14:textId="68CE6C56" w:rsidR="00136D66" w:rsidRDefault="00136D66" w:rsidP="00136D66">
            <w:pPr>
              <w:numPr>
                <w:ilvl w:val="12"/>
                <w:numId w:val="0"/>
              </w:numPr>
            </w:pPr>
            <w:r>
              <w:t>73</w:t>
            </w:r>
          </w:p>
        </w:tc>
        <w:tc>
          <w:tcPr>
            <w:tcW w:w="1047" w:type="pct"/>
            <w:tcBorders>
              <w:top w:val="double" w:sz="6" w:space="0" w:color="auto"/>
              <w:left w:val="single" w:sz="6" w:space="0" w:color="auto"/>
              <w:bottom w:val="single" w:sz="6" w:space="0" w:color="auto"/>
              <w:right w:val="single" w:sz="6" w:space="0" w:color="auto"/>
            </w:tcBorders>
          </w:tcPr>
          <w:p w14:paraId="481893AC" w14:textId="521F0B96" w:rsidR="00136D66" w:rsidRDefault="00136D66" w:rsidP="00136D66">
            <w:pPr>
              <w:numPr>
                <w:ilvl w:val="12"/>
                <w:numId w:val="0"/>
              </w:numPr>
            </w:pPr>
            <w:r>
              <w:t>NoOrders</w:t>
            </w:r>
          </w:p>
        </w:tc>
        <w:tc>
          <w:tcPr>
            <w:tcW w:w="374" w:type="pct"/>
            <w:tcBorders>
              <w:top w:val="double" w:sz="6" w:space="0" w:color="auto"/>
              <w:left w:val="single" w:sz="6" w:space="0" w:color="auto"/>
              <w:bottom w:val="single" w:sz="6" w:space="0" w:color="auto"/>
              <w:right w:val="single" w:sz="6" w:space="0" w:color="auto"/>
            </w:tcBorders>
          </w:tcPr>
          <w:p w14:paraId="71E5FFC1" w14:textId="53A5CA5B" w:rsidR="00136D66" w:rsidRDefault="00136D66" w:rsidP="00136D66">
            <w:pPr>
              <w:numPr>
                <w:ilvl w:val="12"/>
                <w:numId w:val="0"/>
              </w:numPr>
              <w:jc w:val="center"/>
              <w:rPr>
                <w:b/>
              </w:rPr>
            </w:pPr>
            <w:r>
              <w:t>Y</w:t>
            </w:r>
          </w:p>
        </w:tc>
        <w:tc>
          <w:tcPr>
            <w:tcW w:w="264" w:type="pct"/>
            <w:tcBorders>
              <w:top w:val="double" w:sz="6" w:space="0" w:color="auto"/>
              <w:left w:val="single" w:sz="6" w:space="0" w:color="auto"/>
              <w:bottom w:val="single" w:sz="6" w:space="0" w:color="auto"/>
              <w:right w:val="single" w:sz="6" w:space="0" w:color="auto"/>
            </w:tcBorders>
            <w:shd w:val="pct12" w:color="auto" w:fill="auto"/>
          </w:tcPr>
          <w:p w14:paraId="1F9179E3" w14:textId="77777777" w:rsidR="00136D66" w:rsidRPr="007600CB" w:rsidRDefault="00136D66" w:rsidP="00136D66">
            <w:pPr>
              <w:numPr>
                <w:ilvl w:val="12"/>
                <w:numId w:val="0"/>
              </w:numPr>
            </w:pPr>
          </w:p>
        </w:tc>
        <w:tc>
          <w:tcPr>
            <w:tcW w:w="410" w:type="pct"/>
            <w:tcBorders>
              <w:top w:val="double" w:sz="6" w:space="0" w:color="auto"/>
              <w:left w:val="single" w:sz="6" w:space="0" w:color="auto"/>
              <w:bottom w:val="single" w:sz="6" w:space="0" w:color="auto"/>
              <w:right w:val="single" w:sz="6" w:space="0" w:color="auto"/>
            </w:tcBorders>
            <w:shd w:val="clear" w:color="auto" w:fill="auto"/>
          </w:tcPr>
          <w:p w14:paraId="2AFDCD29" w14:textId="77777777" w:rsidR="00136D66" w:rsidRPr="00FF1458" w:rsidRDefault="00136D66" w:rsidP="00136D66">
            <w:pPr>
              <w:numPr>
                <w:ilvl w:val="12"/>
                <w:numId w:val="0"/>
              </w:numPr>
            </w:pPr>
          </w:p>
        </w:tc>
        <w:tc>
          <w:tcPr>
            <w:tcW w:w="1151" w:type="pct"/>
            <w:tcBorders>
              <w:top w:val="double" w:sz="6" w:space="0" w:color="auto"/>
              <w:left w:val="single" w:sz="6" w:space="0" w:color="auto"/>
              <w:bottom w:val="single" w:sz="6" w:space="0" w:color="auto"/>
              <w:right w:val="single" w:sz="6" w:space="0" w:color="auto"/>
            </w:tcBorders>
          </w:tcPr>
          <w:p w14:paraId="65B4739C" w14:textId="77777777" w:rsidR="00136D66" w:rsidRPr="00315F4E" w:rsidRDefault="00136D66" w:rsidP="00136D66">
            <w:pPr>
              <w:numPr>
                <w:ilvl w:val="12"/>
                <w:numId w:val="0"/>
              </w:numPr>
              <w:rPr>
                <w:color w:val="0000FF"/>
              </w:rPr>
            </w:pPr>
          </w:p>
        </w:tc>
        <w:tc>
          <w:tcPr>
            <w:tcW w:w="1256" w:type="pct"/>
            <w:tcBorders>
              <w:top w:val="double" w:sz="6" w:space="0" w:color="auto"/>
              <w:left w:val="single" w:sz="6" w:space="0" w:color="auto"/>
              <w:bottom w:val="single" w:sz="6" w:space="0" w:color="auto"/>
              <w:right w:val="double" w:sz="6" w:space="0" w:color="auto"/>
            </w:tcBorders>
          </w:tcPr>
          <w:p w14:paraId="56C42015" w14:textId="77777777" w:rsidR="00136D66" w:rsidRDefault="00136D66" w:rsidP="00136D66">
            <w:pPr>
              <w:numPr>
                <w:ilvl w:val="12"/>
                <w:numId w:val="0"/>
              </w:numPr>
            </w:pPr>
          </w:p>
        </w:tc>
      </w:tr>
      <w:tr w:rsidR="00E867BE" w14:paraId="70E7BB9B" w14:textId="77777777" w:rsidTr="00136D66">
        <w:trPr>
          <w:cantSplit/>
        </w:trPr>
        <w:tc>
          <w:tcPr>
            <w:tcW w:w="498" w:type="pct"/>
            <w:tcBorders>
              <w:top w:val="single" w:sz="6" w:space="0" w:color="auto"/>
              <w:left w:val="double" w:sz="6" w:space="0" w:color="auto"/>
              <w:bottom w:val="single" w:sz="6" w:space="0" w:color="auto"/>
              <w:right w:val="single" w:sz="6" w:space="0" w:color="auto"/>
            </w:tcBorders>
          </w:tcPr>
          <w:p w14:paraId="1ACD371F" w14:textId="1A50E319" w:rsidR="00E867BE" w:rsidRDefault="00E867BE" w:rsidP="00E867BE">
            <w:pPr>
              <w:numPr>
                <w:ilvl w:val="12"/>
                <w:numId w:val="0"/>
              </w:numPr>
            </w:pPr>
            <w:r>
              <w:rPr>
                <w:i/>
              </w:rPr>
              <w:sym w:font="Wingdings" w:char="F0E0"/>
            </w:r>
            <w:r>
              <w:rPr>
                <w:i/>
              </w:rPr>
              <w:t xml:space="preserve"> 11</w:t>
            </w:r>
          </w:p>
        </w:tc>
        <w:tc>
          <w:tcPr>
            <w:tcW w:w="1047" w:type="pct"/>
            <w:tcBorders>
              <w:top w:val="single" w:sz="6" w:space="0" w:color="auto"/>
              <w:left w:val="single" w:sz="6" w:space="0" w:color="auto"/>
              <w:bottom w:val="single" w:sz="6" w:space="0" w:color="auto"/>
              <w:right w:val="single" w:sz="6" w:space="0" w:color="auto"/>
            </w:tcBorders>
          </w:tcPr>
          <w:p w14:paraId="4DC86DE3" w14:textId="2C24E7FC" w:rsidR="00E867BE" w:rsidRDefault="00E867BE" w:rsidP="00E867BE">
            <w:pPr>
              <w:numPr>
                <w:ilvl w:val="12"/>
                <w:numId w:val="0"/>
              </w:numPr>
            </w:pPr>
            <w:r>
              <w:t>ClOrdID</w:t>
            </w:r>
          </w:p>
        </w:tc>
        <w:tc>
          <w:tcPr>
            <w:tcW w:w="374" w:type="pct"/>
            <w:tcBorders>
              <w:top w:val="single" w:sz="6" w:space="0" w:color="auto"/>
              <w:left w:val="single" w:sz="6" w:space="0" w:color="auto"/>
              <w:bottom w:val="single" w:sz="6" w:space="0" w:color="auto"/>
              <w:right w:val="single" w:sz="6" w:space="0" w:color="auto"/>
            </w:tcBorders>
          </w:tcPr>
          <w:p w14:paraId="1D2C7E33" w14:textId="1EE48757" w:rsidR="00E867BE" w:rsidRDefault="00E867BE" w:rsidP="00E867BE">
            <w:pPr>
              <w:numPr>
                <w:ilvl w:val="12"/>
                <w:numId w:val="0"/>
              </w:numPr>
              <w:jc w:val="center"/>
            </w:pPr>
            <w:r>
              <w:t>Y</w:t>
            </w: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4EF2311C"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3C52DD0F"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51F752C7"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182F7D54" w14:textId="66C3EAC3" w:rsidR="00E867BE" w:rsidRDefault="00E867BE" w:rsidP="00E867BE">
            <w:pPr>
              <w:numPr>
                <w:ilvl w:val="12"/>
                <w:numId w:val="0"/>
              </w:numPr>
            </w:pPr>
            <w:r>
              <w:t>Must be the first field in the repeating group.</w:t>
            </w:r>
          </w:p>
        </w:tc>
      </w:tr>
      <w:tr w:rsidR="00E867BE" w14:paraId="5B32F146" w14:textId="77777777" w:rsidTr="00136D66">
        <w:trPr>
          <w:cantSplit/>
        </w:trPr>
        <w:tc>
          <w:tcPr>
            <w:tcW w:w="1544" w:type="pct"/>
            <w:gridSpan w:val="2"/>
            <w:tcBorders>
              <w:top w:val="single" w:sz="6" w:space="0" w:color="auto"/>
              <w:left w:val="double" w:sz="6" w:space="0" w:color="auto"/>
              <w:bottom w:val="single" w:sz="6" w:space="0" w:color="auto"/>
              <w:right w:val="single" w:sz="6" w:space="0" w:color="auto"/>
            </w:tcBorders>
          </w:tcPr>
          <w:p w14:paraId="16092DCF" w14:textId="092F503B" w:rsidR="00E867BE" w:rsidRDefault="00E867BE" w:rsidP="00E867BE">
            <w:pPr>
              <w:numPr>
                <w:ilvl w:val="12"/>
                <w:numId w:val="0"/>
              </w:numPr>
            </w:pPr>
            <w:r>
              <w:rPr>
                <w:i/>
              </w:rPr>
              <w:t>(…truncated…)</w:t>
            </w:r>
          </w:p>
        </w:tc>
        <w:tc>
          <w:tcPr>
            <w:tcW w:w="374" w:type="pct"/>
            <w:tcBorders>
              <w:top w:val="single" w:sz="6" w:space="0" w:color="auto"/>
              <w:left w:val="single" w:sz="6" w:space="0" w:color="auto"/>
              <w:bottom w:val="single" w:sz="6" w:space="0" w:color="auto"/>
              <w:right w:val="single" w:sz="6" w:space="0" w:color="auto"/>
            </w:tcBorders>
          </w:tcPr>
          <w:p w14:paraId="792F11BF" w14:textId="77777777" w:rsidR="00E867BE" w:rsidRDefault="00E867BE" w:rsidP="00E867BE">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1DC8CB65"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3B2F90AC"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2ACDEC0E"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38E59932" w14:textId="77777777" w:rsidR="00E867BE" w:rsidRDefault="00E867BE" w:rsidP="00E867BE">
            <w:pPr>
              <w:numPr>
                <w:ilvl w:val="12"/>
                <w:numId w:val="0"/>
              </w:numPr>
            </w:pPr>
          </w:p>
        </w:tc>
      </w:tr>
      <w:tr w:rsidR="00E867BE" w14:paraId="38B3ABE6" w14:textId="77777777" w:rsidTr="00136D66">
        <w:trPr>
          <w:cantSplit/>
        </w:trPr>
        <w:tc>
          <w:tcPr>
            <w:tcW w:w="498" w:type="pct"/>
            <w:tcBorders>
              <w:top w:val="single" w:sz="6" w:space="0" w:color="auto"/>
              <w:left w:val="double" w:sz="6" w:space="0" w:color="auto"/>
              <w:bottom w:val="single" w:sz="6" w:space="0" w:color="auto"/>
              <w:right w:val="single" w:sz="6" w:space="0" w:color="auto"/>
            </w:tcBorders>
          </w:tcPr>
          <w:p w14:paraId="4C5EE9AA" w14:textId="559BE05A" w:rsidR="00E867BE" w:rsidRDefault="00E867BE" w:rsidP="00E867BE">
            <w:pPr>
              <w:numPr>
                <w:ilvl w:val="12"/>
                <w:numId w:val="0"/>
              </w:numPr>
              <w:jc w:val="center"/>
            </w:pPr>
            <w:r>
              <w:rPr>
                <w:i/>
              </w:rPr>
              <w:sym w:font="Wingdings" w:char="F0E0"/>
            </w:r>
            <w:r>
              <w:rPr>
                <w:i/>
              </w:rPr>
              <w:t xml:space="preserve"> 1091</w:t>
            </w:r>
          </w:p>
        </w:tc>
        <w:tc>
          <w:tcPr>
            <w:tcW w:w="1047" w:type="pct"/>
            <w:tcBorders>
              <w:top w:val="single" w:sz="6" w:space="0" w:color="auto"/>
              <w:left w:val="single" w:sz="6" w:space="0" w:color="auto"/>
              <w:bottom w:val="single" w:sz="6" w:space="0" w:color="auto"/>
              <w:right w:val="single" w:sz="6" w:space="0" w:color="auto"/>
            </w:tcBorders>
          </w:tcPr>
          <w:p w14:paraId="7036F36D" w14:textId="57FAB197" w:rsidR="00E867BE" w:rsidRDefault="00E867BE" w:rsidP="00E867BE">
            <w:pPr>
              <w:numPr>
                <w:ilvl w:val="12"/>
                <w:numId w:val="0"/>
              </w:numPr>
            </w:pPr>
            <w:r>
              <w:t>PreTradeAnonymity</w:t>
            </w:r>
          </w:p>
        </w:tc>
        <w:tc>
          <w:tcPr>
            <w:tcW w:w="374" w:type="pct"/>
            <w:tcBorders>
              <w:top w:val="single" w:sz="6" w:space="0" w:color="auto"/>
              <w:left w:val="single" w:sz="6" w:space="0" w:color="auto"/>
              <w:bottom w:val="single" w:sz="6" w:space="0" w:color="auto"/>
              <w:right w:val="single" w:sz="6" w:space="0" w:color="auto"/>
            </w:tcBorders>
          </w:tcPr>
          <w:p w14:paraId="0725802E" w14:textId="77777777" w:rsidR="00E867BE" w:rsidRDefault="00E867BE" w:rsidP="00E867BE">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44B3279F"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2803E078"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37C7300A"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6F8ABE4E" w14:textId="77777777" w:rsidR="00E867BE" w:rsidRDefault="00E867BE" w:rsidP="00E867BE">
            <w:pPr>
              <w:numPr>
                <w:ilvl w:val="12"/>
                <w:numId w:val="0"/>
              </w:numPr>
            </w:pPr>
          </w:p>
        </w:tc>
      </w:tr>
      <w:tr w:rsidR="00E867BE" w14:paraId="45FA68E2" w14:textId="77777777" w:rsidTr="00136D66">
        <w:trPr>
          <w:cantSplit/>
        </w:trPr>
        <w:tc>
          <w:tcPr>
            <w:tcW w:w="498" w:type="pct"/>
            <w:tcBorders>
              <w:top w:val="single" w:sz="6" w:space="0" w:color="auto"/>
              <w:left w:val="double" w:sz="6" w:space="0" w:color="auto"/>
              <w:bottom w:val="single" w:sz="6" w:space="0" w:color="auto"/>
              <w:right w:val="single" w:sz="6" w:space="0" w:color="auto"/>
            </w:tcBorders>
          </w:tcPr>
          <w:p w14:paraId="681B69A4" w14:textId="477BBFFA" w:rsidR="00E867BE" w:rsidRDefault="00E867BE" w:rsidP="00E867BE">
            <w:pPr>
              <w:numPr>
                <w:ilvl w:val="12"/>
                <w:numId w:val="0"/>
              </w:numPr>
            </w:pPr>
            <w:r>
              <w:rPr>
                <w:i/>
              </w:rPr>
              <w:sym w:font="Wingdings" w:char="F0E0"/>
            </w:r>
            <w:r>
              <w:rPr>
                <w:i/>
              </w:rPr>
              <w:t xml:space="preserve"> </w:t>
            </w:r>
            <w:r>
              <w:t>582</w:t>
            </w:r>
          </w:p>
        </w:tc>
        <w:tc>
          <w:tcPr>
            <w:tcW w:w="1047" w:type="pct"/>
            <w:tcBorders>
              <w:top w:val="single" w:sz="6" w:space="0" w:color="auto"/>
              <w:left w:val="single" w:sz="6" w:space="0" w:color="auto"/>
              <w:bottom w:val="single" w:sz="6" w:space="0" w:color="auto"/>
              <w:right w:val="single" w:sz="6" w:space="0" w:color="auto"/>
            </w:tcBorders>
          </w:tcPr>
          <w:p w14:paraId="7EB098A2" w14:textId="7180B6A7" w:rsidR="00E867BE" w:rsidRDefault="00E867BE" w:rsidP="00E867BE">
            <w:pPr>
              <w:numPr>
                <w:ilvl w:val="12"/>
                <w:numId w:val="0"/>
              </w:numPr>
            </w:pPr>
            <w:r>
              <w:t>CustOrderCapacity</w:t>
            </w:r>
          </w:p>
        </w:tc>
        <w:tc>
          <w:tcPr>
            <w:tcW w:w="374" w:type="pct"/>
            <w:tcBorders>
              <w:top w:val="single" w:sz="6" w:space="0" w:color="auto"/>
              <w:left w:val="single" w:sz="6" w:space="0" w:color="auto"/>
              <w:bottom w:val="single" w:sz="6" w:space="0" w:color="auto"/>
              <w:right w:val="single" w:sz="6" w:space="0" w:color="auto"/>
            </w:tcBorders>
          </w:tcPr>
          <w:p w14:paraId="57DC79CF" w14:textId="77777777" w:rsidR="00E867BE" w:rsidRDefault="00E867BE" w:rsidP="00E867BE">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4039D6E3"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05F59065"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38B12292"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7E88177F" w14:textId="77777777" w:rsidR="00E867BE" w:rsidRDefault="00E867BE" w:rsidP="00E867BE">
            <w:pPr>
              <w:numPr>
                <w:ilvl w:val="12"/>
                <w:numId w:val="0"/>
              </w:numPr>
            </w:pPr>
          </w:p>
        </w:tc>
      </w:tr>
      <w:tr w:rsidR="00E867BE" w14:paraId="1C7DC01B" w14:textId="77777777" w:rsidTr="00136D66">
        <w:trPr>
          <w:cantSplit/>
        </w:trPr>
        <w:tc>
          <w:tcPr>
            <w:tcW w:w="1544" w:type="pct"/>
            <w:gridSpan w:val="2"/>
            <w:tcBorders>
              <w:top w:val="single" w:sz="6" w:space="0" w:color="auto"/>
              <w:left w:val="double" w:sz="6" w:space="0" w:color="auto"/>
              <w:bottom w:val="single" w:sz="6" w:space="0" w:color="auto"/>
              <w:right w:val="single" w:sz="6" w:space="0" w:color="auto"/>
            </w:tcBorders>
          </w:tcPr>
          <w:p w14:paraId="540A42F6" w14:textId="4A8051CF" w:rsidR="00E867BE" w:rsidRPr="00136D66" w:rsidRDefault="00E867BE" w:rsidP="00E867BE">
            <w:pPr>
              <w:numPr>
                <w:ilvl w:val="12"/>
                <w:numId w:val="0"/>
              </w:numPr>
              <w:rPr>
                <w:highlight w:val="yellow"/>
              </w:rPr>
            </w:pPr>
            <w:r w:rsidRPr="00136D66">
              <w:rPr>
                <w:b/>
                <w:i/>
                <w:highlight w:val="yellow"/>
              </w:rPr>
              <w:sym w:font="Wingdings" w:char="F0E0"/>
            </w:r>
            <w:r w:rsidRPr="00136D66">
              <w:rPr>
                <w:b/>
                <w:i/>
                <w:highlight w:val="yellow"/>
              </w:rPr>
              <w:t xml:space="preserve">  OrderAttributeGrp</w:t>
            </w:r>
            <w:r w:rsidR="00825DA3">
              <w:rPr>
                <w:b/>
                <w:i/>
                <w:highlight w:val="yellow"/>
              </w:rPr>
              <w:t xml:space="preserve"> component</w:t>
            </w:r>
          </w:p>
        </w:tc>
        <w:tc>
          <w:tcPr>
            <w:tcW w:w="374" w:type="pct"/>
            <w:tcBorders>
              <w:top w:val="single" w:sz="6" w:space="0" w:color="auto"/>
              <w:left w:val="single" w:sz="6" w:space="0" w:color="auto"/>
              <w:bottom w:val="single" w:sz="6" w:space="0" w:color="auto"/>
              <w:right w:val="single" w:sz="6" w:space="0" w:color="auto"/>
            </w:tcBorders>
          </w:tcPr>
          <w:p w14:paraId="28B7BD32" w14:textId="4DC8A14B" w:rsidR="00E867BE" w:rsidRPr="00136D66" w:rsidRDefault="00E867BE" w:rsidP="00E867BE">
            <w:pPr>
              <w:numPr>
                <w:ilvl w:val="12"/>
                <w:numId w:val="0"/>
              </w:numPr>
              <w:jc w:val="center"/>
              <w:rPr>
                <w:highlight w:val="yellow"/>
              </w:rPr>
            </w:pPr>
            <w:r w:rsidRPr="00136D66">
              <w:rPr>
                <w:highlight w:val="yellow"/>
              </w:rPr>
              <w:t>N</w:t>
            </w: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2BE1FB3C" w14:textId="77777777" w:rsidR="00E867BE" w:rsidRPr="00136D66" w:rsidRDefault="00E867BE" w:rsidP="00E867BE">
            <w:pPr>
              <w:numPr>
                <w:ilvl w:val="12"/>
                <w:numId w:val="0"/>
              </w:numPr>
              <w:rPr>
                <w:highlight w:val="yellow"/>
              </w:r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176FFEFF" w14:textId="5BE27CC3" w:rsidR="00E867BE" w:rsidRPr="00FF1458" w:rsidRDefault="00E867BE" w:rsidP="00E867BE">
            <w:pPr>
              <w:numPr>
                <w:ilvl w:val="12"/>
                <w:numId w:val="0"/>
              </w:numPr>
            </w:pPr>
            <w:r w:rsidRPr="00136D66">
              <w:rPr>
                <w:highlight w:val="yellow"/>
              </w:rPr>
              <w:t>ADD</w:t>
            </w:r>
          </w:p>
        </w:tc>
        <w:tc>
          <w:tcPr>
            <w:tcW w:w="1151" w:type="pct"/>
            <w:tcBorders>
              <w:top w:val="single" w:sz="6" w:space="0" w:color="auto"/>
              <w:left w:val="single" w:sz="6" w:space="0" w:color="auto"/>
              <w:bottom w:val="single" w:sz="6" w:space="0" w:color="auto"/>
              <w:right w:val="single" w:sz="6" w:space="0" w:color="auto"/>
            </w:tcBorders>
          </w:tcPr>
          <w:p w14:paraId="3E963A14"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243EE902" w14:textId="77777777" w:rsidR="00E867BE" w:rsidRDefault="00E867BE" w:rsidP="00E867BE">
            <w:pPr>
              <w:numPr>
                <w:ilvl w:val="12"/>
                <w:numId w:val="0"/>
              </w:numPr>
            </w:pPr>
          </w:p>
        </w:tc>
      </w:tr>
      <w:tr w:rsidR="00E867BE" w14:paraId="41CDCB8C" w14:textId="77777777" w:rsidTr="00136D66">
        <w:trPr>
          <w:cantSplit/>
        </w:trPr>
        <w:tc>
          <w:tcPr>
            <w:tcW w:w="498" w:type="pct"/>
            <w:tcBorders>
              <w:top w:val="single" w:sz="6" w:space="0" w:color="auto"/>
              <w:left w:val="double" w:sz="6" w:space="0" w:color="auto"/>
              <w:bottom w:val="single" w:sz="6" w:space="0" w:color="auto"/>
              <w:right w:val="single" w:sz="6" w:space="0" w:color="auto"/>
            </w:tcBorders>
          </w:tcPr>
          <w:p w14:paraId="1F3F7F23" w14:textId="5322D854" w:rsidR="00E867BE" w:rsidRDefault="00E867BE" w:rsidP="00E867BE">
            <w:pPr>
              <w:numPr>
                <w:ilvl w:val="12"/>
                <w:numId w:val="0"/>
              </w:numPr>
            </w:pPr>
            <w:r>
              <w:rPr>
                <w:i/>
              </w:rPr>
              <w:sym w:font="Wingdings" w:char="F0E0"/>
            </w:r>
            <w:r>
              <w:rPr>
                <w:i/>
              </w:rPr>
              <w:t xml:space="preserve"> 121</w:t>
            </w:r>
          </w:p>
        </w:tc>
        <w:tc>
          <w:tcPr>
            <w:tcW w:w="1047" w:type="pct"/>
            <w:tcBorders>
              <w:top w:val="single" w:sz="6" w:space="0" w:color="auto"/>
              <w:left w:val="single" w:sz="6" w:space="0" w:color="auto"/>
              <w:bottom w:val="single" w:sz="6" w:space="0" w:color="auto"/>
              <w:right w:val="single" w:sz="6" w:space="0" w:color="auto"/>
            </w:tcBorders>
          </w:tcPr>
          <w:p w14:paraId="61FD2573" w14:textId="7AD2007A" w:rsidR="00E867BE" w:rsidRDefault="00E867BE" w:rsidP="00E867BE">
            <w:pPr>
              <w:numPr>
                <w:ilvl w:val="12"/>
                <w:numId w:val="0"/>
              </w:numPr>
            </w:pPr>
            <w:r>
              <w:t>ForexReq</w:t>
            </w:r>
          </w:p>
        </w:tc>
        <w:tc>
          <w:tcPr>
            <w:tcW w:w="374" w:type="pct"/>
            <w:tcBorders>
              <w:top w:val="single" w:sz="6" w:space="0" w:color="auto"/>
              <w:left w:val="single" w:sz="6" w:space="0" w:color="auto"/>
              <w:bottom w:val="single" w:sz="6" w:space="0" w:color="auto"/>
              <w:right w:val="single" w:sz="6" w:space="0" w:color="auto"/>
            </w:tcBorders>
          </w:tcPr>
          <w:p w14:paraId="47928E69" w14:textId="77777777" w:rsidR="00E867BE" w:rsidRDefault="00E867BE" w:rsidP="00E867BE">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5C6E1F9E"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07BFE990"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686FE1C6"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27354611" w14:textId="77777777" w:rsidR="00E867BE" w:rsidRDefault="00E867BE" w:rsidP="00E867BE">
            <w:pPr>
              <w:numPr>
                <w:ilvl w:val="12"/>
                <w:numId w:val="0"/>
              </w:numPr>
            </w:pPr>
          </w:p>
        </w:tc>
      </w:tr>
      <w:tr w:rsidR="00E867BE" w14:paraId="6BC30BC8" w14:textId="77777777" w:rsidTr="00136D66">
        <w:trPr>
          <w:cantSplit/>
        </w:trPr>
        <w:tc>
          <w:tcPr>
            <w:tcW w:w="498" w:type="pct"/>
            <w:tcBorders>
              <w:top w:val="single" w:sz="6" w:space="0" w:color="auto"/>
              <w:left w:val="double" w:sz="6" w:space="0" w:color="auto"/>
              <w:bottom w:val="single" w:sz="6" w:space="0" w:color="auto"/>
              <w:right w:val="single" w:sz="6" w:space="0" w:color="auto"/>
            </w:tcBorders>
          </w:tcPr>
          <w:p w14:paraId="0F069DBE" w14:textId="65695316" w:rsidR="00E867BE" w:rsidRDefault="00E867BE" w:rsidP="00E867BE">
            <w:pPr>
              <w:numPr>
                <w:ilvl w:val="12"/>
                <w:numId w:val="0"/>
              </w:numPr>
            </w:pPr>
            <w:r>
              <w:rPr>
                <w:i/>
              </w:rPr>
              <w:sym w:font="Wingdings" w:char="F0E0"/>
            </w:r>
            <w:r>
              <w:rPr>
                <w:i/>
              </w:rPr>
              <w:t xml:space="preserve"> </w:t>
            </w:r>
            <w:r>
              <w:t>120</w:t>
            </w:r>
          </w:p>
        </w:tc>
        <w:tc>
          <w:tcPr>
            <w:tcW w:w="1047" w:type="pct"/>
            <w:tcBorders>
              <w:top w:val="single" w:sz="6" w:space="0" w:color="auto"/>
              <w:left w:val="single" w:sz="6" w:space="0" w:color="auto"/>
              <w:bottom w:val="single" w:sz="6" w:space="0" w:color="auto"/>
              <w:right w:val="single" w:sz="6" w:space="0" w:color="auto"/>
            </w:tcBorders>
          </w:tcPr>
          <w:p w14:paraId="0BDE3A5F" w14:textId="14A55C1F" w:rsidR="00E867BE" w:rsidRDefault="00E867BE" w:rsidP="00E867BE">
            <w:pPr>
              <w:numPr>
                <w:ilvl w:val="12"/>
                <w:numId w:val="0"/>
              </w:numPr>
            </w:pPr>
            <w:r>
              <w:t>SettlCurrency</w:t>
            </w:r>
          </w:p>
        </w:tc>
        <w:tc>
          <w:tcPr>
            <w:tcW w:w="374" w:type="pct"/>
            <w:tcBorders>
              <w:top w:val="single" w:sz="6" w:space="0" w:color="auto"/>
              <w:left w:val="single" w:sz="6" w:space="0" w:color="auto"/>
              <w:bottom w:val="single" w:sz="6" w:space="0" w:color="auto"/>
              <w:right w:val="single" w:sz="6" w:space="0" w:color="auto"/>
            </w:tcBorders>
          </w:tcPr>
          <w:p w14:paraId="677218C3" w14:textId="77777777" w:rsidR="00E867BE" w:rsidRDefault="00E867BE" w:rsidP="00E867BE">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1F2CF145"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1A30A448"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571B2B2E"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4854796C" w14:textId="77777777" w:rsidR="00E867BE" w:rsidRDefault="00E867BE" w:rsidP="00E867BE">
            <w:pPr>
              <w:numPr>
                <w:ilvl w:val="12"/>
                <w:numId w:val="0"/>
              </w:numPr>
            </w:pPr>
          </w:p>
        </w:tc>
      </w:tr>
      <w:tr w:rsidR="00E867BE" w14:paraId="28442858" w14:textId="77777777" w:rsidTr="00136D66">
        <w:trPr>
          <w:cantSplit/>
        </w:trPr>
        <w:tc>
          <w:tcPr>
            <w:tcW w:w="1544" w:type="pct"/>
            <w:gridSpan w:val="2"/>
            <w:tcBorders>
              <w:top w:val="single" w:sz="6" w:space="0" w:color="auto"/>
              <w:left w:val="double" w:sz="6" w:space="0" w:color="auto"/>
              <w:bottom w:val="single" w:sz="6" w:space="0" w:color="auto"/>
              <w:right w:val="single" w:sz="6" w:space="0" w:color="auto"/>
            </w:tcBorders>
          </w:tcPr>
          <w:p w14:paraId="178B8FD7" w14:textId="77777777" w:rsidR="00E867BE" w:rsidRDefault="00E867BE" w:rsidP="00E867BE">
            <w:pPr>
              <w:numPr>
                <w:ilvl w:val="12"/>
                <w:numId w:val="0"/>
              </w:numPr>
            </w:pPr>
            <w:r>
              <w:rPr>
                <w:i/>
              </w:rPr>
              <w:t>(…truncated…)</w:t>
            </w:r>
          </w:p>
        </w:tc>
        <w:tc>
          <w:tcPr>
            <w:tcW w:w="374" w:type="pct"/>
            <w:tcBorders>
              <w:top w:val="single" w:sz="6" w:space="0" w:color="auto"/>
              <w:left w:val="single" w:sz="6" w:space="0" w:color="auto"/>
              <w:bottom w:val="single" w:sz="6" w:space="0" w:color="auto"/>
              <w:right w:val="single" w:sz="6" w:space="0" w:color="auto"/>
            </w:tcBorders>
          </w:tcPr>
          <w:p w14:paraId="6019DB0F" w14:textId="77777777" w:rsidR="00E867BE" w:rsidRDefault="00E867BE" w:rsidP="00E867BE">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5AF5B1E1"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1EB5E001"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425F42FB"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5B996F00" w14:textId="77777777" w:rsidR="00E867BE" w:rsidRDefault="00E867BE" w:rsidP="00E867BE">
            <w:pPr>
              <w:numPr>
                <w:ilvl w:val="12"/>
                <w:numId w:val="0"/>
              </w:numPr>
            </w:pPr>
          </w:p>
        </w:tc>
      </w:tr>
      <w:tr w:rsidR="00E867BE" w14:paraId="2B04C2DC" w14:textId="77777777" w:rsidTr="00136D66">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34A7F8E9" w14:textId="5599EFD4" w:rsidR="00E867BE" w:rsidRDefault="00E867BE" w:rsidP="00E867BE">
            <w:pPr>
              <w:numPr>
                <w:ilvl w:val="12"/>
                <w:numId w:val="0"/>
              </w:numPr>
              <w:jc w:val="center"/>
            </w:pPr>
            <w:r>
              <w:t>&lt;</w:t>
            </w:r>
            <w:r w:rsidRPr="00E867BE">
              <w:rPr>
                <w:i/>
              </w:rPr>
              <w:t>/Ord</w:t>
            </w:r>
            <w:r>
              <w:t>&gt;</w:t>
            </w:r>
          </w:p>
        </w:tc>
      </w:tr>
    </w:tbl>
    <w:p w14:paraId="677533CE" w14:textId="279EB10D" w:rsidR="007F5AB3" w:rsidRDefault="007F5AB3" w:rsidP="007F5AB3">
      <w:pPr>
        <w:pStyle w:val="BodyText"/>
      </w:pPr>
    </w:p>
    <w:p w14:paraId="1651672A" w14:textId="77777777" w:rsidR="007F5AB3" w:rsidRDefault="007F5AB3" w:rsidP="007F5AB3">
      <w:pPr>
        <w:pStyle w:val="BodyText"/>
      </w:pPr>
    </w:p>
    <w:p w14:paraId="6BDB62E7" w14:textId="7AF97317" w:rsidR="00083A76" w:rsidRDefault="00083A76" w:rsidP="00083A76">
      <w:pPr>
        <w:pStyle w:val="Heading2"/>
        <w:keepLines/>
      </w:pPr>
      <w:bookmarkStart w:id="54" w:name="_Toc496258454"/>
      <w:r>
        <w:lastRenderedPageBreak/>
        <w:t xml:space="preserve">Component </w:t>
      </w:r>
      <w:bookmarkEnd w:id="52"/>
      <w:r>
        <w:t>OrdAllocGrp</w:t>
      </w:r>
      <w:bookmarkEnd w:id="54"/>
    </w:p>
    <w:p w14:paraId="5A6E33EC" w14:textId="77777777" w:rsidR="00083A76" w:rsidRPr="00FF1458" w:rsidRDefault="00083A76" w:rsidP="00083A7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358"/>
        <w:gridCol w:w="1260"/>
        <w:gridCol w:w="5958"/>
      </w:tblGrid>
      <w:tr w:rsidR="00083A76" w:rsidRPr="00414EBB" w14:paraId="108A3636" w14:textId="77777777" w:rsidTr="007F5AB3">
        <w:tc>
          <w:tcPr>
            <w:tcW w:w="9576" w:type="dxa"/>
            <w:gridSpan w:val="3"/>
            <w:tcBorders>
              <w:top w:val="double" w:sz="4" w:space="0" w:color="auto"/>
              <w:bottom w:val="double" w:sz="4" w:space="0" w:color="auto"/>
            </w:tcBorders>
          </w:tcPr>
          <w:p w14:paraId="50CAD640" w14:textId="77777777" w:rsidR="00083A76" w:rsidRPr="00414EBB" w:rsidRDefault="00083A76" w:rsidP="007F5AB3">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083A76" w14:paraId="3AF0E250" w14:textId="77777777" w:rsidTr="007F5AB3">
        <w:tc>
          <w:tcPr>
            <w:tcW w:w="3618" w:type="dxa"/>
            <w:gridSpan w:val="2"/>
            <w:tcBorders>
              <w:top w:val="double" w:sz="4" w:space="0" w:color="auto"/>
              <w:bottom w:val="single" w:sz="4" w:space="0" w:color="auto"/>
              <w:right w:val="single" w:sz="4" w:space="0" w:color="auto"/>
            </w:tcBorders>
          </w:tcPr>
          <w:p w14:paraId="214E6ABE" w14:textId="77777777" w:rsidR="00083A76" w:rsidRDefault="00083A76" w:rsidP="007F5AB3">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5861CC8B" w14:textId="67BFB2F5" w:rsidR="00083A76" w:rsidRDefault="00083A76" w:rsidP="007F5AB3">
            <w:pPr>
              <w:pStyle w:val="BodyText"/>
              <w:keepNext/>
              <w:keepLines/>
            </w:pPr>
            <w:r>
              <w:t>OrdAllocGrp</w:t>
            </w:r>
          </w:p>
        </w:tc>
      </w:tr>
      <w:tr w:rsidR="00083A76" w14:paraId="073AA02B" w14:textId="77777777" w:rsidTr="007F5AB3">
        <w:tblPrEx>
          <w:tblBorders>
            <w:top w:val="none" w:sz="0" w:space="0" w:color="auto"/>
            <w:bottom w:val="none" w:sz="0" w:space="0" w:color="auto"/>
            <w:insideV w:val="single" w:sz="4" w:space="0" w:color="auto"/>
          </w:tblBorders>
        </w:tblPrEx>
        <w:tc>
          <w:tcPr>
            <w:tcW w:w="3618" w:type="dxa"/>
            <w:gridSpan w:val="2"/>
          </w:tcPr>
          <w:p w14:paraId="4626ED88" w14:textId="77777777" w:rsidR="00083A76" w:rsidRDefault="00083A76" w:rsidP="007F5AB3">
            <w:pPr>
              <w:pStyle w:val="BodyText"/>
              <w:keepNext/>
              <w:keepLines/>
            </w:pPr>
            <w:r>
              <w:t>Component Abbreviated Name (for FIXML)</w:t>
            </w:r>
          </w:p>
        </w:tc>
        <w:tc>
          <w:tcPr>
            <w:tcW w:w="5958" w:type="dxa"/>
          </w:tcPr>
          <w:p w14:paraId="5E734568" w14:textId="52FAB8C8" w:rsidR="00083A76" w:rsidRDefault="00083A76" w:rsidP="007F5AB3">
            <w:pPr>
              <w:pStyle w:val="BodyText"/>
              <w:keepNext/>
              <w:keepLines/>
            </w:pPr>
            <w:r>
              <w:t>OrdAlloc</w:t>
            </w:r>
          </w:p>
        </w:tc>
      </w:tr>
      <w:tr w:rsidR="00083A76" w14:paraId="125ADC39" w14:textId="77777777" w:rsidTr="007F5AB3">
        <w:tblPrEx>
          <w:tblBorders>
            <w:top w:val="single" w:sz="4" w:space="0" w:color="auto"/>
            <w:bottom w:val="none" w:sz="0" w:space="0" w:color="auto"/>
            <w:insideV w:val="single" w:sz="4" w:space="0" w:color="auto"/>
          </w:tblBorders>
        </w:tblPrEx>
        <w:tc>
          <w:tcPr>
            <w:tcW w:w="3618" w:type="dxa"/>
            <w:gridSpan w:val="2"/>
          </w:tcPr>
          <w:p w14:paraId="6F1F4EFC" w14:textId="77777777" w:rsidR="00083A76" w:rsidRDefault="00083A76" w:rsidP="007F5AB3">
            <w:pPr>
              <w:pStyle w:val="BodyText"/>
              <w:keepNext/>
              <w:keepLines/>
            </w:pPr>
            <w:r>
              <w:t>Component Type</w:t>
            </w:r>
          </w:p>
        </w:tc>
        <w:tc>
          <w:tcPr>
            <w:tcW w:w="5958" w:type="dxa"/>
          </w:tcPr>
          <w:p w14:paraId="1F2610AF" w14:textId="77777777" w:rsidR="00083A76" w:rsidRDefault="00083A76" w:rsidP="007F5AB3">
            <w:pPr>
              <w:pStyle w:val="BodyText"/>
              <w:keepNext/>
              <w:keepLines/>
            </w:pPr>
            <w:r>
              <w:t>_X_ Block Repeating   ___ Block</w:t>
            </w:r>
          </w:p>
        </w:tc>
      </w:tr>
      <w:tr w:rsidR="00083A76" w14:paraId="5F5E6934" w14:textId="77777777" w:rsidTr="007F5AB3">
        <w:tc>
          <w:tcPr>
            <w:tcW w:w="3618" w:type="dxa"/>
            <w:gridSpan w:val="2"/>
            <w:tcBorders>
              <w:top w:val="single" w:sz="4" w:space="0" w:color="auto"/>
              <w:bottom w:val="single" w:sz="4" w:space="0" w:color="auto"/>
              <w:right w:val="single" w:sz="4" w:space="0" w:color="auto"/>
            </w:tcBorders>
          </w:tcPr>
          <w:p w14:paraId="42BF3798" w14:textId="77777777" w:rsidR="00083A76" w:rsidRDefault="00083A76" w:rsidP="007F5AB3">
            <w:pPr>
              <w:pStyle w:val="BodyText"/>
              <w:keepNext/>
              <w:keepLines/>
            </w:pPr>
            <w:r>
              <w:t>Category</w:t>
            </w:r>
          </w:p>
        </w:tc>
        <w:tc>
          <w:tcPr>
            <w:tcW w:w="5958" w:type="dxa"/>
            <w:tcBorders>
              <w:top w:val="single" w:sz="4" w:space="0" w:color="auto"/>
              <w:left w:val="single" w:sz="4" w:space="0" w:color="auto"/>
              <w:bottom w:val="single" w:sz="4" w:space="0" w:color="auto"/>
            </w:tcBorders>
          </w:tcPr>
          <w:p w14:paraId="3CC4A799" w14:textId="77777777" w:rsidR="00083A76" w:rsidRDefault="00083A76" w:rsidP="007F5AB3">
            <w:pPr>
              <w:pStyle w:val="BodyText"/>
              <w:keepNext/>
              <w:keepLines/>
            </w:pPr>
            <w:r>
              <w:t>(no change)</w:t>
            </w:r>
          </w:p>
        </w:tc>
      </w:tr>
      <w:tr w:rsidR="00083A76" w14:paraId="45C34EC5" w14:textId="77777777" w:rsidTr="007F5AB3">
        <w:tc>
          <w:tcPr>
            <w:tcW w:w="3618" w:type="dxa"/>
            <w:gridSpan w:val="2"/>
            <w:tcBorders>
              <w:top w:val="single" w:sz="4" w:space="0" w:color="auto"/>
              <w:bottom w:val="single" w:sz="4" w:space="0" w:color="auto"/>
              <w:right w:val="single" w:sz="4" w:space="0" w:color="auto"/>
            </w:tcBorders>
          </w:tcPr>
          <w:p w14:paraId="43F6DAD0" w14:textId="77777777" w:rsidR="00083A76" w:rsidRDefault="00083A76" w:rsidP="007F5AB3">
            <w:pPr>
              <w:pStyle w:val="BodyText"/>
              <w:keepNext/>
              <w:keepLines/>
            </w:pPr>
            <w:r>
              <w:t>Action</w:t>
            </w:r>
          </w:p>
        </w:tc>
        <w:tc>
          <w:tcPr>
            <w:tcW w:w="5958" w:type="dxa"/>
            <w:tcBorders>
              <w:top w:val="single" w:sz="4" w:space="0" w:color="auto"/>
              <w:left w:val="single" w:sz="4" w:space="0" w:color="auto"/>
              <w:bottom w:val="single" w:sz="4" w:space="0" w:color="auto"/>
            </w:tcBorders>
          </w:tcPr>
          <w:p w14:paraId="70353F1E" w14:textId="77777777" w:rsidR="00083A76" w:rsidRDefault="00083A76" w:rsidP="007F5AB3">
            <w:pPr>
              <w:pStyle w:val="BodyText"/>
              <w:keepNext/>
              <w:keepLines/>
            </w:pPr>
            <w:r>
              <w:t>__New</w:t>
            </w:r>
            <w:r>
              <w:tab/>
            </w:r>
            <w:r>
              <w:tab/>
            </w:r>
            <w:r w:rsidRPr="00083A76">
              <w:rPr>
                <w:highlight w:val="yellow"/>
              </w:rPr>
              <w:t>_X_Change</w:t>
            </w:r>
          </w:p>
        </w:tc>
      </w:tr>
      <w:tr w:rsidR="00083A76" w14:paraId="46C31F00" w14:textId="77777777" w:rsidTr="00136D66">
        <w:tc>
          <w:tcPr>
            <w:tcW w:w="2358" w:type="dxa"/>
            <w:tcBorders>
              <w:top w:val="single" w:sz="4" w:space="0" w:color="auto"/>
              <w:bottom w:val="single" w:sz="4" w:space="0" w:color="auto"/>
              <w:right w:val="single" w:sz="4" w:space="0" w:color="auto"/>
            </w:tcBorders>
          </w:tcPr>
          <w:p w14:paraId="70B1B28E" w14:textId="77777777" w:rsidR="00083A76" w:rsidRDefault="00083A76" w:rsidP="007F5AB3">
            <w:pPr>
              <w:pStyle w:val="BodyText"/>
              <w:keepNext/>
              <w:keepLines/>
            </w:pPr>
            <w:r>
              <w:t>Component Synopsis</w:t>
            </w:r>
          </w:p>
          <w:p w14:paraId="6C1BED5D" w14:textId="77777777" w:rsidR="00083A76" w:rsidRPr="00FF1683" w:rsidRDefault="00083A76" w:rsidP="007F5AB3">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218" w:type="dxa"/>
            <w:gridSpan w:val="2"/>
            <w:tcBorders>
              <w:top w:val="single" w:sz="4" w:space="0" w:color="auto"/>
              <w:left w:val="single" w:sz="4" w:space="0" w:color="auto"/>
              <w:bottom w:val="single" w:sz="4" w:space="0" w:color="auto"/>
            </w:tcBorders>
          </w:tcPr>
          <w:p w14:paraId="066E0BB0" w14:textId="77777777" w:rsidR="00083A76" w:rsidRDefault="00083A76" w:rsidP="007F5AB3">
            <w:pPr>
              <w:pStyle w:val="BodyText"/>
            </w:pPr>
            <w:r>
              <w:t>(no change)</w:t>
            </w:r>
          </w:p>
        </w:tc>
      </w:tr>
      <w:tr w:rsidR="00083A76" w14:paraId="2DCC533B" w14:textId="77777777" w:rsidTr="00136D66">
        <w:tc>
          <w:tcPr>
            <w:tcW w:w="2358" w:type="dxa"/>
            <w:tcBorders>
              <w:top w:val="single" w:sz="4" w:space="0" w:color="auto"/>
              <w:bottom w:val="single" w:sz="4" w:space="0" w:color="auto"/>
              <w:right w:val="single" w:sz="4" w:space="0" w:color="auto"/>
            </w:tcBorders>
          </w:tcPr>
          <w:p w14:paraId="46892874" w14:textId="77777777" w:rsidR="00083A76" w:rsidRDefault="00083A76" w:rsidP="007F5AB3">
            <w:pPr>
              <w:pStyle w:val="BodyText"/>
            </w:pPr>
            <w:r>
              <w:t>Component Elaboration</w:t>
            </w:r>
          </w:p>
          <w:p w14:paraId="16E1C1BC" w14:textId="77777777" w:rsidR="00083A76" w:rsidRPr="00FF1683" w:rsidRDefault="00083A76" w:rsidP="007F5AB3">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218" w:type="dxa"/>
            <w:gridSpan w:val="2"/>
            <w:tcBorders>
              <w:top w:val="single" w:sz="4" w:space="0" w:color="auto"/>
              <w:left w:val="single" w:sz="4" w:space="0" w:color="auto"/>
              <w:bottom w:val="single" w:sz="4" w:space="0" w:color="auto"/>
            </w:tcBorders>
          </w:tcPr>
          <w:p w14:paraId="6DD209BC" w14:textId="77777777" w:rsidR="00083A76" w:rsidRDefault="00083A76" w:rsidP="007F5AB3">
            <w:pPr>
              <w:pStyle w:val="BodyText"/>
            </w:pPr>
            <w:r>
              <w:t>(no change)</w:t>
            </w:r>
          </w:p>
        </w:tc>
      </w:tr>
      <w:tr w:rsidR="00083A76" w:rsidRPr="00414EBB" w14:paraId="6288EE6A" w14:textId="77777777" w:rsidTr="007F5AB3">
        <w:tblPrEx>
          <w:shd w:val="pct12" w:color="auto" w:fill="auto"/>
        </w:tblPrEx>
        <w:tc>
          <w:tcPr>
            <w:tcW w:w="9576" w:type="dxa"/>
            <w:gridSpan w:val="3"/>
            <w:tcBorders>
              <w:top w:val="double" w:sz="4" w:space="0" w:color="auto"/>
              <w:bottom w:val="double" w:sz="4" w:space="0" w:color="auto"/>
            </w:tcBorders>
            <w:shd w:val="pct12" w:color="auto" w:fill="auto"/>
          </w:tcPr>
          <w:p w14:paraId="12A1C17F" w14:textId="77777777" w:rsidR="00083A76" w:rsidRPr="00414EBB" w:rsidRDefault="00083A76" w:rsidP="007F5AB3">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083A76" w:rsidRPr="00414EBB" w14:paraId="513A49AC" w14:textId="77777777" w:rsidTr="007F5AB3">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A2F4B13" w14:textId="77777777" w:rsidR="00083A76" w:rsidRPr="00414EBB" w:rsidRDefault="00083A76" w:rsidP="007F5AB3">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35FE754" w14:textId="77777777" w:rsidR="00083A76" w:rsidRPr="00414EBB" w:rsidRDefault="00083A76" w:rsidP="007F5AB3">
            <w:pPr>
              <w:pStyle w:val="BodyText"/>
              <w:rPr>
                <w:sz w:val="18"/>
                <w:szCs w:val="18"/>
              </w:rPr>
            </w:pPr>
          </w:p>
        </w:tc>
      </w:tr>
    </w:tbl>
    <w:p w14:paraId="44292240" w14:textId="11683E9F" w:rsidR="00083A76" w:rsidRDefault="00083A76" w:rsidP="00083A76">
      <w:pPr>
        <w:pStyle w:val="BodyText"/>
      </w:pPr>
    </w:p>
    <w:tbl>
      <w:tblPr>
        <w:tblW w:w="4999" w:type="pct"/>
        <w:tblLook w:val="0000" w:firstRow="0" w:lastRow="0" w:firstColumn="0" w:lastColumn="0" w:noHBand="0" w:noVBand="0"/>
      </w:tblPr>
      <w:tblGrid>
        <w:gridCol w:w="953"/>
        <w:gridCol w:w="2004"/>
        <w:gridCol w:w="716"/>
        <w:gridCol w:w="506"/>
        <w:gridCol w:w="786"/>
        <w:gridCol w:w="2204"/>
        <w:gridCol w:w="2405"/>
      </w:tblGrid>
      <w:tr w:rsidR="00E867BE" w14:paraId="11310035" w14:textId="77777777" w:rsidTr="00783E40">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3D94D15F" w14:textId="4E9FC6C9" w:rsidR="00E867BE" w:rsidRDefault="00E867BE" w:rsidP="00783E40">
            <w:pPr>
              <w:numPr>
                <w:ilvl w:val="12"/>
                <w:numId w:val="0"/>
              </w:numPr>
              <w:jc w:val="center"/>
            </w:pPr>
            <w:r>
              <w:t>Component FIXML Abbreviation: &lt;</w:t>
            </w:r>
            <w:r>
              <w:rPr>
                <w:i/>
              </w:rPr>
              <w:t>OrdAlloc</w:t>
            </w:r>
            <w:r>
              <w:t>&gt;</w:t>
            </w:r>
          </w:p>
        </w:tc>
      </w:tr>
      <w:tr w:rsidR="00E867BE" w14:paraId="29BE1CAB" w14:textId="77777777" w:rsidTr="00783E40">
        <w:trPr>
          <w:cantSplit/>
        </w:trPr>
        <w:tc>
          <w:tcPr>
            <w:tcW w:w="498" w:type="pct"/>
            <w:tcBorders>
              <w:top w:val="double" w:sz="6" w:space="0" w:color="auto"/>
              <w:left w:val="double" w:sz="6" w:space="0" w:color="auto"/>
              <w:bottom w:val="double" w:sz="6" w:space="0" w:color="auto"/>
              <w:right w:val="single" w:sz="6" w:space="0" w:color="auto"/>
            </w:tcBorders>
            <w:shd w:val="clear" w:color="auto" w:fill="F3F3F3"/>
          </w:tcPr>
          <w:p w14:paraId="1FE1AACD" w14:textId="77777777" w:rsidR="00E867BE" w:rsidRDefault="00E867BE" w:rsidP="00783E40">
            <w:pPr>
              <w:numPr>
                <w:ilvl w:val="12"/>
                <w:numId w:val="0"/>
              </w:numPr>
              <w:jc w:val="center"/>
              <w:rPr>
                <w:i/>
              </w:rPr>
            </w:pPr>
            <w:r>
              <w:rPr>
                <w:i/>
              </w:rPr>
              <w:t>Tag</w:t>
            </w:r>
          </w:p>
        </w:tc>
        <w:tc>
          <w:tcPr>
            <w:tcW w:w="1047" w:type="pct"/>
            <w:tcBorders>
              <w:top w:val="double" w:sz="6" w:space="0" w:color="auto"/>
              <w:left w:val="single" w:sz="6" w:space="0" w:color="auto"/>
              <w:bottom w:val="double" w:sz="6" w:space="0" w:color="auto"/>
              <w:right w:val="single" w:sz="6" w:space="0" w:color="auto"/>
            </w:tcBorders>
            <w:shd w:val="clear" w:color="auto" w:fill="F3F3F3"/>
          </w:tcPr>
          <w:p w14:paraId="2F624122" w14:textId="77777777" w:rsidR="00E867BE" w:rsidRDefault="00E867BE" w:rsidP="00783E40">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tcPr>
          <w:p w14:paraId="676973D7" w14:textId="77777777" w:rsidR="00E867BE" w:rsidRDefault="00E867BE" w:rsidP="00783E40">
            <w:pPr>
              <w:numPr>
                <w:ilvl w:val="12"/>
                <w:numId w:val="0"/>
              </w:numPr>
              <w:jc w:val="center"/>
              <w:rPr>
                <w:i/>
              </w:rPr>
            </w:pPr>
            <w:r>
              <w:rPr>
                <w:i/>
              </w:rPr>
              <w:t>Req'd</w:t>
            </w:r>
          </w:p>
        </w:tc>
        <w:tc>
          <w:tcPr>
            <w:tcW w:w="264" w:type="pct"/>
            <w:tcBorders>
              <w:top w:val="double" w:sz="6" w:space="0" w:color="auto"/>
              <w:left w:val="single" w:sz="6" w:space="0" w:color="auto"/>
              <w:bottom w:val="double" w:sz="6" w:space="0" w:color="auto"/>
              <w:right w:val="single" w:sz="6" w:space="0" w:color="auto"/>
            </w:tcBorders>
            <w:shd w:val="pct12" w:color="auto" w:fill="auto"/>
          </w:tcPr>
          <w:p w14:paraId="538DEBAD" w14:textId="77777777" w:rsidR="00E867BE" w:rsidRPr="007600CB" w:rsidRDefault="00E867BE" w:rsidP="00783E40">
            <w:pPr>
              <w:numPr>
                <w:ilvl w:val="12"/>
                <w:numId w:val="0"/>
              </w:numPr>
              <w:rPr>
                <w:i/>
              </w:rPr>
            </w:pPr>
            <w:r>
              <w:rPr>
                <w:i/>
              </w:rPr>
              <w:t>ICR</w:t>
            </w:r>
          </w:p>
        </w:tc>
        <w:tc>
          <w:tcPr>
            <w:tcW w:w="410" w:type="pct"/>
            <w:tcBorders>
              <w:top w:val="double" w:sz="6" w:space="0" w:color="auto"/>
              <w:left w:val="single" w:sz="6" w:space="0" w:color="auto"/>
              <w:bottom w:val="double" w:sz="6" w:space="0" w:color="auto"/>
              <w:right w:val="single" w:sz="6" w:space="0" w:color="auto"/>
            </w:tcBorders>
            <w:shd w:val="clear" w:color="auto" w:fill="auto"/>
          </w:tcPr>
          <w:p w14:paraId="06972D42" w14:textId="77777777" w:rsidR="00E867BE" w:rsidRPr="00FF1458" w:rsidRDefault="00E867BE" w:rsidP="00783E40">
            <w:pPr>
              <w:numPr>
                <w:ilvl w:val="12"/>
                <w:numId w:val="0"/>
              </w:numPr>
              <w:rPr>
                <w:i/>
              </w:rPr>
            </w:pPr>
            <w:r>
              <w:rPr>
                <w:i/>
              </w:rPr>
              <w:t>Action</w:t>
            </w:r>
          </w:p>
        </w:tc>
        <w:tc>
          <w:tcPr>
            <w:tcW w:w="1151" w:type="pct"/>
            <w:tcBorders>
              <w:top w:val="double" w:sz="6" w:space="0" w:color="auto"/>
              <w:left w:val="single" w:sz="6" w:space="0" w:color="auto"/>
              <w:bottom w:val="double" w:sz="6" w:space="0" w:color="auto"/>
              <w:right w:val="single" w:sz="6" w:space="0" w:color="auto"/>
            </w:tcBorders>
            <w:shd w:val="clear" w:color="auto" w:fill="F3F3F3"/>
          </w:tcPr>
          <w:p w14:paraId="70AFF58B" w14:textId="77777777" w:rsidR="00E867BE" w:rsidRPr="00315F4E" w:rsidRDefault="00E867BE" w:rsidP="00783E40">
            <w:pPr>
              <w:numPr>
                <w:ilvl w:val="12"/>
                <w:numId w:val="0"/>
              </w:numPr>
              <w:rPr>
                <w:i/>
                <w:color w:val="0000FF"/>
              </w:rPr>
            </w:pPr>
            <w:r w:rsidRPr="00BB4158">
              <w:rPr>
                <w:i/>
                <w:color w:val="0000FF"/>
              </w:rPr>
              <w:t>Mappings and Usage Comments</w:t>
            </w:r>
          </w:p>
        </w:tc>
        <w:tc>
          <w:tcPr>
            <w:tcW w:w="1256" w:type="pct"/>
            <w:tcBorders>
              <w:top w:val="double" w:sz="6" w:space="0" w:color="auto"/>
              <w:left w:val="single" w:sz="6" w:space="0" w:color="auto"/>
              <w:bottom w:val="double" w:sz="6" w:space="0" w:color="auto"/>
              <w:right w:val="double" w:sz="6" w:space="0" w:color="auto"/>
            </w:tcBorders>
            <w:shd w:val="clear" w:color="auto" w:fill="F3F3F3"/>
          </w:tcPr>
          <w:p w14:paraId="296BDB05" w14:textId="77777777" w:rsidR="00E867BE" w:rsidRDefault="00E867BE" w:rsidP="00783E40">
            <w:pPr>
              <w:numPr>
                <w:ilvl w:val="12"/>
                <w:numId w:val="0"/>
              </w:numPr>
              <w:rPr>
                <w:i/>
              </w:rPr>
            </w:pPr>
            <w:r>
              <w:rPr>
                <w:i/>
              </w:rPr>
              <w:t>Comments</w:t>
            </w:r>
          </w:p>
        </w:tc>
      </w:tr>
      <w:tr w:rsidR="00E867BE" w14:paraId="29AEB956" w14:textId="77777777" w:rsidTr="00783E40">
        <w:trPr>
          <w:cantSplit/>
        </w:trPr>
        <w:tc>
          <w:tcPr>
            <w:tcW w:w="498" w:type="pct"/>
            <w:tcBorders>
              <w:top w:val="double" w:sz="6" w:space="0" w:color="auto"/>
              <w:left w:val="double" w:sz="6" w:space="0" w:color="auto"/>
              <w:bottom w:val="single" w:sz="6" w:space="0" w:color="auto"/>
              <w:right w:val="single" w:sz="6" w:space="0" w:color="auto"/>
            </w:tcBorders>
          </w:tcPr>
          <w:p w14:paraId="7D5E9B64" w14:textId="77777777" w:rsidR="00E867BE" w:rsidRDefault="00E867BE" w:rsidP="00783E40">
            <w:pPr>
              <w:numPr>
                <w:ilvl w:val="12"/>
                <w:numId w:val="0"/>
              </w:numPr>
            </w:pPr>
            <w:r>
              <w:t>73</w:t>
            </w:r>
          </w:p>
        </w:tc>
        <w:tc>
          <w:tcPr>
            <w:tcW w:w="1047" w:type="pct"/>
            <w:tcBorders>
              <w:top w:val="double" w:sz="6" w:space="0" w:color="auto"/>
              <w:left w:val="single" w:sz="6" w:space="0" w:color="auto"/>
              <w:bottom w:val="single" w:sz="6" w:space="0" w:color="auto"/>
              <w:right w:val="single" w:sz="6" w:space="0" w:color="auto"/>
            </w:tcBorders>
          </w:tcPr>
          <w:p w14:paraId="317C5246" w14:textId="77777777" w:rsidR="00E867BE" w:rsidRDefault="00E867BE" w:rsidP="00783E40">
            <w:pPr>
              <w:numPr>
                <w:ilvl w:val="12"/>
                <w:numId w:val="0"/>
              </w:numPr>
            </w:pPr>
            <w:r>
              <w:t>NoOrders</w:t>
            </w:r>
          </w:p>
        </w:tc>
        <w:tc>
          <w:tcPr>
            <w:tcW w:w="374" w:type="pct"/>
            <w:tcBorders>
              <w:top w:val="double" w:sz="6" w:space="0" w:color="auto"/>
              <w:left w:val="single" w:sz="6" w:space="0" w:color="auto"/>
              <w:bottom w:val="single" w:sz="6" w:space="0" w:color="auto"/>
              <w:right w:val="single" w:sz="6" w:space="0" w:color="auto"/>
            </w:tcBorders>
          </w:tcPr>
          <w:p w14:paraId="096D2684" w14:textId="0DE55639" w:rsidR="00E867BE" w:rsidRDefault="00E867BE" w:rsidP="00783E40">
            <w:pPr>
              <w:numPr>
                <w:ilvl w:val="12"/>
                <w:numId w:val="0"/>
              </w:numPr>
              <w:jc w:val="center"/>
              <w:rPr>
                <w:b/>
              </w:rPr>
            </w:pPr>
          </w:p>
        </w:tc>
        <w:tc>
          <w:tcPr>
            <w:tcW w:w="264" w:type="pct"/>
            <w:tcBorders>
              <w:top w:val="double" w:sz="6" w:space="0" w:color="auto"/>
              <w:left w:val="single" w:sz="6" w:space="0" w:color="auto"/>
              <w:bottom w:val="single" w:sz="6" w:space="0" w:color="auto"/>
              <w:right w:val="single" w:sz="6" w:space="0" w:color="auto"/>
            </w:tcBorders>
            <w:shd w:val="pct12" w:color="auto" w:fill="auto"/>
          </w:tcPr>
          <w:p w14:paraId="3B6B5CB0" w14:textId="77777777" w:rsidR="00E867BE" w:rsidRPr="007600CB" w:rsidRDefault="00E867BE" w:rsidP="00783E40">
            <w:pPr>
              <w:numPr>
                <w:ilvl w:val="12"/>
                <w:numId w:val="0"/>
              </w:numPr>
            </w:pPr>
          </w:p>
        </w:tc>
        <w:tc>
          <w:tcPr>
            <w:tcW w:w="410" w:type="pct"/>
            <w:tcBorders>
              <w:top w:val="double" w:sz="6" w:space="0" w:color="auto"/>
              <w:left w:val="single" w:sz="6" w:space="0" w:color="auto"/>
              <w:bottom w:val="single" w:sz="6" w:space="0" w:color="auto"/>
              <w:right w:val="single" w:sz="6" w:space="0" w:color="auto"/>
            </w:tcBorders>
            <w:shd w:val="clear" w:color="auto" w:fill="auto"/>
          </w:tcPr>
          <w:p w14:paraId="20CF9166" w14:textId="77777777" w:rsidR="00E867BE" w:rsidRPr="00FF1458" w:rsidRDefault="00E867BE" w:rsidP="00783E40">
            <w:pPr>
              <w:numPr>
                <w:ilvl w:val="12"/>
                <w:numId w:val="0"/>
              </w:numPr>
            </w:pPr>
          </w:p>
        </w:tc>
        <w:tc>
          <w:tcPr>
            <w:tcW w:w="1151" w:type="pct"/>
            <w:tcBorders>
              <w:top w:val="double" w:sz="6" w:space="0" w:color="auto"/>
              <w:left w:val="single" w:sz="6" w:space="0" w:color="auto"/>
              <w:bottom w:val="single" w:sz="6" w:space="0" w:color="auto"/>
              <w:right w:val="single" w:sz="6" w:space="0" w:color="auto"/>
            </w:tcBorders>
          </w:tcPr>
          <w:p w14:paraId="5609B824" w14:textId="77777777" w:rsidR="00E867BE" w:rsidRPr="00315F4E" w:rsidRDefault="00E867BE" w:rsidP="00783E40">
            <w:pPr>
              <w:numPr>
                <w:ilvl w:val="12"/>
                <w:numId w:val="0"/>
              </w:numPr>
              <w:rPr>
                <w:color w:val="0000FF"/>
              </w:rPr>
            </w:pPr>
          </w:p>
        </w:tc>
        <w:tc>
          <w:tcPr>
            <w:tcW w:w="1256" w:type="pct"/>
            <w:tcBorders>
              <w:top w:val="double" w:sz="6" w:space="0" w:color="auto"/>
              <w:left w:val="single" w:sz="6" w:space="0" w:color="auto"/>
              <w:bottom w:val="single" w:sz="6" w:space="0" w:color="auto"/>
              <w:right w:val="double" w:sz="6" w:space="0" w:color="auto"/>
            </w:tcBorders>
          </w:tcPr>
          <w:p w14:paraId="4DEA1EDC" w14:textId="77777777" w:rsidR="00E867BE" w:rsidRDefault="00E867BE" w:rsidP="00783E40">
            <w:pPr>
              <w:numPr>
                <w:ilvl w:val="12"/>
                <w:numId w:val="0"/>
              </w:numPr>
            </w:pPr>
          </w:p>
        </w:tc>
      </w:tr>
      <w:tr w:rsidR="00E867BE" w14:paraId="41462947" w14:textId="77777777" w:rsidTr="00783E40">
        <w:trPr>
          <w:cantSplit/>
        </w:trPr>
        <w:tc>
          <w:tcPr>
            <w:tcW w:w="498" w:type="pct"/>
            <w:tcBorders>
              <w:top w:val="single" w:sz="6" w:space="0" w:color="auto"/>
              <w:left w:val="double" w:sz="6" w:space="0" w:color="auto"/>
              <w:bottom w:val="single" w:sz="6" w:space="0" w:color="auto"/>
              <w:right w:val="single" w:sz="6" w:space="0" w:color="auto"/>
            </w:tcBorders>
          </w:tcPr>
          <w:p w14:paraId="2F08E2CC" w14:textId="77777777" w:rsidR="00E867BE" w:rsidRDefault="00E867BE" w:rsidP="00E867BE">
            <w:pPr>
              <w:numPr>
                <w:ilvl w:val="12"/>
                <w:numId w:val="0"/>
              </w:numPr>
            </w:pPr>
            <w:r>
              <w:rPr>
                <w:i/>
              </w:rPr>
              <w:sym w:font="Wingdings" w:char="F0E0"/>
            </w:r>
            <w:r>
              <w:rPr>
                <w:i/>
              </w:rPr>
              <w:t xml:space="preserve"> 11</w:t>
            </w:r>
          </w:p>
        </w:tc>
        <w:tc>
          <w:tcPr>
            <w:tcW w:w="1047" w:type="pct"/>
            <w:tcBorders>
              <w:top w:val="single" w:sz="6" w:space="0" w:color="auto"/>
              <w:left w:val="single" w:sz="6" w:space="0" w:color="auto"/>
              <w:bottom w:val="single" w:sz="6" w:space="0" w:color="auto"/>
              <w:right w:val="single" w:sz="6" w:space="0" w:color="auto"/>
            </w:tcBorders>
          </w:tcPr>
          <w:p w14:paraId="02F17BB0" w14:textId="77777777" w:rsidR="00E867BE" w:rsidRDefault="00E867BE" w:rsidP="00E867BE">
            <w:pPr>
              <w:numPr>
                <w:ilvl w:val="12"/>
                <w:numId w:val="0"/>
              </w:numPr>
            </w:pPr>
            <w:r>
              <w:t>ClOrdID</w:t>
            </w:r>
          </w:p>
        </w:tc>
        <w:tc>
          <w:tcPr>
            <w:tcW w:w="374" w:type="pct"/>
            <w:tcBorders>
              <w:top w:val="single" w:sz="6" w:space="0" w:color="auto"/>
              <w:left w:val="single" w:sz="6" w:space="0" w:color="auto"/>
              <w:bottom w:val="single" w:sz="6" w:space="0" w:color="auto"/>
              <w:right w:val="single" w:sz="6" w:space="0" w:color="auto"/>
            </w:tcBorders>
          </w:tcPr>
          <w:p w14:paraId="0522BEAC" w14:textId="79E2E19D" w:rsidR="00E867BE" w:rsidRDefault="00E867BE" w:rsidP="00E867BE">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20F974A7"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1CFCDC90"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2BA649DB"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256C27F8" w14:textId="5A8B2AC1" w:rsidR="00E867BE" w:rsidRPr="00E867BE" w:rsidRDefault="00E867BE" w:rsidP="00E867BE">
            <w:pPr>
              <w:numPr>
                <w:ilvl w:val="12"/>
                <w:numId w:val="0"/>
              </w:numPr>
            </w:pPr>
            <w:r>
              <w:t>Required when NoOrders(73) &gt; 0 and must be the first repeating field in the group.</w:t>
            </w:r>
          </w:p>
        </w:tc>
      </w:tr>
      <w:tr w:rsidR="00E867BE" w14:paraId="5CC169C5" w14:textId="77777777" w:rsidTr="00783E40">
        <w:trPr>
          <w:cantSplit/>
        </w:trPr>
        <w:tc>
          <w:tcPr>
            <w:tcW w:w="1544" w:type="pct"/>
            <w:gridSpan w:val="2"/>
            <w:tcBorders>
              <w:top w:val="single" w:sz="6" w:space="0" w:color="auto"/>
              <w:left w:val="double" w:sz="6" w:space="0" w:color="auto"/>
              <w:bottom w:val="single" w:sz="6" w:space="0" w:color="auto"/>
              <w:right w:val="single" w:sz="6" w:space="0" w:color="auto"/>
            </w:tcBorders>
          </w:tcPr>
          <w:p w14:paraId="3BAA5243" w14:textId="77777777" w:rsidR="00E867BE" w:rsidRDefault="00E867BE" w:rsidP="00783E40">
            <w:pPr>
              <w:numPr>
                <w:ilvl w:val="12"/>
                <w:numId w:val="0"/>
              </w:numPr>
            </w:pPr>
            <w:r>
              <w:rPr>
                <w:i/>
              </w:rPr>
              <w:t>(…truncated…)</w:t>
            </w:r>
          </w:p>
        </w:tc>
        <w:tc>
          <w:tcPr>
            <w:tcW w:w="374" w:type="pct"/>
            <w:tcBorders>
              <w:top w:val="single" w:sz="6" w:space="0" w:color="auto"/>
              <w:left w:val="single" w:sz="6" w:space="0" w:color="auto"/>
              <w:bottom w:val="single" w:sz="6" w:space="0" w:color="auto"/>
              <w:right w:val="single" w:sz="6" w:space="0" w:color="auto"/>
            </w:tcBorders>
          </w:tcPr>
          <w:p w14:paraId="10229ED2" w14:textId="77777777" w:rsidR="00E867BE" w:rsidRDefault="00E867BE" w:rsidP="00783E40">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1B33A6E6" w14:textId="77777777" w:rsidR="00E867BE" w:rsidRPr="007600CB" w:rsidRDefault="00E867BE" w:rsidP="00783E40">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27967968" w14:textId="77777777" w:rsidR="00E867BE" w:rsidRPr="00FF1458" w:rsidRDefault="00E867BE" w:rsidP="00783E40">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52BC58EE" w14:textId="77777777" w:rsidR="00E867BE" w:rsidRPr="00315F4E" w:rsidRDefault="00E867BE" w:rsidP="00783E40">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1EAC8D9C" w14:textId="77777777" w:rsidR="00E867BE" w:rsidRDefault="00E867BE" w:rsidP="00783E40">
            <w:pPr>
              <w:numPr>
                <w:ilvl w:val="12"/>
                <w:numId w:val="0"/>
              </w:numPr>
            </w:pPr>
          </w:p>
        </w:tc>
      </w:tr>
      <w:tr w:rsidR="00E867BE" w14:paraId="166B8661" w14:textId="77777777" w:rsidTr="00783E40">
        <w:trPr>
          <w:cantSplit/>
        </w:trPr>
        <w:tc>
          <w:tcPr>
            <w:tcW w:w="498" w:type="pct"/>
            <w:tcBorders>
              <w:top w:val="single" w:sz="6" w:space="0" w:color="auto"/>
              <w:left w:val="double" w:sz="6" w:space="0" w:color="auto"/>
              <w:bottom w:val="single" w:sz="6" w:space="0" w:color="auto"/>
              <w:right w:val="single" w:sz="6" w:space="0" w:color="auto"/>
            </w:tcBorders>
          </w:tcPr>
          <w:p w14:paraId="03038B14" w14:textId="513C67E2" w:rsidR="00E867BE" w:rsidRDefault="00E867BE" w:rsidP="00947F4C">
            <w:pPr>
              <w:numPr>
                <w:ilvl w:val="12"/>
                <w:numId w:val="0"/>
              </w:numPr>
            </w:pPr>
            <w:r>
              <w:rPr>
                <w:i/>
              </w:rPr>
              <w:sym w:font="Wingdings" w:char="F0E0"/>
            </w:r>
            <w:r>
              <w:rPr>
                <w:i/>
              </w:rPr>
              <w:t xml:space="preserve"> 799</w:t>
            </w:r>
          </w:p>
        </w:tc>
        <w:tc>
          <w:tcPr>
            <w:tcW w:w="1047" w:type="pct"/>
            <w:tcBorders>
              <w:top w:val="single" w:sz="6" w:space="0" w:color="auto"/>
              <w:left w:val="single" w:sz="6" w:space="0" w:color="auto"/>
              <w:bottom w:val="single" w:sz="6" w:space="0" w:color="auto"/>
              <w:right w:val="single" w:sz="6" w:space="0" w:color="auto"/>
            </w:tcBorders>
          </w:tcPr>
          <w:p w14:paraId="39FB2FF2" w14:textId="26D08670" w:rsidR="00E867BE" w:rsidRDefault="00E867BE" w:rsidP="00E867BE">
            <w:pPr>
              <w:numPr>
                <w:ilvl w:val="12"/>
                <w:numId w:val="0"/>
              </w:numPr>
            </w:pPr>
            <w:r>
              <w:t>OrdAvgPx</w:t>
            </w:r>
          </w:p>
        </w:tc>
        <w:tc>
          <w:tcPr>
            <w:tcW w:w="374" w:type="pct"/>
            <w:tcBorders>
              <w:top w:val="single" w:sz="6" w:space="0" w:color="auto"/>
              <w:left w:val="single" w:sz="6" w:space="0" w:color="auto"/>
              <w:bottom w:val="single" w:sz="6" w:space="0" w:color="auto"/>
              <w:right w:val="single" w:sz="6" w:space="0" w:color="auto"/>
            </w:tcBorders>
          </w:tcPr>
          <w:p w14:paraId="746B1ACC" w14:textId="77777777" w:rsidR="00E867BE" w:rsidRDefault="00E867BE" w:rsidP="00E867BE">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4BF00AAE"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52D697BE"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0D882865"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3B827266" w14:textId="77777777" w:rsidR="00E867BE" w:rsidRDefault="00E867BE" w:rsidP="00E867BE">
            <w:pPr>
              <w:numPr>
                <w:ilvl w:val="12"/>
                <w:numId w:val="0"/>
              </w:numPr>
            </w:pPr>
          </w:p>
        </w:tc>
      </w:tr>
      <w:tr w:rsidR="00E867BE" w14:paraId="3C3B5767" w14:textId="77777777" w:rsidTr="00783E40">
        <w:trPr>
          <w:cantSplit/>
        </w:trPr>
        <w:tc>
          <w:tcPr>
            <w:tcW w:w="498" w:type="pct"/>
            <w:tcBorders>
              <w:top w:val="single" w:sz="6" w:space="0" w:color="auto"/>
              <w:left w:val="double" w:sz="6" w:space="0" w:color="auto"/>
              <w:bottom w:val="single" w:sz="6" w:space="0" w:color="auto"/>
              <w:right w:val="single" w:sz="6" w:space="0" w:color="auto"/>
            </w:tcBorders>
          </w:tcPr>
          <w:p w14:paraId="360EEA1E" w14:textId="3C5F78DA" w:rsidR="00E867BE" w:rsidRDefault="00E867BE" w:rsidP="00947F4C">
            <w:pPr>
              <w:numPr>
                <w:ilvl w:val="12"/>
                <w:numId w:val="0"/>
              </w:numPr>
            </w:pPr>
            <w:r>
              <w:rPr>
                <w:i/>
              </w:rPr>
              <w:sym w:font="Wingdings" w:char="F0E0"/>
            </w:r>
            <w:r>
              <w:rPr>
                <w:i/>
              </w:rPr>
              <w:t xml:space="preserve"> </w:t>
            </w:r>
            <w:r>
              <w:t>800</w:t>
            </w:r>
          </w:p>
        </w:tc>
        <w:tc>
          <w:tcPr>
            <w:tcW w:w="1047" w:type="pct"/>
            <w:tcBorders>
              <w:top w:val="single" w:sz="6" w:space="0" w:color="auto"/>
              <w:left w:val="single" w:sz="6" w:space="0" w:color="auto"/>
              <w:bottom w:val="single" w:sz="6" w:space="0" w:color="auto"/>
              <w:right w:val="single" w:sz="6" w:space="0" w:color="auto"/>
            </w:tcBorders>
          </w:tcPr>
          <w:p w14:paraId="7538412F" w14:textId="268997F4" w:rsidR="00E867BE" w:rsidRDefault="00E867BE" w:rsidP="00E867BE">
            <w:pPr>
              <w:numPr>
                <w:ilvl w:val="12"/>
                <w:numId w:val="0"/>
              </w:numPr>
            </w:pPr>
            <w:r>
              <w:t>OrderBookingQty</w:t>
            </w:r>
          </w:p>
        </w:tc>
        <w:tc>
          <w:tcPr>
            <w:tcW w:w="374" w:type="pct"/>
            <w:tcBorders>
              <w:top w:val="single" w:sz="6" w:space="0" w:color="auto"/>
              <w:left w:val="single" w:sz="6" w:space="0" w:color="auto"/>
              <w:bottom w:val="single" w:sz="6" w:space="0" w:color="auto"/>
              <w:right w:val="single" w:sz="6" w:space="0" w:color="auto"/>
            </w:tcBorders>
          </w:tcPr>
          <w:p w14:paraId="0A29A270" w14:textId="77777777" w:rsidR="00E867BE" w:rsidRDefault="00E867BE" w:rsidP="00E867BE">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7A4947A0" w14:textId="77777777" w:rsidR="00E867BE" w:rsidRPr="007600CB" w:rsidRDefault="00E867BE" w:rsidP="00E867BE">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684DB404" w14:textId="77777777" w:rsidR="00E867BE" w:rsidRPr="00FF1458" w:rsidRDefault="00E867BE" w:rsidP="00E867BE">
            <w:pPr>
              <w:numPr>
                <w:ilvl w:val="12"/>
                <w:numId w:val="0"/>
              </w:numPr>
            </w:pPr>
          </w:p>
        </w:tc>
        <w:tc>
          <w:tcPr>
            <w:tcW w:w="1151" w:type="pct"/>
            <w:tcBorders>
              <w:top w:val="single" w:sz="6" w:space="0" w:color="auto"/>
              <w:left w:val="single" w:sz="6" w:space="0" w:color="auto"/>
              <w:bottom w:val="single" w:sz="6" w:space="0" w:color="auto"/>
              <w:right w:val="single" w:sz="6" w:space="0" w:color="auto"/>
            </w:tcBorders>
          </w:tcPr>
          <w:p w14:paraId="07FFF711"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01B5F317" w14:textId="77777777" w:rsidR="00E867BE" w:rsidRDefault="00E867BE" w:rsidP="00E867BE">
            <w:pPr>
              <w:numPr>
                <w:ilvl w:val="12"/>
                <w:numId w:val="0"/>
              </w:numPr>
            </w:pPr>
          </w:p>
        </w:tc>
      </w:tr>
      <w:tr w:rsidR="00E867BE" w14:paraId="79B91688" w14:textId="77777777" w:rsidTr="00783E40">
        <w:trPr>
          <w:cantSplit/>
        </w:trPr>
        <w:tc>
          <w:tcPr>
            <w:tcW w:w="498" w:type="pct"/>
            <w:tcBorders>
              <w:top w:val="single" w:sz="6" w:space="0" w:color="auto"/>
              <w:left w:val="double" w:sz="6" w:space="0" w:color="auto"/>
              <w:bottom w:val="single" w:sz="6" w:space="0" w:color="auto"/>
              <w:right w:val="single" w:sz="6" w:space="0" w:color="auto"/>
            </w:tcBorders>
          </w:tcPr>
          <w:p w14:paraId="7170DCF7" w14:textId="07972B55" w:rsidR="00E867BE" w:rsidRPr="00E867BE" w:rsidRDefault="00E867BE" w:rsidP="00947F4C">
            <w:pPr>
              <w:numPr>
                <w:ilvl w:val="12"/>
                <w:numId w:val="0"/>
              </w:numPr>
              <w:rPr>
                <w:i/>
                <w:highlight w:val="yellow"/>
              </w:rPr>
            </w:pPr>
            <w:r w:rsidRPr="00E867BE">
              <w:rPr>
                <w:i/>
                <w:highlight w:val="yellow"/>
              </w:rPr>
              <w:sym w:font="Wingdings" w:char="F0E0"/>
            </w:r>
            <w:r w:rsidRPr="00E867BE">
              <w:rPr>
                <w:i/>
                <w:highlight w:val="yellow"/>
              </w:rPr>
              <w:t xml:space="preserve"> </w:t>
            </w:r>
            <w:r w:rsidRPr="00E867BE">
              <w:rPr>
                <w:highlight w:val="yellow"/>
              </w:rPr>
              <w:t>40</w:t>
            </w:r>
          </w:p>
        </w:tc>
        <w:tc>
          <w:tcPr>
            <w:tcW w:w="1047" w:type="pct"/>
            <w:tcBorders>
              <w:top w:val="single" w:sz="6" w:space="0" w:color="auto"/>
              <w:left w:val="single" w:sz="6" w:space="0" w:color="auto"/>
              <w:bottom w:val="single" w:sz="6" w:space="0" w:color="auto"/>
              <w:right w:val="single" w:sz="6" w:space="0" w:color="auto"/>
            </w:tcBorders>
          </w:tcPr>
          <w:p w14:paraId="11D9F4A8" w14:textId="4D661E7D" w:rsidR="00E867BE" w:rsidRPr="00E867BE" w:rsidRDefault="00E867BE" w:rsidP="00E867BE">
            <w:pPr>
              <w:numPr>
                <w:ilvl w:val="12"/>
                <w:numId w:val="0"/>
              </w:numPr>
              <w:rPr>
                <w:highlight w:val="yellow"/>
              </w:rPr>
            </w:pPr>
            <w:r w:rsidRPr="00E867BE">
              <w:rPr>
                <w:highlight w:val="yellow"/>
              </w:rPr>
              <w:t>OrdType</w:t>
            </w:r>
          </w:p>
        </w:tc>
        <w:tc>
          <w:tcPr>
            <w:tcW w:w="374" w:type="pct"/>
            <w:tcBorders>
              <w:top w:val="single" w:sz="6" w:space="0" w:color="auto"/>
              <w:left w:val="single" w:sz="6" w:space="0" w:color="auto"/>
              <w:bottom w:val="single" w:sz="6" w:space="0" w:color="auto"/>
              <w:right w:val="single" w:sz="6" w:space="0" w:color="auto"/>
            </w:tcBorders>
          </w:tcPr>
          <w:p w14:paraId="718B8D7F" w14:textId="0CF74E81" w:rsidR="00E867BE" w:rsidRPr="00E867BE" w:rsidRDefault="00E867BE" w:rsidP="00E867BE">
            <w:pPr>
              <w:numPr>
                <w:ilvl w:val="12"/>
                <w:numId w:val="0"/>
              </w:numPr>
              <w:jc w:val="center"/>
              <w:rPr>
                <w:highlight w:val="yellow"/>
              </w:rPr>
            </w:pPr>
            <w:r w:rsidRPr="00E867BE">
              <w:rPr>
                <w:highlight w:val="yellow"/>
              </w:rPr>
              <w:t>N</w:t>
            </w: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11C03162" w14:textId="77777777" w:rsidR="00E867BE" w:rsidRPr="00E867BE" w:rsidRDefault="00E867BE" w:rsidP="00E867BE">
            <w:pPr>
              <w:numPr>
                <w:ilvl w:val="12"/>
                <w:numId w:val="0"/>
              </w:numPr>
              <w:rPr>
                <w:highlight w:val="yellow"/>
              </w:r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153333FA" w14:textId="39335309" w:rsidR="00E867BE" w:rsidRPr="00FF1458" w:rsidRDefault="00E867BE" w:rsidP="00E867BE">
            <w:pPr>
              <w:numPr>
                <w:ilvl w:val="12"/>
                <w:numId w:val="0"/>
              </w:numPr>
            </w:pPr>
            <w:r w:rsidRPr="00E867BE">
              <w:rPr>
                <w:highlight w:val="yellow"/>
              </w:rPr>
              <w:t>ADD</w:t>
            </w:r>
          </w:p>
        </w:tc>
        <w:tc>
          <w:tcPr>
            <w:tcW w:w="1151" w:type="pct"/>
            <w:tcBorders>
              <w:top w:val="single" w:sz="6" w:space="0" w:color="auto"/>
              <w:left w:val="single" w:sz="6" w:space="0" w:color="auto"/>
              <w:bottom w:val="single" w:sz="6" w:space="0" w:color="auto"/>
              <w:right w:val="single" w:sz="6" w:space="0" w:color="auto"/>
            </w:tcBorders>
          </w:tcPr>
          <w:p w14:paraId="685DBA36" w14:textId="77777777" w:rsidR="00E867BE" w:rsidRPr="00315F4E" w:rsidRDefault="00E867BE" w:rsidP="00E867BE">
            <w:pPr>
              <w:numPr>
                <w:ilvl w:val="12"/>
                <w:numId w:val="0"/>
              </w:numPr>
              <w:rPr>
                <w:color w:val="0000FF"/>
              </w:rPr>
            </w:pPr>
          </w:p>
        </w:tc>
        <w:tc>
          <w:tcPr>
            <w:tcW w:w="1256" w:type="pct"/>
            <w:tcBorders>
              <w:top w:val="single" w:sz="6" w:space="0" w:color="auto"/>
              <w:left w:val="single" w:sz="6" w:space="0" w:color="auto"/>
              <w:bottom w:val="single" w:sz="6" w:space="0" w:color="auto"/>
              <w:right w:val="double" w:sz="6" w:space="0" w:color="auto"/>
            </w:tcBorders>
          </w:tcPr>
          <w:p w14:paraId="6EBD92E4" w14:textId="77777777" w:rsidR="00E867BE" w:rsidRDefault="00E867BE" w:rsidP="00E867BE">
            <w:pPr>
              <w:numPr>
                <w:ilvl w:val="12"/>
                <w:numId w:val="0"/>
              </w:numPr>
            </w:pPr>
          </w:p>
        </w:tc>
      </w:tr>
      <w:tr w:rsidR="00E867BE" w14:paraId="00FAA4AE" w14:textId="77777777" w:rsidTr="00783E40">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4757739A" w14:textId="41DAEB99" w:rsidR="00E867BE" w:rsidRDefault="00E867BE" w:rsidP="00E867BE">
            <w:pPr>
              <w:numPr>
                <w:ilvl w:val="12"/>
                <w:numId w:val="0"/>
              </w:numPr>
              <w:jc w:val="center"/>
            </w:pPr>
            <w:r>
              <w:t>&lt;</w:t>
            </w:r>
            <w:r w:rsidRPr="00E867BE">
              <w:rPr>
                <w:i/>
              </w:rPr>
              <w:t>/Ord</w:t>
            </w:r>
            <w:r>
              <w:rPr>
                <w:i/>
              </w:rPr>
              <w:t>Alloc</w:t>
            </w:r>
            <w:r>
              <w:t>&gt;</w:t>
            </w:r>
          </w:p>
        </w:tc>
      </w:tr>
    </w:tbl>
    <w:p w14:paraId="50317696" w14:textId="18952B7F" w:rsidR="006B5411" w:rsidRDefault="006B5411" w:rsidP="00AD7289">
      <w:pPr>
        <w:pStyle w:val="BodyText"/>
      </w:pPr>
    </w:p>
    <w:p w14:paraId="0BEDFC89" w14:textId="77777777" w:rsidR="002E7815" w:rsidRDefault="002E7815" w:rsidP="008E653C">
      <w:pPr>
        <w:pStyle w:val="BodyText"/>
      </w:pPr>
    </w:p>
    <w:p w14:paraId="5A7CE53C" w14:textId="72D0B84E" w:rsidR="001B013F" w:rsidRDefault="001B013F" w:rsidP="001B013F">
      <w:pPr>
        <w:pStyle w:val="Heading2"/>
        <w:keepLines/>
      </w:pPr>
      <w:bookmarkStart w:id="55" w:name="_Toc496258455"/>
      <w:r>
        <w:lastRenderedPageBreak/>
        <w:t>Component TrdCapR</w:t>
      </w:r>
      <w:r w:rsidR="00417192">
        <w:t>p</w:t>
      </w:r>
      <w:r>
        <w:t>tAck</w:t>
      </w:r>
      <w:r w:rsidR="00F60A9D">
        <w:t>SideGrp</w:t>
      </w:r>
      <w:bookmarkEnd w:id="55"/>
    </w:p>
    <w:p w14:paraId="04732051" w14:textId="77777777" w:rsidR="001B013F" w:rsidRPr="00FF1458" w:rsidRDefault="001B013F" w:rsidP="001B013F">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358"/>
        <w:gridCol w:w="1260"/>
        <w:gridCol w:w="5958"/>
      </w:tblGrid>
      <w:tr w:rsidR="001B013F" w:rsidRPr="00414EBB" w14:paraId="010E614F" w14:textId="77777777" w:rsidTr="00AA0DBC">
        <w:tc>
          <w:tcPr>
            <w:tcW w:w="9576" w:type="dxa"/>
            <w:gridSpan w:val="3"/>
            <w:tcBorders>
              <w:top w:val="double" w:sz="4" w:space="0" w:color="auto"/>
              <w:bottom w:val="double" w:sz="4" w:space="0" w:color="auto"/>
            </w:tcBorders>
          </w:tcPr>
          <w:p w14:paraId="4FAB7E05" w14:textId="77777777" w:rsidR="001B013F" w:rsidRPr="00414EBB" w:rsidRDefault="001B013F" w:rsidP="00AA0DBC">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B013F" w14:paraId="163749D9" w14:textId="77777777" w:rsidTr="00AA0DBC">
        <w:tc>
          <w:tcPr>
            <w:tcW w:w="3618" w:type="dxa"/>
            <w:gridSpan w:val="2"/>
            <w:tcBorders>
              <w:top w:val="double" w:sz="4" w:space="0" w:color="auto"/>
              <w:bottom w:val="single" w:sz="4" w:space="0" w:color="auto"/>
              <w:right w:val="single" w:sz="4" w:space="0" w:color="auto"/>
            </w:tcBorders>
          </w:tcPr>
          <w:p w14:paraId="1FB7BEDC" w14:textId="77777777" w:rsidR="001B013F" w:rsidRDefault="001B013F" w:rsidP="00AA0DBC">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6721C960" w14:textId="51EA2382" w:rsidR="001B013F" w:rsidRDefault="001B013F" w:rsidP="00AA0DBC">
            <w:pPr>
              <w:pStyle w:val="BodyText"/>
              <w:keepNext/>
              <w:keepLines/>
            </w:pPr>
            <w:r>
              <w:t>TrdCapRptAckSideGrp</w:t>
            </w:r>
          </w:p>
        </w:tc>
      </w:tr>
      <w:tr w:rsidR="001B013F" w14:paraId="1D22453B" w14:textId="77777777" w:rsidTr="00AA0DBC">
        <w:tblPrEx>
          <w:tblBorders>
            <w:top w:val="none" w:sz="0" w:space="0" w:color="auto"/>
            <w:bottom w:val="none" w:sz="0" w:space="0" w:color="auto"/>
            <w:insideV w:val="single" w:sz="4" w:space="0" w:color="auto"/>
          </w:tblBorders>
        </w:tblPrEx>
        <w:tc>
          <w:tcPr>
            <w:tcW w:w="3618" w:type="dxa"/>
            <w:gridSpan w:val="2"/>
          </w:tcPr>
          <w:p w14:paraId="6218BD15" w14:textId="77777777" w:rsidR="001B013F" w:rsidRDefault="001B013F" w:rsidP="00AA0DBC">
            <w:pPr>
              <w:pStyle w:val="BodyText"/>
              <w:keepNext/>
              <w:keepLines/>
            </w:pPr>
            <w:r>
              <w:t>Component Abbreviated Name (for FIXML)</w:t>
            </w:r>
          </w:p>
        </w:tc>
        <w:tc>
          <w:tcPr>
            <w:tcW w:w="5958" w:type="dxa"/>
          </w:tcPr>
          <w:p w14:paraId="6A1AB1C2" w14:textId="5A03B2D9" w:rsidR="001B013F" w:rsidRDefault="00417192" w:rsidP="00AA0DBC">
            <w:pPr>
              <w:pStyle w:val="BodyText"/>
              <w:keepNext/>
              <w:keepLines/>
            </w:pPr>
            <w:r>
              <w:t>RptSide</w:t>
            </w:r>
          </w:p>
        </w:tc>
      </w:tr>
      <w:tr w:rsidR="001B013F" w14:paraId="3AC8726C" w14:textId="77777777" w:rsidTr="00AA0DBC">
        <w:tblPrEx>
          <w:tblBorders>
            <w:top w:val="single" w:sz="4" w:space="0" w:color="auto"/>
            <w:bottom w:val="none" w:sz="0" w:space="0" w:color="auto"/>
            <w:insideV w:val="single" w:sz="4" w:space="0" w:color="auto"/>
          </w:tblBorders>
        </w:tblPrEx>
        <w:tc>
          <w:tcPr>
            <w:tcW w:w="3618" w:type="dxa"/>
            <w:gridSpan w:val="2"/>
          </w:tcPr>
          <w:p w14:paraId="46C6B589" w14:textId="77777777" w:rsidR="001B013F" w:rsidRDefault="001B013F" w:rsidP="00AA0DBC">
            <w:pPr>
              <w:pStyle w:val="BodyText"/>
              <w:keepNext/>
              <w:keepLines/>
            </w:pPr>
            <w:r>
              <w:t>Component Type</w:t>
            </w:r>
          </w:p>
        </w:tc>
        <w:tc>
          <w:tcPr>
            <w:tcW w:w="5958" w:type="dxa"/>
          </w:tcPr>
          <w:p w14:paraId="502F1F16" w14:textId="77777777" w:rsidR="001B013F" w:rsidRDefault="001B013F" w:rsidP="00AA0DBC">
            <w:pPr>
              <w:pStyle w:val="BodyText"/>
              <w:keepNext/>
              <w:keepLines/>
            </w:pPr>
            <w:r>
              <w:t>_X_ Block Repeating   ___ Block</w:t>
            </w:r>
          </w:p>
        </w:tc>
      </w:tr>
      <w:tr w:rsidR="001B013F" w14:paraId="17B4C9B8" w14:textId="77777777" w:rsidTr="00AA0DBC">
        <w:tc>
          <w:tcPr>
            <w:tcW w:w="3618" w:type="dxa"/>
            <w:gridSpan w:val="2"/>
            <w:tcBorders>
              <w:top w:val="single" w:sz="4" w:space="0" w:color="auto"/>
              <w:bottom w:val="single" w:sz="4" w:space="0" w:color="auto"/>
              <w:right w:val="single" w:sz="4" w:space="0" w:color="auto"/>
            </w:tcBorders>
          </w:tcPr>
          <w:p w14:paraId="36DA747F" w14:textId="77777777" w:rsidR="001B013F" w:rsidRDefault="001B013F" w:rsidP="00AA0DBC">
            <w:pPr>
              <w:pStyle w:val="BodyText"/>
              <w:keepNext/>
              <w:keepLines/>
            </w:pPr>
            <w:r>
              <w:t>Category</w:t>
            </w:r>
          </w:p>
        </w:tc>
        <w:tc>
          <w:tcPr>
            <w:tcW w:w="5958" w:type="dxa"/>
            <w:tcBorders>
              <w:top w:val="single" w:sz="4" w:space="0" w:color="auto"/>
              <w:left w:val="single" w:sz="4" w:space="0" w:color="auto"/>
              <w:bottom w:val="single" w:sz="4" w:space="0" w:color="auto"/>
            </w:tcBorders>
          </w:tcPr>
          <w:p w14:paraId="75B40F1D" w14:textId="77777777" w:rsidR="001B013F" w:rsidRDefault="001B013F" w:rsidP="00AA0DBC">
            <w:pPr>
              <w:pStyle w:val="BodyText"/>
              <w:keepNext/>
              <w:keepLines/>
            </w:pPr>
            <w:r>
              <w:t>(no change)</w:t>
            </w:r>
          </w:p>
        </w:tc>
      </w:tr>
      <w:tr w:rsidR="001B013F" w14:paraId="7B9B68D0" w14:textId="77777777" w:rsidTr="00AA0DBC">
        <w:tc>
          <w:tcPr>
            <w:tcW w:w="3618" w:type="dxa"/>
            <w:gridSpan w:val="2"/>
            <w:tcBorders>
              <w:top w:val="single" w:sz="4" w:space="0" w:color="auto"/>
              <w:bottom w:val="single" w:sz="4" w:space="0" w:color="auto"/>
              <w:right w:val="single" w:sz="4" w:space="0" w:color="auto"/>
            </w:tcBorders>
          </w:tcPr>
          <w:p w14:paraId="0DAB46D4" w14:textId="77777777" w:rsidR="001B013F" w:rsidRDefault="001B013F" w:rsidP="00AA0DBC">
            <w:pPr>
              <w:pStyle w:val="BodyText"/>
              <w:keepNext/>
              <w:keepLines/>
            </w:pPr>
            <w:r>
              <w:t>Action</w:t>
            </w:r>
          </w:p>
        </w:tc>
        <w:tc>
          <w:tcPr>
            <w:tcW w:w="5958" w:type="dxa"/>
            <w:tcBorders>
              <w:top w:val="single" w:sz="4" w:space="0" w:color="auto"/>
              <w:left w:val="single" w:sz="4" w:space="0" w:color="auto"/>
              <w:bottom w:val="single" w:sz="4" w:space="0" w:color="auto"/>
            </w:tcBorders>
          </w:tcPr>
          <w:p w14:paraId="7EC8E238" w14:textId="77777777" w:rsidR="001B013F" w:rsidRDefault="001B013F" w:rsidP="00AA0DBC">
            <w:pPr>
              <w:pStyle w:val="BodyText"/>
              <w:keepNext/>
              <w:keepLines/>
            </w:pPr>
            <w:r>
              <w:t>__New</w:t>
            </w:r>
            <w:r>
              <w:tab/>
            </w:r>
            <w:r>
              <w:tab/>
            </w:r>
            <w:r w:rsidRPr="00083A76">
              <w:rPr>
                <w:highlight w:val="yellow"/>
              </w:rPr>
              <w:t>_X_Change</w:t>
            </w:r>
          </w:p>
        </w:tc>
      </w:tr>
      <w:tr w:rsidR="001B013F" w14:paraId="410FB414" w14:textId="77777777" w:rsidTr="00AA0DBC">
        <w:tc>
          <w:tcPr>
            <w:tcW w:w="2358" w:type="dxa"/>
            <w:tcBorders>
              <w:top w:val="single" w:sz="4" w:space="0" w:color="auto"/>
              <w:bottom w:val="single" w:sz="4" w:space="0" w:color="auto"/>
              <w:right w:val="single" w:sz="4" w:space="0" w:color="auto"/>
            </w:tcBorders>
          </w:tcPr>
          <w:p w14:paraId="1410F81D" w14:textId="77777777" w:rsidR="001B013F" w:rsidRDefault="001B013F" w:rsidP="00AA0DBC">
            <w:pPr>
              <w:pStyle w:val="BodyText"/>
              <w:keepNext/>
              <w:keepLines/>
            </w:pPr>
            <w:r>
              <w:t>Component Synopsis</w:t>
            </w:r>
          </w:p>
          <w:p w14:paraId="6A0B3072" w14:textId="77777777" w:rsidR="001B013F" w:rsidRPr="00FF1683" w:rsidRDefault="001B013F" w:rsidP="00AA0DBC">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218" w:type="dxa"/>
            <w:gridSpan w:val="2"/>
            <w:tcBorders>
              <w:top w:val="single" w:sz="4" w:space="0" w:color="auto"/>
              <w:left w:val="single" w:sz="4" w:space="0" w:color="auto"/>
              <w:bottom w:val="single" w:sz="4" w:space="0" w:color="auto"/>
            </w:tcBorders>
          </w:tcPr>
          <w:p w14:paraId="4A4E834B" w14:textId="77777777" w:rsidR="001B013F" w:rsidRDefault="001B013F" w:rsidP="00AA0DBC">
            <w:pPr>
              <w:pStyle w:val="BodyText"/>
            </w:pPr>
            <w:r>
              <w:t>(no change)</w:t>
            </w:r>
          </w:p>
        </w:tc>
      </w:tr>
      <w:tr w:rsidR="001B013F" w14:paraId="7D2F962D" w14:textId="77777777" w:rsidTr="00AA0DBC">
        <w:tc>
          <w:tcPr>
            <w:tcW w:w="2358" w:type="dxa"/>
            <w:tcBorders>
              <w:top w:val="single" w:sz="4" w:space="0" w:color="auto"/>
              <w:bottom w:val="single" w:sz="4" w:space="0" w:color="auto"/>
              <w:right w:val="single" w:sz="4" w:space="0" w:color="auto"/>
            </w:tcBorders>
          </w:tcPr>
          <w:p w14:paraId="127C4952" w14:textId="77777777" w:rsidR="001B013F" w:rsidRDefault="001B013F" w:rsidP="00AA0DBC">
            <w:pPr>
              <w:pStyle w:val="BodyText"/>
            </w:pPr>
            <w:r>
              <w:t>Component Elaboration</w:t>
            </w:r>
          </w:p>
          <w:p w14:paraId="45159166" w14:textId="77777777" w:rsidR="001B013F" w:rsidRPr="00FF1683" w:rsidRDefault="001B013F" w:rsidP="00AA0DBC">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218" w:type="dxa"/>
            <w:gridSpan w:val="2"/>
            <w:tcBorders>
              <w:top w:val="single" w:sz="4" w:space="0" w:color="auto"/>
              <w:left w:val="single" w:sz="4" w:space="0" w:color="auto"/>
              <w:bottom w:val="single" w:sz="4" w:space="0" w:color="auto"/>
            </w:tcBorders>
          </w:tcPr>
          <w:p w14:paraId="6777E240" w14:textId="77777777" w:rsidR="001B013F" w:rsidRDefault="001B013F" w:rsidP="00AA0DBC">
            <w:pPr>
              <w:pStyle w:val="BodyText"/>
            </w:pPr>
            <w:r>
              <w:t>(no change)</w:t>
            </w:r>
          </w:p>
        </w:tc>
      </w:tr>
      <w:tr w:rsidR="001B013F" w:rsidRPr="00414EBB" w14:paraId="33B6F4E7" w14:textId="77777777" w:rsidTr="00AA0DBC">
        <w:tblPrEx>
          <w:shd w:val="pct12" w:color="auto" w:fill="auto"/>
        </w:tblPrEx>
        <w:tc>
          <w:tcPr>
            <w:tcW w:w="9576" w:type="dxa"/>
            <w:gridSpan w:val="3"/>
            <w:tcBorders>
              <w:top w:val="double" w:sz="4" w:space="0" w:color="auto"/>
              <w:bottom w:val="double" w:sz="4" w:space="0" w:color="auto"/>
            </w:tcBorders>
            <w:shd w:val="pct12" w:color="auto" w:fill="auto"/>
          </w:tcPr>
          <w:p w14:paraId="25A12FE4" w14:textId="77777777" w:rsidR="001B013F" w:rsidRPr="00414EBB" w:rsidRDefault="001B013F" w:rsidP="00AA0DBC">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B013F" w:rsidRPr="00414EBB" w14:paraId="6EDDEBDB" w14:textId="77777777" w:rsidTr="00AA0DBC">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0CDE08CE" w14:textId="77777777" w:rsidR="001B013F" w:rsidRPr="00414EBB" w:rsidRDefault="001B013F" w:rsidP="00AA0DBC">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3D0473DE" w14:textId="77777777" w:rsidR="001B013F" w:rsidRPr="00414EBB" w:rsidRDefault="001B013F" w:rsidP="00AA0DBC">
            <w:pPr>
              <w:pStyle w:val="BodyText"/>
              <w:rPr>
                <w:sz w:val="18"/>
                <w:szCs w:val="18"/>
              </w:rPr>
            </w:pPr>
          </w:p>
        </w:tc>
      </w:tr>
    </w:tbl>
    <w:p w14:paraId="52AE1317" w14:textId="77777777" w:rsidR="001B013F" w:rsidRDefault="001B013F" w:rsidP="001B013F">
      <w:pPr>
        <w:pStyle w:val="BodyText"/>
      </w:pPr>
    </w:p>
    <w:tbl>
      <w:tblPr>
        <w:tblW w:w="4999" w:type="pct"/>
        <w:tblLook w:val="0000" w:firstRow="0" w:lastRow="0" w:firstColumn="0" w:lastColumn="0" w:noHBand="0" w:noVBand="0"/>
      </w:tblPr>
      <w:tblGrid>
        <w:gridCol w:w="808"/>
        <w:gridCol w:w="2790"/>
        <w:gridCol w:w="716"/>
        <w:gridCol w:w="506"/>
        <w:gridCol w:w="786"/>
        <w:gridCol w:w="1878"/>
        <w:gridCol w:w="2090"/>
      </w:tblGrid>
      <w:tr w:rsidR="001B013F" w14:paraId="762CE025" w14:textId="77777777" w:rsidTr="00AA0DBC">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7B1F2DCC" w14:textId="6EB0CFF4" w:rsidR="001B013F" w:rsidRDefault="001B013F" w:rsidP="00AA0DBC">
            <w:pPr>
              <w:numPr>
                <w:ilvl w:val="12"/>
                <w:numId w:val="0"/>
              </w:numPr>
              <w:jc w:val="center"/>
            </w:pPr>
            <w:r>
              <w:t>Component FIXML Abbreviation: &lt;</w:t>
            </w:r>
            <w:r w:rsidR="00417192">
              <w:rPr>
                <w:i/>
              </w:rPr>
              <w:t>RptSide</w:t>
            </w:r>
            <w:r>
              <w:t>&gt;</w:t>
            </w:r>
          </w:p>
        </w:tc>
      </w:tr>
      <w:tr w:rsidR="001B013F" w14:paraId="08CB7BBC" w14:textId="77777777" w:rsidTr="00AA0DBC">
        <w:trPr>
          <w:cantSplit/>
        </w:trPr>
        <w:tc>
          <w:tcPr>
            <w:tcW w:w="487" w:type="pct"/>
            <w:tcBorders>
              <w:top w:val="double" w:sz="6" w:space="0" w:color="auto"/>
              <w:left w:val="double" w:sz="6" w:space="0" w:color="auto"/>
              <w:bottom w:val="double" w:sz="6" w:space="0" w:color="auto"/>
              <w:right w:val="single" w:sz="6" w:space="0" w:color="auto"/>
            </w:tcBorders>
            <w:shd w:val="clear" w:color="auto" w:fill="F3F3F3"/>
          </w:tcPr>
          <w:p w14:paraId="329FE128" w14:textId="77777777" w:rsidR="001B013F" w:rsidRDefault="001B013F" w:rsidP="00AA0DBC">
            <w:pPr>
              <w:numPr>
                <w:ilvl w:val="12"/>
                <w:numId w:val="0"/>
              </w:numPr>
              <w:jc w:val="center"/>
              <w:rPr>
                <w:i/>
              </w:rPr>
            </w:pPr>
            <w:r>
              <w:rPr>
                <w:i/>
              </w:rPr>
              <w:t>Tag</w:t>
            </w:r>
          </w:p>
        </w:tc>
        <w:tc>
          <w:tcPr>
            <w:tcW w:w="1262" w:type="pct"/>
            <w:tcBorders>
              <w:top w:val="double" w:sz="6" w:space="0" w:color="auto"/>
              <w:left w:val="single" w:sz="6" w:space="0" w:color="auto"/>
              <w:bottom w:val="double" w:sz="6" w:space="0" w:color="auto"/>
              <w:right w:val="single" w:sz="6" w:space="0" w:color="auto"/>
            </w:tcBorders>
            <w:shd w:val="clear" w:color="auto" w:fill="F3F3F3"/>
          </w:tcPr>
          <w:p w14:paraId="3A8D7CCB" w14:textId="77777777" w:rsidR="001B013F" w:rsidRDefault="001B013F" w:rsidP="00AA0DBC">
            <w:pPr>
              <w:numPr>
                <w:ilvl w:val="12"/>
                <w:numId w:val="0"/>
              </w:numPr>
              <w:rPr>
                <w:i/>
              </w:rPr>
            </w:pPr>
            <w:r>
              <w:rPr>
                <w:i/>
              </w:rPr>
              <w:t>Field Name</w:t>
            </w:r>
          </w:p>
        </w:tc>
        <w:tc>
          <w:tcPr>
            <w:tcW w:w="374" w:type="pct"/>
            <w:tcBorders>
              <w:top w:val="double" w:sz="6" w:space="0" w:color="auto"/>
              <w:left w:val="single" w:sz="6" w:space="0" w:color="auto"/>
              <w:bottom w:val="double" w:sz="6" w:space="0" w:color="auto"/>
              <w:right w:val="single" w:sz="6" w:space="0" w:color="auto"/>
            </w:tcBorders>
            <w:shd w:val="clear" w:color="auto" w:fill="F3F3F3"/>
          </w:tcPr>
          <w:p w14:paraId="60F9599A" w14:textId="77777777" w:rsidR="001B013F" w:rsidRDefault="001B013F" w:rsidP="00AA0DBC">
            <w:pPr>
              <w:numPr>
                <w:ilvl w:val="12"/>
                <w:numId w:val="0"/>
              </w:numPr>
              <w:jc w:val="center"/>
              <w:rPr>
                <w:i/>
              </w:rPr>
            </w:pPr>
            <w:r>
              <w:rPr>
                <w:i/>
              </w:rPr>
              <w:t>Req'd</w:t>
            </w:r>
          </w:p>
        </w:tc>
        <w:tc>
          <w:tcPr>
            <w:tcW w:w="264" w:type="pct"/>
            <w:tcBorders>
              <w:top w:val="double" w:sz="6" w:space="0" w:color="auto"/>
              <w:left w:val="single" w:sz="6" w:space="0" w:color="auto"/>
              <w:bottom w:val="double" w:sz="6" w:space="0" w:color="auto"/>
              <w:right w:val="single" w:sz="6" w:space="0" w:color="auto"/>
            </w:tcBorders>
            <w:shd w:val="pct12" w:color="auto" w:fill="auto"/>
          </w:tcPr>
          <w:p w14:paraId="58EF4B53" w14:textId="77777777" w:rsidR="001B013F" w:rsidRPr="007600CB" w:rsidRDefault="001B013F" w:rsidP="00AA0DBC">
            <w:pPr>
              <w:numPr>
                <w:ilvl w:val="12"/>
                <w:numId w:val="0"/>
              </w:numPr>
              <w:rPr>
                <w:i/>
              </w:rPr>
            </w:pPr>
            <w:r>
              <w:rPr>
                <w:i/>
              </w:rPr>
              <w:t>ICR</w:t>
            </w:r>
          </w:p>
        </w:tc>
        <w:tc>
          <w:tcPr>
            <w:tcW w:w="410" w:type="pct"/>
            <w:tcBorders>
              <w:top w:val="double" w:sz="6" w:space="0" w:color="auto"/>
              <w:left w:val="single" w:sz="6" w:space="0" w:color="auto"/>
              <w:bottom w:val="double" w:sz="6" w:space="0" w:color="auto"/>
              <w:right w:val="single" w:sz="6" w:space="0" w:color="auto"/>
            </w:tcBorders>
            <w:shd w:val="clear" w:color="auto" w:fill="auto"/>
          </w:tcPr>
          <w:p w14:paraId="6F299BF2" w14:textId="77777777" w:rsidR="001B013F" w:rsidRPr="00FF1458" w:rsidRDefault="001B013F" w:rsidP="00AA0DBC">
            <w:pPr>
              <w:numPr>
                <w:ilvl w:val="12"/>
                <w:numId w:val="0"/>
              </w:numPr>
              <w:rPr>
                <w:i/>
              </w:rPr>
            </w:pPr>
            <w:r>
              <w:rPr>
                <w:i/>
              </w:rPr>
              <w:t>Action</w:t>
            </w:r>
          </w:p>
        </w:tc>
        <w:tc>
          <w:tcPr>
            <w:tcW w:w="1046" w:type="pct"/>
            <w:tcBorders>
              <w:top w:val="double" w:sz="6" w:space="0" w:color="auto"/>
              <w:left w:val="single" w:sz="6" w:space="0" w:color="auto"/>
              <w:bottom w:val="double" w:sz="6" w:space="0" w:color="auto"/>
              <w:right w:val="single" w:sz="6" w:space="0" w:color="auto"/>
            </w:tcBorders>
            <w:shd w:val="clear" w:color="auto" w:fill="F3F3F3"/>
          </w:tcPr>
          <w:p w14:paraId="2A50893A" w14:textId="77777777" w:rsidR="001B013F" w:rsidRPr="00315F4E" w:rsidRDefault="001B013F" w:rsidP="00AA0DBC">
            <w:pPr>
              <w:numPr>
                <w:ilvl w:val="12"/>
                <w:numId w:val="0"/>
              </w:numPr>
              <w:rPr>
                <w:i/>
                <w:color w:val="0000FF"/>
              </w:rPr>
            </w:pPr>
            <w:r w:rsidRPr="00BB4158">
              <w:rPr>
                <w:i/>
                <w:color w:val="0000FF"/>
              </w:rPr>
              <w:t>Mappings and Usage Comments</w:t>
            </w:r>
          </w:p>
        </w:tc>
        <w:tc>
          <w:tcPr>
            <w:tcW w:w="1157" w:type="pct"/>
            <w:tcBorders>
              <w:top w:val="double" w:sz="6" w:space="0" w:color="auto"/>
              <w:left w:val="single" w:sz="6" w:space="0" w:color="auto"/>
              <w:bottom w:val="double" w:sz="6" w:space="0" w:color="auto"/>
              <w:right w:val="double" w:sz="6" w:space="0" w:color="auto"/>
            </w:tcBorders>
            <w:shd w:val="clear" w:color="auto" w:fill="F3F3F3"/>
          </w:tcPr>
          <w:p w14:paraId="6EAD48B7" w14:textId="77777777" w:rsidR="001B013F" w:rsidRDefault="001B013F" w:rsidP="00AA0DBC">
            <w:pPr>
              <w:numPr>
                <w:ilvl w:val="12"/>
                <w:numId w:val="0"/>
              </w:numPr>
              <w:rPr>
                <w:i/>
              </w:rPr>
            </w:pPr>
            <w:r>
              <w:rPr>
                <w:i/>
              </w:rPr>
              <w:t>Comments</w:t>
            </w:r>
          </w:p>
        </w:tc>
      </w:tr>
      <w:tr w:rsidR="001B013F" w14:paraId="629597A0" w14:textId="77777777" w:rsidTr="00AA0DBC">
        <w:trPr>
          <w:cantSplit/>
        </w:trPr>
        <w:tc>
          <w:tcPr>
            <w:tcW w:w="487" w:type="pct"/>
            <w:tcBorders>
              <w:top w:val="double" w:sz="6" w:space="0" w:color="auto"/>
              <w:left w:val="double" w:sz="6" w:space="0" w:color="auto"/>
              <w:bottom w:val="single" w:sz="6" w:space="0" w:color="auto"/>
              <w:right w:val="single" w:sz="6" w:space="0" w:color="auto"/>
            </w:tcBorders>
          </w:tcPr>
          <w:p w14:paraId="01569A77" w14:textId="6EE27714" w:rsidR="001B013F" w:rsidRDefault="00417192" w:rsidP="00AA0DBC">
            <w:pPr>
              <w:numPr>
                <w:ilvl w:val="12"/>
                <w:numId w:val="0"/>
              </w:numPr>
            </w:pPr>
            <w:r>
              <w:t>552</w:t>
            </w:r>
          </w:p>
        </w:tc>
        <w:tc>
          <w:tcPr>
            <w:tcW w:w="1262" w:type="pct"/>
            <w:tcBorders>
              <w:top w:val="double" w:sz="6" w:space="0" w:color="auto"/>
              <w:left w:val="single" w:sz="6" w:space="0" w:color="auto"/>
              <w:bottom w:val="single" w:sz="6" w:space="0" w:color="auto"/>
              <w:right w:val="single" w:sz="6" w:space="0" w:color="auto"/>
            </w:tcBorders>
          </w:tcPr>
          <w:p w14:paraId="72707F6D" w14:textId="701573DE" w:rsidR="001B013F" w:rsidRDefault="00417192" w:rsidP="00AA0DBC">
            <w:pPr>
              <w:numPr>
                <w:ilvl w:val="12"/>
                <w:numId w:val="0"/>
              </w:numPr>
            </w:pPr>
            <w:r>
              <w:t>NoSides</w:t>
            </w:r>
          </w:p>
        </w:tc>
        <w:tc>
          <w:tcPr>
            <w:tcW w:w="374" w:type="pct"/>
            <w:tcBorders>
              <w:top w:val="double" w:sz="6" w:space="0" w:color="auto"/>
              <w:left w:val="single" w:sz="6" w:space="0" w:color="auto"/>
              <w:bottom w:val="single" w:sz="6" w:space="0" w:color="auto"/>
              <w:right w:val="single" w:sz="6" w:space="0" w:color="auto"/>
            </w:tcBorders>
          </w:tcPr>
          <w:p w14:paraId="60D55B47" w14:textId="77777777" w:rsidR="001B013F" w:rsidRDefault="001B013F" w:rsidP="00AA0DBC">
            <w:pPr>
              <w:numPr>
                <w:ilvl w:val="12"/>
                <w:numId w:val="0"/>
              </w:numPr>
              <w:jc w:val="center"/>
              <w:rPr>
                <w:b/>
              </w:rPr>
            </w:pPr>
          </w:p>
        </w:tc>
        <w:tc>
          <w:tcPr>
            <w:tcW w:w="264" w:type="pct"/>
            <w:tcBorders>
              <w:top w:val="double" w:sz="6" w:space="0" w:color="auto"/>
              <w:left w:val="single" w:sz="6" w:space="0" w:color="auto"/>
              <w:bottom w:val="single" w:sz="6" w:space="0" w:color="auto"/>
              <w:right w:val="single" w:sz="6" w:space="0" w:color="auto"/>
            </w:tcBorders>
            <w:shd w:val="pct12" w:color="auto" w:fill="auto"/>
          </w:tcPr>
          <w:p w14:paraId="741BA0B6" w14:textId="77777777" w:rsidR="001B013F" w:rsidRPr="007600CB" w:rsidRDefault="001B013F" w:rsidP="00AA0DBC">
            <w:pPr>
              <w:numPr>
                <w:ilvl w:val="12"/>
                <w:numId w:val="0"/>
              </w:numPr>
            </w:pPr>
          </w:p>
        </w:tc>
        <w:tc>
          <w:tcPr>
            <w:tcW w:w="410" w:type="pct"/>
            <w:tcBorders>
              <w:top w:val="double" w:sz="6" w:space="0" w:color="auto"/>
              <w:left w:val="single" w:sz="6" w:space="0" w:color="auto"/>
              <w:bottom w:val="single" w:sz="6" w:space="0" w:color="auto"/>
              <w:right w:val="single" w:sz="6" w:space="0" w:color="auto"/>
            </w:tcBorders>
            <w:shd w:val="clear" w:color="auto" w:fill="auto"/>
          </w:tcPr>
          <w:p w14:paraId="62F151DD" w14:textId="77777777" w:rsidR="001B013F" w:rsidRPr="00FF1458" w:rsidRDefault="001B013F" w:rsidP="00AA0DBC">
            <w:pPr>
              <w:numPr>
                <w:ilvl w:val="12"/>
                <w:numId w:val="0"/>
              </w:numPr>
            </w:pPr>
          </w:p>
        </w:tc>
        <w:tc>
          <w:tcPr>
            <w:tcW w:w="1046" w:type="pct"/>
            <w:tcBorders>
              <w:top w:val="double" w:sz="6" w:space="0" w:color="auto"/>
              <w:left w:val="single" w:sz="6" w:space="0" w:color="auto"/>
              <w:bottom w:val="single" w:sz="6" w:space="0" w:color="auto"/>
              <w:right w:val="single" w:sz="6" w:space="0" w:color="auto"/>
            </w:tcBorders>
          </w:tcPr>
          <w:p w14:paraId="5EDE6CEA" w14:textId="77777777" w:rsidR="001B013F" w:rsidRPr="00315F4E" w:rsidRDefault="001B013F" w:rsidP="00AA0DBC">
            <w:pPr>
              <w:numPr>
                <w:ilvl w:val="12"/>
                <w:numId w:val="0"/>
              </w:numPr>
              <w:rPr>
                <w:color w:val="0000FF"/>
              </w:rPr>
            </w:pPr>
          </w:p>
        </w:tc>
        <w:tc>
          <w:tcPr>
            <w:tcW w:w="1157" w:type="pct"/>
            <w:tcBorders>
              <w:top w:val="double" w:sz="6" w:space="0" w:color="auto"/>
              <w:left w:val="single" w:sz="6" w:space="0" w:color="auto"/>
              <w:bottom w:val="single" w:sz="6" w:space="0" w:color="auto"/>
              <w:right w:val="double" w:sz="6" w:space="0" w:color="auto"/>
            </w:tcBorders>
          </w:tcPr>
          <w:p w14:paraId="160540DA" w14:textId="77777777" w:rsidR="001B013F" w:rsidRDefault="001B013F" w:rsidP="00AA0DBC">
            <w:pPr>
              <w:numPr>
                <w:ilvl w:val="12"/>
                <w:numId w:val="0"/>
              </w:numPr>
            </w:pPr>
          </w:p>
        </w:tc>
      </w:tr>
      <w:tr w:rsidR="001B013F" w14:paraId="44F8DC35" w14:textId="77777777" w:rsidTr="00AA0DBC">
        <w:trPr>
          <w:cantSplit/>
        </w:trPr>
        <w:tc>
          <w:tcPr>
            <w:tcW w:w="487" w:type="pct"/>
            <w:tcBorders>
              <w:top w:val="single" w:sz="6" w:space="0" w:color="auto"/>
              <w:left w:val="double" w:sz="6" w:space="0" w:color="auto"/>
              <w:bottom w:val="single" w:sz="6" w:space="0" w:color="auto"/>
              <w:right w:val="single" w:sz="6" w:space="0" w:color="auto"/>
            </w:tcBorders>
          </w:tcPr>
          <w:p w14:paraId="1FE6CA51" w14:textId="26CAF718" w:rsidR="001B013F" w:rsidRDefault="001B013F" w:rsidP="00AA0DBC">
            <w:pPr>
              <w:numPr>
                <w:ilvl w:val="12"/>
                <w:numId w:val="0"/>
              </w:numPr>
            </w:pPr>
            <w:r>
              <w:rPr>
                <w:i/>
              </w:rPr>
              <w:sym w:font="Wingdings" w:char="F0E0"/>
            </w:r>
            <w:r w:rsidR="00417192">
              <w:rPr>
                <w:i/>
              </w:rPr>
              <w:t xml:space="preserve"> 54</w:t>
            </w:r>
          </w:p>
        </w:tc>
        <w:tc>
          <w:tcPr>
            <w:tcW w:w="1262" w:type="pct"/>
            <w:tcBorders>
              <w:top w:val="single" w:sz="6" w:space="0" w:color="auto"/>
              <w:left w:val="single" w:sz="6" w:space="0" w:color="auto"/>
              <w:bottom w:val="single" w:sz="6" w:space="0" w:color="auto"/>
              <w:right w:val="single" w:sz="6" w:space="0" w:color="auto"/>
            </w:tcBorders>
          </w:tcPr>
          <w:p w14:paraId="73EC3C32" w14:textId="76F38ACA" w:rsidR="001B013F" w:rsidRDefault="00417192" w:rsidP="00AA0DBC">
            <w:pPr>
              <w:numPr>
                <w:ilvl w:val="12"/>
                <w:numId w:val="0"/>
              </w:numPr>
            </w:pPr>
            <w:r>
              <w:t>Side</w:t>
            </w:r>
          </w:p>
        </w:tc>
        <w:tc>
          <w:tcPr>
            <w:tcW w:w="374" w:type="pct"/>
            <w:tcBorders>
              <w:top w:val="single" w:sz="6" w:space="0" w:color="auto"/>
              <w:left w:val="single" w:sz="6" w:space="0" w:color="auto"/>
              <w:bottom w:val="single" w:sz="6" w:space="0" w:color="auto"/>
              <w:right w:val="single" w:sz="6" w:space="0" w:color="auto"/>
            </w:tcBorders>
          </w:tcPr>
          <w:p w14:paraId="48CE41E6" w14:textId="77777777" w:rsidR="001B013F" w:rsidRDefault="001B013F" w:rsidP="00AA0DBC">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2BC2F896" w14:textId="77777777" w:rsidR="001B013F" w:rsidRPr="007600CB" w:rsidRDefault="001B013F" w:rsidP="00AA0DBC">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71C758C6" w14:textId="77777777" w:rsidR="001B013F" w:rsidRPr="00FF1458" w:rsidRDefault="001B013F" w:rsidP="00AA0DBC">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07A58C4F" w14:textId="77777777" w:rsidR="001B013F" w:rsidRPr="00315F4E" w:rsidRDefault="001B013F" w:rsidP="00AA0DBC">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75046739" w14:textId="30C73D79" w:rsidR="001B013F" w:rsidRPr="00E867BE" w:rsidRDefault="001B013F" w:rsidP="00AA0DBC">
            <w:pPr>
              <w:numPr>
                <w:ilvl w:val="12"/>
                <w:numId w:val="0"/>
              </w:numPr>
            </w:pPr>
            <w:r>
              <w:t xml:space="preserve">Required </w:t>
            </w:r>
            <w:r w:rsidR="00417192">
              <w:t>when NoSides(552)</w:t>
            </w:r>
            <w:r>
              <w:t xml:space="preserve"> &gt; 0</w:t>
            </w:r>
            <w:r w:rsidR="00417192">
              <w:t>.</w:t>
            </w:r>
          </w:p>
        </w:tc>
      </w:tr>
      <w:tr w:rsidR="001B013F" w14:paraId="09BE8FE6" w14:textId="77777777" w:rsidTr="00AA0DBC">
        <w:trPr>
          <w:cantSplit/>
        </w:trPr>
        <w:tc>
          <w:tcPr>
            <w:tcW w:w="1748" w:type="pct"/>
            <w:gridSpan w:val="2"/>
            <w:tcBorders>
              <w:top w:val="single" w:sz="6" w:space="0" w:color="auto"/>
              <w:left w:val="double" w:sz="6" w:space="0" w:color="auto"/>
              <w:bottom w:val="single" w:sz="6" w:space="0" w:color="auto"/>
              <w:right w:val="single" w:sz="6" w:space="0" w:color="auto"/>
            </w:tcBorders>
          </w:tcPr>
          <w:p w14:paraId="1A24C9AE" w14:textId="77777777" w:rsidR="001B013F" w:rsidRDefault="001B013F" w:rsidP="00AA0DBC">
            <w:pPr>
              <w:numPr>
                <w:ilvl w:val="12"/>
                <w:numId w:val="0"/>
              </w:numPr>
            </w:pPr>
            <w:r>
              <w:rPr>
                <w:i/>
              </w:rPr>
              <w:t>(…truncated…)</w:t>
            </w:r>
          </w:p>
        </w:tc>
        <w:tc>
          <w:tcPr>
            <w:tcW w:w="374" w:type="pct"/>
            <w:tcBorders>
              <w:top w:val="single" w:sz="6" w:space="0" w:color="auto"/>
              <w:left w:val="single" w:sz="6" w:space="0" w:color="auto"/>
              <w:bottom w:val="single" w:sz="6" w:space="0" w:color="auto"/>
              <w:right w:val="single" w:sz="6" w:space="0" w:color="auto"/>
            </w:tcBorders>
          </w:tcPr>
          <w:p w14:paraId="1059C552" w14:textId="77777777" w:rsidR="001B013F" w:rsidRDefault="001B013F" w:rsidP="00AA0DBC">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5EF39B9A" w14:textId="77777777" w:rsidR="001B013F" w:rsidRPr="007600CB" w:rsidRDefault="001B013F" w:rsidP="00AA0DBC">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42A5415B" w14:textId="77777777" w:rsidR="001B013F" w:rsidRPr="00FF1458" w:rsidRDefault="001B013F" w:rsidP="00AA0DBC">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58C914CD" w14:textId="77777777" w:rsidR="001B013F" w:rsidRPr="00315F4E" w:rsidRDefault="001B013F" w:rsidP="00AA0DBC">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352FE706" w14:textId="77777777" w:rsidR="001B013F" w:rsidRDefault="001B013F" w:rsidP="00AA0DBC">
            <w:pPr>
              <w:numPr>
                <w:ilvl w:val="12"/>
                <w:numId w:val="0"/>
              </w:numPr>
            </w:pPr>
          </w:p>
        </w:tc>
      </w:tr>
      <w:tr w:rsidR="00417192" w:rsidRPr="00947F4C" w14:paraId="338C7EA7" w14:textId="77777777" w:rsidTr="00AA0DBC">
        <w:trPr>
          <w:cantSplit/>
        </w:trPr>
        <w:tc>
          <w:tcPr>
            <w:tcW w:w="1748" w:type="pct"/>
            <w:gridSpan w:val="2"/>
            <w:tcBorders>
              <w:top w:val="single" w:sz="6" w:space="0" w:color="auto"/>
              <w:left w:val="double" w:sz="6" w:space="0" w:color="auto"/>
              <w:bottom w:val="single" w:sz="6" w:space="0" w:color="auto"/>
              <w:right w:val="single" w:sz="6" w:space="0" w:color="auto"/>
            </w:tcBorders>
          </w:tcPr>
          <w:p w14:paraId="48EDE466" w14:textId="74E762AE" w:rsidR="00417192" w:rsidRPr="00F60A9D" w:rsidRDefault="00417192" w:rsidP="00AA0DBC">
            <w:pPr>
              <w:numPr>
                <w:ilvl w:val="12"/>
                <w:numId w:val="0"/>
              </w:numPr>
              <w:rPr>
                <w:b/>
              </w:rPr>
            </w:pPr>
            <w:r w:rsidRPr="00F60A9D">
              <w:rPr>
                <w:b/>
                <w:i/>
              </w:rPr>
              <w:sym w:font="Wingdings" w:char="F0E0"/>
            </w:r>
            <w:r w:rsidRPr="00F60A9D">
              <w:rPr>
                <w:b/>
                <w:i/>
              </w:rPr>
              <w:t xml:space="preserve"> &lt;ClrInstGrp&gt; component</w:t>
            </w:r>
          </w:p>
        </w:tc>
        <w:tc>
          <w:tcPr>
            <w:tcW w:w="374" w:type="pct"/>
            <w:tcBorders>
              <w:top w:val="single" w:sz="6" w:space="0" w:color="auto"/>
              <w:left w:val="single" w:sz="6" w:space="0" w:color="auto"/>
              <w:bottom w:val="single" w:sz="6" w:space="0" w:color="auto"/>
              <w:right w:val="single" w:sz="6" w:space="0" w:color="auto"/>
            </w:tcBorders>
          </w:tcPr>
          <w:p w14:paraId="695FF8D7" w14:textId="54B371E1" w:rsidR="00417192" w:rsidRPr="00F60A9D" w:rsidRDefault="00417192" w:rsidP="00AA0DBC">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21DA3D81" w14:textId="77777777" w:rsidR="00417192" w:rsidRPr="00F60A9D" w:rsidRDefault="00417192" w:rsidP="00AA0DBC">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4C7638D5" w14:textId="14B5B3EC" w:rsidR="00417192" w:rsidRPr="00F60A9D" w:rsidRDefault="00417192" w:rsidP="00AA0DBC">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6E6F1B58" w14:textId="77777777" w:rsidR="00417192" w:rsidRPr="00F60A9D" w:rsidRDefault="00417192" w:rsidP="00AA0DBC">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3778E240" w14:textId="77777777" w:rsidR="00417192" w:rsidRPr="00F60A9D" w:rsidRDefault="00417192" w:rsidP="00AA0DBC">
            <w:pPr>
              <w:numPr>
                <w:ilvl w:val="12"/>
                <w:numId w:val="0"/>
              </w:numPr>
            </w:pPr>
          </w:p>
        </w:tc>
      </w:tr>
      <w:tr w:rsidR="00417192" w14:paraId="258A562A" w14:textId="77777777" w:rsidTr="00AA0DBC">
        <w:trPr>
          <w:cantSplit/>
        </w:trPr>
        <w:tc>
          <w:tcPr>
            <w:tcW w:w="487" w:type="pct"/>
            <w:tcBorders>
              <w:top w:val="single" w:sz="6" w:space="0" w:color="auto"/>
              <w:left w:val="double" w:sz="6" w:space="0" w:color="auto"/>
              <w:bottom w:val="single" w:sz="6" w:space="0" w:color="auto"/>
              <w:right w:val="single" w:sz="6" w:space="0" w:color="auto"/>
            </w:tcBorders>
          </w:tcPr>
          <w:p w14:paraId="4C6ADCA0" w14:textId="366531C3" w:rsidR="00417192" w:rsidRPr="00947F4C" w:rsidRDefault="00417192" w:rsidP="00AA0DBC">
            <w:pPr>
              <w:numPr>
                <w:ilvl w:val="12"/>
                <w:numId w:val="0"/>
              </w:numPr>
              <w:rPr>
                <w:i/>
                <w:highlight w:val="yellow"/>
              </w:rPr>
            </w:pPr>
            <w:r w:rsidRPr="00947F4C">
              <w:rPr>
                <w:i/>
                <w:highlight w:val="yellow"/>
              </w:rPr>
              <w:sym w:font="Wingdings" w:char="F0E0"/>
            </w:r>
            <w:r>
              <w:rPr>
                <w:i/>
                <w:highlight w:val="yellow"/>
              </w:rPr>
              <w:t xml:space="preserve"> 2671</w:t>
            </w:r>
          </w:p>
        </w:tc>
        <w:tc>
          <w:tcPr>
            <w:tcW w:w="1262" w:type="pct"/>
            <w:tcBorders>
              <w:top w:val="single" w:sz="6" w:space="0" w:color="auto"/>
              <w:left w:val="single" w:sz="6" w:space="0" w:color="auto"/>
              <w:bottom w:val="single" w:sz="6" w:space="0" w:color="auto"/>
              <w:right w:val="single" w:sz="6" w:space="0" w:color="auto"/>
            </w:tcBorders>
          </w:tcPr>
          <w:p w14:paraId="3A9EC702" w14:textId="2A3920F6" w:rsidR="00417192" w:rsidRPr="00947F4C" w:rsidRDefault="00417192" w:rsidP="00AA0DBC">
            <w:pPr>
              <w:numPr>
                <w:ilvl w:val="12"/>
                <w:numId w:val="0"/>
              </w:numPr>
              <w:rPr>
                <w:highlight w:val="yellow"/>
              </w:rPr>
            </w:pPr>
            <w:r>
              <w:rPr>
                <w:highlight w:val="yellow"/>
              </w:rPr>
              <w:t>Side</w:t>
            </w:r>
            <w:r w:rsidRPr="00947F4C">
              <w:rPr>
                <w:highlight w:val="yellow"/>
              </w:rPr>
              <w:t>TradeReportingIndicator</w:t>
            </w:r>
          </w:p>
        </w:tc>
        <w:tc>
          <w:tcPr>
            <w:tcW w:w="374" w:type="pct"/>
            <w:tcBorders>
              <w:top w:val="single" w:sz="6" w:space="0" w:color="auto"/>
              <w:left w:val="single" w:sz="6" w:space="0" w:color="auto"/>
              <w:bottom w:val="single" w:sz="6" w:space="0" w:color="auto"/>
              <w:right w:val="single" w:sz="6" w:space="0" w:color="auto"/>
            </w:tcBorders>
          </w:tcPr>
          <w:p w14:paraId="78456C3E" w14:textId="77777777" w:rsidR="00417192" w:rsidRPr="00947F4C" w:rsidRDefault="00417192" w:rsidP="00AA0DBC">
            <w:pPr>
              <w:numPr>
                <w:ilvl w:val="12"/>
                <w:numId w:val="0"/>
              </w:numPr>
              <w:jc w:val="center"/>
              <w:rPr>
                <w:highlight w:val="yellow"/>
              </w:rPr>
            </w:pPr>
            <w:r w:rsidRPr="00947F4C">
              <w:rPr>
                <w:highlight w:val="yellow"/>
              </w:rPr>
              <w:t>N</w:t>
            </w: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1A568288" w14:textId="77777777" w:rsidR="00417192" w:rsidRPr="00947F4C" w:rsidRDefault="00417192" w:rsidP="00AA0DBC">
            <w:pPr>
              <w:numPr>
                <w:ilvl w:val="12"/>
                <w:numId w:val="0"/>
              </w:numPr>
              <w:rPr>
                <w:highlight w:val="yellow"/>
              </w:r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03DA6690" w14:textId="77777777" w:rsidR="00417192" w:rsidRPr="00FF1458" w:rsidRDefault="00417192" w:rsidP="00AA0DBC">
            <w:pPr>
              <w:numPr>
                <w:ilvl w:val="12"/>
                <w:numId w:val="0"/>
              </w:numPr>
            </w:pPr>
            <w:r w:rsidRPr="00947F4C">
              <w:rPr>
                <w:highlight w:val="yellow"/>
              </w:rPr>
              <w:t>ADD</w:t>
            </w:r>
          </w:p>
        </w:tc>
        <w:tc>
          <w:tcPr>
            <w:tcW w:w="1046" w:type="pct"/>
            <w:tcBorders>
              <w:top w:val="single" w:sz="6" w:space="0" w:color="auto"/>
              <w:left w:val="single" w:sz="6" w:space="0" w:color="auto"/>
              <w:bottom w:val="single" w:sz="6" w:space="0" w:color="auto"/>
              <w:right w:val="single" w:sz="6" w:space="0" w:color="auto"/>
            </w:tcBorders>
          </w:tcPr>
          <w:p w14:paraId="6C9D5CE7" w14:textId="77777777" w:rsidR="00417192" w:rsidRPr="00315F4E" w:rsidRDefault="00417192" w:rsidP="00AA0DBC">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6C020BC4" w14:textId="77777777" w:rsidR="00417192" w:rsidRDefault="00417192" w:rsidP="00AA0DBC">
            <w:pPr>
              <w:numPr>
                <w:ilvl w:val="12"/>
                <w:numId w:val="0"/>
              </w:numPr>
            </w:pPr>
          </w:p>
        </w:tc>
      </w:tr>
      <w:tr w:rsidR="001B013F" w14:paraId="4EC9F70C" w14:textId="77777777" w:rsidTr="00AA0DBC">
        <w:trPr>
          <w:cantSplit/>
        </w:trPr>
        <w:tc>
          <w:tcPr>
            <w:tcW w:w="487" w:type="pct"/>
            <w:tcBorders>
              <w:top w:val="single" w:sz="6" w:space="0" w:color="auto"/>
              <w:left w:val="double" w:sz="6" w:space="0" w:color="auto"/>
              <w:bottom w:val="single" w:sz="6" w:space="0" w:color="auto"/>
              <w:right w:val="single" w:sz="6" w:space="0" w:color="auto"/>
            </w:tcBorders>
          </w:tcPr>
          <w:p w14:paraId="6EA31F4D" w14:textId="4F625072" w:rsidR="001B013F" w:rsidRDefault="001B013F" w:rsidP="00AA0DBC">
            <w:pPr>
              <w:numPr>
                <w:ilvl w:val="12"/>
                <w:numId w:val="0"/>
              </w:numPr>
            </w:pPr>
            <w:r>
              <w:rPr>
                <w:i/>
              </w:rPr>
              <w:sym w:font="Wingdings" w:char="F0E0"/>
            </w:r>
            <w:r>
              <w:rPr>
                <w:i/>
              </w:rPr>
              <w:t xml:space="preserve"> </w:t>
            </w:r>
            <w:r w:rsidR="00417192">
              <w:rPr>
                <w:i/>
              </w:rPr>
              <w:t>578</w:t>
            </w:r>
          </w:p>
        </w:tc>
        <w:tc>
          <w:tcPr>
            <w:tcW w:w="1262" w:type="pct"/>
            <w:tcBorders>
              <w:top w:val="single" w:sz="6" w:space="0" w:color="auto"/>
              <w:left w:val="single" w:sz="6" w:space="0" w:color="auto"/>
              <w:bottom w:val="single" w:sz="6" w:space="0" w:color="auto"/>
              <w:right w:val="single" w:sz="6" w:space="0" w:color="auto"/>
            </w:tcBorders>
          </w:tcPr>
          <w:p w14:paraId="02F4C862" w14:textId="2B96C434" w:rsidR="001B013F" w:rsidRDefault="00417192" w:rsidP="00AA0DBC">
            <w:pPr>
              <w:numPr>
                <w:ilvl w:val="12"/>
                <w:numId w:val="0"/>
              </w:numPr>
            </w:pPr>
            <w:r>
              <w:t>TradeInputSource</w:t>
            </w:r>
          </w:p>
        </w:tc>
        <w:tc>
          <w:tcPr>
            <w:tcW w:w="374" w:type="pct"/>
            <w:tcBorders>
              <w:top w:val="single" w:sz="6" w:space="0" w:color="auto"/>
              <w:left w:val="single" w:sz="6" w:space="0" w:color="auto"/>
              <w:bottom w:val="single" w:sz="6" w:space="0" w:color="auto"/>
              <w:right w:val="single" w:sz="6" w:space="0" w:color="auto"/>
            </w:tcBorders>
          </w:tcPr>
          <w:p w14:paraId="03B81160" w14:textId="77777777" w:rsidR="001B013F" w:rsidRDefault="001B013F" w:rsidP="00AA0DBC">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477F4514" w14:textId="77777777" w:rsidR="001B013F" w:rsidRPr="007600CB" w:rsidRDefault="001B013F" w:rsidP="00AA0DBC">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7889D962" w14:textId="77777777" w:rsidR="001B013F" w:rsidRPr="00FF1458" w:rsidRDefault="001B013F" w:rsidP="00AA0DBC">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5B65804F" w14:textId="77777777" w:rsidR="001B013F" w:rsidRPr="00315F4E" w:rsidRDefault="001B013F" w:rsidP="00AA0DBC">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5FF82C57" w14:textId="77777777" w:rsidR="001B013F" w:rsidRDefault="001B013F" w:rsidP="00AA0DBC">
            <w:pPr>
              <w:numPr>
                <w:ilvl w:val="12"/>
                <w:numId w:val="0"/>
              </w:numPr>
            </w:pPr>
          </w:p>
        </w:tc>
      </w:tr>
      <w:tr w:rsidR="001B013F" w14:paraId="46793D70" w14:textId="77777777" w:rsidTr="00AA0DBC">
        <w:trPr>
          <w:cantSplit/>
        </w:trPr>
        <w:tc>
          <w:tcPr>
            <w:tcW w:w="487" w:type="pct"/>
            <w:tcBorders>
              <w:top w:val="single" w:sz="6" w:space="0" w:color="auto"/>
              <w:left w:val="double" w:sz="6" w:space="0" w:color="auto"/>
              <w:bottom w:val="single" w:sz="6" w:space="0" w:color="auto"/>
              <w:right w:val="single" w:sz="6" w:space="0" w:color="auto"/>
            </w:tcBorders>
          </w:tcPr>
          <w:p w14:paraId="35176159" w14:textId="7A5A97B2" w:rsidR="001B013F" w:rsidRDefault="001B013F" w:rsidP="00AA0DBC">
            <w:pPr>
              <w:numPr>
                <w:ilvl w:val="12"/>
                <w:numId w:val="0"/>
              </w:numPr>
            </w:pPr>
            <w:r>
              <w:rPr>
                <w:i/>
              </w:rPr>
              <w:sym w:font="Wingdings" w:char="F0E0"/>
            </w:r>
            <w:r>
              <w:rPr>
                <w:i/>
              </w:rPr>
              <w:t xml:space="preserve"> </w:t>
            </w:r>
            <w:r w:rsidR="00417192">
              <w:t>579</w:t>
            </w:r>
          </w:p>
        </w:tc>
        <w:tc>
          <w:tcPr>
            <w:tcW w:w="1262" w:type="pct"/>
            <w:tcBorders>
              <w:top w:val="single" w:sz="6" w:space="0" w:color="auto"/>
              <w:left w:val="single" w:sz="6" w:space="0" w:color="auto"/>
              <w:bottom w:val="single" w:sz="6" w:space="0" w:color="auto"/>
              <w:right w:val="single" w:sz="6" w:space="0" w:color="auto"/>
            </w:tcBorders>
          </w:tcPr>
          <w:p w14:paraId="5CFE72F0" w14:textId="0C469E06" w:rsidR="001B013F" w:rsidRDefault="00417192" w:rsidP="00AA0DBC">
            <w:pPr>
              <w:numPr>
                <w:ilvl w:val="12"/>
                <w:numId w:val="0"/>
              </w:numPr>
            </w:pPr>
            <w:r>
              <w:t>TradeInputDevice</w:t>
            </w:r>
          </w:p>
        </w:tc>
        <w:tc>
          <w:tcPr>
            <w:tcW w:w="374" w:type="pct"/>
            <w:tcBorders>
              <w:top w:val="single" w:sz="6" w:space="0" w:color="auto"/>
              <w:left w:val="single" w:sz="6" w:space="0" w:color="auto"/>
              <w:bottom w:val="single" w:sz="6" w:space="0" w:color="auto"/>
              <w:right w:val="single" w:sz="6" w:space="0" w:color="auto"/>
            </w:tcBorders>
          </w:tcPr>
          <w:p w14:paraId="288C58B3" w14:textId="77777777" w:rsidR="001B013F" w:rsidRDefault="001B013F" w:rsidP="00AA0DBC">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2B339A01" w14:textId="77777777" w:rsidR="001B013F" w:rsidRPr="007600CB" w:rsidRDefault="001B013F" w:rsidP="00AA0DBC">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75A7DD12" w14:textId="77777777" w:rsidR="001B013F" w:rsidRPr="00FF1458" w:rsidRDefault="001B013F" w:rsidP="00AA0DBC">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43D8EB08" w14:textId="77777777" w:rsidR="001B013F" w:rsidRPr="00315F4E" w:rsidRDefault="001B013F" w:rsidP="00AA0DBC">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73BD7688" w14:textId="77777777" w:rsidR="001B013F" w:rsidRDefault="001B013F" w:rsidP="00AA0DBC">
            <w:pPr>
              <w:numPr>
                <w:ilvl w:val="12"/>
                <w:numId w:val="0"/>
              </w:numPr>
            </w:pPr>
          </w:p>
        </w:tc>
      </w:tr>
      <w:tr w:rsidR="001B013F" w14:paraId="62CCB73E" w14:textId="77777777" w:rsidTr="00AA0DBC">
        <w:trPr>
          <w:cantSplit/>
        </w:trPr>
        <w:tc>
          <w:tcPr>
            <w:tcW w:w="487" w:type="pct"/>
            <w:tcBorders>
              <w:top w:val="single" w:sz="6" w:space="0" w:color="auto"/>
              <w:left w:val="double" w:sz="6" w:space="0" w:color="auto"/>
              <w:bottom w:val="single" w:sz="6" w:space="0" w:color="auto"/>
              <w:right w:val="single" w:sz="6" w:space="0" w:color="auto"/>
            </w:tcBorders>
          </w:tcPr>
          <w:p w14:paraId="3436B93F" w14:textId="1D02BF4D" w:rsidR="001B013F" w:rsidRPr="00947F4C" w:rsidRDefault="001B013F" w:rsidP="00AA0DBC">
            <w:pPr>
              <w:numPr>
                <w:ilvl w:val="12"/>
                <w:numId w:val="0"/>
              </w:numPr>
              <w:rPr>
                <w:i/>
              </w:rPr>
            </w:pPr>
            <w:r w:rsidRPr="00947F4C">
              <w:rPr>
                <w:i/>
              </w:rPr>
              <w:sym w:font="Wingdings" w:char="F0E0"/>
            </w:r>
            <w:r w:rsidRPr="00947F4C">
              <w:rPr>
                <w:i/>
              </w:rPr>
              <w:t xml:space="preserve"> </w:t>
            </w:r>
            <w:r w:rsidR="00417192">
              <w:t>376</w:t>
            </w:r>
          </w:p>
        </w:tc>
        <w:tc>
          <w:tcPr>
            <w:tcW w:w="1262" w:type="pct"/>
            <w:tcBorders>
              <w:top w:val="single" w:sz="6" w:space="0" w:color="auto"/>
              <w:left w:val="single" w:sz="6" w:space="0" w:color="auto"/>
              <w:bottom w:val="single" w:sz="6" w:space="0" w:color="auto"/>
              <w:right w:val="single" w:sz="6" w:space="0" w:color="auto"/>
            </w:tcBorders>
          </w:tcPr>
          <w:p w14:paraId="326D6B45" w14:textId="2EF973F2" w:rsidR="001B013F" w:rsidRPr="00947F4C" w:rsidRDefault="00417192" w:rsidP="00AA0DBC">
            <w:pPr>
              <w:numPr>
                <w:ilvl w:val="12"/>
                <w:numId w:val="0"/>
              </w:numPr>
            </w:pPr>
            <w:r>
              <w:t>ComplianceID</w:t>
            </w:r>
          </w:p>
        </w:tc>
        <w:tc>
          <w:tcPr>
            <w:tcW w:w="374" w:type="pct"/>
            <w:tcBorders>
              <w:top w:val="single" w:sz="6" w:space="0" w:color="auto"/>
              <w:left w:val="single" w:sz="6" w:space="0" w:color="auto"/>
              <w:bottom w:val="single" w:sz="6" w:space="0" w:color="auto"/>
              <w:right w:val="single" w:sz="6" w:space="0" w:color="auto"/>
            </w:tcBorders>
          </w:tcPr>
          <w:p w14:paraId="2AB9178D" w14:textId="77777777" w:rsidR="001B013F" w:rsidRPr="00947F4C" w:rsidRDefault="001B013F" w:rsidP="00AA0DBC">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19C93BC4" w14:textId="77777777" w:rsidR="001B013F" w:rsidRPr="00947F4C" w:rsidRDefault="001B013F" w:rsidP="00AA0DBC">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580682E0" w14:textId="77777777" w:rsidR="001B013F" w:rsidRPr="00FF1458" w:rsidRDefault="001B013F" w:rsidP="00AA0DBC">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0CD7BFD1" w14:textId="77777777" w:rsidR="001B013F" w:rsidRPr="00315F4E" w:rsidRDefault="001B013F" w:rsidP="00AA0DBC">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4BE672BE" w14:textId="77777777" w:rsidR="001B013F" w:rsidRDefault="001B013F" w:rsidP="00AA0DBC">
            <w:pPr>
              <w:numPr>
                <w:ilvl w:val="12"/>
                <w:numId w:val="0"/>
              </w:numPr>
            </w:pPr>
          </w:p>
        </w:tc>
      </w:tr>
      <w:tr w:rsidR="00417192" w14:paraId="1B708284" w14:textId="77777777" w:rsidTr="00AA0DBC">
        <w:trPr>
          <w:cantSplit/>
        </w:trPr>
        <w:tc>
          <w:tcPr>
            <w:tcW w:w="1748" w:type="pct"/>
            <w:gridSpan w:val="2"/>
            <w:tcBorders>
              <w:top w:val="single" w:sz="6" w:space="0" w:color="auto"/>
              <w:left w:val="double" w:sz="6" w:space="0" w:color="auto"/>
              <w:bottom w:val="single" w:sz="6" w:space="0" w:color="auto"/>
              <w:right w:val="single" w:sz="6" w:space="0" w:color="auto"/>
            </w:tcBorders>
          </w:tcPr>
          <w:p w14:paraId="3D3E0601" w14:textId="77777777" w:rsidR="00417192" w:rsidRDefault="00417192" w:rsidP="00AA0DBC">
            <w:pPr>
              <w:numPr>
                <w:ilvl w:val="12"/>
                <w:numId w:val="0"/>
              </w:numPr>
            </w:pPr>
            <w:r>
              <w:rPr>
                <w:i/>
              </w:rPr>
              <w:t>(…truncated…)</w:t>
            </w:r>
          </w:p>
        </w:tc>
        <w:tc>
          <w:tcPr>
            <w:tcW w:w="374" w:type="pct"/>
            <w:tcBorders>
              <w:top w:val="single" w:sz="6" w:space="0" w:color="auto"/>
              <w:left w:val="single" w:sz="6" w:space="0" w:color="auto"/>
              <w:bottom w:val="single" w:sz="6" w:space="0" w:color="auto"/>
              <w:right w:val="single" w:sz="6" w:space="0" w:color="auto"/>
            </w:tcBorders>
          </w:tcPr>
          <w:p w14:paraId="0F792B82" w14:textId="77777777" w:rsidR="00417192" w:rsidRDefault="00417192" w:rsidP="00AA0DBC">
            <w:pPr>
              <w:numPr>
                <w:ilvl w:val="12"/>
                <w:numId w:val="0"/>
              </w:numPr>
              <w:jc w:val="center"/>
            </w:pPr>
          </w:p>
        </w:tc>
        <w:tc>
          <w:tcPr>
            <w:tcW w:w="264" w:type="pct"/>
            <w:tcBorders>
              <w:top w:val="single" w:sz="6" w:space="0" w:color="auto"/>
              <w:left w:val="single" w:sz="6" w:space="0" w:color="auto"/>
              <w:bottom w:val="single" w:sz="6" w:space="0" w:color="auto"/>
              <w:right w:val="single" w:sz="6" w:space="0" w:color="auto"/>
            </w:tcBorders>
            <w:shd w:val="pct12" w:color="auto" w:fill="auto"/>
          </w:tcPr>
          <w:p w14:paraId="3686D738" w14:textId="77777777" w:rsidR="00417192" w:rsidRPr="007600CB" w:rsidRDefault="00417192" w:rsidP="00AA0DBC">
            <w:pPr>
              <w:numPr>
                <w:ilvl w:val="12"/>
                <w:numId w:val="0"/>
              </w:numPr>
            </w:pPr>
          </w:p>
        </w:tc>
        <w:tc>
          <w:tcPr>
            <w:tcW w:w="410" w:type="pct"/>
            <w:tcBorders>
              <w:top w:val="single" w:sz="6" w:space="0" w:color="auto"/>
              <w:left w:val="single" w:sz="6" w:space="0" w:color="auto"/>
              <w:bottom w:val="single" w:sz="6" w:space="0" w:color="auto"/>
              <w:right w:val="single" w:sz="6" w:space="0" w:color="auto"/>
            </w:tcBorders>
            <w:shd w:val="clear" w:color="auto" w:fill="auto"/>
          </w:tcPr>
          <w:p w14:paraId="6DFB53A3" w14:textId="77777777" w:rsidR="00417192" w:rsidRPr="00FF1458" w:rsidRDefault="00417192" w:rsidP="00AA0DBC">
            <w:pPr>
              <w:numPr>
                <w:ilvl w:val="12"/>
                <w:numId w:val="0"/>
              </w:numPr>
            </w:pPr>
          </w:p>
        </w:tc>
        <w:tc>
          <w:tcPr>
            <w:tcW w:w="1046" w:type="pct"/>
            <w:tcBorders>
              <w:top w:val="single" w:sz="6" w:space="0" w:color="auto"/>
              <w:left w:val="single" w:sz="6" w:space="0" w:color="auto"/>
              <w:bottom w:val="single" w:sz="6" w:space="0" w:color="auto"/>
              <w:right w:val="single" w:sz="6" w:space="0" w:color="auto"/>
            </w:tcBorders>
          </w:tcPr>
          <w:p w14:paraId="5DC47B51" w14:textId="77777777" w:rsidR="00417192" w:rsidRPr="00315F4E" w:rsidRDefault="00417192" w:rsidP="00AA0DBC">
            <w:pPr>
              <w:numPr>
                <w:ilvl w:val="12"/>
                <w:numId w:val="0"/>
              </w:numPr>
              <w:rPr>
                <w:color w:val="0000FF"/>
              </w:rPr>
            </w:pPr>
          </w:p>
        </w:tc>
        <w:tc>
          <w:tcPr>
            <w:tcW w:w="1157" w:type="pct"/>
            <w:tcBorders>
              <w:top w:val="single" w:sz="6" w:space="0" w:color="auto"/>
              <w:left w:val="single" w:sz="6" w:space="0" w:color="auto"/>
              <w:bottom w:val="single" w:sz="6" w:space="0" w:color="auto"/>
              <w:right w:val="double" w:sz="6" w:space="0" w:color="auto"/>
            </w:tcBorders>
          </w:tcPr>
          <w:p w14:paraId="55BBA9DE" w14:textId="77777777" w:rsidR="00417192" w:rsidRDefault="00417192" w:rsidP="00AA0DBC">
            <w:pPr>
              <w:numPr>
                <w:ilvl w:val="12"/>
                <w:numId w:val="0"/>
              </w:numPr>
            </w:pPr>
          </w:p>
        </w:tc>
      </w:tr>
      <w:tr w:rsidR="001B013F" w14:paraId="31264963" w14:textId="77777777" w:rsidTr="00AA0DBC">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6559628B" w14:textId="2C2E8D08" w:rsidR="001B013F" w:rsidRDefault="001B013F" w:rsidP="00AA0DBC">
            <w:pPr>
              <w:numPr>
                <w:ilvl w:val="12"/>
                <w:numId w:val="0"/>
              </w:numPr>
              <w:jc w:val="center"/>
            </w:pPr>
            <w:r>
              <w:t>&lt;</w:t>
            </w:r>
            <w:r w:rsidR="00417192">
              <w:rPr>
                <w:i/>
              </w:rPr>
              <w:t>/RptSide</w:t>
            </w:r>
            <w:r>
              <w:t>&gt;</w:t>
            </w:r>
          </w:p>
        </w:tc>
      </w:tr>
    </w:tbl>
    <w:p w14:paraId="5E4EA0DD" w14:textId="2DB2555E" w:rsidR="001B013F" w:rsidRDefault="001B013F" w:rsidP="001B013F">
      <w:pPr>
        <w:pStyle w:val="BodyText"/>
      </w:pPr>
      <w:r>
        <w:t xml:space="preserve"> </w:t>
      </w:r>
    </w:p>
    <w:p w14:paraId="5AC90FD1" w14:textId="77777777" w:rsidR="001B013F" w:rsidRDefault="001B013F" w:rsidP="001B013F">
      <w:pPr>
        <w:pStyle w:val="BodyText"/>
      </w:pPr>
    </w:p>
    <w:p w14:paraId="62DE4DFC" w14:textId="77777777" w:rsidR="004829A2" w:rsidRDefault="004829A2" w:rsidP="004829A2">
      <w:pPr>
        <w:pStyle w:val="Heading1"/>
      </w:pPr>
      <w:bookmarkStart w:id="56" w:name="_Toc496258456"/>
      <w:r>
        <w:lastRenderedPageBreak/>
        <w:t>Category Changes</w:t>
      </w:r>
      <w:bookmarkEnd w:id="56"/>
    </w:p>
    <w:p w14:paraId="7550B53E" w14:textId="1AA04262" w:rsidR="008E653C" w:rsidRDefault="008E653C" w:rsidP="008E653C">
      <w:pPr>
        <w:pStyle w:val="BodyText"/>
      </w:pPr>
      <w:r>
        <w:t>There are no changes to FIX categories.</w:t>
      </w:r>
    </w:p>
    <w:p w14:paraId="4167D1D7" w14:textId="77777777" w:rsidR="004829A2" w:rsidRPr="004829A2" w:rsidRDefault="004829A2" w:rsidP="004829A2"/>
    <w:p w14:paraId="46E9FA86" w14:textId="77777777" w:rsidR="004829A2" w:rsidRPr="00D001DD" w:rsidRDefault="004829A2" w:rsidP="00172ACC">
      <w:pPr>
        <w:pStyle w:val="BodyText"/>
      </w:pPr>
    </w:p>
    <w:p w14:paraId="193CC338" w14:textId="77777777" w:rsidR="00CC134C" w:rsidRDefault="00CC134C" w:rsidP="00E36BED">
      <w:pPr>
        <w:pStyle w:val="Heading1"/>
        <w:numPr>
          <w:ilvl w:val="0"/>
          <w:numId w:val="0"/>
        </w:numPr>
        <w:ind w:left="432"/>
        <w:sectPr w:rsidR="00CC134C" w:rsidSect="00331B08">
          <w:pgSz w:w="12240" w:h="15840" w:code="1"/>
          <w:pgMar w:top="720" w:right="1440" w:bottom="1440" w:left="1440" w:header="720" w:footer="720" w:gutter="0"/>
          <w:cols w:space="720"/>
          <w:docGrid w:linePitch="360"/>
        </w:sectPr>
      </w:pPr>
    </w:p>
    <w:p w14:paraId="4B19FB55" w14:textId="77777777" w:rsidR="00BE2DF5" w:rsidRDefault="00F85F52" w:rsidP="00171BC7">
      <w:pPr>
        <w:pStyle w:val="Heading1"/>
        <w:numPr>
          <w:ilvl w:val="0"/>
          <w:numId w:val="0"/>
        </w:numPr>
      </w:pPr>
      <w:bookmarkStart w:id="57" w:name="_Toc496258457"/>
      <w:r>
        <w:lastRenderedPageBreak/>
        <w:t>Appendix A - Data Dictionary</w:t>
      </w:r>
      <w:bookmarkEnd w:id="57"/>
    </w:p>
    <w:p w14:paraId="3ECBCA5D"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467D049C" w14:textId="77777777" w:rsidTr="00FE62DB">
        <w:trPr>
          <w:tblHeader/>
        </w:trPr>
        <w:tc>
          <w:tcPr>
            <w:tcW w:w="827" w:type="dxa"/>
            <w:tcBorders>
              <w:top w:val="double" w:sz="4" w:space="0" w:color="auto"/>
              <w:bottom w:val="double" w:sz="4" w:space="0" w:color="auto"/>
            </w:tcBorders>
            <w:shd w:val="pct10" w:color="auto" w:fill="FFFFFF"/>
          </w:tcPr>
          <w:p w14:paraId="2B1F2D80"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66214790" w14:textId="74B8F580" w:rsidR="007600CB" w:rsidRPr="00CC134C" w:rsidRDefault="007600CB" w:rsidP="00CC134C">
            <w:pPr>
              <w:rPr>
                <w:b/>
              </w:rPr>
            </w:pPr>
            <w:r w:rsidRPr="00CC134C">
              <w:rPr>
                <w:b/>
              </w:rPr>
              <w:t>Field</w:t>
            </w:r>
            <w:r w:rsidR="004016BA">
              <w:rPr>
                <w:b/>
              </w:rPr>
              <w:t xml:space="preserve"> </w:t>
            </w:r>
            <w:r w:rsidRPr="00CC134C">
              <w:rPr>
                <w:b/>
              </w:rPr>
              <w:t>Name</w:t>
            </w:r>
          </w:p>
        </w:tc>
        <w:tc>
          <w:tcPr>
            <w:tcW w:w="1081" w:type="dxa"/>
            <w:tcBorders>
              <w:top w:val="double" w:sz="4" w:space="0" w:color="auto"/>
              <w:bottom w:val="double" w:sz="4" w:space="0" w:color="auto"/>
            </w:tcBorders>
            <w:shd w:val="pct10" w:color="auto" w:fill="FFFFFF"/>
          </w:tcPr>
          <w:p w14:paraId="25C344C4"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F31EACB"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909548C"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05FD60CB"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64770EBB" w14:textId="77777777" w:rsidR="007600CB" w:rsidRPr="00CC134C" w:rsidRDefault="00D50272" w:rsidP="00CC134C">
            <w:pPr>
              <w:rPr>
                <w:b/>
              </w:rPr>
            </w:pPr>
            <w:r>
              <w:rPr>
                <w:b/>
              </w:rPr>
              <w:t>Add to / Deprecate from Message type or Component block</w:t>
            </w:r>
          </w:p>
        </w:tc>
      </w:tr>
      <w:tr w:rsidR="00C844C1" w:rsidRPr="009F5231" w14:paraId="46D5B0CE" w14:textId="77777777" w:rsidTr="00A80BD4">
        <w:tc>
          <w:tcPr>
            <w:tcW w:w="827" w:type="dxa"/>
            <w:tcBorders>
              <w:top w:val="double" w:sz="4" w:space="0" w:color="auto"/>
              <w:bottom w:val="single" w:sz="4" w:space="0" w:color="auto"/>
            </w:tcBorders>
          </w:tcPr>
          <w:p w14:paraId="1B6FC25F" w14:textId="77777777" w:rsidR="00C844C1" w:rsidRPr="009F5231" w:rsidRDefault="00C844C1" w:rsidP="00A80BD4">
            <w:pPr>
              <w:jc w:val="center"/>
              <w:rPr>
                <w:szCs w:val="22"/>
                <w:highlight w:val="yellow"/>
              </w:rPr>
            </w:pPr>
            <w:r>
              <w:rPr>
                <w:szCs w:val="22"/>
                <w:highlight w:val="yellow"/>
              </w:rPr>
              <w:t>tbd</w:t>
            </w:r>
          </w:p>
        </w:tc>
        <w:tc>
          <w:tcPr>
            <w:tcW w:w="2072" w:type="dxa"/>
            <w:tcBorders>
              <w:top w:val="double" w:sz="4" w:space="0" w:color="auto"/>
              <w:bottom w:val="single" w:sz="4" w:space="0" w:color="auto"/>
            </w:tcBorders>
          </w:tcPr>
          <w:p w14:paraId="29807D52" w14:textId="77777777" w:rsidR="00C844C1" w:rsidRDefault="00C844C1" w:rsidP="00A80BD4">
            <w:pPr>
              <w:rPr>
                <w:szCs w:val="22"/>
                <w:highlight w:val="yellow"/>
              </w:rPr>
            </w:pPr>
            <w:r>
              <w:rPr>
                <w:szCs w:val="22"/>
                <w:highlight w:val="yellow"/>
              </w:rPr>
              <w:t>ExecutionTimestamp</w:t>
            </w:r>
          </w:p>
        </w:tc>
        <w:tc>
          <w:tcPr>
            <w:tcW w:w="1081" w:type="dxa"/>
            <w:tcBorders>
              <w:top w:val="double" w:sz="4" w:space="0" w:color="auto"/>
              <w:bottom w:val="single" w:sz="4" w:space="0" w:color="auto"/>
            </w:tcBorders>
          </w:tcPr>
          <w:p w14:paraId="41547F37" w14:textId="77777777" w:rsidR="00C844C1" w:rsidRPr="009F5231" w:rsidRDefault="00C844C1" w:rsidP="00A80BD4">
            <w:pPr>
              <w:rPr>
                <w:szCs w:val="22"/>
                <w:highlight w:val="yellow"/>
              </w:rPr>
            </w:pPr>
            <w:r>
              <w:rPr>
                <w:szCs w:val="22"/>
                <w:highlight w:val="yellow"/>
              </w:rPr>
              <w:t>NEW</w:t>
            </w:r>
          </w:p>
        </w:tc>
        <w:tc>
          <w:tcPr>
            <w:tcW w:w="1081" w:type="dxa"/>
            <w:tcBorders>
              <w:top w:val="double" w:sz="4" w:space="0" w:color="auto"/>
              <w:bottom w:val="single" w:sz="4" w:space="0" w:color="auto"/>
            </w:tcBorders>
          </w:tcPr>
          <w:p w14:paraId="61A1454F" w14:textId="77777777" w:rsidR="00C844C1" w:rsidRPr="009F5231" w:rsidRDefault="00C844C1" w:rsidP="00A80BD4">
            <w:pPr>
              <w:rPr>
                <w:szCs w:val="22"/>
                <w:highlight w:val="yellow"/>
              </w:rPr>
            </w:pPr>
            <w:r>
              <w:rPr>
                <w:szCs w:val="22"/>
                <w:highlight w:val="yellow"/>
              </w:rPr>
              <w:t>UTCTimestamp</w:t>
            </w:r>
          </w:p>
        </w:tc>
        <w:tc>
          <w:tcPr>
            <w:tcW w:w="4030" w:type="dxa"/>
            <w:tcBorders>
              <w:top w:val="double" w:sz="4" w:space="0" w:color="auto"/>
              <w:bottom w:val="single" w:sz="4" w:space="0" w:color="auto"/>
            </w:tcBorders>
          </w:tcPr>
          <w:p w14:paraId="02ECC9DC" w14:textId="77777777" w:rsidR="00C844C1" w:rsidRDefault="00C844C1" w:rsidP="00A80BD4">
            <w:pPr>
              <w:pStyle w:val="TableList"/>
              <w:rPr>
                <w:sz w:val="22"/>
                <w:szCs w:val="22"/>
                <w:highlight w:val="yellow"/>
              </w:rPr>
            </w:pPr>
            <w:r>
              <w:rPr>
                <w:sz w:val="22"/>
                <w:szCs w:val="22"/>
                <w:highlight w:val="yellow"/>
              </w:rPr>
              <w:t>Time of the individual execution.</w:t>
            </w:r>
          </w:p>
        </w:tc>
        <w:tc>
          <w:tcPr>
            <w:tcW w:w="1655" w:type="dxa"/>
            <w:tcBorders>
              <w:top w:val="double" w:sz="4" w:space="0" w:color="auto"/>
              <w:bottom w:val="single" w:sz="4" w:space="0" w:color="auto"/>
            </w:tcBorders>
          </w:tcPr>
          <w:p w14:paraId="5108AE73" w14:textId="77777777" w:rsidR="00C844C1" w:rsidRDefault="00C844C1" w:rsidP="00A80BD4">
            <w:pPr>
              <w:rPr>
                <w:szCs w:val="22"/>
                <w:highlight w:val="yellow"/>
              </w:rPr>
            </w:pPr>
            <w:r>
              <w:rPr>
                <w:szCs w:val="22"/>
                <w:highlight w:val="yellow"/>
              </w:rPr>
              <w:t>ExecTS</w:t>
            </w:r>
          </w:p>
        </w:tc>
        <w:tc>
          <w:tcPr>
            <w:tcW w:w="3120" w:type="dxa"/>
            <w:tcBorders>
              <w:top w:val="double" w:sz="4" w:space="0" w:color="auto"/>
              <w:bottom w:val="single" w:sz="4" w:space="0" w:color="auto"/>
            </w:tcBorders>
          </w:tcPr>
          <w:p w14:paraId="55194E17" w14:textId="77777777" w:rsidR="00C844C1" w:rsidRPr="009F5231" w:rsidRDefault="00C844C1" w:rsidP="00A80BD4">
            <w:pPr>
              <w:rPr>
                <w:szCs w:val="22"/>
                <w:highlight w:val="yellow"/>
              </w:rPr>
            </w:pPr>
            <w:r>
              <w:rPr>
                <w:szCs w:val="22"/>
                <w:highlight w:val="yellow"/>
              </w:rPr>
              <w:t>Add to ExecAllocGrp component</w:t>
            </w:r>
          </w:p>
        </w:tc>
      </w:tr>
      <w:tr w:rsidR="008E1661" w:rsidRPr="00555E3A" w14:paraId="363C6D72" w14:textId="77777777" w:rsidTr="008E1661">
        <w:tc>
          <w:tcPr>
            <w:tcW w:w="827" w:type="dxa"/>
            <w:tcBorders>
              <w:top w:val="single" w:sz="4" w:space="0" w:color="auto"/>
              <w:bottom w:val="single" w:sz="4" w:space="0" w:color="auto"/>
            </w:tcBorders>
          </w:tcPr>
          <w:p w14:paraId="22001F33" w14:textId="77777777" w:rsidR="008E1661" w:rsidRPr="00555E3A" w:rsidRDefault="008E1661" w:rsidP="008E1661">
            <w:pPr>
              <w:jc w:val="center"/>
              <w:rPr>
                <w:szCs w:val="22"/>
                <w:highlight w:val="yellow"/>
              </w:rPr>
            </w:pPr>
            <w:r>
              <w:rPr>
                <w:szCs w:val="22"/>
                <w:highlight w:val="yellow"/>
              </w:rPr>
              <w:t>tbd</w:t>
            </w:r>
          </w:p>
        </w:tc>
        <w:tc>
          <w:tcPr>
            <w:tcW w:w="2072" w:type="dxa"/>
            <w:tcBorders>
              <w:top w:val="single" w:sz="4" w:space="0" w:color="auto"/>
              <w:bottom w:val="single" w:sz="4" w:space="0" w:color="auto"/>
            </w:tcBorders>
          </w:tcPr>
          <w:p w14:paraId="79B99E5F" w14:textId="77777777" w:rsidR="008E1661" w:rsidRPr="00083A76" w:rsidRDefault="008E1661" w:rsidP="008E1661">
            <w:pPr>
              <w:pStyle w:val="TableList"/>
              <w:rPr>
                <w:sz w:val="22"/>
                <w:szCs w:val="22"/>
                <w:highlight w:val="yellow"/>
              </w:rPr>
            </w:pPr>
            <w:r>
              <w:rPr>
                <w:sz w:val="22"/>
                <w:szCs w:val="22"/>
                <w:highlight w:val="yellow"/>
              </w:rPr>
              <w:t>ReportingPx</w:t>
            </w:r>
          </w:p>
        </w:tc>
        <w:tc>
          <w:tcPr>
            <w:tcW w:w="1081" w:type="dxa"/>
            <w:tcBorders>
              <w:top w:val="single" w:sz="4" w:space="0" w:color="auto"/>
              <w:bottom w:val="single" w:sz="4" w:space="0" w:color="auto"/>
            </w:tcBorders>
          </w:tcPr>
          <w:p w14:paraId="60FDA137" w14:textId="77777777" w:rsidR="008E1661" w:rsidRPr="00555E3A" w:rsidRDefault="008E1661" w:rsidP="008E1661">
            <w:pPr>
              <w:rPr>
                <w:szCs w:val="22"/>
                <w:highlight w:val="yellow"/>
              </w:rPr>
            </w:pPr>
            <w:r>
              <w:rPr>
                <w:szCs w:val="22"/>
                <w:highlight w:val="yellow"/>
              </w:rPr>
              <w:t>NEW</w:t>
            </w:r>
          </w:p>
        </w:tc>
        <w:tc>
          <w:tcPr>
            <w:tcW w:w="1081" w:type="dxa"/>
            <w:tcBorders>
              <w:top w:val="single" w:sz="4" w:space="0" w:color="auto"/>
              <w:bottom w:val="single" w:sz="4" w:space="0" w:color="auto"/>
            </w:tcBorders>
          </w:tcPr>
          <w:p w14:paraId="7D1E9ACF" w14:textId="77777777" w:rsidR="008E1661" w:rsidRDefault="008E1661" w:rsidP="008E1661">
            <w:pPr>
              <w:rPr>
                <w:szCs w:val="22"/>
              </w:rPr>
            </w:pPr>
            <w:r w:rsidRPr="009F5231">
              <w:rPr>
                <w:highlight w:val="yellow"/>
              </w:rPr>
              <w:t>Price</w:t>
            </w:r>
          </w:p>
        </w:tc>
        <w:tc>
          <w:tcPr>
            <w:tcW w:w="4030" w:type="dxa"/>
            <w:tcBorders>
              <w:top w:val="single" w:sz="4" w:space="0" w:color="auto"/>
              <w:bottom w:val="single" w:sz="4" w:space="0" w:color="auto"/>
            </w:tcBorders>
          </w:tcPr>
          <w:p w14:paraId="1A26039E" w14:textId="77777777" w:rsidR="008E1661" w:rsidRPr="003140EE" w:rsidRDefault="008E1661" w:rsidP="008E1661">
            <w:pPr>
              <w:pStyle w:val="TableList"/>
              <w:rPr>
                <w:sz w:val="22"/>
                <w:szCs w:val="22"/>
              </w:rPr>
            </w:pPr>
            <w:r>
              <w:rPr>
                <w:sz w:val="22"/>
                <w:szCs w:val="22"/>
                <w:highlight w:val="yellow"/>
              </w:rPr>
              <w:t>Represents the reportable price on fill when an instance of the Parties component with PartyRole(452)=73 (Execution Venue) is present to prevent having to compute running totals.</w:t>
            </w:r>
          </w:p>
        </w:tc>
        <w:tc>
          <w:tcPr>
            <w:tcW w:w="1655" w:type="dxa"/>
            <w:tcBorders>
              <w:top w:val="single" w:sz="4" w:space="0" w:color="auto"/>
              <w:bottom w:val="single" w:sz="4" w:space="0" w:color="auto"/>
            </w:tcBorders>
          </w:tcPr>
          <w:p w14:paraId="3F658729" w14:textId="77777777" w:rsidR="008E1661" w:rsidRPr="00555E3A" w:rsidRDefault="008E1661" w:rsidP="008E1661">
            <w:pPr>
              <w:rPr>
                <w:szCs w:val="22"/>
              </w:rPr>
            </w:pPr>
            <w:r>
              <w:rPr>
                <w:highlight w:val="yellow"/>
              </w:rPr>
              <w:t>Rptng</w:t>
            </w:r>
            <w:r w:rsidRPr="009F5231">
              <w:rPr>
                <w:highlight w:val="yellow"/>
              </w:rPr>
              <w:t>Px</w:t>
            </w:r>
          </w:p>
        </w:tc>
        <w:tc>
          <w:tcPr>
            <w:tcW w:w="3120" w:type="dxa"/>
            <w:tcBorders>
              <w:top w:val="single" w:sz="4" w:space="0" w:color="auto"/>
              <w:bottom w:val="single" w:sz="4" w:space="0" w:color="auto"/>
            </w:tcBorders>
          </w:tcPr>
          <w:p w14:paraId="34FF03AA" w14:textId="77777777" w:rsidR="008E1661" w:rsidRPr="00555E3A" w:rsidRDefault="008E1661" w:rsidP="008E1661">
            <w:pPr>
              <w:rPr>
                <w:szCs w:val="22"/>
              </w:rPr>
            </w:pPr>
            <w:r w:rsidRPr="009F5231">
              <w:rPr>
                <w:szCs w:val="22"/>
                <w:highlight w:val="yellow"/>
              </w:rPr>
              <w:t>Add to message ExecutionReport(35=8)</w:t>
            </w:r>
          </w:p>
        </w:tc>
      </w:tr>
      <w:tr w:rsidR="008E1661" w:rsidRPr="00555E3A" w14:paraId="6BB961E0" w14:textId="77777777" w:rsidTr="00FE62DB">
        <w:tc>
          <w:tcPr>
            <w:tcW w:w="827" w:type="dxa"/>
            <w:tcBorders>
              <w:top w:val="single" w:sz="4" w:space="0" w:color="auto"/>
              <w:bottom w:val="single" w:sz="4" w:space="0" w:color="auto"/>
            </w:tcBorders>
          </w:tcPr>
          <w:p w14:paraId="7DCBD2E6" w14:textId="51B1833E" w:rsidR="008E1661" w:rsidRPr="00555E3A" w:rsidRDefault="008E1661" w:rsidP="008E1661">
            <w:pPr>
              <w:jc w:val="center"/>
              <w:rPr>
                <w:szCs w:val="22"/>
                <w:highlight w:val="yellow"/>
              </w:rPr>
            </w:pPr>
            <w:r>
              <w:rPr>
                <w:szCs w:val="22"/>
                <w:highlight w:val="yellow"/>
              </w:rPr>
              <w:t>tbd</w:t>
            </w:r>
          </w:p>
        </w:tc>
        <w:tc>
          <w:tcPr>
            <w:tcW w:w="2072" w:type="dxa"/>
            <w:tcBorders>
              <w:top w:val="single" w:sz="4" w:space="0" w:color="auto"/>
              <w:bottom w:val="single" w:sz="4" w:space="0" w:color="auto"/>
            </w:tcBorders>
          </w:tcPr>
          <w:p w14:paraId="0F66B745" w14:textId="42CD247A" w:rsidR="008E1661" w:rsidRPr="00083A76" w:rsidRDefault="008E1661" w:rsidP="008E1661">
            <w:pPr>
              <w:pStyle w:val="TableList"/>
              <w:rPr>
                <w:sz w:val="22"/>
                <w:szCs w:val="22"/>
                <w:highlight w:val="yellow"/>
              </w:rPr>
            </w:pPr>
            <w:r>
              <w:rPr>
                <w:sz w:val="22"/>
                <w:szCs w:val="22"/>
                <w:highlight w:val="yellow"/>
              </w:rPr>
              <w:t>ReportingQty</w:t>
            </w:r>
          </w:p>
        </w:tc>
        <w:tc>
          <w:tcPr>
            <w:tcW w:w="1081" w:type="dxa"/>
            <w:tcBorders>
              <w:top w:val="single" w:sz="4" w:space="0" w:color="auto"/>
              <w:bottom w:val="single" w:sz="4" w:space="0" w:color="auto"/>
            </w:tcBorders>
          </w:tcPr>
          <w:p w14:paraId="72919354" w14:textId="62A22CED" w:rsidR="008E1661" w:rsidRPr="00555E3A" w:rsidRDefault="008E1661" w:rsidP="008E1661">
            <w:pPr>
              <w:rPr>
                <w:szCs w:val="22"/>
                <w:highlight w:val="yellow"/>
              </w:rPr>
            </w:pPr>
            <w:r>
              <w:rPr>
                <w:szCs w:val="22"/>
                <w:highlight w:val="yellow"/>
              </w:rPr>
              <w:t>NEW</w:t>
            </w:r>
          </w:p>
        </w:tc>
        <w:tc>
          <w:tcPr>
            <w:tcW w:w="1081" w:type="dxa"/>
            <w:tcBorders>
              <w:top w:val="single" w:sz="4" w:space="0" w:color="auto"/>
              <w:bottom w:val="single" w:sz="4" w:space="0" w:color="auto"/>
            </w:tcBorders>
          </w:tcPr>
          <w:p w14:paraId="55CDDF5F" w14:textId="68715EA4" w:rsidR="008E1661" w:rsidRDefault="008E1661" w:rsidP="008E1661">
            <w:pPr>
              <w:rPr>
                <w:szCs w:val="22"/>
              </w:rPr>
            </w:pPr>
            <w:r w:rsidRPr="009F5231">
              <w:rPr>
                <w:szCs w:val="22"/>
                <w:highlight w:val="yellow"/>
              </w:rPr>
              <w:t>Qty</w:t>
            </w:r>
          </w:p>
        </w:tc>
        <w:tc>
          <w:tcPr>
            <w:tcW w:w="4030" w:type="dxa"/>
            <w:tcBorders>
              <w:top w:val="single" w:sz="4" w:space="0" w:color="auto"/>
              <w:bottom w:val="single" w:sz="4" w:space="0" w:color="auto"/>
            </w:tcBorders>
          </w:tcPr>
          <w:p w14:paraId="55FF220B" w14:textId="3D0314C0" w:rsidR="008E1661" w:rsidRPr="003140EE" w:rsidRDefault="008E1661" w:rsidP="008E1661">
            <w:pPr>
              <w:pStyle w:val="TableList"/>
              <w:rPr>
                <w:sz w:val="22"/>
                <w:szCs w:val="22"/>
              </w:rPr>
            </w:pPr>
            <w:r>
              <w:rPr>
                <w:sz w:val="22"/>
                <w:szCs w:val="22"/>
                <w:highlight w:val="yellow"/>
              </w:rPr>
              <w:t>Represents the reportable quantity on fill when an instance of the Parties component with PartyRole(452)=73 (Execution Venue) is present to prevent having to compute running totals.</w:t>
            </w:r>
          </w:p>
        </w:tc>
        <w:tc>
          <w:tcPr>
            <w:tcW w:w="1655" w:type="dxa"/>
            <w:tcBorders>
              <w:top w:val="single" w:sz="4" w:space="0" w:color="auto"/>
              <w:bottom w:val="single" w:sz="4" w:space="0" w:color="auto"/>
            </w:tcBorders>
          </w:tcPr>
          <w:p w14:paraId="37C9D45E" w14:textId="48DA7740" w:rsidR="008E1661" w:rsidRPr="00555E3A" w:rsidRDefault="008E1661" w:rsidP="008E1661">
            <w:pPr>
              <w:rPr>
                <w:szCs w:val="22"/>
              </w:rPr>
            </w:pPr>
            <w:r>
              <w:rPr>
                <w:szCs w:val="22"/>
                <w:highlight w:val="yellow"/>
              </w:rPr>
              <w:t>Rptng</w:t>
            </w:r>
            <w:r w:rsidRPr="009F5231">
              <w:rPr>
                <w:szCs w:val="22"/>
                <w:highlight w:val="yellow"/>
              </w:rPr>
              <w:t>Qty</w:t>
            </w:r>
          </w:p>
        </w:tc>
        <w:tc>
          <w:tcPr>
            <w:tcW w:w="3120" w:type="dxa"/>
            <w:tcBorders>
              <w:top w:val="single" w:sz="4" w:space="0" w:color="auto"/>
              <w:bottom w:val="single" w:sz="4" w:space="0" w:color="auto"/>
            </w:tcBorders>
          </w:tcPr>
          <w:p w14:paraId="54E4E1DB" w14:textId="28F6A6C8" w:rsidR="008E1661" w:rsidRPr="00555E3A" w:rsidRDefault="008E1661" w:rsidP="008E1661">
            <w:pPr>
              <w:rPr>
                <w:szCs w:val="22"/>
              </w:rPr>
            </w:pPr>
            <w:r w:rsidRPr="009F5231">
              <w:rPr>
                <w:szCs w:val="22"/>
                <w:highlight w:val="yellow"/>
              </w:rPr>
              <w:t>Add to message ExecutionReport(35=8)</w:t>
            </w:r>
          </w:p>
        </w:tc>
      </w:tr>
      <w:tr w:rsidR="008E1661" w:rsidRPr="00555E3A" w14:paraId="5F9FBF9D" w14:textId="77777777" w:rsidTr="00FE62DB">
        <w:tc>
          <w:tcPr>
            <w:tcW w:w="827" w:type="dxa"/>
            <w:tcBorders>
              <w:top w:val="single" w:sz="4" w:space="0" w:color="auto"/>
              <w:bottom w:val="double" w:sz="4" w:space="0" w:color="auto"/>
            </w:tcBorders>
          </w:tcPr>
          <w:p w14:paraId="2DA55A45" w14:textId="1096ACAC" w:rsidR="008E1661" w:rsidRPr="00555E3A" w:rsidRDefault="008E1661" w:rsidP="008E1661">
            <w:pPr>
              <w:jc w:val="center"/>
              <w:rPr>
                <w:szCs w:val="22"/>
                <w:highlight w:val="yellow"/>
              </w:rPr>
            </w:pPr>
            <w:r w:rsidRPr="00555E3A">
              <w:rPr>
                <w:szCs w:val="22"/>
                <w:highlight w:val="yellow"/>
              </w:rPr>
              <w:t>2524</w:t>
            </w:r>
          </w:p>
        </w:tc>
        <w:tc>
          <w:tcPr>
            <w:tcW w:w="2072" w:type="dxa"/>
            <w:tcBorders>
              <w:top w:val="single" w:sz="4" w:space="0" w:color="auto"/>
              <w:bottom w:val="double" w:sz="4" w:space="0" w:color="auto"/>
            </w:tcBorders>
          </w:tcPr>
          <w:p w14:paraId="3B84C323" w14:textId="35FCBA79" w:rsidR="008E1661" w:rsidRPr="00F60A9D" w:rsidRDefault="008E1661">
            <w:pPr>
              <w:pStyle w:val="TableList"/>
              <w:rPr>
                <w:i/>
                <w:sz w:val="22"/>
                <w:szCs w:val="22"/>
                <w:highlight w:val="yellow"/>
              </w:rPr>
            </w:pPr>
            <w:r w:rsidRPr="00083A76">
              <w:rPr>
                <w:sz w:val="22"/>
                <w:szCs w:val="22"/>
                <w:highlight w:val="yellow"/>
              </w:rPr>
              <w:t>TradeReportingIndicator</w:t>
            </w:r>
          </w:p>
        </w:tc>
        <w:tc>
          <w:tcPr>
            <w:tcW w:w="1081" w:type="dxa"/>
            <w:tcBorders>
              <w:top w:val="single" w:sz="4" w:space="0" w:color="auto"/>
              <w:bottom w:val="double" w:sz="4" w:space="0" w:color="auto"/>
            </w:tcBorders>
          </w:tcPr>
          <w:p w14:paraId="6F3EE6C9" w14:textId="46FE08BE" w:rsidR="008E1661" w:rsidRPr="00555E3A" w:rsidRDefault="008E1661" w:rsidP="008E1661">
            <w:pPr>
              <w:rPr>
                <w:szCs w:val="22"/>
                <w:highlight w:val="yellow"/>
              </w:rPr>
            </w:pPr>
            <w:r w:rsidRPr="00555E3A">
              <w:rPr>
                <w:szCs w:val="22"/>
                <w:highlight w:val="yellow"/>
              </w:rPr>
              <w:t>CHANGE</w:t>
            </w:r>
          </w:p>
        </w:tc>
        <w:tc>
          <w:tcPr>
            <w:tcW w:w="1081" w:type="dxa"/>
            <w:tcBorders>
              <w:top w:val="single" w:sz="4" w:space="0" w:color="auto"/>
              <w:bottom w:val="double" w:sz="4" w:space="0" w:color="auto"/>
            </w:tcBorders>
          </w:tcPr>
          <w:p w14:paraId="5B289B63" w14:textId="36157CBB" w:rsidR="008E1661" w:rsidRPr="00555E3A" w:rsidRDefault="008E1661" w:rsidP="008E1661">
            <w:pPr>
              <w:rPr>
                <w:szCs w:val="22"/>
              </w:rPr>
            </w:pPr>
            <w:r>
              <w:rPr>
                <w:szCs w:val="22"/>
              </w:rPr>
              <w:t>int</w:t>
            </w:r>
          </w:p>
        </w:tc>
        <w:tc>
          <w:tcPr>
            <w:tcW w:w="4030" w:type="dxa"/>
            <w:tcBorders>
              <w:top w:val="single" w:sz="4" w:space="0" w:color="auto"/>
              <w:bottom w:val="double" w:sz="4" w:space="0" w:color="auto"/>
            </w:tcBorders>
          </w:tcPr>
          <w:p w14:paraId="1F051871" w14:textId="231E3381" w:rsidR="008E1661" w:rsidRPr="003140EE" w:rsidRDefault="008E1661" w:rsidP="008E1661">
            <w:pPr>
              <w:pStyle w:val="TableList"/>
              <w:rPr>
                <w:sz w:val="22"/>
                <w:szCs w:val="22"/>
              </w:rPr>
            </w:pPr>
            <w:r w:rsidRPr="003140EE">
              <w:rPr>
                <w:sz w:val="22"/>
                <w:szCs w:val="22"/>
              </w:rPr>
              <w:t xml:space="preserve">Used between parties to convey trade reporting status. </w:t>
            </w:r>
          </w:p>
          <w:p w14:paraId="58AA8FF0" w14:textId="6AFD463D" w:rsidR="008E1661" w:rsidRPr="003140EE" w:rsidRDefault="008E1661" w:rsidP="008E1661">
            <w:pPr>
              <w:pStyle w:val="TableList"/>
              <w:rPr>
                <w:iCs/>
                <w:sz w:val="22"/>
                <w:szCs w:val="22"/>
              </w:rPr>
            </w:pPr>
            <w:r w:rsidRPr="003140EE">
              <w:rPr>
                <w:sz w:val="22"/>
                <w:szCs w:val="22"/>
              </w:rPr>
              <w:t>[Elaboration: I</w:t>
            </w:r>
            <w:r w:rsidRPr="003140EE">
              <w:rPr>
                <w:iCs/>
                <w:sz w:val="22"/>
                <w:szCs w:val="22"/>
              </w:rPr>
              <w:t>n the context of regulatory reporting, this field may be used by the reporting party (e.g. party obligated to report to regulators) to inform their trading counterparty or other interested parties the trade reporting status.]</w:t>
            </w:r>
          </w:p>
          <w:p w14:paraId="407C5195" w14:textId="52C7C8DA" w:rsidR="008E1661" w:rsidRDefault="008E1661" w:rsidP="008E1661">
            <w:pPr>
              <w:pStyle w:val="TableList"/>
              <w:rPr>
                <w:iCs/>
                <w:sz w:val="22"/>
                <w:szCs w:val="22"/>
              </w:rPr>
            </w:pPr>
          </w:p>
          <w:p w14:paraId="557142D6" w14:textId="251AC0DB" w:rsidR="008E1661" w:rsidRPr="009E3126" w:rsidRDefault="008E1661" w:rsidP="008E1661">
            <w:pPr>
              <w:pStyle w:val="TableList"/>
              <w:rPr>
                <w:i/>
                <w:iCs/>
                <w:sz w:val="22"/>
                <w:szCs w:val="22"/>
              </w:rPr>
            </w:pPr>
            <w:r>
              <w:rPr>
                <w:i/>
                <w:iCs/>
                <w:sz w:val="22"/>
                <w:szCs w:val="22"/>
                <w:highlight w:val="yellow"/>
              </w:rPr>
              <w:t>Change</w:t>
            </w:r>
            <w:r w:rsidRPr="009E3126">
              <w:rPr>
                <w:i/>
                <w:iCs/>
                <w:sz w:val="22"/>
                <w:szCs w:val="22"/>
                <w:highlight w:val="yellow"/>
              </w:rPr>
              <w:t xml:space="preserve"> enumerations:</w:t>
            </w:r>
          </w:p>
          <w:p w14:paraId="39F38680" w14:textId="395984AC" w:rsidR="008E1661" w:rsidRDefault="008E1661" w:rsidP="008E1661">
            <w:pPr>
              <w:pStyle w:val="TableList"/>
              <w:rPr>
                <w:iCs/>
                <w:sz w:val="22"/>
                <w:szCs w:val="22"/>
              </w:rPr>
            </w:pPr>
            <w:r w:rsidRPr="003140EE">
              <w:rPr>
                <w:iCs/>
                <w:sz w:val="22"/>
                <w:szCs w:val="22"/>
              </w:rPr>
              <w:t>0 = Trade has not (yet) been reported</w:t>
            </w:r>
          </w:p>
          <w:p w14:paraId="3A437F7E" w14:textId="28A67FFA" w:rsidR="008E1661" w:rsidRDefault="008E1661" w:rsidP="008E1661">
            <w:pPr>
              <w:pStyle w:val="TableList"/>
              <w:rPr>
                <w:iCs/>
                <w:sz w:val="22"/>
                <w:szCs w:val="22"/>
              </w:rPr>
            </w:pPr>
            <w:r w:rsidRPr="00F60A9D">
              <w:rPr>
                <w:iCs/>
                <w:sz w:val="22"/>
                <w:szCs w:val="22"/>
                <w:highlight w:val="yellow"/>
              </w:rPr>
              <w:t>[Elaboration:</w:t>
            </w:r>
            <w:r>
              <w:rPr>
                <w:iCs/>
                <w:sz w:val="22"/>
                <w:szCs w:val="22"/>
                <w:highlight w:val="yellow"/>
              </w:rPr>
              <w:t xml:space="preserve"> D</w:t>
            </w:r>
            <w:r w:rsidRPr="00F60A9D">
              <w:rPr>
                <w:iCs/>
                <w:sz w:val="22"/>
                <w:szCs w:val="22"/>
                <w:highlight w:val="yellow"/>
              </w:rPr>
              <w:t xml:space="preserve">epending on the regulatory regime </w:t>
            </w:r>
            <w:r>
              <w:rPr>
                <w:iCs/>
                <w:sz w:val="22"/>
                <w:szCs w:val="22"/>
                <w:highlight w:val="yellow"/>
              </w:rPr>
              <w:t xml:space="preserve">the trade is reportable and </w:t>
            </w:r>
            <w:r w:rsidRPr="00F60A9D">
              <w:rPr>
                <w:iCs/>
                <w:sz w:val="22"/>
                <w:szCs w:val="22"/>
                <w:highlight w:val="yellow"/>
              </w:rPr>
              <w:t>the recipient may</w:t>
            </w:r>
            <w:r w:rsidRPr="00A80BD4">
              <w:rPr>
                <w:iCs/>
                <w:sz w:val="22"/>
                <w:szCs w:val="22"/>
                <w:highlight w:val="yellow"/>
              </w:rPr>
              <w:t xml:space="preserve"> be responsible</w:t>
            </w:r>
            <w:r w:rsidRPr="00F60A9D">
              <w:rPr>
                <w:iCs/>
                <w:sz w:val="22"/>
                <w:szCs w:val="22"/>
                <w:highlight w:val="yellow"/>
              </w:rPr>
              <w:t xml:space="preserve"> </w:t>
            </w:r>
            <w:r>
              <w:rPr>
                <w:iCs/>
                <w:sz w:val="22"/>
                <w:szCs w:val="22"/>
                <w:highlight w:val="yellow"/>
              </w:rPr>
              <w:t xml:space="preserve">for </w:t>
            </w:r>
            <w:r w:rsidRPr="00F60A9D">
              <w:rPr>
                <w:iCs/>
                <w:sz w:val="22"/>
                <w:szCs w:val="22"/>
                <w:highlight w:val="yellow"/>
              </w:rPr>
              <w:lastRenderedPageBreak/>
              <w:t>report</w:t>
            </w:r>
            <w:r>
              <w:rPr>
                <w:iCs/>
                <w:sz w:val="22"/>
                <w:szCs w:val="22"/>
                <w:highlight w:val="yellow"/>
              </w:rPr>
              <w:t>ing</w:t>
            </w:r>
            <w:r w:rsidRPr="00F60A9D">
              <w:rPr>
                <w:iCs/>
                <w:sz w:val="22"/>
                <w:szCs w:val="22"/>
                <w:highlight w:val="yellow"/>
              </w:rPr>
              <w:t>.]</w:t>
            </w:r>
          </w:p>
          <w:p w14:paraId="168868F3" w14:textId="77777777" w:rsidR="008E1661" w:rsidRPr="003140EE" w:rsidRDefault="008E1661" w:rsidP="008E1661">
            <w:pPr>
              <w:pStyle w:val="TableList"/>
              <w:rPr>
                <w:iCs/>
                <w:sz w:val="22"/>
                <w:szCs w:val="22"/>
              </w:rPr>
            </w:pPr>
          </w:p>
          <w:p w14:paraId="066469C2" w14:textId="2560CA65" w:rsidR="008E1661" w:rsidRPr="003140EE" w:rsidRDefault="008E1661" w:rsidP="008E1661">
            <w:pPr>
              <w:pStyle w:val="TableList"/>
              <w:rPr>
                <w:iCs/>
                <w:sz w:val="22"/>
                <w:szCs w:val="22"/>
              </w:rPr>
            </w:pPr>
            <w:r w:rsidRPr="003140EE">
              <w:rPr>
                <w:iCs/>
                <w:sz w:val="22"/>
                <w:szCs w:val="22"/>
              </w:rPr>
              <w:t xml:space="preserve">1 = Trade has been </w:t>
            </w:r>
            <w:r w:rsidRPr="00BC5412">
              <w:rPr>
                <w:iCs/>
                <w:sz w:val="22"/>
                <w:szCs w:val="22"/>
                <w:highlight w:val="yellow"/>
              </w:rPr>
              <w:t>or will be</w:t>
            </w:r>
            <w:r>
              <w:rPr>
                <w:iCs/>
                <w:sz w:val="22"/>
                <w:szCs w:val="22"/>
              </w:rPr>
              <w:t xml:space="preserve"> </w:t>
            </w:r>
            <w:r w:rsidRPr="003140EE">
              <w:rPr>
                <w:iCs/>
                <w:sz w:val="22"/>
                <w:szCs w:val="22"/>
              </w:rPr>
              <w:t>reported by a trading venue as an "on-book" trade</w:t>
            </w:r>
          </w:p>
          <w:p w14:paraId="32EAC844" w14:textId="6DC234A1" w:rsidR="008E1661" w:rsidRPr="003140EE" w:rsidRDefault="008E1661" w:rsidP="008E1661">
            <w:pPr>
              <w:pStyle w:val="TableList"/>
              <w:rPr>
                <w:iCs/>
                <w:sz w:val="22"/>
                <w:szCs w:val="22"/>
              </w:rPr>
            </w:pPr>
            <w:r w:rsidRPr="003140EE">
              <w:rPr>
                <w:iCs/>
                <w:sz w:val="22"/>
                <w:szCs w:val="22"/>
              </w:rPr>
              <w:t xml:space="preserve">2 = Trade has been </w:t>
            </w:r>
            <w:r w:rsidRPr="00BC5412">
              <w:rPr>
                <w:iCs/>
                <w:sz w:val="22"/>
                <w:szCs w:val="22"/>
                <w:highlight w:val="yellow"/>
              </w:rPr>
              <w:t>or will be</w:t>
            </w:r>
            <w:r>
              <w:rPr>
                <w:iCs/>
                <w:sz w:val="22"/>
                <w:szCs w:val="22"/>
              </w:rPr>
              <w:t xml:space="preserve"> </w:t>
            </w:r>
            <w:r w:rsidRPr="003140EE">
              <w:rPr>
                <w:iCs/>
                <w:sz w:val="22"/>
                <w:szCs w:val="22"/>
              </w:rPr>
              <w:t>reported as a "systematic internaliser" seller trade</w:t>
            </w:r>
          </w:p>
          <w:p w14:paraId="43CEB3D5" w14:textId="304BD182" w:rsidR="008E1661" w:rsidRPr="003140EE" w:rsidRDefault="008E1661" w:rsidP="008E1661">
            <w:pPr>
              <w:pStyle w:val="TableList"/>
              <w:rPr>
                <w:iCs/>
                <w:sz w:val="22"/>
                <w:szCs w:val="22"/>
              </w:rPr>
            </w:pPr>
            <w:r w:rsidRPr="003140EE">
              <w:rPr>
                <w:iCs/>
                <w:sz w:val="22"/>
                <w:szCs w:val="22"/>
              </w:rPr>
              <w:t xml:space="preserve">3 = Trade has been </w:t>
            </w:r>
            <w:r w:rsidRPr="00BC5412">
              <w:rPr>
                <w:iCs/>
                <w:sz w:val="22"/>
                <w:szCs w:val="22"/>
                <w:highlight w:val="yellow"/>
              </w:rPr>
              <w:t>or will be</w:t>
            </w:r>
            <w:r>
              <w:rPr>
                <w:iCs/>
                <w:sz w:val="22"/>
                <w:szCs w:val="22"/>
              </w:rPr>
              <w:t xml:space="preserve"> </w:t>
            </w:r>
            <w:r w:rsidRPr="003140EE">
              <w:rPr>
                <w:iCs/>
                <w:sz w:val="22"/>
                <w:szCs w:val="22"/>
              </w:rPr>
              <w:t>reported as a "systematic internaliser" buyer trade</w:t>
            </w:r>
          </w:p>
          <w:p w14:paraId="7340590C" w14:textId="472E010C" w:rsidR="008E1661" w:rsidRPr="003140EE" w:rsidRDefault="008E1661" w:rsidP="008E1661">
            <w:pPr>
              <w:pStyle w:val="TableList"/>
              <w:rPr>
                <w:iCs/>
                <w:sz w:val="22"/>
                <w:szCs w:val="22"/>
              </w:rPr>
            </w:pPr>
            <w:r w:rsidRPr="003140EE">
              <w:rPr>
                <w:iCs/>
                <w:sz w:val="22"/>
                <w:szCs w:val="22"/>
              </w:rPr>
              <w:t xml:space="preserve">4 = Trade has been </w:t>
            </w:r>
            <w:r w:rsidRPr="00BC5412">
              <w:rPr>
                <w:iCs/>
                <w:sz w:val="22"/>
                <w:szCs w:val="22"/>
                <w:highlight w:val="yellow"/>
              </w:rPr>
              <w:t>or will be</w:t>
            </w:r>
            <w:r>
              <w:rPr>
                <w:iCs/>
                <w:sz w:val="22"/>
                <w:szCs w:val="22"/>
              </w:rPr>
              <w:t xml:space="preserve"> </w:t>
            </w:r>
            <w:r w:rsidRPr="003140EE">
              <w:rPr>
                <w:iCs/>
                <w:sz w:val="22"/>
                <w:szCs w:val="22"/>
              </w:rPr>
              <w:t>reported as a "non-systematic internaliser" seller trade</w:t>
            </w:r>
          </w:p>
          <w:p w14:paraId="71181B13" w14:textId="2EF81547" w:rsidR="008E1661" w:rsidRPr="003140EE" w:rsidRDefault="008E1661" w:rsidP="008E1661">
            <w:pPr>
              <w:pStyle w:val="TableList"/>
              <w:rPr>
                <w:iCs/>
                <w:sz w:val="22"/>
                <w:szCs w:val="22"/>
              </w:rPr>
            </w:pPr>
            <w:r w:rsidRPr="003140EE">
              <w:rPr>
                <w:iCs/>
                <w:sz w:val="22"/>
                <w:szCs w:val="22"/>
              </w:rPr>
              <w:t xml:space="preserve">5 = Trade has been </w:t>
            </w:r>
            <w:r w:rsidRPr="00BC5412">
              <w:rPr>
                <w:iCs/>
                <w:sz w:val="22"/>
                <w:szCs w:val="22"/>
                <w:highlight w:val="yellow"/>
              </w:rPr>
              <w:t>or will be</w:t>
            </w:r>
            <w:r>
              <w:rPr>
                <w:iCs/>
                <w:sz w:val="22"/>
                <w:szCs w:val="22"/>
              </w:rPr>
              <w:t xml:space="preserve"> </w:t>
            </w:r>
            <w:r w:rsidRPr="003140EE">
              <w:rPr>
                <w:iCs/>
                <w:sz w:val="22"/>
                <w:szCs w:val="22"/>
              </w:rPr>
              <w:t>reported under a sub-delegation arrangement by an investment firm to a reporting facility (e.g. APA) on behalf of another investment firm</w:t>
            </w:r>
          </w:p>
          <w:p w14:paraId="795694DF" w14:textId="77777777" w:rsidR="008E1661" w:rsidRPr="003140EE" w:rsidRDefault="008E1661" w:rsidP="008E1661">
            <w:pPr>
              <w:pStyle w:val="TableList"/>
              <w:rPr>
                <w:sz w:val="22"/>
                <w:szCs w:val="22"/>
              </w:rPr>
            </w:pPr>
          </w:p>
          <w:p w14:paraId="7BA06D56" w14:textId="40D1397D" w:rsidR="008E1661" w:rsidRPr="003140EE" w:rsidRDefault="008E1661" w:rsidP="008E1661">
            <w:pPr>
              <w:pStyle w:val="TableList"/>
              <w:rPr>
                <w:i/>
                <w:sz w:val="22"/>
                <w:szCs w:val="22"/>
                <w:highlight w:val="yellow"/>
              </w:rPr>
            </w:pPr>
            <w:r w:rsidRPr="003140EE">
              <w:rPr>
                <w:i/>
                <w:sz w:val="22"/>
                <w:szCs w:val="22"/>
                <w:highlight w:val="yellow"/>
              </w:rPr>
              <w:t>Add enumerations:</w:t>
            </w:r>
          </w:p>
          <w:p w14:paraId="2F4DDE91" w14:textId="4E3EBF0C" w:rsidR="008E1661" w:rsidRDefault="008E1661" w:rsidP="008E1661">
            <w:pPr>
              <w:pStyle w:val="TableList"/>
              <w:rPr>
                <w:sz w:val="22"/>
                <w:szCs w:val="22"/>
                <w:highlight w:val="yellow"/>
              </w:rPr>
            </w:pPr>
            <w:r w:rsidRPr="003140EE">
              <w:rPr>
                <w:sz w:val="22"/>
                <w:szCs w:val="22"/>
                <w:highlight w:val="yellow"/>
              </w:rPr>
              <w:t xml:space="preserve">&lt;tbd&gt; = Trade has been </w:t>
            </w:r>
            <w:r>
              <w:rPr>
                <w:sz w:val="22"/>
                <w:szCs w:val="22"/>
                <w:highlight w:val="yellow"/>
              </w:rPr>
              <w:t xml:space="preserve">or will be </w:t>
            </w:r>
            <w:r w:rsidRPr="003140EE">
              <w:rPr>
                <w:sz w:val="22"/>
                <w:szCs w:val="22"/>
                <w:highlight w:val="yellow"/>
              </w:rPr>
              <w:t>reported</w:t>
            </w:r>
          </w:p>
          <w:p w14:paraId="7446CA81" w14:textId="720E7B10" w:rsidR="008E1661" w:rsidRDefault="008E1661" w:rsidP="008E1661">
            <w:pPr>
              <w:pStyle w:val="TableList"/>
              <w:rPr>
                <w:iCs/>
                <w:sz w:val="22"/>
                <w:szCs w:val="22"/>
                <w:highlight w:val="yellow"/>
              </w:rPr>
            </w:pPr>
            <w:r>
              <w:rPr>
                <w:sz w:val="22"/>
                <w:szCs w:val="22"/>
                <w:highlight w:val="yellow"/>
              </w:rPr>
              <w:t xml:space="preserve">[Elaboration: </w:t>
            </w:r>
            <w:r>
              <w:rPr>
                <w:iCs/>
                <w:sz w:val="22"/>
                <w:szCs w:val="22"/>
                <w:highlight w:val="yellow"/>
              </w:rPr>
              <w:t>D</w:t>
            </w:r>
            <w:r w:rsidRPr="001D72D2">
              <w:rPr>
                <w:iCs/>
                <w:sz w:val="22"/>
                <w:szCs w:val="22"/>
                <w:highlight w:val="yellow"/>
              </w:rPr>
              <w:t xml:space="preserve">epending on the regulatory regime the recipient </w:t>
            </w:r>
            <w:r>
              <w:rPr>
                <w:iCs/>
                <w:sz w:val="22"/>
                <w:szCs w:val="22"/>
                <w:highlight w:val="yellow"/>
              </w:rPr>
              <w:t>is not responsible</w:t>
            </w:r>
            <w:r w:rsidRPr="001D72D2">
              <w:rPr>
                <w:iCs/>
                <w:sz w:val="22"/>
                <w:szCs w:val="22"/>
                <w:highlight w:val="yellow"/>
              </w:rPr>
              <w:t xml:space="preserve"> </w:t>
            </w:r>
            <w:r>
              <w:rPr>
                <w:iCs/>
                <w:sz w:val="22"/>
                <w:szCs w:val="22"/>
                <w:highlight w:val="yellow"/>
              </w:rPr>
              <w:t xml:space="preserve">for </w:t>
            </w:r>
            <w:r w:rsidRPr="001D72D2">
              <w:rPr>
                <w:iCs/>
                <w:sz w:val="22"/>
                <w:szCs w:val="22"/>
                <w:highlight w:val="yellow"/>
              </w:rPr>
              <w:t>report</w:t>
            </w:r>
            <w:r>
              <w:rPr>
                <w:iCs/>
                <w:sz w:val="22"/>
                <w:szCs w:val="22"/>
                <w:highlight w:val="yellow"/>
              </w:rPr>
              <w:t>ing</w:t>
            </w:r>
            <w:r w:rsidRPr="001D72D2">
              <w:rPr>
                <w:iCs/>
                <w:sz w:val="22"/>
                <w:szCs w:val="22"/>
                <w:highlight w:val="yellow"/>
              </w:rPr>
              <w:t>.]</w:t>
            </w:r>
          </w:p>
          <w:p w14:paraId="45C8C90D" w14:textId="77777777" w:rsidR="008E1661" w:rsidRPr="003140EE" w:rsidRDefault="008E1661" w:rsidP="008E1661">
            <w:pPr>
              <w:pStyle w:val="TableList"/>
              <w:rPr>
                <w:sz w:val="22"/>
                <w:szCs w:val="22"/>
                <w:highlight w:val="yellow"/>
              </w:rPr>
            </w:pPr>
          </w:p>
          <w:p w14:paraId="59602190" w14:textId="15042B2D" w:rsidR="008E1661" w:rsidRDefault="008E1661" w:rsidP="008E1661">
            <w:pPr>
              <w:pStyle w:val="TableList"/>
              <w:rPr>
                <w:sz w:val="22"/>
                <w:szCs w:val="22"/>
                <w:highlight w:val="yellow"/>
              </w:rPr>
            </w:pPr>
            <w:r w:rsidRPr="003140EE">
              <w:rPr>
                <w:sz w:val="22"/>
                <w:szCs w:val="22"/>
                <w:highlight w:val="yellow"/>
              </w:rPr>
              <w:t>&lt;tbd&gt; = Trade has been or will be reported as a "non-Systematic Internaliser" buyer trade</w:t>
            </w:r>
          </w:p>
          <w:p w14:paraId="5BF91671" w14:textId="77777777" w:rsidR="008E1661" w:rsidRPr="003140EE" w:rsidRDefault="008E1661" w:rsidP="008E1661">
            <w:pPr>
              <w:pStyle w:val="TableList"/>
              <w:rPr>
                <w:sz w:val="22"/>
                <w:szCs w:val="22"/>
                <w:highlight w:val="yellow"/>
              </w:rPr>
            </w:pPr>
          </w:p>
          <w:p w14:paraId="272948E1" w14:textId="4CECB7E9" w:rsidR="008E1661" w:rsidRDefault="008E1661" w:rsidP="008E1661">
            <w:pPr>
              <w:pStyle w:val="TableList"/>
              <w:rPr>
                <w:sz w:val="22"/>
                <w:szCs w:val="22"/>
              </w:rPr>
            </w:pPr>
            <w:r w:rsidRPr="003140EE">
              <w:rPr>
                <w:sz w:val="22"/>
                <w:szCs w:val="22"/>
                <w:highlight w:val="yellow"/>
              </w:rPr>
              <w:t>&lt;tbd&gt; = Trade has been or will be reported by a trading venue as an "off-book" trade</w:t>
            </w:r>
          </w:p>
          <w:p w14:paraId="3058543D" w14:textId="77777777" w:rsidR="008E1661" w:rsidRPr="003140EE" w:rsidRDefault="008E1661" w:rsidP="008E1661">
            <w:pPr>
              <w:pStyle w:val="TableList"/>
              <w:rPr>
                <w:sz w:val="22"/>
                <w:szCs w:val="22"/>
              </w:rPr>
            </w:pPr>
          </w:p>
          <w:p w14:paraId="3B89AC81" w14:textId="77777777" w:rsidR="008E1661" w:rsidRPr="003140EE" w:rsidRDefault="008E1661" w:rsidP="008E1661">
            <w:pPr>
              <w:pStyle w:val="TableList"/>
              <w:rPr>
                <w:sz w:val="22"/>
                <w:szCs w:val="22"/>
                <w:highlight w:val="yellow"/>
              </w:rPr>
            </w:pPr>
            <w:r w:rsidRPr="003140EE">
              <w:rPr>
                <w:sz w:val="22"/>
                <w:szCs w:val="22"/>
                <w:highlight w:val="yellow"/>
              </w:rPr>
              <w:t>&lt;tbd&gt; = Trade is not reportable</w:t>
            </w:r>
          </w:p>
          <w:p w14:paraId="3FDE143C" w14:textId="13906AF9" w:rsidR="008E1661" w:rsidRPr="003140EE" w:rsidRDefault="008E1661" w:rsidP="008E1661">
            <w:pPr>
              <w:pStyle w:val="TableList"/>
              <w:rPr>
                <w:sz w:val="22"/>
                <w:szCs w:val="22"/>
              </w:rPr>
            </w:pPr>
            <w:r w:rsidRPr="003140EE">
              <w:rPr>
                <w:sz w:val="22"/>
                <w:szCs w:val="22"/>
                <w:highlight w:val="yellow"/>
              </w:rPr>
              <w:t xml:space="preserve">[Elaboration: The non-equity instrument is not deemed to </w:t>
            </w:r>
            <w:r>
              <w:rPr>
                <w:sz w:val="22"/>
                <w:szCs w:val="22"/>
                <w:highlight w:val="yellow"/>
              </w:rPr>
              <w:t xml:space="preserve">have </w:t>
            </w:r>
            <w:r w:rsidRPr="003140EE">
              <w:rPr>
                <w:sz w:val="22"/>
                <w:szCs w:val="22"/>
                <w:highlight w:val="yellow"/>
              </w:rPr>
              <w:t>be</w:t>
            </w:r>
            <w:r>
              <w:rPr>
                <w:sz w:val="22"/>
                <w:szCs w:val="22"/>
                <w:highlight w:val="yellow"/>
              </w:rPr>
              <w:t>en</w:t>
            </w:r>
            <w:r w:rsidRPr="003140EE">
              <w:rPr>
                <w:sz w:val="22"/>
                <w:szCs w:val="22"/>
                <w:highlight w:val="yellow"/>
              </w:rPr>
              <w:t xml:space="preserve"> traded on a trading venue.]</w:t>
            </w:r>
          </w:p>
        </w:tc>
        <w:tc>
          <w:tcPr>
            <w:tcW w:w="1655" w:type="dxa"/>
            <w:tcBorders>
              <w:top w:val="single" w:sz="4" w:space="0" w:color="auto"/>
              <w:bottom w:val="double" w:sz="4" w:space="0" w:color="auto"/>
            </w:tcBorders>
          </w:tcPr>
          <w:p w14:paraId="45BB1185" w14:textId="3675A801" w:rsidR="008E1661" w:rsidRPr="00555E3A" w:rsidRDefault="008E1661" w:rsidP="008E1661">
            <w:pPr>
              <w:rPr>
                <w:szCs w:val="22"/>
              </w:rPr>
            </w:pPr>
          </w:p>
        </w:tc>
        <w:tc>
          <w:tcPr>
            <w:tcW w:w="3120" w:type="dxa"/>
            <w:tcBorders>
              <w:top w:val="single" w:sz="4" w:space="0" w:color="auto"/>
              <w:bottom w:val="double" w:sz="4" w:space="0" w:color="auto"/>
            </w:tcBorders>
          </w:tcPr>
          <w:p w14:paraId="349BFF59" w14:textId="77777777" w:rsidR="008E1661" w:rsidRPr="00555E3A" w:rsidRDefault="008E1661" w:rsidP="008E1661">
            <w:pPr>
              <w:rPr>
                <w:szCs w:val="22"/>
              </w:rPr>
            </w:pPr>
          </w:p>
        </w:tc>
      </w:tr>
    </w:tbl>
    <w:p w14:paraId="3A9A7C92" w14:textId="152963F7" w:rsidR="00F85F52" w:rsidRDefault="00F85F52" w:rsidP="00172ACC">
      <w:pPr>
        <w:pStyle w:val="BodyText"/>
      </w:pPr>
    </w:p>
    <w:p w14:paraId="53A9CDB2" w14:textId="77777777" w:rsidR="005C2A42" w:rsidRDefault="005C2A42" w:rsidP="00172ACC">
      <w:pPr>
        <w:pStyle w:val="BodyText"/>
      </w:pPr>
    </w:p>
    <w:p w14:paraId="34450BA4"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57DC7495" w14:textId="77777777" w:rsidR="00F85F52" w:rsidRDefault="00F85F52" w:rsidP="00171BC7">
      <w:pPr>
        <w:pStyle w:val="Heading1"/>
        <w:numPr>
          <w:ilvl w:val="0"/>
          <w:numId w:val="0"/>
        </w:numPr>
      </w:pPr>
      <w:bookmarkStart w:id="58" w:name="_Toc496258458"/>
      <w:r>
        <w:lastRenderedPageBreak/>
        <w:t>Appendix B - Glossary Entries</w:t>
      </w:r>
      <w:bookmarkEnd w:id="58"/>
    </w:p>
    <w:p w14:paraId="3F716872"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435244BC" w14:textId="77777777" w:rsidTr="00853CEE">
        <w:tc>
          <w:tcPr>
            <w:tcW w:w="2358" w:type="dxa"/>
            <w:tcBorders>
              <w:top w:val="double" w:sz="4" w:space="0" w:color="auto"/>
              <w:bottom w:val="double" w:sz="4" w:space="0" w:color="auto"/>
            </w:tcBorders>
            <w:shd w:val="clear" w:color="auto" w:fill="F3F3F3"/>
          </w:tcPr>
          <w:p w14:paraId="7CC0C1F7"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9DE17CC"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2843925A" w14:textId="77777777" w:rsidR="00CC134C" w:rsidRDefault="00CC134C" w:rsidP="006C2CC2">
            <w:pPr>
              <w:jc w:val="center"/>
              <w:rPr>
                <w:b/>
              </w:rPr>
            </w:pPr>
            <w:r>
              <w:rPr>
                <w:b/>
              </w:rPr>
              <w:t>Field where used</w:t>
            </w:r>
          </w:p>
        </w:tc>
      </w:tr>
      <w:tr w:rsidR="00CC134C" w14:paraId="4DF41FA6" w14:textId="77777777" w:rsidTr="00853CEE">
        <w:tc>
          <w:tcPr>
            <w:tcW w:w="2358" w:type="dxa"/>
            <w:tcBorders>
              <w:top w:val="double" w:sz="4" w:space="0" w:color="auto"/>
            </w:tcBorders>
          </w:tcPr>
          <w:p w14:paraId="4623C96C" w14:textId="77777777" w:rsidR="00CC134C" w:rsidRDefault="00CC134C" w:rsidP="006C2CC2"/>
        </w:tc>
        <w:tc>
          <w:tcPr>
            <w:tcW w:w="5400" w:type="dxa"/>
            <w:tcBorders>
              <w:top w:val="double" w:sz="4" w:space="0" w:color="auto"/>
            </w:tcBorders>
          </w:tcPr>
          <w:p w14:paraId="65F30801" w14:textId="77777777" w:rsidR="00CC134C" w:rsidRDefault="00CC134C" w:rsidP="006C2CC2"/>
        </w:tc>
        <w:tc>
          <w:tcPr>
            <w:tcW w:w="1800" w:type="dxa"/>
            <w:tcBorders>
              <w:top w:val="double" w:sz="4" w:space="0" w:color="auto"/>
            </w:tcBorders>
          </w:tcPr>
          <w:p w14:paraId="3786EB0D" w14:textId="77777777" w:rsidR="00CC134C" w:rsidRDefault="00CC134C" w:rsidP="006C2CC2"/>
        </w:tc>
      </w:tr>
      <w:tr w:rsidR="00CC134C" w14:paraId="1E4D0B98" w14:textId="77777777" w:rsidTr="00853CEE">
        <w:tc>
          <w:tcPr>
            <w:tcW w:w="2358" w:type="dxa"/>
          </w:tcPr>
          <w:p w14:paraId="296EF98D" w14:textId="77777777" w:rsidR="00CC134C" w:rsidRDefault="00CC134C" w:rsidP="006C2CC2"/>
        </w:tc>
        <w:tc>
          <w:tcPr>
            <w:tcW w:w="5400" w:type="dxa"/>
          </w:tcPr>
          <w:p w14:paraId="21684C53" w14:textId="77777777" w:rsidR="00CC134C" w:rsidRDefault="00CC134C" w:rsidP="006C2CC2"/>
        </w:tc>
        <w:tc>
          <w:tcPr>
            <w:tcW w:w="1800" w:type="dxa"/>
          </w:tcPr>
          <w:p w14:paraId="3944C52C" w14:textId="77777777" w:rsidR="00CC134C" w:rsidRDefault="00CC134C" w:rsidP="006C2CC2"/>
        </w:tc>
      </w:tr>
      <w:tr w:rsidR="00CC134C" w14:paraId="6CB8F021" w14:textId="77777777" w:rsidTr="00853CEE">
        <w:tc>
          <w:tcPr>
            <w:tcW w:w="2358" w:type="dxa"/>
          </w:tcPr>
          <w:p w14:paraId="0CC27B32" w14:textId="77777777" w:rsidR="00CC134C" w:rsidRDefault="00CC134C" w:rsidP="006C2CC2">
            <w:pPr>
              <w:rPr>
                <w:snapToGrid w:val="0"/>
              </w:rPr>
            </w:pPr>
          </w:p>
        </w:tc>
        <w:tc>
          <w:tcPr>
            <w:tcW w:w="5400" w:type="dxa"/>
          </w:tcPr>
          <w:p w14:paraId="1BFCF0C0" w14:textId="77777777" w:rsidR="00CC134C" w:rsidRDefault="00CC134C" w:rsidP="006C2CC2"/>
        </w:tc>
        <w:tc>
          <w:tcPr>
            <w:tcW w:w="1800" w:type="dxa"/>
          </w:tcPr>
          <w:p w14:paraId="51ACC972" w14:textId="77777777" w:rsidR="00CC134C" w:rsidRDefault="00CC134C" w:rsidP="006C2CC2"/>
        </w:tc>
      </w:tr>
    </w:tbl>
    <w:p w14:paraId="0DE11A67" w14:textId="77777777" w:rsidR="00F85F52" w:rsidRDefault="00F85F52" w:rsidP="00172ACC">
      <w:pPr>
        <w:pStyle w:val="BodyText"/>
      </w:pPr>
    </w:p>
    <w:p w14:paraId="0FBE9100" w14:textId="77777777" w:rsidR="004829A2" w:rsidRDefault="004829A2" w:rsidP="00172ACC">
      <w:pPr>
        <w:pStyle w:val="BodyText"/>
      </w:pPr>
    </w:p>
    <w:p w14:paraId="1CCD6D97" w14:textId="77777777" w:rsidR="00171BC7" w:rsidRDefault="00171BC7" w:rsidP="00171BC7">
      <w:pPr>
        <w:pStyle w:val="Heading1"/>
        <w:numPr>
          <w:ilvl w:val="0"/>
          <w:numId w:val="0"/>
        </w:numPr>
      </w:pPr>
      <w:bookmarkStart w:id="59" w:name="_Toc496258459"/>
      <w:r>
        <w:t xml:space="preserve">Appendix C </w:t>
      </w:r>
      <w:r w:rsidR="00BD39FB">
        <w:t>-</w:t>
      </w:r>
      <w:r>
        <w:t xml:space="preserve"> Abbreviations</w:t>
      </w:r>
      <w:bookmarkEnd w:id="59"/>
    </w:p>
    <w:p w14:paraId="0FF2035D"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652B9A93" w14:textId="77777777" w:rsidTr="00853CEE">
        <w:tc>
          <w:tcPr>
            <w:tcW w:w="2358" w:type="dxa"/>
            <w:tcBorders>
              <w:top w:val="double" w:sz="4" w:space="0" w:color="auto"/>
              <w:bottom w:val="double" w:sz="4" w:space="0" w:color="auto"/>
            </w:tcBorders>
            <w:shd w:val="clear" w:color="auto" w:fill="F3F3F3"/>
          </w:tcPr>
          <w:p w14:paraId="5277C187"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7484177"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0A0461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5DADA771" w14:textId="77777777" w:rsidTr="00853CEE">
        <w:tc>
          <w:tcPr>
            <w:tcW w:w="2358" w:type="dxa"/>
          </w:tcPr>
          <w:p w14:paraId="54D5EF30" w14:textId="7DE0D761" w:rsidR="00171BC7" w:rsidRDefault="00171BC7" w:rsidP="00414EBB"/>
        </w:tc>
        <w:tc>
          <w:tcPr>
            <w:tcW w:w="2430" w:type="dxa"/>
          </w:tcPr>
          <w:p w14:paraId="2E45F2F5" w14:textId="35B38CEA" w:rsidR="00171BC7" w:rsidRDefault="00171BC7" w:rsidP="00414EBB"/>
        </w:tc>
        <w:tc>
          <w:tcPr>
            <w:tcW w:w="4770" w:type="dxa"/>
          </w:tcPr>
          <w:p w14:paraId="4C8677C5" w14:textId="7FCB2C49" w:rsidR="00171BC7" w:rsidRDefault="00171BC7" w:rsidP="00414EBB"/>
        </w:tc>
      </w:tr>
      <w:tr w:rsidR="00171BC7" w14:paraId="368197CF" w14:textId="77777777" w:rsidTr="00853CEE">
        <w:tc>
          <w:tcPr>
            <w:tcW w:w="2358" w:type="dxa"/>
          </w:tcPr>
          <w:p w14:paraId="69FD82F3" w14:textId="77777777" w:rsidR="00171BC7" w:rsidRDefault="00171BC7" w:rsidP="00414EBB"/>
        </w:tc>
        <w:tc>
          <w:tcPr>
            <w:tcW w:w="2430" w:type="dxa"/>
          </w:tcPr>
          <w:p w14:paraId="3D958982" w14:textId="77777777" w:rsidR="00171BC7" w:rsidRDefault="00171BC7" w:rsidP="00414EBB"/>
        </w:tc>
        <w:tc>
          <w:tcPr>
            <w:tcW w:w="4770" w:type="dxa"/>
          </w:tcPr>
          <w:p w14:paraId="2CC902EA" w14:textId="77777777" w:rsidR="00171BC7" w:rsidRDefault="00171BC7" w:rsidP="00414EBB"/>
        </w:tc>
      </w:tr>
      <w:tr w:rsidR="00171BC7" w14:paraId="27CCD0A8" w14:textId="77777777" w:rsidTr="00853CEE">
        <w:tc>
          <w:tcPr>
            <w:tcW w:w="2358" w:type="dxa"/>
          </w:tcPr>
          <w:p w14:paraId="24A9C102" w14:textId="77777777" w:rsidR="00171BC7" w:rsidRDefault="00171BC7" w:rsidP="00414EBB">
            <w:pPr>
              <w:rPr>
                <w:snapToGrid w:val="0"/>
              </w:rPr>
            </w:pPr>
          </w:p>
        </w:tc>
        <w:tc>
          <w:tcPr>
            <w:tcW w:w="2430" w:type="dxa"/>
          </w:tcPr>
          <w:p w14:paraId="1F5E3748" w14:textId="77777777" w:rsidR="00171BC7" w:rsidRDefault="00171BC7" w:rsidP="00414EBB"/>
        </w:tc>
        <w:tc>
          <w:tcPr>
            <w:tcW w:w="4770" w:type="dxa"/>
          </w:tcPr>
          <w:p w14:paraId="7C7B788E" w14:textId="77777777" w:rsidR="00171BC7" w:rsidRDefault="00171BC7" w:rsidP="00414EBB"/>
        </w:tc>
      </w:tr>
    </w:tbl>
    <w:p w14:paraId="776D7440" w14:textId="77777777" w:rsidR="00171BC7" w:rsidRDefault="00171BC7" w:rsidP="00171BC7">
      <w:pPr>
        <w:pStyle w:val="BodyText"/>
      </w:pPr>
    </w:p>
    <w:p w14:paraId="3D11B66F" w14:textId="77777777" w:rsidR="00D001DD" w:rsidRDefault="00171BC7" w:rsidP="00171BC7">
      <w:pPr>
        <w:pStyle w:val="Heading1"/>
        <w:numPr>
          <w:ilvl w:val="0"/>
          <w:numId w:val="0"/>
        </w:numPr>
      </w:pPr>
      <w:bookmarkStart w:id="60" w:name="_Toc496258460"/>
      <w:r>
        <w:t>Appendix D</w:t>
      </w:r>
      <w:r w:rsidR="00D001DD">
        <w:t xml:space="preserve"> - Usage Examples</w:t>
      </w:r>
      <w:bookmarkEnd w:id="60"/>
    </w:p>
    <w:sectPr w:rsidR="00D001DD"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E69E7" w14:textId="77777777" w:rsidR="00383183" w:rsidRDefault="00383183">
      <w:r>
        <w:separator/>
      </w:r>
    </w:p>
  </w:endnote>
  <w:endnote w:type="continuationSeparator" w:id="0">
    <w:p w14:paraId="518CCF42" w14:textId="77777777" w:rsidR="00383183" w:rsidRDefault="0038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C7E2" w14:textId="77777777" w:rsidR="003977CE" w:rsidRPr="005D628B" w:rsidRDefault="003977CE"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3977CE" w14:paraId="76FE5E64" w14:textId="77777777" w:rsidTr="00414EBB">
      <w:tc>
        <w:tcPr>
          <w:tcW w:w="2340" w:type="dxa"/>
        </w:tcPr>
        <w:p w14:paraId="784CEE08" w14:textId="77777777" w:rsidR="003977CE" w:rsidRDefault="003977CE" w:rsidP="00414EBB">
          <w:pPr>
            <w:pStyle w:val="Footer"/>
            <w:tabs>
              <w:tab w:val="clear" w:pos="8640"/>
              <w:tab w:val="right" w:pos="9360"/>
            </w:tabs>
            <w:jc w:val="right"/>
          </w:pPr>
          <w:r>
            <w:t>Submission Date</w:t>
          </w:r>
        </w:p>
      </w:tc>
      <w:tc>
        <w:tcPr>
          <w:tcW w:w="2340" w:type="dxa"/>
        </w:tcPr>
        <w:p w14:paraId="3A54AD4E" w14:textId="1FBFDADB" w:rsidR="003977CE" w:rsidRDefault="003977CE" w:rsidP="00414EBB">
          <w:pPr>
            <w:pStyle w:val="Footer"/>
            <w:tabs>
              <w:tab w:val="clear" w:pos="8640"/>
              <w:tab w:val="right" w:pos="9360"/>
            </w:tabs>
          </w:pPr>
          <w:r>
            <w:t>October 19, 2017</w:t>
          </w:r>
        </w:p>
      </w:tc>
      <w:tc>
        <w:tcPr>
          <w:tcW w:w="1890" w:type="dxa"/>
        </w:tcPr>
        <w:p w14:paraId="5D8961AD" w14:textId="77777777" w:rsidR="003977CE" w:rsidRDefault="003977CE" w:rsidP="00414EBB">
          <w:pPr>
            <w:pStyle w:val="Footer"/>
            <w:tabs>
              <w:tab w:val="clear" w:pos="4320"/>
              <w:tab w:val="clear" w:pos="8640"/>
              <w:tab w:val="right" w:pos="9360"/>
            </w:tabs>
            <w:jc w:val="right"/>
          </w:pPr>
          <w:r>
            <w:t>Control Number</w:t>
          </w:r>
        </w:p>
      </w:tc>
      <w:tc>
        <w:tcPr>
          <w:tcW w:w="2790" w:type="dxa"/>
        </w:tcPr>
        <w:p w14:paraId="7A75099A" w14:textId="77777777" w:rsidR="003977CE" w:rsidRDefault="003977CE" w:rsidP="00414EBB">
          <w:pPr>
            <w:pStyle w:val="Footer"/>
            <w:tabs>
              <w:tab w:val="clear" w:pos="4320"/>
              <w:tab w:val="clear" w:pos="8640"/>
              <w:tab w:val="center" w:pos="-11268"/>
              <w:tab w:val="right" w:pos="9360"/>
            </w:tabs>
          </w:pPr>
        </w:p>
      </w:tc>
    </w:tr>
    <w:tr w:rsidR="003977CE" w14:paraId="6403D848" w14:textId="77777777" w:rsidTr="00414EBB">
      <w:tc>
        <w:tcPr>
          <w:tcW w:w="2340" w:type="dxa"/>
        </w:tcPr>
        <w:p w14:paraId="17780F80" w14:textId="77777777" w:rsidR="003977CE" w:rsidRDefault="003977CE" w:rsidP="00414EBB">
          <w:pPr>
            <w:pStyle w:val="Footer"/>
            <w:tabs>
              <w:tab w:val="clear" w:pos="8640"/>
              <w:tab w:val="right" w:pos="9360"/>
            </w:tabs>
            <w:jc w:val="right"/>
          </w:pPr>
          <w:r>
            <w:t>Submission Status</w:t>
          </w:r>
        </w:p>
      </w:tc>
      <w:tc>
        <w:tcPr>
          <w:tcW w:w="2340" w:type="dxa"/>
        </w:tcPr>
        <w:p w14:paraId="73F76E00" w14:textId="01D86352" w:rsidR="003977CE" w:rsidRDefault="003977CE" w:rsidP="00414EBB">
          <w:pPr>
            <w:pStyle w:val="Footer"/>
            <w:tabs>
              <w:tab w:val="clear" w:pos="8640"/>
              <w:tab w:val="right" w:pos="9360"/>
            </w:tabs>
          </w:pPr>
          <w:r>
            <w:t>Public Comment</w:t>
          </w:r>
        </w:p>
      </w:tc>
      <w:tc>
        <w:tcPr>
          <w:tcW w:w="1890" w:type="dxa"/>
        </w:tcPr>
        <w:p w14:paraId="7643E14B" w14:textId="77777777" w:rsidR="003977CE" w:rsidRDefault="003977CE" w:rsidP="00414EBB">
          <w:pPr>
            <w:pStyle w:val="Footer"/>
            <w:tabs>
              <w:tab w:val="clear" w:pos="8640"/>
              <w:tab w:val="right" w:pos="9360"/>
            </w:tabs>
            <w:jc w:val="right"/>
          </w:pPr>
          <w:r>
            <w:t>Ratified Date</w:t>
          </w:r>
        </w:p>
      </w:tc>
      <w:tc>
        <w:tcPr>
          <w:tcW w:w="2790" w:type="dxa"/>
        </w:tcPr>
        <w:p w14:paraId="2526FEA5" w14:textId="77777777" w:rsidR="003977CE" w:rsidRDefault="003977CE" w:rsidP="00414EBB">
          <w:pPr>
            <w:pStyle w:val="Footer"/>
            <w:tabs>
              <w:tab w:val="clear" w:pos="8640"/>
              <w:tab w:val="right" w:pos="9360"/>
            </w:tabs>
          </w:pPr>
        </w:p>
      </w:tc>
    </w:tr>
    <w:tr w:rsidR="003977CE" w14:paraId="72439132" w14:textId="77777777" w:rsidTr="00414EBB">
      <w:tc>
        <w:tcPr>
          <w:tcW w:w="2340" w:type="dxa"/>
        </w:tcPr>
        <w:p w14:paraId="028D21EB" w14:textId="77777777" w:rsidR="003977CE" w:rsidRDefault="003977CE" w:rsidP="00414EBB">
          <w:pPr>
            <w:pStyle w:val="Footer"/>
            <w:tabs>
              <w:tab w:val="clear" w:pos="8640"/>
              <w:tab w:val="right" w:pos="9360"/>
            </w:tabs>
            <w:jc w:val="right"/>
          </w:pPr>
          <w:r>
            <w:t>Primary Contact Person</w:t>
          </w:r>
        </w:p>
      </w:tc>
      <w:tc>
        <w:tcPr>
          <w:tcW w:w="2340" w:type="dxa"/>
        </w:tcPr>
        <w:p w14:paraId="7B5AED17" w14:textId="77777777" w:rsidR="003977CE" w:rsidRDefault="003977CE" w:rsidP="00414EBB">
          <w:pPr>
            <w:pStyle w:val="Footer"/>
            <w:tabs>
              <w:tab w:val="clear" w:pos="8640"/>
              <w:tab w:val="right" w:pos="9360"/>
            </w:tabs>
          </w:pPr>
          <w:r>
            <w:t>Jim Kaye, Bank of America Merrill Lynch</w:t>
          </w:r>
        </w:p>
      </w:tc>
      <w:tc>
        <w:tcPr>
          <w:tcW w:w="1890" w:type="dxa"/>
        </w:tcPr>
        <w:p w14:paraId="6A467873" w14:textId="77777777" w:rsidR="003977CE" w:rsidRDefault="003977CE" w:rsidP="00414EBB">
          <w:pPr>
            <w:pStyle w:val="Footer"/>
            <w:tabs>
              <w:tab w:val="clear" w:pos="8640"/>
              <w:tab w:val="right" w:pos="9360"/>
            </w:tabs>
            <w:jc w:val="right"/>
          </w:pPr>
          <w:r>
            <w:t>Release Identifier</w:t>
          </w:r>
        </w:p>
      </w:tc>
      <w:tc>
        <w:tcPr>
          <w:tcW w:w="2790" w:type="dxa"/>
        </w:tcPr>
        <w:p w14:paraId="2C87D6AE" w14:textId="77777777" w:rsidR="003977CE" w:rsidRDefault="003977CE" w:rsidP="00414EBB">
          <w:pPr>
            <w:pStyle w:val="Footer"/>
            <w:tabs>
              <w:tab w:val="clear" w:pos="8640"/>
              <w:tab w:val="right" w:pos="9360"/>
            </w:tabs>
          </w:pPr>
        </w:p>
      </w:tc>
    </w:tr>
  </w:tbl>
  <w:p w14:paraId="25263004" w14:textId="77777777" w:rsidR="003977CE" w:rsidRDefault="003977CE" w:rsidP="008F72BB">
    <w:pPr>
      <w:pStyle w:val="Footer"/>
      <w:tabs>
        <w:tab w:val="clear" w:pos="8640"/>
        <w:tab w:val="right" w:pos="9360"/>
      </w:tabs>
    </w:pPr>
  </w:p>
  <w:p w14:paraId="450CBEE1" w14:textId="77777777" w:rsidR="003977CE" w:rsidRDefault="003977CE" w:rsidP="005D628B">
    <w:pPr>
      <w:pStyle w:val="Footer"/>
      <w:tabs>
        <w:tab w:val="clear" w:pos="8640"/>
        <w:tab w:val="right" w:pos="9360"/>
      </w:tabs>
    </w:pPr>
    <w:r>
      <w:sym w:font="Symbol" w:char="F0D3"/>
    </w:r>
    <w:r>
      <w:t xml:space="preserve"> Copyright, 2011-2017, FIX Protocol, Limited</w:t>
    </w:r>
  </w:p>
  <w:p w14:paraId="150384C6" w14:textId="77777777" w:rsidR="003977CE" w:rsidRPr="00DD44E0" w:rsidRDefault="003977CE"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BCDA" w14:textId="0109B52A" w:rsidR="003977CE" w:rsidRDefault="003977CE" w:rsidP="00640B1F">
    <w:pPr>
      <w:pStyle w:val="Footer"/>
      <w:pBdr>
        <w:top w:val="single" w:sz="4" w:space="1" w:color="auto"/>
      </w:pBdr>
      <w:tabs>
        <w:tab w:val="clear" w:pos="8640"/>
        <w:tab w:val="right" w:pos="9360"/>
      </w:tabs>
    </w:pPr>
    <w:r>
      <w:sym w:font="Symbol" w:char="F0D3"/>
    </w:r>
    <w:r>
      <w:t xml:space="preserve"> Copyright, 2011-2017, FIX Protocol, Limited</w:t>
    </w:r>
    <w:r>
      <w:tab/>
    </w:r>
    <w:r>
      <w:tab/>
      <w:t xml:space="preserve">Page </w:t>
    </w:r>
    <w:r>
      <w:fldChar w:fldCharType="begin"/>
    </w:r>
    <w:r>
      <w:instrText xml:space="preserve"> PAGE </w:instrText>
    </w:r>
    <w:r>
      <w:fldChar w:fldCharType="separate"/>
    </w:r>
    <w:r w:rsidR="00A14884">
      <w:rPr>
        <w:noProof/>
      </w:rPr>
      <w:t>30</w:t>
    </w:r>
    <w:r>
      <w:rPr>
        <w:noProof/>
      </w:rPr>
      <w:fldChar w:fldCharType="end"/>
    </w:r>
    <w:r>
      <w:t xml:space="preserve"> of </w:t>
    </w:r>
    <w:r>
      <w:fldChar w:fldCharType="begin"/>
    </w:r>
    <w:r>
      <w:instrText xml:space="preserve"> NUMPAGES </w:instrText>
    </w:r>
    <w:r>
      <w:fldChar w:fldCharType="separate"/>
    </w:r>
    <w:r w:rsidR="00A14884">
      <w:rPr>
        <w:noProof/>
      </w:rPr>
      <w:t>30</w:t>
    </w:r>
    <w:r>
      <w:rPr>
        <w:noProof/>
      </w:rPr>
      <w:fldChar w:fldCharType="end"/>
    </w:r>
  </w:p>
  <w:p w14:paraId="6890A93F" w14:textId="77777777" w:rsidR="003977CE" w:rsidRPr="00DD44E0" w:rsidRDefault="003977CE"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D3268" w14:textId="77777777" w:rsidR="00383183" w:rsidRDefault="00383183">
      <w:r>
        <w:separator/>
      </w:r>
    </w:p>
  </w:footnote>
  <w:footnote w:type="continuationSeparator" w:id="0">
    <w:p w14:paraId="4772E982" w14:textId="77777777" w:rsidR="00383183" w:rsidRDefault="0038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36AC" w14:textId="77777777" w:rsidR="003977CE" w:rsidRDefault="003977CE"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0185" w14:textId="1327B077" w:rsidR="003977CE" w:rsidRPr="0016500B" w:rsidRDefault="003977CE" w:rsidP="00D873DF">
    <w:pPr>
      <w:rPr>
        <w:szCs w:val="22"/>
      </w:rPr>
    </w:pPr>
    <w:r w:rsidRPr="0016500B">
      <w:rPr>
        <w:szCs w:val="22"/>
      </w:rPr>
      <w:fldChar w:fldCharType="begin"/>
    </w:r>
    <w:r w:rsidRPr="0016500B">
      <w:rPr>
        <w:szCs w:val="22"/>
      </w:rPr>
      <w:instrText xml:space="preserve"> REF  DocTitle  \* MERGEFORMAT </w:instrText>
    </w:r>
    <w:r w:rsidRPr="0016500B">
      <w:rPr>
        <w:szCs w:val="22"/>
      </w:rPr>
      <w:fldChar w:fldCharType="separate"/>
    </w:r>
    <w:r w:rsidRPr="00AD433A">
      <w:rPr>
        <w:szCs w:val="22"/>
      </w:rPr>
      <w:t xml:space="preserve">MiFID II and MiFIR Extensions Part 4 </w:t>
    </w:r>
    <w:r w:rsidRPr="0016500B">
      <w:rPr>
        <w:szCs w:val="22"/>
      </w:rPr>
      <w:fldChar w:fldCharType="end"/>
    </w:r>
  </w:p>
  <w:p w14:paraId="30D42E99" w14:textId="2779A78B" w:rsidR="003977CE" w:rsidRDefault="003977CE" w:rsidP="00652D01">
    <w:pPr>
      <w:rPr>
        <w:noProof/>
        <w:szCs w:val="20"/>
      </w:rPr>
    </w:pPr>
    <w:fldSimple w:instr=" FILENAME   \* MERGEFORMAT ">
      <w:r w:rsidR="00FE62DB" w:rsidRPr="00FE62DB">
        <w:rPr>
          <w:noProof/>
          <w:szCs w:val="20"/>
        </w:rPr>
        <w:t>FIX Protocol Gap Analysis - MiFID II</w:t>
      </w:r>
      <w:r w:rsidR="00FE62DB">
        <w:rPr>
          <w:noProof/>
        </w:rPr>
        <w:t xml:space="preserve"> MiFIR Extensions Part 4 v0.3.docx</w:t>
      </w:r>
    </w:fldSimple>
  </w:p>
  <w:p w14:paraId="570C70E8" w14:textId="05DCB060" w:rsidR="003977CE" w:rsidRDefault="003977CE" w:rsidP="001C1D2E">
    <w:pPr>
      <w:jc w:val="right"/>
      <w:rPr>
        <w:sz w:val="24"/>
      </w:rPr>
    </w:pPr>
    <w:fldSimple w:instr=" REF  RevDate  \* MERGEFORMAT ">
      <w:r w:rsidRPr="00AD433A">
        <w:rPr>
          <w:szCs w:val="20"/>
        </w:rPr>
        <w:t xml:space="preserve">October 19, 2017 </w:t>
      </w:r>
    </w:fldSimple>
    <w:r w:rsidRPr="00103231">
      <w:rPr>
        <w:szCs w:val="20"/>
      </w:rPr>
      <w:t>-</w:t>
    </w:r>
    <w:fldSimple w:instr=" REF  RevNum  \* MERGEFORMAT ">
      <w:r w:rsidRPr="00AD433A">
        <w:rPr>
          <w:szCs w:val="20"/>
        </w:rPr>
        <w:t xml:space="preserve"> Revision 0.3</w:t>
      </w:r>
      <w:r w:rsidRPr="00AD433A">
        <w:rPr>
          <w:sz w:val="24"/>
        </w:rPr>
        <w:t xml:space="preserve"> </w:t>
      </w:r>
    </w:fldSimple>
  </w:p>
  <w:p w14:paraId="13545F82" w14:textId="77777777" w:rsidR="003977CE" w:rsidRPr="00652D01" w:rsidRDefault="003977CE" w:rsidP="008535FC">
    <w:pPr>
      <w:pBdr>
        <w:top w:val="single" w:sz="4" w:space="1" w:color="auto"/>
      </w:pBd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088C2"/>
    <w:lvl w:ilvl="0">
      <w:start w:val="1"/>
      <w:numFmt w:val="decimal"/>
      <w:lvlText w:val="%1."/>
      <w:lvlJc w:val="left"/>
      <w:pPr>
        <w:tabs>
          <w:tab w:val="num" w:pos="1800"/>
        </w:tabs>
        <w:ind w:left="1800" w:hanging="360"/>
      </w:pPr>
    </w:lvl>
  </w:abstractNum>
  <w:abstractNum w:abstractNumId="1">
    <w:nsid w:val="FFFFFF7D"/>
    <w:multiLevelType w:val="singleLevel"/>
    <w:tmpl w:val="5DDA067C"/>
    <w:lvl w:ilvl="0">
      <w:start w:val="1"/>
      <w:numFmt w:val="decimal"/>
      <w:lvlText w:val="%1."/>
      <w:lvlJc w:val="left"/>
      <w:pPr>
        <w:tabs>
          <w:tab w:val="num" w:pos="1440"/>
        </w:tabs>
        <w:ind w:left="1440" w:hanging="360"/>
      </w:pPr>
    </w:lvl>
  </w:abstractNum>
  <w:abstractNum w:abstractNumId="2">
    <w:nsid w:val="FFFFFF7E"/>
    <w:multiLevelType w:val="singleLevel"/>
    <w:tmpl w:val="32183054"/>
    <w:lvl w:ilvl="0">
      <w:start w:val="1"/>
      <w:numFmt w:val="decimal"/>
      <w:lvlText w:val="%1."/>
      <w:lvlJc w:val="left"/>
      <w:pPr>
        <w:tabs>
          <w:tab w:val="num" w:pos="1080"/>
        </w:tabs>
        <w:ind w:left="1080" w:hanging="360"/>
      </w:pPr>
    </w:lvl>
  </w:abstractNum>
  <w:abstractNum w:abstractNumId="3">
    <w:nsid w:val="FFFFFF7F"/>
    <w:multiLevelType w:val="singleLevel"/>
    <w:tmpl w:val="221A8624"/>
    <w:lvl w:ilvl="0">
      <w:start w:val="1"/>
      <w:numFmt w:val="decimal"/>
      <w:lvlText w:val="%1."/>
      <w:lvlJc w:val="left"/>
      <w:pPr>
        <w:tabs>
          <w:tab w:val="num" w:pos="720"/>
        </w:tabs>
        <w:ind w:left="720" w:hanging="360"/>
      </w:pPr>
    </w:lvl>
  </w:abstractNum>
  <w:abstractNum w:abstractNumId="4">
    <w:nsid w:val="FFFFFF80"/>
    <w:multiLevelType w:val="singleLevel"/>
    <w:tmpl w:val="56EE63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D062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2671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AEB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5204C2"/>
    <w:lvl w:ilvl="0">
      <w:start w:val="1"/>
      <w:numFmt w:val="decimal"/>
      <w:lvlText w:val="%1."/>
      <w:lvlJc w:val="left"/>
      <w:pPr>
        <w:tabs>
          <w:tab w:val="num" w:pos="360"/>
        </w:tabs>
        <w:ind w:left="360" w:hanging="360"/>
      </w:pPr>
    </w:lvl>
  </w:abstractNum>
  <w:abstractNum w:abstractNumId="9">
    <w:nsid w:val="FFFFFF89"/>
    <w:multiLevelType w:val="singleLevel"/>
    <w:tmpl w:val="D0723C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082E03F4"/>
    <w:multiLevelType w:val="hybridMultilevel"/>
    <w:tmpl w:val="10946324"/>
    <w:lvl w:ilvl="0" w:tplc="2BB673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9647D33"/>
    <w:multiLevelType w:val="hybridMultilevel"/>
    <w:tmpl w:val="B466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E52A2"/>
    <w:multiLevelType w:val="hybridMultilevel"/>
    <w:tmpl w:val="C9601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C45E4D"/>
    <w:multiLevelType w:val="hybridMultilevel"/>
    <w:tmpl w:val="794A7FD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4A58BE"/>
    <w:multiLevelType w:val="hybridMultilevel"/>
    <w:tmpl w:val="35E27886"/>
    <w:lvl w:ilvl="0" w:tplc="0409000F">
      <w:start w:val="1"/>
      <w:numFmt w:val="decimal"/>
      <w:lvlText w:val="%1."/>
      <w:lvlJc w:val="left"/>
      <w:pPr>
        <w:ind w:left="720" w:hanging="360"/>
      </w:pPr>
    </w:lvl>
    <w:lvl w:ilvl="1" w:tplc="23328CF0">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B3C6C"/>
    <w:multiLevelType w:val="hybridMultilevel"/>
    <w:tmpl w:val="55FC3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06470"/>
    <w:multiLevelType w:val="hybridMultilevel"/>
    <w:tmpl w:val="FC0AA144"/>
    <w:lvl w:ilvl="0" w:tplc="08090005">
      <w:start w:val="1"/>
      <w:numFmt w:val="bullet"/>
      <w:lvlText w:val=""/>
      <w:lvlJc w:val="left"/>
      <w:pPr>
        <w:ind w:left="875" w:hanging="360"/>
      </w:pPr>
      <w:rPr>
        <w:rFonts w:ascii="Wingdings" w:hAnsi="Wingdings" w:hint="default"/>
      </w:rPr>
    </w:lvl>
    <w:lvl w:ilvl="1" w:tplc="08090005">
      <w:start w:val="1"/>
      <w:numFmt w:val="bullet"/>
      <w:lvlText w:val=""/>
      <w:lvlJc w:val="left"/>
      <w:pPr>
        <w:ind w:left="1595" w:hanging="360"/>
      </w:pPr>
      <w:rPr>
        <w:rFonts w:ascii="Wingdings" w:hAnsi="Wingdings"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9">
    <w:nsid w:val="4D3E0470"/>
    <w:multiLevelType w:val="hybridMultilevel"/>
    <w:tmpl w:val="B70C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BCB266C"/>
    <w:multiLevelType w:val="hybridMultilevel"/>
    <w:tmpl w:val="69AED4D8"/>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4">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52A15D7"/>
    <w:multiLevelType w:val="hybridMultilevel"/>
    <w:tmpl w:val="2780A8E6"/>
    <w:lvl w:ilvl="0" w:tplc="D80E2B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606DD1"/>
    <w:multiLevelType w:val="hybridMultilevel"/>
    <w:tmpl w:val="A56C98C4"/>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27">
    <w:nsid w:val="7A5E49BD"/>
    <w:multiLevelType w:val="hybridMultilevel"/>
    <w:tmpl w:val="E08E35D2"/>
    <w:lvl w:ilvl="0" w:tplc="F8B49CD4">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1D615D"/>
    <w:multiLevelType w:val="hybridMultilevel"/>
    <w:tmpl w:val="EE6A0C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4D0652"/>
    <w:multiLevelType w:val="hybridMultilevel"/>
    <w:tmpl w:val="4D96FE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2"/>
  </w:num>
  <w:num w:numId="3">
    <w:abstractNumId w:val="24"/>
  </w:num>
  <w:num w:numId="4">
    <w:abstractNumId w:val="15"/>
  </w:num>
  <w:num w:numId="5">
    <w:abstractNumId w:val="20"/>
  </w:num>
  <w:num w:numId="6">
    <w:abstractNumId w:val="21"/>
  </w:num>
  <w:num w:numId="7">
    <w:abstractNumId w:val="16"/>
  </w:num>
  <w:num w:numId="8">
    <w:abstractNumId w:val="12"/>
  </w:num>
  <w:num w:numId="9">
    <w:abstractNumId w:val="13"/>
  </w:num>
  <w:num w:numId="10">
    <w:abstractNumId w:val="19"/>
  </w:num>
  <w:num w:numId="11">
    <w:abstractNumId w:val="9"/>
  </w:num>
  <w:num w:numId="12">
    <w:abstractNumId w:val="14"/>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8"/>
  </w:num>
  <w:num w:numId="24">
    <w:abstractNumId w:val="23"/>
  </w:num>
  <w:num w:numId="25">
    <w:abstractNumId w:val="26"/>
  </w:num>
  <w:num w:numId="26">
    <w:abstractNumId w:val="25"/>
  </w:num>
  <w:num w:numId="27">
    <w:abstractNumId w:val="27"/>
  </w:num>
  <w:num w:numId="28">
    <w:abstractNumId w:val="29"/>
  </w:num>
  <w:num w:numId="29">
    <w:abstractNumId w:val="28"/>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 Kauffman">
    <w15:presenceInfo w15:providerId="None" w15:userId="Dean Kauff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3F"/>
    <w:rsid w:val="000000BA"/>
    <w:rsid w:val="00005E52"/>
    <w:rsid w:val="00007035"/>
    <w:rsid w:val="000116D8"/>
    <w:rsid w:val="00015066"/>
    <w:rsid w:val="00015BF8"/>
    <w:rsid w:val="000313A3"/>
    <w:rsid w:val="00032AEF"/>
    <w:rsid w:val="00033091"/>
    <w:rsid w:val="0003387F"/>
    <w:rsid w:val="00033F22"/>
    <w:rsid w:val="0003427A"/>
    <w:rsid w:val="00036E83"/>
    <w:rsid w:val="00040234"/>
    <w:rsid w:val="00047500"/>
    <w:rsid w:val="00052249"/>
    <w:rsid w:val="000562B9"/>
    <w:rsid w:val="00071184"/>
    <w:rsid w:val="00071D20"/>
    <w:rsid w:val="00072266"/>
    <w:rsid w:val="00074BE8"/>
    <w:rsid w:val="000769EC"/>
    <w:rsid w:val="00083A76"/>
    <w:rsid w:val="000862B0"/>
    <w:rsid w:val="00087C69"/>
    <w:rsid w:val="000933FF"/>
    <w:rsid w:val="000968EE"/>
    <w:rsid w:val="000B410A"/>
    <w:rsid w:val="000C4668"/>
    <w:rsid w:val="000C53C9"/>
    <w:rsid w:val="000C722F"/>
    <w:rsid w:val="000D57D7"/>
    <w:rsid w:val="000D6351"/>
    <w:rsid w:val="000D72D1"/>
    <w:rsid w:val="000E1473"/>
    <w:rsid w:val="000E37C3"/>
    <w:rsid w:val="000E4635"/>
    <w:rsid w:val="000F05F3"/>
    <w:rsid w:val="000F3C83"/>
    <w:rsid w:val="000F50F3"/>
    <w:rsid w:val="000F67ED"/>
    <w:rsid w:val="00104806"/>
    <w:rsid w:val="00104CC5"/>
    <w:rsid w:val="00115EE1"/>
    <w:rsid w:val="00116FD0"/>
    <w:rsid w:val="00121BA8"/>
    <w:rsid w:val="001224E5"/>
    <w:rsid w:val="00122E23"/>
    <w:rsid w:val="0012332A"/>
    <w:rsid w:val="00127D17"/>
    <w:rsid w:val="00132FEC"/>
    <w:rsid w:val="00134825"/>
    <w:rsid w:val="00136B86"/>
    <w:rsid w:val="00136D66"/>
    <w:rsid w:val="00142D98"/>
    <w:rsid w:val="00142EF6"/>
    <w:rsid w:val="0014781F"/>
    <w:rsid w:val="00150D3E"/>
    <w:rsid w:val="00151AC6"/>
    <w:rsid w:val="00155756"/>
    <w:rsid w:val="00163CFE"/>
    <w:rsid w:val="0016500B"/>
    <w:rsid w:val="001710C0"/>
    <w:rsid w:val="00171BC7"/>
    <w:rsid w:val="00172ACC"/>
    <w:rsid w:val="001819DC"/>
    <w:rsid w:val="001834F6"/>
    <w:rsid w:val="00185307"/>
    <w:rsid w:val="0019025B"/>
    <w:rsid w:val="00193173"/>
    <w:rsid w:val="00193C7A"/>
    <w:rsid w:val="001940D6"/>
    <w:rsid w:val="00194620"/>
    <w:rsid w:val="001A1D83"/>
    <w:rsid w:val="001A7F4E"/>
    <w:rsid w:val="001B013F"/>
    <w:rsid w:val="001B4C2C"/>
    <w:rsid w:val="001B5AE2"/>
    <w:rsid w:val="001C0C2E"/>
    <w:rsid w:val="001C1D2E"/>
    <w:rsid w:val="001D4FFD"/>
    <w:rsid w:val="001D52CF"/>
    <w:rsid w:val="001D7337"/>
    <w:rsid w:val="001F1247"/>
    <w:rsid w:val="001F3346"/>
    <w:rsid w:val="001F5CF8"/>
    <w:rsid w:val="001F6BA9"/>
    <w:rsid w:val="002010BA"/>
    <w:rsid w:val="00211C5C"/>
    <w:rsid w:val="00224892"/>
    <w:rsid w:val="00226531"/>
    <w:rsid w:val="0022769B"/>
    <w:rsid w:val="00227E35"/>
    <w:rsid w:val="002318ED"/>
    <w:rsid w:val="002326EB"/>
    <w:rsid w:val="002411C6"/>
    <w:rsid w:val="00244CC5"/>
    <w:rsid w:val="002538F6"/>
    <w:rsid w:val="002666FA"/>
    <w:rsid w:val="00275EF3"/>
    <w:rsid w:val="00277428"/>
    <w:rsid w:val="00280EAF"/>
    <w:rsid w:val="00283DE5"/>
    <w:rsid w:val="002903BC"/>
    <w:rsid w:val="002916A7"/>
    <w:rsid w:val="00293F17"/>
    <w:rsid w:val="0029401A"/>
    <w:rsid w:val="00295D91"/>
    <w:rsid w:val="00295EC2"/>
    <w:rsid w:val="002A4B0B"/>
    <w:rsid w:val="002B6540"/>
    <w:rsid w:val="002C13F3"/>
    <w:rsid w:val="002D0D9C"/>
    <w:rsid w:val="002E2F47"/>
    <w:rsid w:val="002E3732"/>
    <w:rsid w:val="002E6D42"/>
    <w:rsid w:val="002E7815"/>
    <w:rsid w:val="002E7BAD"/>
    <w:rsid w:val="002E7FCD"/>
    <w:rsid w:val="002F01CC"/>
    <w:rsid w:val="002F3A27"/>
    <w:rsid w:val="002F4BC9"/>
    <w:rsid w:val="002F6729"/>
    <w:rsid w:val="002F7C2B"/>
    <w:rsid w:val="0031072B"/>
    <w:rsid w:val="00311BA7"/>
    <w:rsid w:val="00312A25"/>
    <w:rsid w:val="00312C37"/>
    <w:rsid w:val="00313997"/>
    <w:rsid w:val="003140EE"/>
    <w:rsid w:val="003318F4"/>
    <w:rsid w:val="00331B08"/>
    <w:rsid w:val="00332291"/>
    <w:rsid w:val="00333FA9"/>
    <w:rsid w:val="00342F9B"/>
    <w:rsid w:val="00343B31"/>
    <w:rsid w:val="00350E19"/>
    <w:rsid w:val="00353181"/>
    <w:rsid w:val="00353793"/>
    <w:rsid w:val="00355B0F"/>
    <w:rsid w:val="003643EC"/>
    <w:rsid w:val="00365B87"/>
    <w:rsid w:val="003704FE"/>
    <w:rsid w:val="0038213C"/>
    <w:rsid w:val="00383183"/>
    <w:rsid w:val="0038556C"/>
    <w:rsid w:val="003915DD"/>
    <w:rsid w:val="00391E7D"/>
    <w:rsid w:val="0039293C"/>
    <w:rsid w:val="00393FC5"/>
    <w:rsid w:val="0039413A"/>
    <w:rsid w:val="00394651"/>
    <w:rsid w:val="0039511A"/>
    <w:rsid w:val="003977CE"/>
    <w:rsid w:val="003978BD"/>
    <w:rsid w:val="003A2930"/>
    <w:rsid w:val="003A5799"/>
    <w:rsid w:val="003B04AF"/>
    <w:rsid w:val="003B2280"/>
    <w:rsid w:val="003B2376"/>
    <w:rsid w:val="003B26B0"/>
    <w:rsid w:val="003B4BAB"/>
    <w:rsid w:val="003B6725"/>
    <w:rsid w:val="003C35DC"/>
    <w:rsid w:val="003C3DAB"/>
    <w:rsid w:val="003C4012"/>
    <w:rsid w:val="003C442B"/>
    <w:rsid w:val="003C48C7"/>
    <w:rsid w:val="003C584A"/>
    <w:rsid w:val="003D0F63"/>
    <w:rsid w:val="003D3414"/>
    <w:rsid w:val="003D5A66"/>
    <w:rsid w:val="003E3C72"/>
    <w:rsid w:val="003F27AC"/>
    <w:rsid w:val="004016BA"/>
    <w:rsid w:val="00403113"/>
    <w:rsid w:val="004101F8"/>
    <w:rsid w:val="004109C7"/>
    <w:rsid w:val="004128C6"/>
    <w:rsid w:val="00414A08"/>
    <w:rsid w:val="00414EBB"/>
    <w:rsid w:val="0041627C"/>
    <w:rsid w:val="00417192"/>
    <w:rsid w:val="00417F33"/>
    <w:rsid w:val="0043045D"/>
    <w:rsid w:val="00433447"/>
    <w:rsid w:val="00433D0E"/>
    <w:rsid w:val="00434700"/>
    <w:rsid w:val="00436C97"/>
    <w:rsid w:val="004374BD"/>
    <w:rsid w:val="00450AE2"/>
    <w:rsid w:val="00451A7F"/>
    <w:rsid w:val="004552C7"/>
    <w:rsid w:val="004608E1"/>
    <w:rsid w:val="004610B0"/>
    <w:rsid w:val="00470438"/>
    <w:rsid w:val="00470924"/>
    <w:rsid w:val="00473021"/>
    <w:rsid w:val="004829A2"/>
    <w:rsid w:val="00482CDC"/>
    <w:rsid w:val="00482DE1"/>
    <w:rsid w:val="00483BBC"/>
    <w:rsid w:val="00495557"/>
    <w:rsid w:val="004A03CA"/>
    <w:rsid w:val="004A39B9"/>
    <w:rsid w:val="004A3B9E"/>
    <w:rsid w:val="004A60C0"/>
    <w:rsid w:val="004B068B"/>
    <w:rsid w:val="004B33A4"/>
    <w:rsid w:val="004B61D9"/>
    <w:rsid w:val="004C1448"/>
    <w:rsid w:val="004C183C"/>
    <w:rsid w:val="004C41DD"/>
    <w:rsid w:val="004C5FAF"/>
    <w:rsid w:val="004C69BC"/>
    <w:rsid w:val="004D0A76"/>
    <w:rsid w:val="004D55AB"/>
    <w:rsid w:val="004E1E17"/>
    <w:rsid w:val="004E67BC"/>
    <w:rsid w:val="004F20B7"/>
    <w:rsid w:val="004F59AA"/>
    <w:rsid w:val="005059ED"/>
    <w:rsid w:val="00510033"/>
    <w:rsid w:val="00512B5E"/>
    <w:rsid w:val="005146FE"/>
    <w:rsid w:val="00520C30"/>
    <w:rsid w:val="005228F8"/>
    <w:rsid w:val="00522A5B"/>
    <w:rsid w:val="005243B9"/>
    <w:rsid w:val="00527264"/>
    <w:rsid w:val="00527BB5"/>
    <w:rsid w:val="00533819"/>
    <w:rsid w:val="005343E2"/>
    <w:rsid w:val="00537021"/>
    <w:rsid w:val="00543284"/>
    <w:rsid w:val="00544EE5"/>
    <w:rsid w:val="005544AB"/>
    <w:rsid w:val="00555E3A"/>
    <w:rsid w:val="00561951"/>
    <w:rsid w:val="00563119"/>
    <w:rsid w:val="00572BFD"/>
    <w:rsid w:val="005745A1"/>
    <w:rsid w:val="00580249"/>
    <w:rsid w:val="005813AD"/>
    <w:rsid w:val="00581CE8"/>
    <w:rsid w:val="00583464"/>
    <w:rsid w:val="00590417"/>
    <w:rsid w:val="00592FF5"/>
    <w:rsid w:val="00595D9C"/>
    <w:rsid w:val="00596F8C"/>
    <w:rsid w:val="005A381B"/>
    <w:rsid w:val="005A4B49"/>
    <w:rsid w:val="005A60C1"/>
    <w:rsid w:val="005B57A2"/>
    <w:rsid w:val="005C0928"/>
    <w:rsid w:val="005C2A42"/>
    <w:rsid w:val="005C7BBF"/>
    <w:rsid w:val="005D628B"/>
    <w:rsid w:val="005E6B1B"/>
    <w:rsid w:val="005F5F1C"/>
    <w:rsid w:val="005F6491"/>
    <w:rsid w:val="00603BCB"/>
    <w:rsid w:val="00605A87"/>
    <w:rsid w:val="00605F56"/>
    <w:rsid w:val="0061223B"/>
    <w:rsid w:val="00614328"/>
    <w:rsid w:val="006224AC"/>
    <w:rsid w:val="00625F6E"/>
    <w:rsid w:val="006277A4"/>
    <w:rsid w:val="00632460"/>
    <w:rsid w:val="00633B91"/>
    <w:rsid w:val="00633D16"/>
    <w:rsid w:val="00640B1F"/>
    <w:rsid w:val="00647AC5"/>
    <w:rsid w:val="00652D01"/>
    <w:rsid w:val="00652F12"/>
    <w:rsid w:val="006656E8"/>
    <w:rsid w:val="00674A1D"/>
    <w:rsid w:val="00676087"/>
    <w:rsid w:val="00676FD0"/>
    <w:rsid w:val="00683F1D"/>
    <w:rsid w:val="00690BAA"/>
    <w:rsid w:val="00693DA8"/>
    <w:rsid w:val="00696841"/>
    <w:rsid w:val="006B1992"/>
    <w:rsid w:val="006B3C80"/>
    <w:rsid w:val="006B3E5F"/>
    <w:rsid w:val="006B5411"/>
    <w:rsid w:val="006B7F23"/>
    <w:rsid w:val="006C0721"/>
    <w:rsid w:val="006C2CC2"/>
    <w:rsid w:val="006C4D2E"/>
    <w:rsid w:val="006C6BA8"/>
    <w:rsid w:val="006C781F"/>
    <w:rsid w:val="006D51E3"/>
    <w:rsid w:val="006D7EA0"/>
    <w:rsid w:val="006E06DB"/>
    <w:rsid w:val="006E4FB0"/>
    <w:rsid w:val="006F07C5"/>
    <w:rsid w:val="006F0A64"/>
    <w:rsid w:val="006F1393"/>
    <w:rsid w:val="006F73C7"/>
    <w:rsid w:val="006F7CA8"/>
    <w:rsid w:val="0070659F"/>
    <w:rsid w:val="007101D8"/>
    <w:rsid w:val="00712191"/>
    <w:rsid w:val="007149E1"/>
    <w:rsid w:val="00722C8F"/>
    <w:rsid w:val="007249CD"/>
    <w:rsid w:val="00726DBD"/>
    <w:rsid w:val="007277F3"/>
    <w:rsid w:val="00732359"/>
    <w:rsid w:val="00732C6B"/>
    <w:rsid w:val="00740186"/>
    <w:rsid w:val="00744812"/>
    <w:rsid w:val="007462BC"/>
    <w:rsid w:val="007501D3"/>
    <w:rsid w:val="0075226F"/>
    <w:rsid w:val="0075237B"/>
    <w:rsid w:val="007548EE"/>
    <w:rsid w:val="00754932"/>
    <w:rsid w:val="00757739"/>
    <w:rsid w:val="007600CB"/>
    <w:rsid w:val="0076019B"/>
    <w:rsid w:val="00761842"/>
    <w:rsid w:val="00762983"/>
    <w:rsid w:val="007706C9"/>
    <w:rsid w:val="00772663"/>
    <w:rsid w:val="00774E7E"/>
    <w:rsid w:val="0077752F"/>
    <w:rsid w:val="0078227A"/>
    <w:rsid w:val="00783E40"/>
    <w:rsid w:val="00785CDF"/>
    <w:rsid w:val="0079203A"/>
    <w:rsid w:val="00792F5E"/>
    <w:rsid w:val="00793301"/>
    <w:rsid w:val="00796133"/>
    <w:rsid w:val="00796C78"/>
    <w:rsid w:val="007A0D56"/>
    <w:rsid w:val="007A46E9"/>
    <w:rsid w:val="007A65BA"/>
    <w:rsid w:val="007B1E02"/>
    <w:rsid w:val="007B592A"/>
    <w:rsid w:val="007C291C"/>
    <w:rsid w:val="007C33DA"/>
    <w:rsid w:val="007C3E3B"/>
    <w:rsid w:val="007C462C"/>
    <w:rsid w:val="007C67C9"/>
    <w:rsid w:val="007D6221"/>
    <w:rsid w:val="007E03BB"/>
    <w:rsid w:val="007E740E"/>
    <w:rsid w:val="007F233D"/>
    <w:rsid w:val="007F5AB3"/>
    <w:rsid w:val="007F5D1F"/>
    <w:rsid w:val="0080139B"/>
    <w:rsid w:val="008079E1"/>
    <w:rsid w:val="00810860"/>
    <w:rsid w:val="0081144B"/>
    <w:rsid w:val="00815E94"/>
    <w:rsid w:val="00825DA3"/>
    <w:rsid w:val="00827EDA"/>
    <w:rsid w:val="008341E3"/>
    <w:rsid w:val="00844267"/>
    <w:rsid w:val="00844B55"/>
    <w:rsid w:val="008453E2"/>
    <w:rsid w:val="00847261"/>
    <w:rsid w:val="0084776A"/>
    <w:rsid w:val="008535FC"/>
    <w:rsid w:val="00853CEE"/>
    <w:rsid w:val="00856764"/>
    <w:rsid w:val="00857DF4"/>
    <w:rsid w:val="0086006F"/>
    <w:rsid w:val="00865937"/>
    <w:rsid w:val="0086686D"/>
    <w:rsid w:val="00870D7B"/>
    <w:rsid w:val="008771CE"/>
    <w:rsid w:val="00881975"/>
    <w:rsid w:val="008822F5"/>
    <w:rsid w:val="0088331C"/>
    <w:rsid w:val="00884DCF"/>
    <w:rsid w:val="00890204"/>
    <w:rsid w:val="008922DD"/>
    <w:rsid w:val="0089277B"/>
    <w:rsid w:val="0089559B"/>
    <w:rsid w:val="008A0E4A"/>
    <w:rsid w:val="008A293B"/>
    <w:rsid w:val="008B6EDD"/>
    <w:rsid w:val="008B7D0C"/>
    <w:rsid w:val="008C1910"/>
    <w:rsid w:val="008C70A3"/>
    <w:rsid w:val="008D007D"/>
    <w:rsid w:val="008D095F"/>
    <w:rsid w:val="008D30FD"/>
    <w:rsid w:val="008D5598"/>
    <w:rsid w:val="008D6B6D"/>
    <w:rsid w:val="008D6C5C"/>
    <w:rsid w:val="008E1661"/>
    <w:rsid w:val="008E4A6A"/>
    <w:rsid w:val="008E653C"/>
    <w:rsid w:val="008E6EB6"/>
    <w:rsid w:val="008E749C"/>
    <w:rsid w:val="008F102C"/>
    <w:rsid w:val="008F72BB"/>
    <w:rsid w:val="009011E6"/>
    <w:rsid w:val="00901989"/>
    <w:rsid w:val="009031C7"/>
    <w:rsid w:val="00903A35"/>
    <w:rsid w:val="009046EF"/>
    <w:rsid w:val="00904DE6"/>
    <w:rsid w:val="009078D4"/>
    <w:rsid w:val="0091367D"/>
    <w:rsid w:val="009216BF"/>
    <w:rsid w:val="009236AC"/>
    <w:rsid w:val="009332E3"/>
    <w:rsid w:val="009408FD"/>
    <w:rsid w:val="0094657C"/>
    <w:rsid w:val="00947F4C"/>
    <w:rsid w:val="00953BAD"/>
    <w:rsid w:val="009562F0"/>
    <w:rsid w:val="009651DD"/>
    <w:rsid w:val="00972E06"/>
    <w:rsid w:val="00973E86"/>
    <w:rsid w:val="00976090"/>
    <w:rsid w:val="00986248"/>
    <w:rsid w:val="009923AF"/>
    <w:rsid w:val="009938A5"/>
    <w:rsid w:val="00994E1B"/>
    <w:rsid w:val="00997511"/>
    <w:rsid w:val="009A17F5"/>
    <w:rsid w:val="009A5FB8"/>
    <w:rsid w:val="009B17A4"/>
    <w:rsid w:val="009B1CB2"/>
    <w:rsid w:val="009B2037"/>
    <w:rsid w:val="009C02D9"/>
    <w:rsid w:val="009C3754"/>
    <w:rsid w:val="009C5387"/>
    <w:rsid w:val="009D4778"/>
    <w:rsid w:val="009D4D0F"/>
    <w:rsid w:val="009D7657"/>
    <w:rsid w:val="009E2F7B"/>
    <w:rsid w:val="009E3126"/>
    <w:rsid w:val="009E6F16"/>
    <w:rsid w:val="009F04B1"/>
    <w:rsid w:val="009F3681"/>
    <w:rsid w:val="009F5231"/>
    <w:rsid w:val="009F527E"/>
    <w:rsid w:val="009F6D81"/>
    <w:rsid w:val="009F6F89"/>
    <w:rsid w:val="00A0045E"/>
    <w:rsid w:val="00A00614"/>
    <w:rsid w:val="00A01B5A"/>
    <w:rsid w:val="00A02BCC"/>
    <w:rsid w:val="00A10FE3"/>
    <w:rsid w:val="00A1162B"/>
    <w:rsid w:val="00A14884"/>
    <w:rsid w:val="00A20660"/>
    <w:rsid w:val="00A22566"/>
    <w:rsid w:val="00A26314"/>
    <w:rsid w:val="00A3108F"/>
    <w:rsid w:val="00A33A0A"/>
    <w:rsid w:val="00A370C3"/>
    <w:rsid w:val="00A37B7A"/>
    <w:rsid w:val="00A41F76"/>
    <w:rsid w:val="00A44372"/>
    <w:rsid w:val="00A521DE"/>
    <w:rsid w:val="00A5497B"/>
    <w:rsid w:val="00A5586A"/>
    <w:rsid w:val="00A67D60"/>
    <w:rsid w:val="00A70AC2"/>
    <w:rsid w:val="00A71E6D"/>
    <w:rsid w:val="00A7528B"/>
    <w:rsid w:val="00A807BC"/>
    <w:rsid w:val="00A80BD4"/>
    <w:rsid w:val="00A90838"/>
    <w:rsid w:val="00A916E7"/>
    <w:rsid w:val="00A94441"/>
    <w:rsid w:val="00A95830"/>
    <w:rsid w:val="00AA0007"/>
    <w:rsid w:val="00AA0DBC"/>
    <w:rsid w:val="00AA2080"/>
    <w:rsid w:val="00AA2F1A"/>
    <w:rsid w:val="00AA5A94"/>
    <w:rsid w:val="00AB0E64"/>
    <w:rsid w:val="00AB2374"/>
    <w:rsid w:val="00AB36DF"/>
    <w:rsid w:val="00AB3C64"/>
    <w:rsid w:val="00AB430D"/>
    <w:rsid w:val="00AC76DD"/>
    <w:rsid w:val="00AD37B3"/>
    <w:rsid w:val="00AD433A"/>
    <w:rsid w:val="00AD7289"/>
    <w:rsid w:val="00AD7556"/>
    <w:rsid w:val="00AE27DA"/>
    <w:rsid w:val="00AE4126"/>
    <w:rsid w:val="00AF57BF"/>
    <w:rsid w:val="00B062EF"/>
    <w:rsid w:val="00B149D7"/>
    <w:rsid w:val="00B213BE"/>
    <w:rsid w:val="00B231E8"/>
    <w:rsid w:val="00B33A83"/>
    <w:rsid w:val="00B3683C"/>
    <w:rsid w:val="00B40C08"/>
    <w:rsid w:val="00B40DB0"/>
    <w:rsid w:val="00B40EBC"/>
    <w:rsid w:val="00B47919"/>
    <w:rsid w:val="00B52280"/>
    <w:rsid w:val="00B52886"/>
    <w:rsid w:val="00B55225"/>
    <w:rsid w:val="00B55525"/>
    <w:rsid w:val="00B60344"/>
    <w:rsid w:val="00B659C3"/>
    <w:rsid w:val="00B737D8"/>
    <w:rsid w:val="00B74807"/>
    <w:rsid w:val="00B75CA3"/>
    <w:rsid w:val="00B771AD"/>
    <w:rsid w:val="00B833F4"/>
    <w:rsid w:val="00B84710"/>
    <w:rsid w:val="00B85FF5"/>
    <w:rsid w:val="00B918B4"/>
    <w:rsid w:val="00B9247C"/>
    <w:rsid w:val="00B93720"/>
    <w:rsid w:val="00B93E81"/>
    <w:rsid w:val="00B9703A"/>
    <w:rsid w:val="00BA2A9B"/>
    <w:rsid w:val="00BA62DA"/>
    <w:rsid w:val="00BB39AF"/>
    <w:rsid w:val="00BB510E"/>
    <w:rsid w:val="00BB6AA4"/>
    <w:rsid w:val="00BC0016"/>
    <w:rsid w:val="00BC2BA3"/>
    <w:rsid w:val="00BC5412"/>
    <w:rsid w:val="00BD14CC"/>
    <w:rsid w:val="00BD1E7A"/>
    <w:rsid w:val="00BD39FB"/>
    <w:rsid w:val="00BD688A"/>
    <w:rsid w:val="00BE2DF5"/>
    <w:rsid w:val="00BE5C1B"/>
    <w:rsid w:val="00BE7EDA"/>
    <w:rsid w:val="00BF05B7"/>
    <w:rsid w:val="00BF0B54"/>
    <w:rsid w:val="00BF2B75"/>
    <w:rsid w:val="00C05BD2"/>
    <w:rsid w:val="00C06917"/>
    <w:rsid w:val="00C06DF5"/>
    <w:rsid w:val="00C1086B"/>
    <w:rsid w:val="00C11512"/>
    <w:rsid w:val="00C25F4C"/>
    <w:rsid w:val="00C27735"/>
    <w:rsid w:val="00C41A40"/>
    <w:rsid w:val="00C533F2"/>
    <w:rsid w:val="00C53E44"/>
    <w:rsid w:val="00C55A03"/>
    <w:rsid w:val="00C55E51"/>
    <w:rsid w:val="00C74A5E"/>
    <w:rsid w:val="00C76789"/>
    <w:rsid w:val="00C773FE"/>
    <w:rsid w:val="00C77DAA"/>
    <w:rsid w:val="00C80732"/>
    <w:rsid w:val="00C833D9"/>
    <w:rsid w:val="00C844C1"/>
    <w:rsid w:val="00C90C06"/>
    <w:rsid w:val="00C93FA9"/>
    <w:rsid w:val="00CA130E"/>
    <w:rsid w:val="00CA7F99"/>
    <w:rsid w:val="00CB0775"/>
    <w:rsid w:val="00CB0E71"/>
    <w:rsid w:val="00CB10EB"/>
    <w:rsid w:val="00CB14FE"/>
    <w:rsid w:val="00CB23A6"/>
    <w:rsid w:val="00CB388B"/>
    <w:rsid w:val="00CB7618"/>
    <w:rsid w:val="00CC134C"/>
    <w:rsid w:val="00CC1F98"/>
    <w:rsid w:val="00CC41BC"/>
    <w:rsid w:val="00CD17B7"/>
    <w:rsid w:val="00CD5196"/>
    <w:rsid w:val="00CE510D"/>
    <w:rsid w:val="00CE6494"/>
    <w:rsid w:val="00CF1441"/>
    <w:rsid w:val="00CF23F0"/>
    <w:rsid w:val="00CF26FD"/>
    <w:rsid w:val="00CF4366"/>
    <w:rsid w:val="00D001DD"/>
    <w:rsid w:val="00D0117D"/>
    <w:rsid w:val="00D0200B"/>
    <w:rsid w:val="00D10E43"/>
    <w:rsid w:val="00D12A64"/>
    <w:rsid w:val="00D14A81"/>
    <w:rsid w:val="00D1601F"/>
    <w:rsid w:val="00D30F8E"/>
    <w:rsid w:val="00D348C4"/>
    <w:rsid w:val="00D3532D"/>
    <w:rsid w:val="00D37733"/>
    <w:rsid w:val="00D37854"/>
    <w:rsid w:val="00D411D7"/>
    <w:rsid w:val="00D469D0"/>
    <w:rsid w:val="00D47639"/>
    <w:rsid w:val="00D50272"/>
    <w:rsid w:val="00D51C84"/>
    <w:rsid w:val="00D52114"/>
    <w:rsid w:val="00D521D6"/>
    <w:rsid w:val="00D64F84"/>
    <w:rsid w:val="00D65977"/>
    <w:rsid w:val="00D67E47"/>
    <w:rsid w:val="00D7117B"/>
    <w:rsid w:val="00D74651"/>
    <w:rsid w:val="00D757F6"/>
    <w:rsid w:val="00D829DE"/>
    <w:rsid w:val="00D83264"/>
    <w:rsid w:val="00D84050"/>
    <w:rsid w:val="00D8424E"/>
    <w:rsid w:val="00D84744"/>
    <w:rsid w:val="00D8503F"/>
    <w:rsid w:val="00D873DF"/>
    <w:rsid w:val="00D87C33"/>
    <w:rsid w:val="00D90801"/>
    <w:rsid w:val="00D9639E"/>
    <w:rsid w:val="00D965F0"/>
    <w:rsid w:val="00D9734F"/>
    <w:rsid w:val="00DA62E5"/>
    <w:rsid w:val="00DA67FC"/>
    <w:rsid w:val="00DA7DF4"/>
    <w:rsid w:val="00DB1926"/>
    <w:rsid w:val="00DC2D24"/>
    <w:rsid w:val="00DC6183"/>
    <w:rsid w:val="00DD2916"/>
    <w:rsid w:val="00DD3D1D"/>
    <w:rsid w:val="00DD44E0"/>
    <w:rsid w:val="00DD77A7"/>
    <w:rsid w:val="00DF37CC"/>
    <w:rsid w:val="00DF7E65"/>
    <w:rsid w:val="00E0562A"/>
    <w:rsid w:val="00E0575C"/>
    <w:rsid w:val="00E06B22"/>
    <w:rsid w:val="00E07925"/>
    <w:rsid w:val="00E17D7F"/>
    <w:rsid w:val="00E20540"/>
    <w:rsid w:val="00E24033"/>
    <w:rsid w:val="00E25A6D"/>
    <w:rsid w:val="00E35267"/>
    <w:rsid w:val="00E35297"/>
    <w:rsid w:val="00E36BED"/>
    <w:rsid w:val="00E61940"/>
    <w:rsid w:val="00E70D22"/>
    <w:rsid w:val="00E7290D"/>
    <w:rsid w:val="00E75CCE"/>
    <w:rsid w:val="00E867BE"/>
    <w:rsid w:val="00E90494"/>
    <w:rsid w:val="00E90785"/>
    <w:rsid w:val="00E939C3"/>
    <w:rsid w:val="00EA357B"/>
    <w:rsid w:val="00EB45FD"/>
    <w:rsid w:val="00EB6240"/>
    <w:rsid w:val="00EB6F66"/>
    <w:rsid w:val="00EC4802"/>
    <w:rsid w:val="00EC5EF1"/>
    <w:rsid w:val="00EC6399"/>
    <w:rsid w:val="00ED1FB9"/>
    <w:rsid w:val="00EF0220"/>
    <w:rsid w:val="00EF2080"/>
    <w:rsid w:val="00EF6BFB"/>
    <w:rsid w:val="00EF7AD5"/>
    <w:rsid w:val="00F00298"/>
    <w:rsid w:val="00F005C6"/>
    <w:rsid w:val="00F029D6"/>
    <w:rsid w:val="00F03DD0"/>
    <w:rsid w:val="00F0460A"/>
    <w:rsid w:val="00F145DE"/>
    <w:rsid w:val="00F15260"/>
    <w:rsid w:val="00F17E39"/>
    <w:rsid w:val="00F2510C"/>
    <w:rsid w:val="00F27053"/>
    <w:rsid w:val="00F40221"/>
    <w:rsid w:val="00F465E3"/>
    <w:rsid w:val="00F47594"/>
    <w:rsid w:val="00F47BA0"/>
    <w:rsid w:val="00F57189"/>
    <w:rsid w:val="00F60A9D"/>
    <w:rsid w:val="00F60F32"/>
    <w:rsid w:val="00F76308"/>
    <w:rsid w:val="00F8075A"/>
    <w:rsid w:val="00F82A92"/>
    <w:rsid w:val="00F85F52"/>
    <w:rsid w:val="00F87A63"/>
    <w:rsid w:val="00F90CB6"/>
    <w:rsid w:val="00F91EFC"/>
    <w:rsid w:val="00F97544"/>
    <w:rsid w:val="00FA31F2"/>
    <w:rsid w:val="00FA354D"/>
    <w:rsid w:val="00FA3D6B"/>
    <w:rsid w:val="00FB59B0"/>
    <w:rsid w:val="00FB60F7"/>
    <w:rsid w:val="00FB6AF6"/>
    <w:rsid w:val="00FC42ED"/>
    <w:rsid w:val="00FE5D90"/>
    <w:rsid w:val="00FE62DB"/>
    <w:rsid w:val="00FE648C"/>
    <w:rsid w:val="00FF0EBE"/>
    <w:rsid w:val="00FF1458"/>
    <w:rsid w:val="00FF1683"/>
    <w:rsid w:val="00FF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2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List Bullet" w:semiHidden="0" w:uiPriority="99"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A0"/>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link w:val="CommentTextChar"/>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350E19"/>
    <w:pPr>
      <w:spacing w:after="160" w:line="259" w:lineRule="auto"/>
      <w:ind w:left="720"/>
      <w:contextualSpacing/>
    </w:pPr>
    <w:rPr>
      <w:rFonts w:eastAsiaTheme="minorEastAsia" w:cstheme="minorBidi"/>
      <w:szCs w:val="22"/>
      <w:lang w:val="en-GB" w:eastAsia="en-GB"/>
    </w:rPr>
  </w:style>
  <w:style w:type="table" w:customStyle="1" w:styleId="GridTable4-Accent11">
    <w:name w:val="Grid Table 4 - Accent 11"/>
    <w:basedOn w:val="TableNormal"/>
    <w:uiPriority w:val="49"/>
    <w:rsid w:val="00350E19"/>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uiPriority w:val="99"/>
    <w:unhideWhenUsed/>
    <w:rsid w:val="00350E19"/>
    <w:pPr>
      <w:numPr>
        <w:numId w:val="11"/>
      </w:numPr>
      <w:spacing w:after="160" w:line="259" w:lineRule="auto"/>
      <w:contextualSpacing/>
    </w:pPr>
    <w:rPr>
      <w:rFonts w:eastAsiaTheme="minorEastAsia" w:cstheme="minorBidi"/>
      <w:szCs w:val="22"/>
      <w:lang w:val="en-GB" w:eastAsia="en-GB"/>
    </w:rPr>
  </w:style>
  <w:style w:type="paragraph" w:styleId="Caption">
    <w:name w:val="caption"/>
    <w:basedOn w:val="Normal"/>
    <w:next w:val="Normal"/>
    <w:unhideWhenUsed/>
    <w:qFormat/>
    <w:rsid w:val="00052249"/>
    <w:pPr>
      <w:keepNext/>
      <w:spacing w:after="120"/>
    </w:pPr>
    <w:rPr>
      <w:b/>
      <w:bCs/>
      <w:color w:val="4F81BD" w:themeColor="accent1"/>
      <w:szCs w:val="22"/>
    </w:rPr>
  </w:style>
  <w:style w:type="paragraph" w:customStyle="1" w:styleId="TableParagraph">
    <w:name w:val="Table Paragraph"/>
    <w:basedOn w:val="Normal"/>
    <w:link w:val="TableParagraphChar"/>
    <w:qFormat/>
    <w:rsid w:val="00BE7EDA"/>
    <w:pPr>
      <w:spacing w:after="60"/>
    </w:pPr>
    <w:rPr>
      <w:sz w:val="20"/>
    </w:rPr>
  </w:style>
  <w:style w:type="character" w:customStyle="1" w:styleId="BodyTextChar">
    <w:name w:val="Body Text Char"/>
    <w:basedOn w:val="DefaultParagraphFont"/>
    <w:link w:val="BodyText"/>
    <w:rsid w:val="00F47BA0"/>
    <w:rPr>
      <w:rFonts w:asciiTheme="minorHAnsi" w:hAnsiTheme="minorHAnsi"/>
      <w:sz w:val="22"/>
      <w:szCs w:val="24"/>
      <w:lang w:val="en-US" w:eastAsia="en-US"/>
    </w:rPr>
  </w:style>
  <w:style w:type="paragraph" w:customStyle="1" w:styleId="TableList">
    <w:name w:val="Table List"/>
    <w:basedOn w:val="TableParagraph"/>
    <w:link w:val="TableListChar"/>
    <w:qFormat/>
    <w:rsid w:val="00074BE8"/>
    <w:pPr>
      <w:spacing w:after="0"/>
    </w:pPr>
  </w:style>
  <w:style w:type="character" w:customStyle="1" w:styleId="CommentTextChar">
    <w:name w:val="Comment Text Char"/>
    <w:basedOn w:val="DefaultParagraphFont"/>
    <w:link w:val="CommentText"/>
    <w:uiPriority w:val="99"/>
    <w:semiHidden/>
    <w:rsid w:val="00732359"/>
    <w:rPr>
      <w:rFonts w:asciiTheme="minorHAnsi" w:hAnsiTheme="minorHAnsi"/>
      <w:color w:val="000000"/>
      <w:sz w:val="22"/>
      <w:lang w:val="en-US" w:eastAsia="ja-JP"/>
    </w:rPr>
  </w:style>
  <w:style w:type="character" w:customStyle="1" w:styleId="TableListChar">
    <w:name w:val="Table List Char"/>
    <w:basedOn w:val="DefaultParagraphFont"/>
    <w:link w:val="TableList"/>
    <w:rsid w:val="00295EC2"/>
    <w:rPr>
      <w:rFonts w:asciiTheme="minorHAnsi" w:hAnsiTheme="minorHAnsi"/>
      <w:szCs w:val="24"/>
      <w:lang w:val="en-US" w:eastAsia="en-US"/>
    </w:rPr>
  </w:style>
  <w:style w:type="paragraph" w:customStyle="1" w:styleId="even">
    <w:name w:val="even"/>
    <w:basedOn w:val="Normal"/>
    <w:rsid w:val="009D4D0F"/>
    <w:pPr>
      <w:spacing w:before="100" w:beforeAutospacing="1" w:after="100" w:afterAutospacing="1"/>
    </w:pPr>
    <w:rPr>
      <w:rFonts w:ascii="Times New Roman" w:hAnsi="Times New Roman"/>
      <w:sz w:val="24"/>
    </w:rPr>
  </w:style>
  <w:style w:type="character" w:customStyle="1" w:styleId="TableParagraphChar">
    <w:name w:val="Table Paragraph Char"/>
    <w:basedOn w:val="DefaultParagraphFont"/>
    <w:link w:val="TableParagraph"/>
    <w:rsid w:val="00136B86"/>
    <w:rPr>
      <w:rFonts w:asciiTheme="minorHAnsi" w:hAnsiTheme="minorHAnsi"/>
      <w:szCs w:val="24"/>
      <w:lang w:val="en-US" w:eastAsia="en-US"/>
    </w:rPr>
  </w:style>
  <w:style w:type="paragraph" w:styleId="NormalWeb">
    <w:name w:val="Normal (Web)"/>
    <w:basedOn w:val="Normal"/>
    <w:uiPriority w:val="99"/>
    <w:unhideWhenUsed/>
    <w:rsid w:val="003C4012"/>
    <w:pPr>
      <w:spacing w:before="100" w:beforeAutospacing="1" w:after="100" w:afterAutospacing="1"/>
    </w:pPr>
    <w:rPr>
      <w:rFonts w:ascii="Times New Roman" w:hAnsi="Times New Roman"/>
      <w:sz w:val="24"/>
    </w:rPr>
  </w:style>
  <w:style w:type="table" w:customStyle="1" w:styleId="FplMessageTable">
    <w:name w:val="FplMessageTable"/>
    <w:basedOn w:val="TableNormal"/>
    <w:uiPriority w:val="99"/>
    <w:qFormat/>
    <w:rsid w:val="00976090"/>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Heading2Char">
    <w:name w:val="Heading 2 Char"/>
    <w:basedOn w:val="DefaultParagraphFont"/>
    <w:link w:val="Heading2"/>
    <w:rsid w:val="00976090"/>
    <w:rPr>
      <w:rFonts w:ascii="Arial" w:hAnsi="Arial" w:cs="Arial"/>
      <w:b/>
      <w:bCs/>
      <w:i/>
      <w:iCs/>
      <w:sz w:val="28"/>
      <w:szCs w:val="28"/>
      <w:lang w:val="en-US" w:eastAsia="en-US"/>
    </w:rPr>
  </w:style>
  <w:style w:type="character" w:customStyle="1" w:styleId="msoins0">
    <w:name w:val="msoins"/>
    <w:basedOn w:val="DefaultParagraphFont"/>
    <w:rsid w:val="004D55AB"/>
  </w:style>
  <w:style w:type="character" w:customStyle="1" w:styleId="UnresolvedMention1">
    <w:name w:val="Unresolved Mention1"/>
    <w:basedOn w:val="DefaultParagraphFont"/>
    <w:uiPriority w:val="99"/>
    <w:semiHidden/>
    <w:unhideWhenUsed/>
    <w:rsid w:val="008E4A6A"/>
    <w:rPr>
      <w:color w:val="808080"/>
      <w:shd w:val="clear" w:color="auto" w:fill="E6E6E6"/>
    </w:rPr>
  </w:style>
  <w:style w:type="character" w:styleId="FollowedHyperlink">
    <w:name w:val="FollowedHyperlink"/>
    <w:basedOn w:val="DefaultParagraphFont"/>
    <w:semiHidden/>
    <w:unhideWhenUsed/>
    <w:rsid w:val="008E4A6A"/>
    <w:rPr>
      <w:color w:val="800080" w:themeColor="followedHyperlink"/>
      <w:u w:val="single"/>
    </w:rPr>
  </w:style>
  <w:style w:type="paragraph" w:styleId="TableofFigures">
    <w:name w:val="table of figures"/>
    <w:basedOn w:val="Normal"/>
    <w:next w:val="Normal"/>
    <w:uiPriority w:val="99"/>
    <w:unhideWhenUsed/>
    <w:rsid w:val="00072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List Bullet" w:semiHidden="0" w:uiPriority="99"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A0"/>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link w:val="CommentTextChar"/>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350E19"/>
    <w:pPr>
      <w:spacing w:after="160" w:line="259" w:lineRule="auto"/>
      <w:ind w:left="720"/>
      <w:contextualSpacing/>
    </w:pPr>
    <w:rPr>
      <w:rFonts w:eastAsiaTheme="minorEastAsia" w:cstheme="minorBidi"/>
      <w:szCs w:val="22"/>
      <w:lang w:val="en-GB" w:eastAsia="en-GB"/>
    </w:rPr>
  </w:style>
  <w:style w:type="table" w:customStyle="1" w:styleId="GridTable4-Accent11">
    <w:name w:val="Grid Table 4 - Accent 11"/>
    <w:basedOn w:val="TableNormal"/>
    <w:uiPriority w:val="49"/>
    <w:rsid w:val="00350E19"/>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uiPriority w:val="99"/>
    <w:unhideWhenUsed/>
    <w:rsid w:val="00350E19"/>
    <w:pPr>
      <w:numPr>
        <w:numId w:val="11"/>
      </w:numPr>
      <w:spacing w:after="160" w:line="259" w:lineRule="auto"/>
      <w:contextualSpacing/>
    </w:pPr>
    <w:rPr>
      <w:rFonts w:eastAsiaTheme="minorEastAsia" w:cstheme="minorBidi"/>
      <w:szCs w:val="22"/>
      <w:lang w:val="en-GB" w:eastAsia="en-GB"/>
    </w:rPr>
  </w:style>
  <w:style w:type="paragraph" w:styleId="Caption">
    <w:name w:val="caption"/>
    <w:basedOn w:val="Normal"/>
    <w:next w:val="Normal"/>
    <w:unhideWhenUsed/>
    <w:qFormat/>
    <w:rsid w:val="00052249"/>
    <w:pPr>
      <w:keepNext/>
      <w:spacing w:after="120"/>
    </w:pPr>
    <w:rPr>
      <w:b/>
      <w:bCs/>
      <w:color w:val="4F81BD" w:themeColor="accent1"/>
      <w:szCs w:val="22"/>
    </w:rPr>
  </w:style>
  <w:style w:type="paragraph" w:customStyle="1" w:styleId="TableParagraph">
    <w:name w:val="Table Paragraph"/>
    <w:basedOn w:val="Normal"/>
    <w:link w:val="TableParagraphChar"/>
    <w:qFormat/>
    <w:rsid w:val="00BE7EDA"/>
    <w:pPr>
      <w:spacing w:after="60"/>
    </w:pPr>
    <w:rPr>
      <w:sz w:val="20"/>
    </w:rPr>
  </w:style>
  <w:style w:type="character" w:customStyle="1" w:styleId="BodyTextChar">
    <w:name w:val="Body Text Char"/>
    <w:basedOn w:val="DefaultParagraphFont"/>
    <w:link w:val="BodyText"/>
    <w:rsid w:val="00F47BA0"/>
    <w:rPr>
      <w:rFonts w:asciiTheme="minorHAnsi" w:hAnsiTheme="minorHAnsi"/>
      <w:sz w:val="22"/>
      <w:szCs w:val="24"/>
      <w:lang w:val="en-US" w:eastAsia="en-US"/>
    </w:rPr>
  </w:style>
  <w:style w:type="paragraph" w:customStyle="1" w:styleId="TableList">
    <w:name w:val="Table List"/>
    <w:basedOn w:val="TableParagraph"/>
    <w:link w:val="TableListChar"/>
    <w:qFormat/>
    <w:rsid w:val="00074BE8"/>
    <w:pPr>
      <w:spacing w:after="0"/>
    </w:pPr>
  </w:style>
  <w:style w:type="character" w:customStyle="1" w:styleId="CommentTextChar">
    <w:name w:val="Comment Text Char"/>
    <w:basedOn w:val="DefaultParagraphFont"/>
    <w:link w:val="CommentText"/>
    <w:uiPriority w:val="99"/>
    <w:semiHidden/>
    <w:rsid w:val="00732359"/>
    <w:rPr>
      <w:rFonts w:asciiTheme="minorHAnsi" w:hAnsiTheme="minorHAnsi"/>
      <w:color w:val="000000"/>
      <w:sz w:val="22"/>
      <w:lang w:val="en-US" w:eastAsia="ja-JP"/>
    </w:rPr>
  </w:style>
  <w:style w:type="character" w:customStyle="1" w:styleId="TableListChar">
    <w:name w:val="Table List Char"/>
    <w:basedOn w:val="DefaultParagraphFont"/>
    <w:link w:val="TableList"/>
    <w:rsid w:val="00295EC2"/>
    <w:rPr>
      <w:rFonts w:asciiTheme="minorHAnsi" w:hAnsiTheme="minorHAnsi"/>
      <w:szCs w:val="24"/>
      <w:lang w:val="en-US" w:eastAsia="en-US"/>
    </w:rPr>
  </w:style>
  <w:style w:type="paragraph" w:customStyle="1" w:styleId="even">
    <w:name w:val="even"/>
    <w:basedOn w:val="Normal"/>
    <w:rsid w:val="009D4D0F"/>
    <w:pPr>
      <w:spacing w:before="100" w:beforeAutospacing="1" w:after="100" w:afterAutospacing="1"/>
    </w:pPr>
    <w:rPr>
      <w:rFonts w:ascii="Times New Roman" w:hAnsi="Times New Roman"/>
      <w:sz w:val="24"/>
    </w:rPr>
  </w:style>
  <w:style w:type="character" w:customStyle="1" w:styleId="TableParagraphChar">
    <w:name w:val="Table Paragraph Char"/>
    <w:basedOn w:val="DefaultParagraphFont"/>
    <w:link w:val="TableParagraph"/>
    <w:rsid w:val="00136B86"/>
    <w:rPr>
      <w:rFonts w:asciiTheme="minorHAnsi" w:hAnsiTheme="minorHAnsi"/>
      <w:szCs w:val="24"/>
      <w:lang w:val="en-US" w:eastAsia="en-US"/>
    </w:rPr>
  </w:style>
  <w:style w:type="paragraph" w:styleId="NormalWeb">
    <w:name w:val="Normal (Web)"/>
    <w:basedOn w:val="Normal"/>
    <w:uiPriority w:val="99"/>
    <w:unhideWhenUsed/>
    <w:rsid w:val="003C4012"/>
    <w:pPr>
      <w:spacing w:before="100" w:beforeAutospacing="1" w:after="100" w:afterAutospacing="1"/>
    </w:pPr>
    <w:rPr>
      <w:rFonts w:ascii="Times New Roman" w:hAnsi="Times New Roman"/>
      <w:sz w:val="24"/>
    </w:rPr>
  </w:style>
  <w:style w:type="table" w:customStyle="1" w:styleId="FplMessageTable">
    <w:name w:val="FplMessageTable"/>
    <w:basedOn w:val="TableNormal"/>
    <w:uiPriority w:val="99"/>
    <w:qFormat/>
    <w:rsid w:val="00976090"/>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Heading2Char">
    <w:name w:val="Heading 2 Char"/>
    <w:basedOn w:val="DefaultParagraphFont"/>
    <w:link w:val="Heading2"/>
    <w:rsid w:val="00976090"/>
    <w:rPr>
      <w:rFonts w:ascii="Arial" w:hAnsi="Arial" w:cs="Arial"/>
      <w:b/>
      <w:bCs/>
      <w:i/>
      <w:iCs/>
      <w:sz w:val="28"/>
      <w:szCs w:val="28"/>
      <w:lang w:val="en-US" w:eastAsia="en-US"/>
    </w:rPr>
  </w:style>
  <w:style w:type="character" w:customStyle="1" w:styleId="msoins0">
    <w:name w:val="msoins"/>
    <w:basedOn w:val="DefaultParagraphFont"/>
    <w:rsid w:val="004D55AB"/>
  </w:style>
  <w:style w:type="character" w:customStyle="1" w:styleId="UnresolvedMention1">
    <w:name w:val="Unresolved Mention1"/>
    <w:basedOn w:val="DefaultParagraphFont"/>
    <w:uiPriority w:val="99"/>
    <w:semiHidden/>
    <w:unhideWhenUsed/>
    <w:rsid w:val="008E4A6A"/>
    <w:rPr>
      <w:color w:val="808080"/>
      <w:shd w:val="clear" w:color="auto" w:fill="E6E6E6"/>
    </w:rPr>
  </w:style>
  <w:style w:type="character" w:styleId="FollowedHyperlink">
    <w:name w:val="FollowedHyperlink"/>
    <w:basedOn w:val="DefaultParagraphFont"/>
    <w:semiHidden/>
    <w:unhideWhenUsed/>
    <w:rsid w:val="008E4A6A"/>
    <w:rPr>
      <w:color w:val="800080" w:themeColor="followedHyperlink"/>
      <w:u w:val="single"/>
    </w:rPr>
  </w:style>
  <w:style w:type="paragraph" w:styleId="TableofFigures">
    <w:name w:val="table of figures"/>
    <w:basedOn w:val="Normal"/>
    <w:next w:val="Normal"/>
    <w:uiPriority w:val="99"/>
    <w:unhideWhenUsed/>
    <w:rsid w:val="0007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6991">
      <w:bodyDiv w:val="1"/>
      <w:marLeft w:val="0"/>
      <w:marRight w:val="0"/>
      <w:marTop w:val="0"/>
      <w:marBottom w:val="0"/>
      <w:divBdr>
        <w:top w:val="none" w:sz="0" w:space="0" w:color="auto"/>
        <w:left w:val="none" w:sz="0" w:space="0" w:color="auto"/>
        <w:bottom w:val="none" w:sz="0" w:space="0" w:color="auto"/>
        <w:right w:val="none" w:sz="0" w:space="0" w:color="auto"/>
      </w:divBdr>
    </w:div>
    <w:div w:id="272058701">
      <w:bodyDiv w:val="1"/>
      <w:marLeft w:val="0"/>
      <w:marRight w:val="0"/>
      <w:marTop w:val="0"/>
      <w:marBottom w:val="0"/>
      <w:divBdr>
        <w:top w:val="none" w:sz="0" w:space="0" w:color="auto"/>
        <w:left w:val="none" w:sz="0" w:space="0" w:color="auto"/>
        <w:bottom w:val="none" w:sz="0" w:space="0" w:color="auto"/>
        <w:right w:val="none" w:sz="0" w:space="0" w:color="auto"/>
      </w:divBdr>
    </w:div>
    <w:div w:id="362219788">
      <w:bodyDiv w:val="1"/>
      <w:marLeft w:val="0"/>
      <w:marRight w:val="0"/>
      <w:marTop w:val="0"/>
      <w:marBottom w:val="0"/>
      <w:divBdr>
        <w:top w:val="none" w:sz="0" w:space="0" w:color="auto"/>
        <w:left w:val="none" w:sz="0" w:space="0" w:color="auto"/>
        <w:bottom w:val="none" w:sz="0" w:space="0" w:color="auto"/>
        <w:right w:val="none" w:sz="0" w:space="0" w:color="auto"/>
      </w:divBdr>
    </w:div>
    <w:div w:id="560823176">
      <w:bodyDiv w:val="1"/>
      <w:marLeft w:val="0"/>
      <w:marRight w:val="0"/>
      <w:marTop w:val="0"/>
      <w:marBottom w:val="0"/>
      <w:divBdr>
        <w:top w:val="none" w:sz="0" w:space="0" w:color="auto"/>
        <w:left w:val="none" w:sz="0" w:space="0" w:color="auto"/>
        <w:bottom w:val="none" w:sz="0" w:space="0" w:color="auto"/>
        <w:right w:val="none" w:sz="0" w:space="0" w:color="auto"/>
      </w:divBdr>
    </w:div>
    <w:div w:id="1754427798">
      <w:bodyDiv w:val="1"/>
      <w:marLeft w:val="0"/>
      <w:marRight w:val="0"/>
      <w:marTop w:val="0"/>
      <w:marBottom w:val="0"/>
      <w:divBdr>
        <w:top w:val="none" w:sz="0" w:space="0" w:color="auto"/>
        <w:left w:val="none" w:sz="0" w:space="0" w:color="auto"/>
        <w:bottom w:val="none" w:sz="0" w:space="0" w:color="auto"/>
        <w:right w:val="none" w:sz="0" w:space="0" w:color="auto"/>
      </w:divBdr>
    </w:div>
    <w:div w:id="1793358351">
      <w:bodyDiv w:val="1"/>
      <w:marLeft w:val="0"/>
      <w:marRight w:val="0"/>
      <w:marTop w:val="0"/>
      <w:marBottom w:val="0"/>
      <w:divBdr>
        <w:top w:val="none" w:sz="0" w:space="0" w:color="auto"/>
        <w:left w:val="none" w:sz="0" w:space="0" w:color="auto"/>
        <w:bottom w:val="none" w:sz="0" w:space="0" w:color="auto"/>
        <w:right w:val="none" w:sz="0" w:space="0" w:color="auto"/>
      </w:divBdr>
    </w:div>
    <w:div w:id="1803845363">
      <w:bodyDiv w:val="1"/>
      <w:marLeft w:val="0"/>
      <w:marRight w:val="0"/>
      <w:marTop w:val="0"/>
      <w:marBottom w:val="0"/>
      <w:divBdr>
        <w:top w:val="none" w:sz="0" w:space="0" w:color="auto"/>
        <w:left w:val="none" w:sz="0" w:space="0" w:color="auto"/>
        <w:bottom w:val="none" w:sz="0" w:space="0" w:color="auto"/>
        <w:right w:val="none" w:sz="0" w:space="0" w:color="auto"/>
      </w:divBdr>
    </w:div>
    <w:div w:id="20571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qid=1472752877422&amp;uri=CELEX:32014L0065"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finance/securities/docs/isd/mifid/its-rts-overview-table_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ur-lex.europa.eu/legal-content/EN/TXT/?qid=1507818996026&amp;uri=CELEX:32017R0565" TargetMode="Externa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r-lex.europa.eu/legal-content/EN/TXT/?uri=CELEX:32014R060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0A00-8EA4-4A77-8E7C-2D448BEC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36101</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2011-12-01T20:30:00Z</cp:lastPrinted>
  <dcterms:created xsi:type="dcterms:W3CDTF">2017-10-24T16:23:00Z</dcterms:created>
  <dcterms:modified xsi:type="dcterms:W3CDTF">2017-10-24T16:23:00Z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