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53" w:rsidRDefault="00D36E53" w:rsidP="00D873DF"/>
    <w:p w:rsidR="00D36E53" w:rsidRDefault="00D36E53" w:rsidP="00D873DF"/>
    <w:p w:rsidR="00D36E53" w:rsidRDefault="00D36E53" w:rsidP="00D873DF"/>
    <w:p w:rsidR="00D36E53" w:rsidRDefault="00D36E53" w:rsidP="00D873DF"/>
    <w:p w:rsidR="00D36E53" w:rsidRDefault="00D1318C" w:rsidP="00D873DF">
      <w:pPr>
        <w:jc w:val="center"/>
      </w:pPr>
      <w:r>
        <w:rPr>
          <w:rFonts w:ascii="Arial" w:hAnsi="Arial" w:cs="Arial"/>
          <w:noProof/>
        </w:rPr>
        <w:drawing>
          <wp:inline distT="0" distB="0" distL="0" distR="0" wp14:anchorId="6C17500B" wp14:editId="5566B0F4">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rsidR="00D36E53" w:rsidRDefault="00D36E53" w:rsidP="00D873DF"/>
    <w:p w:rsidR="00D36E53" w:rsidRDefault="00D36E53" w:rsidP="00D873DF"/>
    <w:p w:rsidR="00D36E53" w:rsidRDefault="00D36E53" w:rsidP="00D873DF"/>
    <w:p w:rsidR="00D36E53" w:rsidRDefault="00D36E53" w:rsidP="00D873DF"/>
    <w:p w:rsidR="00D36E53" w:rsidRDefault="00D36E53" w:rsidP="00D873DF"/>
    <w:p w:rsidR="00D36E53" w:rsidRDefault="00D36E53" w:rsidP="00D873DF"/>
    <w:p w:rsidR="00D36E53" w:rsidRDefault="009C7090" w:rsidP="00D873DF">
      <w:pPr>
        <w:pStyle w:val="Title"/>
        <w:rPr>
          <w:sz w:val="40"/>
          <w:szCs w:val="40"/>
        </w:rPr>
      </w:pPr>
      <w:r>
        <w:rPr>
          <w:sz w:val="40"/>
          <w:szCs w:val="40"/>
        </w:rPr>
        <w:t xml:space="preserve">Global Post-Trade </w:t>
      </w:r>
      <w:r w:rsidR="00D36E53">
        <w:rPr>
          <w:sz w:val="40"/>
          <w:szCs w:val="40"/>
        </w:rPr>
        <w:t>Working Group</w:t>
      </w:r>
    </w:p>
    <w:p w:rsidR="00D36E53" w:rsidRDefault="00F74855" w:rsidP="00D873DF">
      <w:pPr>
        <w:pStyle w:val="Title"/>
        <w:rPr>
          <w:sz w:val="40"/>
          <w:szCs w:val="40"/>
        </w:rPr>
      </w:pPr>
      <w:bookmarkStart w:id="0" w:name="DocTitle"/>
      <w:r>
        <w:rPr>
          <w:sz w:val="40"/>
          <w:szCs w:val="40"/>
        </w:rPr>
        <w:t xml:space="preserve"> MiFID II Equity Post Trade Commission Unbundling </w:t>
      </w:r>
      <w:bookmarkEnd w:id="0"/>
    </w:p>
    <w:p w:rsidR="00D36E53" w:rsidRDefault="00D36E53" w:rsidP="00D873DF">
      <w:pPr>
        <w:pStyle w:val="Title"/>
        <w:rPr>
          <w:sz w:val="40"/>
          <w:szCs w:val="40"/>
        </w:rPr>
      </w:pPr>
    </w:p>
    <w:p w:rsidR="00D36E53" w:rsidRDefault="00D36E53" w:rsidP="00D873DF">
      <w:pPr>
        <w:pStyle w:val="Title"/>
        <w:rPr>
          <w:sz w:val="40"/>
          <w:szCs w:val="40"/>
        </w:rPr>
      </w:pPr>
    </w:p>
    <w:p w:rsidR="00D36E53" w:rsidRDefault="00D36E53" w:rsidP="00D873DF">
      <w:pPr>
        <w:pStyle w:val="Title"/>
        <w:rPr>
          <w:sz w:val="40"/>
          <w:szCs w:val="40"/>
        </w:rPr>
      </w:pPr>
    </w:p>
    <w:p w:rsidR="00D36E53" w:rsidRDefault="00F74855" w:rsidP="00D873DF">
      <w:pPr>
        <w:pStyle w:val="Title"/>
        <w:rPr>
          <w:sz w:val="24"/>
          <w:szCs w:val="24"/>
        </w:rPr>
      </w:pPr>
      <w:bookmarkStart w:id="1" w:name="_Toc105491792"/>
      <w:bookmarkStart w:id="2" w:name="RevDate"/>
      <w:bookmarkEnd w:id="1"/>
      <w:r>
        <w:rPr>
          <w:sz w:val="24"/>
          <w:szCs w:val="24"/>
        </w:rPr>
        <w:t xml:space="preserve">June </w:t>
      </w:r>
      <w:r w:rsidR="00C75503">
        <w:rPr>
          <w:sz w:val="24"/>
          <w:szCs w:val="24"/>
        </w:rPr>
        <w:t>29</w:t>
      </w:r>
      <w:r w:rsidR="00451CDE">
        <w:rPr>
          <w:sz w:val="24"/>
          <w:szCs w:val="24"/>
        </w:rPr>
        <w:t>, 2017</w:t>
      </w:r>
      <w:r w:rsidR="00D36E53">
        <w:rPr>
          <w:sz w:val="24"/>
          <w:szCs w:val="24"/>
        </w:rPr>
        <w:t xml:space="preserve"> </w:t>
      </w:r>
      <w:bookmarkEnd w:id="2"/>
    </w:p>
    <w:p w:rsidR="00D36E53" w:rsidRDefault="00D36E53" w:rsidP="00D873DF">
      <w:pPr>
        <w:pStyle w:val="Title"/>
        <w:rPr>
          <w:sz w:val="24"/>
          <w:szCs w:val="24"/>
        </w:rPr>
      </w:pPr>
      <w:bookmarkStart w:id="3" w:name="_Toc105491793"/>
      <w:bookmarkStart w:id="4" w:name="RevNum"/>
      <w:r>
        <w:rPr>
          <w:sz w:val="24"/>
          <w:szCs w:val="24"/>
        </w:rPr>
        <w:t xml:space="preserve"> Revision </w:t>
      </w:r>
      <w:bookmarkEnd w:id="3"/>
      <w:r w:rsidR="00D1318C">
        <w:rPr>
          <w:sz w:val="24"/>
          <w:szCs w:val="24"/>
        </w:rPr>
        <w:t>0</w:t>
      </w:r>
      <w:r w:rsidR="00F74855">
        <w:rPr>
          <w:sz w:val="24"/>
          <w:szCs w:val="24"/>
        </w:rPr>
        <w:t>.</w:t>
      </w:r>
      <w:r w:rsidR="00C75503">
        <w:rPr>
          <w:sz w:val="24"/>
          <w:szCs w:val="24"/>
        </w:rPr>
        <w:t>3</w:t>
      </w:r>
      <w:r w:rsidR="00F74855">
        <w:rPr>
          <w:sz w:val="24"/>
          <w:szCs w:val="24"/>
        </w:rPr>
        <w:t xml:space="preserve"> </w:t>
      </w:r>
      <w:bookmarkStart w:id="5" w:name="_GoBack"/>
      <w:bookmarkEnd w:id="4"/>
      <w:bookmarkEnd w:id="5"/>
    </w:p>
    <w:p w:rsidR="00D36E53" w:rsidRPr="00701C7C" w:rsidRDefault="00D36E53" w:rsidP="00D873DF">
      <w:pPr>
        <w:pStyle w:val="Title"/>
        <w:rPr>
          <w:sz w:val="24"/>
          <w:szCs w:val="24"/>
        </w:rPr>
      </w:pPr>
      <w:r>
        <w:rPr>
          <w:sz w:val="24"/>
          <w:szCs w:val="24"/>
        </w:rPr>
        <w:t xml:space="preserve">Proposal Status:  </w:t>
      </w:r>
      <w:r w:rsidR="00C75503">
        <w:rPr>
          <w:sz w:val="24"/>
          <w:szCs w:val="24"/>
        </w:rPr>
        <w:t>Public comment</w:t>
      </w:r>
    </w:p>
    <w:p w:rsidR="00D36E53" w:rsidRDefault="00D36E53" w:rsidP="00D873DF"/>
    <w:p w:rsidR="00D36E53" w:rsidRDefault="00D36E53">
      <w:pPr>
        <w:sectPr w:rsidR="00D36E53" w:rsidSect="00142D9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D36E53" w:rsidRDefault="00D36E53" w:rsidP="00640B1F">
      <w:pPr>
        <w:pStyle w:val="Title"/>
        <w:rPr>
          <w:u w:val="single"/>
        </w:rPr>
      </w:pPr>
      <w:bookmarkStart w:id="6" w:name="_Toc105491794"/>
      <w:r>
        <w:rPr>
          <w:u w:val="single"/>
        </w:rPr>
        <w:lastRenderedPageBreak/>
        <w:t>DISCLAIMER</w:t>
      </w:r>
      <w:bookmarkEnd w:id="6"/>
    </w:p>
    <w:p w:rsidR="00D36E53" w:rsidRDefault="00D36E53" w:rsidP="00640B1F">
      <w:pPr>
        <w:pStyle w:val="BodyText"/>
      </w:pPr>
    </w:p>
    <w:p w:rsidR="00D36E53" w:rsidRDefault="00D36E53" w:rsidP="00640B1F">
      <w:pPr>
        <w:pStyle w:val="BodyText"/>
      </w:pPr>
    </w:p>
    <w:p w:rsidR="00D36E53" w:rsidRDefault="00D36E53"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rsidR="00D36E53" w:rsidRDefault="00D36E53" w:rsidP="00F85F52">
      <w:pPr>
        <w:numPr>
          <w:ilvl w:val="12"/>
          <w:numId w:val="0"/>
        </w:numPr>
      </w:pPr>
    </w:p>
    <w:p w:rsidR="00D36E53" w:rsidRDefault="00D36E53"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rsidR="00D36E53" w:rsidRDefault="00D36E53" w:rsidP="00F85F52">
      <w:pPr>
        <w:numPr>
          <w:ilvl w:val="12"/>
          <w:numId w:val="0"/>
        </w:numPr>
      </w:pPr>
    </w:p>
    <w:p w:rsidR="00D36E53" w:rsidRPr="003318F4" w:rsidRDefault="00D36E53"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"ASIS" TO INTERESTED PARTIES FOR DISCUSSION ONLY.  PARTIES THAT CHOOSE TO IMPLEMENT THIS DRAFT PROPOSAL DO SO AT THEIR OWN RISK.  IT IS A DRAFT DOCUMENT AND M</w:t>
      </w:r>
      <w:r w:rsidRPr="006D51E3">
        <w:t>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OF/FOR THE PROPOSAL AND A</w:t>
      </w:r>
      <w:r>
        <w:t xml:space="preserve"> RELEASE NUMBER.</w:t>
      </w:r>
    </w:p>
    <w:p w:rsidR="00D36E53" w:rsidRDefault="00D36E53" w:rsidP="00F85F52">
      <w:pPr>
        <w:numPr>
          <w:ilvl w:val="12"/>
          <w:numId w:val="0"/>
        </w:numPr>
      </w:pPr>
    </w:p>
    <w:p w:rsidR="00D36E53" w:rsidRDefault="00D36E53" w:rsidP="00F85F52">
      <w:pPr>
        <w:numPr>
          <w:ilvl w:val="12"/>
          <w:numId w:val="0"/>
        </w:numPr>
      </w:pPr>
      <w:r>
        <w:t>No proprietary or ownership interest of any kind is granted with respect to the FIX Protocol (or any rights therein).</w:t>
      </w:r>
    </w:p>
    <w:p w:rsidR="00D36E53" w:rsidRDefault="00D36E53" w:rsidP="00F85F52">
      <w:pPr>
        <w:numPr>
          <w:ilvl w:val="12"/>
          <w:numId w:val="0"/>
        </w:numPr>
        <w:tabs>
          <w:tab w:val="right" w:pos="7560"/>
        </w:tabs>
        <w:rPr>
          <w:sz w:val="12"/>
        </w:rPr>
      </w:pPr>
    </w:p>
    <w:p w:rsidR="00D36E53" w:rsidRDefault="00D36E53" w:rsidP="00F85F52">
      <w:pPr>
        <w:numPr>
          <w:ilvl w:val="12"/>
          <w:numId w:val="0"/>
        </w:numPr>
      </w:pPr>
      <w:r>
        <w:t>Copyright 2003-</w:t>
      </w:r>
      <w:r w:rsidR="0044210C">
        <w:t>201</w:t>
      </w:r>
      <w:r w:rsidR="00F74855">
        <w:t>7</w:t>
      </w:r>
      <w:r w:rsidR="0044210C">
        <w:t xml:space="preserve"> </w:t>
      </w:r>
      <w:r>
        <w:t>FIX Protocol Limited, all rights reserved.</w:t>
      </w:r>
    </w:p>
    <w:p w:rsidR="00D36E53" w:rsidRPr="00E90785" w:rsidRDefault="00D36E53" w:rsidP="00E90785">
      <w:pPr>
        <w:pStyle w:val="BodyText"/>
      </w:pPr>
    </w:p>
    <w:p w:rsidR="00D36E53" w:rsidRDefault="00D36E53" w:rsidP="00640B1F">
      <w:pPr>
        <w:pStyle w:val="Title"/>
      </w:pPr>
      <w:r>
        <w:br w:type="page"/>
      </w:r>
      <w:bookmarkStart w:id="7" w:name="_Toc105491795"/>
      <w:r>
        <w:lastRenderedPageBreak/>
        <w:t>Table of Contents</w:t>
      </w:r>
      <w:bookmarkEnd w:id="7"/>
    </w:p>
    <w:p w:rsidR="00D36E53" w:rsidRPr="00696841" w:rsidRDefault="00D36E53"/>
    <w:p w:rsidR="00C942CF" w:rsidRDefault="00C942CF">
      <w:pPr>
        <w:pStyle w:val="TOC1"/>
        <w:tabs>
          <w:tab w:val="right" w:leader="dot" w:pos="9350"/>
        </w:tabs>
        <w:rPr>
          <w:rFonts w:eastAsiaTheme="minorEastAsia" w:cstheme="minorBidi"/>
          <w:b w:val="0"/>
          <w:bCs w:val="0"/>
          <w:caps w:val="0"/>
          <w:noProof/>
          <w:sz w:val="22"/>
          <w:szCs w:val="22"/>
        </w:rPr>
      </w:pPr>
      <w:r>
        <w:rPr>
          <w:b w:val="0"/>
          <w:bCs w:val="0"/>
          <w:caps w:val="0"/>
          <w:smallCaps/>
          <w:noProof/>
        </w:rPr>
        <w:fldChar w:fldCharType="begin"/>
      </w:r>
      <w:r>
        <w:rPr>
          <w:b w:val="0"/>
          <w:bCs w:val="0"/>
          <w:caps w:val="0"/>
          <w:smallCaps/>
          <w:noProof/>
        </w:rPr>
        <w:instrText xml:space="preserve"> TOC \o "2-3" \h \z \t "Heading 1,1" </w:instrText>
      </w:r>
      <w:r>
        <w:rPr>
          <w:b w:val="0"/>
          <w:bCs w:val="0"/>
          <w:caps w:val="0"/>
          <w:smallCaps/>
          <w:noProof/>
        </w:rPr>
        <w:fldChar w:fldCharType="separate"/>
      </w:r>
      <w:hyperlink w:anchor="_Toc486279536" w:history="1">
        <w:r w:rsidRPr="00E25A9B">
          <w:rPr>
            <w:rStyle w:val="Hyperlink"/>
            <w:noProof/>
          </w:rPr>
          <w:t>Document History</w:t>
        </w:r>
        <w:r>
          <w:rPr>
            <w:noProof/>
            <w:webHidden/>
          </w:rPr>
          <w:tab/>
        </w:r>
        <w:r>
          <w:rPr>
            <w:noProof/>
            <w:webHidden/>
          </w:rPr>
          <w:fldChar w:fldCharType="begin"/>
        </w:r>
        <w:r>
          <w:rPr>
            <w:noProof/>
            <w:webHidden/>
          </w:rPr>
          <w:instrText xml:space="preserve"> PAGEREF _Toc486279536 \h </w:instrText>
        </w:r>
        <w:r>
          <w:rPr>
            <w:noProof/>
            <w:webHidden/>
          </w:rPr>
        </w:r>
        <w:r>
          <w:rPr>
            <w:noProof/>
            <w:webHidden/>
          </w:rPr>
          <w:fldChar w:fldCharType="separate"/>
        </w:r>
        <w:r>
          <w:rPr>
            <w:noProof/>
            <w:webHidden/>
          </w:rPr>
          <w:t>5</w:t>
        </w:r>
        <w:r>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37" w:history="1">
        <w:r w:rsidR="00C942CF" w:rsidRPr="00E25A9B">
          <w:rPr>
            <w:rStyle w:val="Hyperlink"/>
            <w:noProof/>
          </w:rPr>
          <w:t>1</w:t>
        </w:r>
        <w:r w:rsidR="00C942CF">
          <w:rPr>
            <w:rFonts w:eastAsiaTheme="minorEastAsia" w:cstheme="minorBidi"/>
            <w:b w:val="0"/>
            <w:bCs w:val="0"/>
            <w:caps w:val="0"/>
            <w:noProof/>
            <w:sz w:val="22"/>
            <w:szCs w:val="22"/>
          </w:rPr>
          <w:tab/>
        </w:r>
        <w:r w:rsidR="00C942CF" w:rsidRPr="00E25A9B">
          <w:rPr>
            <w:rStyle w:val="Hyperlink"/>
            <w:noProof/>
          </w:rPr>
          <w:t>Introduction</w:t>
        </w:r>
        <w:r w:rsidR="00C942CF">
          <w:rPr>
            <w:noProof/>
            <w:webHidden/>
          </w:rPr>
          <w:tab/>
        </w:r>
        <w:r w:rsidR="00C942CF">
          <w:rPr>
            <w:noProof/>
            <w:webHidden/>
          </w:rPr>
          <w:fldChar w:fldCharType="begin"/>
        </w:r>
        <w:r w:rsidR="00C942CF">
          <w:rPr>
            <w:noProof/>
            <w:webHidden/>
          </w:rPr>
          <w:instrText xml:space="preserve"> PAGEREF _Toc486279537 \h </w:instrText>
        </w:r>
        <w:r w:rsidR="00C942CF">
          <w:rPr>
            <w:noProof/>
            <w:webHidden/>
          </w:rPr>
        </w:r>
        <w:r w:rsidR="00C942CF">
          <w:rPr>
            <w:noProof/>
            <w:webHidden/>
          </w:rPr>
          <w:fldChar w:fldCharType="separate"/>
        </w:r>
        <w:r w:rsidR="00C942CF">
          <w:rPr>
            <w:noProof/>
            <w:webHidden/>
          </w:rPr>
          <w:t>6</w:t>
        </w:r>
        <w:r w:rsidR="00C942CF">
          <w:rPr>
            <w:noProof/>
            <w:webHidden/>
          </w:rPr>
          <w:fldChar w:fldCharType="end"/>
        </w:r>
      </w:hyperlink>
    </w:p>
    <w:p w:rsidR="00C942CF" w:rsidRDefault="008C7E30">
      <w:pPr>
        <w:pStyle w:val="TOC2"/>
        <w:tabs>
          <w:tab w:val="left" w:pos="880"/>
          <w:tab w:val="right" w:leader="dot" w:pos="9350"/>
        </w:tabs>
        <w:rPr>
          <w:rFonts w:eastAsiaTheme="minorEastAsia" w:cstheme="minorBidi"/>
          <w:smallCaps w:val="0"/>
          <w:noProof/>
          <w:sz w:val="22"/>
          <w:szCs w:val="22"/>
        </w:rPr>
      </w:pPr>
      <w:hyperlink w:anchor="_Toc486279538" w:history="1">
        <w:r w:rsidR="00C942CF" w:rsidRPr="00E25A9B">
          <w:rPr>
            <w:rStyle w:val="Hyperlink"/>
            <w:noProof/>
          </w:rPr>
          <w:t>1.1</w:t>
        </w:r>
        <w:r w:rsidR="00C942CF">
          <w:rPr>
            <w:rFonts w:eastAsiaTheme="minorEastAsia" w:cstheme="minorBidi"/>
            <w:smallCaps w:val="0"/>
            <w:noProof/>
            <w:sz w:val="22"/>
            <w:szCs w:val="22"/>
          </w:rPr>
          <w:tab/>
        </w:r>
        <w:r w:rsidR="00C942CF" w:rsidRPr="00E25A9B">
          <w:rPr>
            <w:rStyle w:val="Hyperlink"/>
            <w:noProof/>
          </w:rPr>
          <w:t>Background</w:t>
        </w:r>
        <w:r w:rsidR="00C942CF">
          <w:rPr>
            <w:noProof/>
            <w:webHidden/>
          </w:rPr>
          <w:tab/>
        </w:r>
        <w:r w:rsidR="00C942CF">
          <w:rPr>
            <w:noProof/>
            <w:webHidden/>
          </w:rPr>
          <w:fldChar w:fldCharType="begin"/>
        </w:r>
        <w:r w:rsidR="00C942CF">
          <w:rPr>
            <w:noProof/>
            <w:webHidden/>
          </w:rPr>
          <w:instrText xml:space="preserve"> PAGEREF _Toc486279538 \h </w:instrText>
        </w:r>
        <w:r w:rsidR="00C942CF">
          <w:rPr>
            <w:noProof/>
            <w:webHidden/>
          </w:rPr>
        </w:r>
        <w:r w:rsidR="00C942CF">
          <w:rPr>
            <w:noProof/>
            <w:webHidden/>
          </w:rPr>
          <w:fldChar w:fldCharType="separate"/>
        </w:r>
        <w:r w:rsidR="00C942CF">
          <w:rPr>
            <w:noProof/>
            <w:webHidden/>
          </w:rPr>
          <w:t>6</w:t>
        </w:r>
        <w:r w:rsidR="00C942CF">
          <w:rPr>
            <w:noProof/>
            <w:webHidden/>
          </w:rPr>
          <w:fldChar w:fldCharType="end"/>
        </w:r>
      </w:hyperlink>
    </w:p>
    <w:p w:rsidR="00C942CF" w:rsidRDefault="008C7E30">
      <w:pPr>
        <w:pStyle w:val="TOC2"/>
        <w:tabs>
          <w:tab w:val="left" w:pos="880"/>
          <w:tab w:val="right" w:leader="dot" w:pos="9350"/>
        </w:tabs>
        <w:rPr>
          <w:rFonts w:eastAsiaTheme="minorEastAsia" w:cstheme="minorBidi"/>
          <w:smallCaps w:val="0"/>
          <w:noProof/>
          <w:sz w:val="22"/>
          <w:szCs w:val="22"/>
        </w:rPr>
      </w:pPr>
      <w:hyperlink w:anchor="_Toc486279539" w:history="1">
        <w:r w:rsidR="00C942CF" w:rsidRPr="00E25A9B">
          <w:rPr>
            <w:rStyle w:val="Hyperlink"/>
            <w:noProof/>
          </w:rPr>
          <w:t>1.2</w:t>
        </w:r>
        <w:r w:rsidR="00C942CF">
          <w:rPr>
            <w:rFonts w:eastAsiaTheme="minorEastAsia" w:cstheme="minorBidi"/>
            <w:smallCaps w:val="0"/>
            <w:noProof/>
            <w:sz w:val="22"/>
            <w:szCs w:val="22"/>
          </w:rPr>
          <w:tab/>
        </w:r>
        <w:r w:rsidR="00C942CF" w:rsidRPr="00E25A9B">
          <w:rPr>
            <w:rStyle w:val="Hyperlink"/>
            <w:noProof/>
          </w:rPr>
          <w:t>Summary of Changes</w:t>
        </w:r>
        <w:r w:rsidR="00C942CF">
          <w:rPr>
            <w:noProof/>
            <w:webHidden/>
          </w:rPr>
          <w:tab/>
        </w:r>
        <w:r w:rsidR="00C942CF">
          <w:rPr>
            <w:noProof/>
            <w:webHidden/>
          </w:rPr>
          <w:fldChar w:fldCharType="begin"/>
        </w:r>
        <w:r w:rsidR="00C942CF">
          <w:rPr>
            <w:noProof/>
            <w:webHidden/>
          </w:rPr>
          <w:instrText xml:space="preserve"> PAGEREF _Toc486279539 \h </w:instrText>
        </w:r>
        <w:r w:rsidR="00C942CF">
          <w:rPr>
            <w:noProof/>
            <w:webHidden/>
          </w:rPr>
        </w:r>
        <w:r w:rsidR="00C942CF">
          <w:rPr>
            <w:noProof/>
            <w:webHidden/>
          </w:rPr>
          <w:fldChar w:fldCharType="separate"/>
        </w:r>
        <w:r w:rsidR="00C942CF">
          <w:rPr>
            <w:noProof/>
            <w:webHidden/>
          </w:rPr>
          <w:t>6</w:t>
        </w:r>
        <w:r w:rsidR="00C942CF">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40" w:history="1">
        <w:r w:rsidR="00C942CF" w:rsidRPr="00E25A9B">
          <w:rPr>
            <w:rStyle w:val="Hyperlink"/>
            <w:noProof/>
          </w:rPr>
          <w:t>2</w:t>
        </w:r>
        <w:r w:rsidR="00C942CF">
          <w:rPr>
            <w:rFonts w:eastAsiaTheme="minorEastAsia" w:cstheme="minorBidi"/>
            <w:b w:val="0"/>
            <w:bCs w:val="0"/>
            <w:caps w:val="0"/>
            <w:noProof/>
            <w:sz w:val="22"/>
            <w:szCs w:val="22"/>
          </w:rPr>
          <w:tab/>
        </w:r>
        <w:r w:rsidR="00C942CF" w:rsidRPr="00E25A9B">
          <w:rPr>
            <w:rStyle w:val="Hyperlink"/>
            <w:noProof/>
          </w:rPr>
          <w:t>Business Requirements</w:t>
        </w:r>
        <w:r w:rsidR="00C942CF">
          <w:rPr>
            <w:noProof/>
            <w:webHidden/>
          </w:rPr>
          <w:tab/>
        </w:r>
        <w:r w:rsidR="00C942CF">
          <w:rPr>
            <w:noProof/>
            <w:webHidden/>
          </w:rPr>
          <w:fldChar w:fldCharType="begin"/>
        </w:r>
        <w:r w:rsidR="00C942CF">
          <w:rPr>
            <w:noProof/>
            <w:webHidden/>
          </w:rPr>
          <w:instrText xml:space="preserve"> PAGEREF _Toc486279540 \h </w:instrText>
        </w:r>
        <w:r w:rsidR="00C942CF">
          <w:rPr>
            <w:noProof/>
            <w:webHidden/>
          </w:rPr>
        </w:r>
        <w:r w:rsidR="00C942CF">
          <w:rPr>
            <w:noProof/>
            <w:webHidden/>
          </w:rPr>
          <w:fldChar w:fldCharType="separate"/>
        </w:r>
        <w:r w:rsidR="00C942CF">
          <w:rPr>
            <w:noProof/>
            <w:webHidden/>
          </w:rPr>
          <w:t>6</w:t>
        </w:r>
        <w:r w:rsidR="00C942CF">
          <w:rPr>
            <w:noProof/>
            <w:webHidden/>
          </w:rPr>
          <w:fldChar w:fldCharType="end"/>
        </w:r>
      </w:hyperlink>
    </w:p>
    <w:p w:rsidR="00C942CF" w:rsidRDefault="008C7E30">
      <w:pPr>
        <w:pStyle w:val="TOC2"/>
        <w:tabs>
          <w:tab w:val="left" w:pos="880"/>
          <w:tab w:val="right" w:leader="dot" w:pos="9350"/>
        </w:tabs>
        <w:rPr>
          <w:rFonts w:eastAsiaTheme="minorEastAsia" w:cstheme="minorBidi"/>
          <w:smallCaps w:val="0"/>
          <w:noProof/>
          <w:sz w:val="22"/>
          <w:szCs w:val="22"/>
        </w:rPr>
      </w:pPr>
      <w:hyperlink w:anchor="_Toc486279541" w:history="1">
        <w:r w:rsidR="00C942CF" w:rsidRPr="00E25A9B">
          <w:rPr>
            <w:rStyle w:val="Hyperlink"/>
            <w:noProof/>
          </w:rPr>
          <w:t>2.1</w:t>
        </w:r>
        <w:r w:rsidR="00C942CF">
          <w:rPr>
            <w:rFonts w:eastAsiaTheme="minorEastAsia" w:cstheme="minorBidi"/>
            <w:smallCaps w:val="0"/>
            <w:noProof/>
            <w:sz w:val="22"/>
            <w:szCs w:val="22"/>
          </w:rPr>
          <w:tab/>
        </w:r>
        <w:r w:rsidR="00C942CF" w:rsidRPr="00E25A9B">
          <w:rPr>
            <w:rStyle w:val="Hyperlink"/>
            <w:noProof/>
          </w:rPr>
          <w:t>CommissionAmountType</w:t>
        </w:r>
        <w:r w:rsidR="00C942CF">
          <w:rPr>
            <w:noProof/>
            <w:webHidden/>
          </w:rPr>
          <w:tab/>
        </w:r>
        <w:r w:rsidR="00C942CF">
          <w:rPr>
            <w:noProof/>
            <w:webHidden/>
          </w:rPr>
          <w:fldChar w:fldCharType="begin"/>
        </w:r>
        <w:r w:rsidR="00C942CF">
          <w:rPr>
            <w:noProof/>
            <w:webHidden/>
          </w:rPr>
          <w:instrText xml:space="preserve"> PAGEREF _Toc486279541 \h </w:instrText>
        </w:r>
        <w:r w:rsidR="00C942CF">
          <w:rPr>
            <w:noProof/>
            <w:webHidden/>
          </w:rPr>
        </w:r>
        <w:r w:rsidR="00C942CF">
          <w:rPr>
            <w:noProof/>
            <w:webHidden/>
          </w:rPr>
          <w:fldChar w:fldCharType="separate"/>
        </w:r>
        <w:r w:rsidR="00C942CF">
          <w:rPr>
            <w:noProof/>
            <w:webHidden/>
          </w:rPr>
          <w:t>6</w:t>
        </w:r>
        <w:r w:rsidR="00C942CF">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42" w:history="1">
        <w:r w:rsidR="00C942CF" w:rsidRPr="00E25A9B">
          <w:rPr>
            <w:rStyle w:val="Hyperlink"/>
            <w:noProof/>
          </w:rPr>
          <w:t>3</w:t>
        </w:r>
        <w:r w:rsidR="00C942CF">
          <w:rPr>
            <w:rFonts w:eastAsiaTheme="minorEastAsia" w:cstheme="minorBidi"/>
            <w:b w:val="0"/>
            <w:bCs w:val="0"/>
            <w:caps w:val="0"/>
            <w:noProof/>
            <w:sz w:val="22"/>
            <w:szCs w:val="22"/>
          </w:rPr>
          <w:tab/>
        </w:r>
        <w:r w:rsidR="00C942CF" w:rsidRPr="00E25A9B">
          <w:rPr>
            <w:rStyle w:val="Hyperlink"/>
            <w:noProof/>
          </w:rPr>
          <w:t>Issues and Discussion Points</w:t>
        </w:r>
        <w:r w:rsidR="00C942CF">
          <w:rPr>
            <w:noProof/>
            <w:webHidden/>
          </w:rPr>
          <w:tab/>
        </w:r>
        <w:r w:rsidR="00C942CF">
          <w:rPr>
            <w:noProof/>
            <w:webHidden/>
          </w:rPr>
          <w:fldChar w:fldCharType="begin"/>
        </w:r>
        <w:r w:rsidR="00C942CF">
          <w:rPr>
            <w:noProof/>
            <w:webHidden/>
          </w:rPr>
          <w:instrText xml:space="preserve"> PAGEREF _Toc486279542 \h </w:instrText>
        </w:r>
        <w:r w:rsidR="00C942CF">
          <w:rPr>
            <w:noProof/>
            <w:webHidden/>
          </w:rPr>
        </w:r>
        <w:r w:rsidR="00C942CF">
          <w:rPr>
            <w:noProof/>
            <w:webHidden/>
          </w:rPr>
          <w:fldChar w:fldCharType="separate"/>
        </w:r>
        <w:r w:rsidR="00C942CF">
          <w:rPr>
            <w:noProof/>
            <w:webHidden/>
          </w:rPr>
          <w:t>7</w:t>
        </w:r>
        <w:r w:rsidR="00C942CF">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43" w:history="1">
        <w:r w:rsidR="00C942CF" w:rsidRPr="00E25A9B">
          <w:rPr>
            <w:rStyle w:val="Hyperlink"/>
            <w:noProof/>
          </w:rPr>
          <w:t>4</w:t>
        </w:r>
        <w:r w:rsidR="00C942CF">
          <w:rPr>
            <w:rFonts w:eastAsiaTheme="minorEastAsia" w:cstheme="minorBidi"/>
            <w:b w:val="0"/>
            <w:bCs w:val="0"/>
            <w:caps w:val="0"/>
            <w:noProof/>
            <w:sz w:val="22"/>
            <w:szCs w:val="22"/>
          </w:rPr>
          <w:tab/>
        </w:r>
        <w:r w:rsidR="00C942CF" w:rsidRPr="00E25A9B">
          <w:rPr>
            <w:rStyle w:val="Hyperlink"/>
            <w:noProof/>
          </w:rPr>
          <w:t>Proposed Message Flow</w:t>
        </w:r>
        <w:r w:rsidR="00C942CF">
          <w:rPr>
            <w:noProof/>
            <w:webHidden/>
          </w:rPr>
          <w:tab/>
        </w:r>
        <w:r w:rsidR="00C942CF">
          <w:rPr>
            <w:noProof/>
            <w:webHidden/>
          </w:rPr>
          <w:fldChar w:fldCharType="begin"/>
        </w:r>
        <w:r w:rsidR="00C942CF">
          <w:rPr>
            <w:noProof/>
            <w:webHidden/>
          </w:rPr>
          <w:instrText xml:space="preserve"> PAGEREF _Toc486279543 \h </w:instrText>
        </w:r>
        <w:r w:rsidR="00C942CF">
          <w:rPr>
            <w:noProof/>
            <w:webHidden/>
          </w:rPr>
        </w:r>
        <w:r w:rsidR="00C942CF">
          <w:rPr>
            <w:noProof/>
            <w:webHidden/>
          </w:rPr>
          <w:fldChar w:fldCharType="separate"/>
        </w:r>
        <w:r w:rsidR="00C942CF">
          <w:rPr>
            <w:noProof/>
            <w:webHidden/>
          </w:rPr>
          <w:t>7</w:t>
        </w:r>
        <w:r w:rsidR="00C942CF">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44" w:history="1">
        <w:r w:rsidR="00C942CF" w:rsidRPr="00E25A9B">
          <w:rPr>
            <w:rStyle w:val="Hyperlink"/>
            <w:noProof/>
          </w:rPr>
          <w:t>5</w:t>
        </w:r>
        <w:r w:rsidR="00C942CF">
          <w:rPr>
            <w:rFonts w:eastAsiaTheme="minorEastAsia" w:cstheme="minorBidi"/>
            <w:b w:val="0"/>
            <w:bCs w:val="0"/>
            <w:caps w:val="0"/>
            <w:noProof/>
            <w:sz w:val="22"/>
            <w:szCs w:val="22"/>
          </w:rPr>
          <w:tab/>
        </w:r>
        <w:r w:rsidR="00C942CF" w:rsidRPr="00E25A9B">
          <w:rPr>
            <w:rStyle w:val="Hyperlink"/>
            <w:noProof/>
          </w:rPr>
          <w:t>FIX Message Tables</w:t>
        </w:r>
        <w:r w:rsidR="00C942CF">
          <w:rPr>
            <w:noProof/>
            <w:webHidden/>
          </w:rPr>
          <w:tab/>
        </w:r>
        <w:r w:rsidR="00C942CF">
          <w:rPr>
            <w:noProof/>
            <w:webHidden/>
          </w:rPr>
          <w:fldChar w:fldCharType="begin"/>
        </w:r>
        <w:r w:rsidR="00C942CF">
          <w:rPr>
            <w:noProof/>
            <w:webHidden/>
          </w:rPr>
          <w:instrText xml:space="preserve"> PAGEREF _Toc486279544 \h </w:instrText>
        </w:r>
        <w:r w:rsidR="00C942CF">
          <w:rPr>
            <w:noProof/>
            <w:webHidden/>
          </w:rPr>
        </w:r>
        <w:r w:rsidR="00C942CF">
          <w:rPr>
            <w:noProof/>
            <w:webHidden/>
          </w:rPr>
          <w:fldChar w:fldCharType="separate"/>
        </w:r>
        <w:r w:rsidR="00C942CF">
          <w:rPr>
            <w:noProof/>
            <w:webHidden/>
          </w:rPr>
          <w:t>7</w:t>
        </w:r>
        <w:r w:rsidR="00C942CF">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45" w:history="1">
        <w:r w:rsidR="00C942CF" w:rsidRPr="00E25A9B">
          <w:rPr>
            <w:rStyle w:val="Hyperlink"/>
            <w:noProof/>
          </w:rPr>
          <w:t>6</w:t>
        </w:r>
        <w:r w:rsidR="00C942CF">
          <w:rPr>
            <w:rFonts w:eastAsiaTheme="minorEastAsia" w:cstheme="minorBidi"/>
            <w:b w:val="0"/>
            <w:bCs w:val="0"/>
            <w:caps w:val="0"/>
            <w:noProof/>
            <w:sz w:val="22"/>
            <w:szCs w:val="22"/>
          </w:rPr>
          <w:tab/>
        </w:r>
        <w:r w:rsidR="00C942CF" w:rsidRPr="00E25A9B">
          <w:rPr>
            <w:rStyle w:val="Hyperlink"/>
            <w:noProof/>
          </w:rPr>
          <w:t>FIX Component Blocks</w:t>
        </w:r>
        <w:r w:rsidR="00C942CF">
          <w:rPr>
            <w:noProof/>
            <w:webHidden/>
          </w:rPr>
          <w:tab/>
        </w:r>
        <w:r w:rsidR="00C942CF">
          <w:rPr>
            <w:noProof/>
            <w:webHidden/>
          </w:rPr>
          <w:fldChar w:fldCharType="begin"/>
        </w:r>
        <w:r w:rsidR="00C942CF">
          <w:rPr>
            <w:noProof/>
            <w:webHidden/>
          </w:rPr>
          <w:instrText xml:space="preserve"> PAGEREF _Toc486279545 \h </w:instrText>
        </w:r>
        <w:r w:rsidR="00C942CF">
          <w:rPr>
            <w:noProof/>
            <w:webHidden/>
          </w:rPr>
        </w:r>
        <w:r w:rsidR="00C942CF">
          <w:rPr>
            <w:noProof/>
            <w:webHidden/>
          </w:rPr>
          <w:fldChar w:fldCharType="separate"/>
        </w:r>
        <w:r w:rsidR="00C942CF">
          <w:rPr>
            <w:noProof/>
            <w:webHidden/>
          </w:rPr>
          <w:t>7</w:t>
        </w:r>
        <w:r w:rsidR="00C942CF">
          <w:rPr>
            <w:noProof/>
            <w:webHidden/>
          </w:rPr>
          <w:fldChar w:fldCharType="end"/>
        </w:r>
      </w:hyperlink>
    </w:p>
    <w:p w:rsidR="00C942CF" w:rsidRDefault="008C7E30">
      <w:pPr>
        <w:pStyle w:val="TOC2"/>
        <w:tabs>
          <w:tab w:val="left" w:pos="880"/>
          <w:tab w:val="right" w:leader="dot" w:pos="9350"/>
        </w:tabs>
        <w:rPr>
          <w:rFonts w:eastAsiaTheme="minorEastAsia" w:cstheme="minorBidi"/>
          <w:smallCaps w:val="0"/>
          <w:noProof/>
          <w:sz w:val="22"/>
          <w:szCs w:val="22"/>
        </w:rPr>
      </w:pPr>
      <w:hyperlink w:anchor="_Toc486279546" w:history="1">
        <w:r w:rsidR="00C942CF" w:rsidRPr="00E25A9B">
          <w:rPr>
            <w:rStyle w:val="Hyperlink"/>
            <w:noProof/>
          </w:rPr>
          <w:t>6.1</w:t>
        </w:r>
        <w:r w:rsidR="00C942CF">
          <w:rPr>
            <w:rFonts w:eastAsiaTheme="minorEastAsia" w:cstheme="minorBidi"/>
            <w:smallCaps w:val="0"/>
            <w:noProof/>
            <w:sz w:val="22"/>
            <w:szCs w:val="22"/>
          </w:rPr>
          <w:tab/>
        </w:r>
        <w:r w:rsidR="00C942CF" w:rsidRPr="00E25A9B">
          <w:rPr>
            <w:rStyle w:val="Hyperlink"/>
            <w:noProof/>
          </w:rPr>
          <w:t>Component CommissionDataGrp</w:t>
        </w:r>
        <w:r w:rsidR="00C942CF">
          <w:rPr>
            <w:noProof/>
            <w:webHidden/>
          </w:rPr>
          <w:tab/>
        </w:r>
        <w:r w:rsidR="00C942CF">
          <w:rPr>
            <w:noProof/>
            <w:webHidden/>
          </w:rPr>
          <w:fldChar w:fldCharType="begin"/>
        </w:r>
        <w:r w:rsidR="00C942CF">
          <w:rPr>
            <w:noProof/>
            <w:webHidden/>
          </w:rPr>
          <w:instrText xml:space="preserve"> PAGEREF _Toc486279546 \h </w:instrText>
        </w:r>
        <w:r w:rsidR="00C942CF">
          <w:rPr>
            <w:noProof/>
            <w:webHidden/>
          </w:rPr>
        </w:r>
        <w:r w:rsidR="00C942CF">
          <w:rPr>
            <w:noProof/>
            <w:webHidden/>
          </w:rPr>
          <w:fldChar w:fldCharType="separate"/>
        </w:r>
        <w:r w:rsidR="00C942CF">
          <w:rPr>
            <w:noProof/>
            <w:webHidden/>
          </w:rPr>
          <w:t>7</w:t>
        </w:r>
        <w:r w:rsidR="00C942CF">
          <w:rPr>
            <w:noProof/>
            <w:webHidden/>
          </w:rPr>
          <w:fldChar w:fldCharType="end"/>
        </w:r>
      </w:hyperlink>
    </w:p>
    <w:p w:rsidR="00C942CF" w:rsidRDefault="008C7E30">
      <w:pPr>
        <w:pStyle w:val="TOC2"/>
        <w:tabs>
          <w:tab w:val="left" w:pos="880"/>
          <w:tab w:val="right" w:leader="dot" w:pos="9350"/>
        </w:tabs>
        <w:rPr>
          <w:rFonts w:eastAsiaTheme="minorEastAsia" w:cstheme="minorBidi"/>
          <w:smallCaps w:val="0"/>
          <w:noProof/>
          <w:sz w:val="22"/>
          <w:szCs w:val="22"/>
        </w:rPr>
      </w:pPr>
      <w:hyperlink w:anchor="_Toc486279547" w:history="1">
        <w:r w:rsidR="00C942CF" w:rsidRPr="00E25A9B">
          <w:rPr>
            <w:rStyle w:val="Hyperlink"/>
            <w:noProof/>
          </w:rPr>
          <w:t>6.2</w:t>
        </w:r>
        <w:r w:rsidR="00C942CF">
          <w:rPr>
            <w:rFonts w:eastAsiaTheme="minorEastAsia" w:cstheme="minorBidi"/>
            <w:smallCaps w:val="0"/>
            <w:noProof/>
            <w:sz w:val="22"/>
            <w:szCs w:val="22"/>
          </w:rPr>
          <w:tab/>
        </w:r>
        <w:r w:rsidR="00C942CF" w:rsidRPr="00E25A9B">
          <w:rPr>
            <w:rStyle w:val="Hyperlink"/>
            <w:noProof/>
          </w:rPr>
          <w:t>Component AllocCommissionDataGrp</w:t>
        </w:r>
        <w:r w:rsidR="00C942CF">
          <w:rPr>
            <w:noProof/>
            <w:webHidden/>
          </w:rPr>
          <w:tab/>
        </w:r>
        <w:r w:rsidR="00C942CF">
          <w:rPr>
            <w:noProof/>
            <w:webHidden/>
          </w:rPr>
          <w:fldChar w:fldCharType="begin"/>
        </w:r>
        <w:r w:rsidR="00C942CF">
          <w:rPr>
            <w:noProof/>
            <w:webHidden/>
          </w:rPr>
          <w:instrText xml:space="preserve"> PAGEREF _Toc486279547 \h </w:instrText>
        </w:r>
        <w:r w:rsidR="00C942CF">
          <w:rPr>
            <w:noProof/>
            <w:webHidden/>
          </w:rPr>
        </w:r>
        <w:r w:rsidR="00C942CF">
          <w:rPr>
            <w:noProof/>
            <w:webHidden/>
          </w:rPr>
          <w:fldChar w:fldCharType="separate"/>
        </w:r>
        <w:r w:rsidR="00C942CF">
          <w:rPr>
            <w:noProof/>
            <w:webHidden/>
          </w:rPr>
          <w:t>8</w:t>
        </w:r>
        <w:r w:rsidR="00C942CF">
          <w:rPr>
            <w:noProof/>
            <w:webHidden/>
          </w:rPr>
          <w:fldChar w:fldCharType="end"/>
        </w:r>
      </w:hyperlink>
    </w:p>
    <w:p w:rsidR="00C942CF" w:rsidRDefault="008C7E30">
      <w:pPr>
        <w:pStyle w:val="TOC1"/>
        <w:tabs>
          <w:tab w:val="left" w:pos="440"/>
          <w:tab w:val="right" w:leader="dot" w:pos="9350"/>
        </w:tabs>
        <w:rPr>
          <w:rFonts w:eastAsiaTheme="minorEastAsia" w:cstheme="minorBidi"/>
          <w:b w:val="0"/>
          <w:bCs w:val="0"/>
          <w:caps w:val="0"/>
          <w:noProof/>
          <w:sz w:val="22"/>
          <w:szCs w:val="22"/>
        </w:rPr>
      </w:pPr>
      <w:hyperlink w:anchor="_Toc486279548" w:history="1">
        <w:r w:rsidR="00C942CF" w:rsidRPr="00E25A9B">
          <w:rPr>
            <w:rStyle w:val="Hyperlink"/>
            <w:noProof/>
          </w:rPr>
          <w:t>7</w:t>
        </w:r>
        <w:r w:rsidR="00C942CF">
          <w:rPr>
            <w:rFonts w:eastAsiaTheme="minorEastAsia" w:cstheme="minorBidi"/>
            <w:b w:val="0"/>
            <w:bCs w:val="0"/>
            <w:caps w:val="0"/>
            <w:noProof/>
            <w:sz w:val="22"/>
            <w:szCs w:val="22"/>
          </w:rPr>
          <w:tab/>
        </w:r>
        <w:r w:rsidR="00C942CF" w:rsidRPr="00E25A9B">
          <w:rPr>
            <w:rStyle w:val="Hyperlink"/>
            <w:noProof/>
          </w:rPr>
          <w:t>Category Changes</w:t>
        </w:r>
        <w:r w:rsidR="00C942CF">
          <w:rPr>
            <w:noProof/>
            <w:webHidden/>
          </w:rPr>
          <w:tab/>
        </w:r>
        <w:r w:rsidR="00C942CF">
          <w:rPr>
            <w:noProof/>
            <w:webHidden/>
          </w:rPr>
          <w:fldChar w:fldCharType="begin"/>
        </w:r>
        <w:r w:rsidR="00C942CF">
          <w:rPr>
            <w:noProof/>
            <w:webHidden/>
          </w:rPr>
          <w:instrText xml:space="preserve"> PAGEREF _Toc486279548 \h </w:instrText>
        </w:r>
        <w:r w:rsidR="00C942CF">
          <w:rPr>
            <w:noProof/>
            <w:webHidden/>
          </w:rPr>
        </w:r>
        <w:r w:rsidR="00C942CF">
          <w:rPr>
            <w:noProof/>
            <w:webHidden/>
          </w:rPr>
          <w:fldChar w:fldCharType="separate"/>
        </w:r>
        <w:r w:rsidR="00C942CF">
          <w:rPr>
            <w:noProof/>
            <w:webHidden/>
          </w:rPr>
          <w:t>9</w:t>
        </w:r>
        <w:r w:rsidR="00C942CF">
          <w:rPr>
            <w:noProof/>
            <w:webHidden/>
          </w:rPr>
          <w:fldChar w:fldCharType="end"/>
        </w:r>
      </w:hyperlink>
    </w:p>
    <w:p w:rsidR="00C942CF" w:rsidRDefault="008C7E30">
      <w:pPr>
        <w:pStyle w:val="TOC1"/>
        <w:tabs>
          <w:tab w:val="right" w:leader="dot" w:pos="9350"/>
        </w:tabs>
        <w:rPr>
          <w:rFonts w:eastAsiaTheme="minorEastAsia" w:cstheme="minorBidi"/>
          <w:b w:val="0"/>
          <w:bCs w:val="0"/>
          <w:caps w:val="0"/>
          <w:noProof/>
          <w:sz w:val="22"/>
          <w:szCs w:val="22"/>
        </w:rPr>
      </w:pPr>
      <w:hyperlink w:anchor="_Toc486279549" w:history="1">
        <w:r w:rsidR="00C942CF" w:rsidRPr="00E25A9B">
          <w:rPr>
            <w:rStyle w:val="Hyperlink"/>
            <w:noProof/>
          </w:rPr>
          <w:t>Appendix A - Data Dictionary</w:t>
        </w:r>
        <w:r w:rsidR="00C942CF">
          <w:rPr>
            <w:noProof/>
            <w:webHidden/>
          </w:rPr>
          <w:tab/>
        </w:r>
        <w:r w:rsidR="00C942CF">
          <w:rPr>
            <w:noProof/>
            <w:webHidden/>
          </w:rPr>
          <w:fldChar w:fldCharType="begin"/>
        </w:r>
        <w:r w:rsidR="00C942CF">
          <w:rPr>
            <w:noProof/>
            <w:webHidden/>
          </w:rPr>
          <w:instrText xml:space="preserve"> PAGEREF _Toc486279549 \h </w:instrText>
        </w:r>
        <w:r w:rsidR="00C942CF">
          <w:rPr>
            <w:noProof/>
            <w:webHidden/>
          </w:rPr>
        </w:r>
        <w:r w:rsidR="00C942CF">
          <w:rPr>
            <w:noProof/>
            <w:webHidden/>
          </w:rPr>
          <w:fldChar w:fldCharType="separate"/>
        </w:r>
        <w:r w:rsidR="00C942CF">
          <w:rPr>
            <w:noProof/>
            <w:webHidden/>
          </w:rPr>
          <w:t>10</w:t>
        </w:r>
        <w:r w:rsidR="00C942CF">
          <w:rPr>
            <w:noProof/>
            <w:webHidden/>
          </w:rPr>
          <w:fldChar w:fldCharType="end"/>
        </w:r>
      </w:hyperlink>
    </w:p>
    <w:p w:rsidR="00C942CF" w:rsidRDefault="008C7E30">
      <w:pPr>
        <w:pStyle w:val="TOC1"/>
        <w:tabs>
          <w:tab w:val="right" w:leader="dot" w:pos="9350"/>
        </w:tabs>
        <w:rPr>
          <w:rFonts w:eastAsiaTheme="minorEastAsia" w:cstheme="minorBidi"/>
          <w:b w:val="0"/>
          <w:bCs w:val="0"/>
          <w:caps w:val="0"/>
          <w:noProof/>
          <w:sz w:val="22"/>
          <w:szCs w:val="22"/>
        </w:rPr>
      </w:pPr>
      <w:hyperlink w:anchor="_Toc486279550" w:history="1">
        <w:r w:rsidR="00C942CF" w:rsidRPr="00E25A9B">
          <w:rPr>
            <w:rStyle w:val="Hyperlink"/>
            <w:noProof/>
          </w:rPr>
          <w:t>Appendix B - Glossary Entries</w:t>
        </w:r>
        <w:r w:rsidR="00C942CF">
          <w:rPr>
            <w:noProof/>
            <w:webHidden/>
          </w:rPr>
          <w:tab/>
        </w:r>
        <w:r w:rsidR="00C942CF">
          <w:rPr>
            <w:noProof/>
            <w:webHidden/>
          </w:rPr>
          <w:fldChar w:fldCharType="begin"/>
        </w:r>
        <w:r w:rsidR="00C942CF">
          <w:rPr>
            <w:noProof/>
            <w:webHidden/>
          </w:rPr>
          <w:instrText xml:space="preserve"> PAGEREF _Toc486279550 \h </w:instrText>
        </w:r>
        <w:r w:rsidR="00C942CF">
          <w:rPr>
            <w:noProof/>
            <w:webHidden/>
          </w:rPr>
        </w:r>
        <w:r w:rsidR="00C942CF">
          <w:rPr>
            <w:noProof/>
            <w:webHidden/>
          </w:rPr>
          <w:fldChar w:fldCharType="separate"/>
        </w:r>
        <w:r w:rsidR="00C942CF">
          <w:rPr>
            <w:noProof/>
            <w:webHidden/>
          </w:rPr>
          <w:t>12</w:t>
        </w:r>
        <w:r w:rsidR="00C942CF">
          <w:rPr>
            <w:noProof/>
            <w:webHidden/>
          </w:rPr>
          <w:fldChar w:fldCharType="end"/>
        </w:r>
      </w:hyperlink>
    </w:p>
    <w:p w:rsidR="00C942CF" w:rsidRDefault="008C7E30">
      <w:pPr>
        <w:pStyle w:val="TOC1"/>
        <w:tabs>
          <w:tab w:val="right" w:leader="dot" w:pos="9350"/>
        </w:tabs>
        <w:rPr>
          <w:rFonts w:eastAsiaTheme="minorEastAsia" w:cstheme="minorBidi"/>
          <w:b w:val="0"/>
          <w:bCs w:val="0"/>
          <w:caps w:val="0"/>
          <w:noProof/>
          <w:sz w:val="22"/>
          <w:szCs w:val="22"/>
        </w:rPr>
      </w:pPr>
      <w:hyperlink w:anchor="_Toc486279551" w:history="1">
        <w:r w:rsidR="00C942CF" w:rsidRPr="00E25A9B">
          <w:rPr>
            <w:rStyle w:val="Hyperlink"/>
            <w:noProof/>
          </w:rPr>
          <w:t>Appendix C - Abbreviations</w:t>
        </w:r>
        <w:r w:rsidR="00C942CF">
          <w:rPr>
            <w:noProof/>
            <w:webHidden/>
          </w:rPr>
          <w:tab/>
        </w:r>
        <w:r w:rsidR="00C942CF">
          <w:rPr>
            <w:noProof/>
            <w:webHidden/>
          </w:rPr>
          <w:fldChar w:fldCharType="begin"/>
        </w:r>
        <w:r w:rsidR="00C942CF">
          <w:rPr>
            <w:noProof/>
            <w:webHidden/>
          </w:rPr>
          <w:instrText xml:space="preserve"> PAGEREF _Toc486279551 \h </w:instrText>
        </w:r>
        <w:r w:rsidR="00C942CF">
          <w:rPr>
            <w:noProof/>
            <w:webHidden/>
          </w:rPr>
        </w:r>
        <w:r w:rsidR="00C942CF">
          <w:rPr>
            <w:noProof/>
            <w:webHidden/>
          </w:rPr>
          <w:fldChar w:fldCharType="separate"/>
        </w:r>
        <w:r w:rsidR="00C942CF">
          <w:rPr>
            <w:noProof/>
            <w:webHidden/>
          </w:rPr>
          <w:t>12</w:t>
        </w:r>
        <w:r w:rsidR="00C942CF">
          <w:rPr>
            <w:noProof/>
            <w:webHidden/>
          </w:rPr>
          <w:fldChar w:fldCharType="end"/>
        </w:r>
      </w:hyperlink>
    </w:p>
    <w:p w:rsidR="00C942CF" w:rsidRDefault="008C7E30">
      <w:pPr>
        <w:pStyle w:val="TOC1"/>
        <w:tabs>
          <w:tab w:val="right" w:leader="dot" w:pos="9350"/>
        </w:tabs>
        <w:rPr>
          <w:rFonts w:eastAsiaTheme="minorEastAsia" w:cstheme="minorBidi"/>
          <w:b w:val="0"/>
          <w:bCs w:val="0"/>
          <w:caps w:val="0"/>
          <w:noProof/>
          <w:sz w:val="22"/>
          <w:szCs w:val="22"/>
        </w:rPr>
      </w:pPr>
      <w:hyperlink w:anchor="_Toc486279552" w:history="1">
        <w:r w:rsidR="00C942CF" w:rsidRPr="00E25A9B">
          <w:rPr>
            <w:rStyle w:val="Hyperlink"/>
            <w:noProof/>
          </w:rPr>
          <w:t>Appendix D - Usage Examples</w:t>
        </w:r>
        <w:r w:rsidR="00C942CF">
          <w:rPr>
            <w:noProof/>
            <w:webHidden/>
          </w:rPr>
          <w:tab/>
        </w:r>
        <w:r w:rsidR="00C942CF">
          <w:rPr>
            <w:noProof/>
            <w:webHidden/>
          </w:rPr>
          <w:fldChar w:fldCharType="begin"/>
        </w:r>
        <w:r w:rsidR="00C942CF">
          <w:rPr>
            <w:noProof/>
            <w:webHidden/>
          </w:rPr>
          <w:instrText xml:space="preserve"> PAGEREF _Toc486279552 \h </w:instrText>
        </w:r>
        <w:r w:rsidR="00C942CF">
          <w:rPr>
            <w:noProof/>
            <w:webHidden/>
          </w:rPr>
        </w:r>
        <w:r w:rsidR="00C942CF">
          <w:rPr>
            <w:noProof/>
            <w:webHidden/>
          </w:rPr>
          <w:fldChar w:fldCharType="separate"/>
        </w:r>
        <w:r w:rsidR="00C942CF">
          <w:rPr>
            <w:noProof/>
            <w:webHidden/>
          </w:rPr>
          <w:t>12</w:t>
        </w:r>
        <w:r w:rsidR="00C942CF">
          <w:rPr>
            <w:noProof/>
            <w:webHidden/>
          </w:rPr>
          <w:fldChar w:fldCharType="end"/>
        </w:r>
      </w:hyperlink>
    </w:p>
    <w:p w:rsidR="00D36E53" w:rsidRPr="000B410A" w:rsidRDefault="00C942CF">
      <w:r>
        <w:rPr>
          <w:b/>
          <w:bCs/>
          <w:caps/>
          <w:smallCaps/>
          <w:noProof/>
        </w:rPr>
        <w:fldChar w:fldCharType="end"/>
      </w:r>
    </w:p>
    <w:p w:rsidR="00D36E53" w:rsidRDefault="00D36E53" w:rsidP="00640B1F">
      <w:pPr>
        <w:pStyle w:val="Title"/>
      </w:pPr>
      <w:r>
        <w:br w:type="page"/>
      </w:r>
      <w:r>
        <w:lastRenderedPageBreak/>
        <w:t>Table of Figures</w:t>
      </w:r>
    </w:p>
    <w:p w:rsidR="00D36E53" w:rsidRPr="0031072B" w:rsidRDefault="00D36E53"/>
    <w:p w:rsidR="00D36E53" w:rsidRPr="007E7E19" w:rsidRDefault="00D36E53" w:rsidP="00595D9C">
      <w:pPr>
        <w:pStyle w:val="Heading1"/>
        <w:numPr>
          <w:ilvl w:val="0"/>
          <w:numId w:val="0"/>
        </w:numPr>
      </w:pPr>
      <w:r>
        <w:br w:type="page"/>
      </w:r>
      <w:bookmarkStart w:id="8" w:name="_Toc105492366"/>
      <w:bookmarkStart w:id="9" w:name="_Toc116820695"/>
      <w:bookmarkStart w:id="10" w:name="_Toc486279536"/>
      <w:r w:rsidRPr="007E7E19">
        <w:lastRenderedPageBreak/>
        <w:t>Document History</w:t>
      </w:r>
      <w:bookmarkEnd w:id="8"/>
      <w:bookmarkEnd w:id="9"/>
      <w:bookmarkEnd w:id="10"/>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D36E53" w:rsidRPr="00E66BE0" w:rsidTr="004C5FAF">
        <w:trPr>
          <w:tblHeader/>
        </w:trPr>
        <w:tc>
          <w:tcPr>
            <w:tcW w:w="1188" w:type="dxa"/>
            <w:tcBorders>
              <w:top w:val="double" w:sz="4" w:space="0" w:color="auto"/>
              <w:bottom w:val="double" w:sz="4" w:space="0" w:color="auto"/>
            </w:tcBorders>
          </w:tcPr>
          <w:p w:rsidR="00D36E53" w:rsidRPr="00E66BE0" w:rsidRDefault="00D36E53" w:rsidP="001224E5">
            <w:pPr>
              <w:pStyle w:val="BodyText"/>
              <w:rPr>
                <w:b/>
              </w:rPr>
            </w:pPr>
            <w:r w:rsidRPr="00E66BE0">
              <w:rPr>
                <w:b/>
              </w:rPr>
              <w:t>Revision</w:t>
            </w:r>
          </w:p>
        </w:tc>
        <w:tc>
          <w:tcPr>
            <w:tcW w:w="1440" w:type="dxa"/>
            <w:tcBorders>
              <w:top w:val="double" w:sz="4" w:space="0" w:color="auto"/>
              <w:bottom w:val="double" w:sz="4" w:space="0" w:color="auto"/>
            </w:tcBorders>
          </w:tcPr>
          <w:p w:rsidR="00D36E53" w:rsidRPr="00E66BE0" w:rsidRDefault="00D36E53" w:rsidP="001224E5">
            <w:pPr>
              <w:pStyle w:val="BodyText"/>
              <w:rPr>
                <w:b/>
              </w:rPr>
            </w:pPr>
            <w:r w:rsidRPr="00E66BE0">
              <w:rPr>
                <w:b/>
              </w:rPr>
              <w:t>Date</w:t>
            </w:r>
          </w:p>
        </w:tc>
        <w:tc>
          <w:tcPr>
            <w:tcW w:w="2520" w:type="dxa"/>
            <w:tcBorders>
              <w:top w:val="double" w:sz="4" w:space="0" w:color="auto"/>
              <w:bottom w:val="double" w:sz="4" w:space="0" w:color="auto"/>
            </w:tcBorders>
          </w:tcPr>
          <w:p w:rsidR="00D36E53" w:rsidRPr="00E66BE0" w:rsidRDefault="00D36E53" w:rsidP="001224E5">
            <w:pPr>
              <w:pStyle w:val="BodyText"/>
              <w:rPr>
                <w:b/>
              </w:rPr>
            </w:pPr>
            <w:r w:rsidRPr="00E66BE0">
              <w:rPr>
                <w:b/>
              </w:rPr>
              <w:t>Author</w:t>
            </w:r>
          </w:p>
        </w:tc>
        <w:tc>
          <w:tcPr>
            <w:tcW w:w="4410" w:type="dxa"/>
            <w:tcBorders>
              <w:top w:val="double" w:sz="4" w:space="0" w:color="auto"/>
              <w:bottom w:val="double" w:sz="4" w:space="0" w:color="auto"/>
            </w:tcBorders>
          </w:tcPr>
          <w:p w:rsidR="00D36E53" w:rsidRPr="00E66BE0" w:rsidRDefault="00D36E53" w:rsidP="001224E5">
            <w:pPr>
              <w:pStyle w:val="BodyText"/>
              <w:rPr>
                <w:b/>
              </w:rPr>
            </w:pPr>
            <w:r w:rsidRPr="00E66BE0">
              <w:rPr>
                <w:b/>
              </w:rPr>
              <w:t>Revision Comments</w:t>
            </w:r>
          </w:p>
        </w:tc>
      </w:tr>
      <w:tr w:rsidR="00D36E53" w:rsidRPr="00E66BE0" w:rsidTr="004C5FAF">
        <w:tc>
          <w:tcPr>
            <w:tcW w:w="1188" w:type="dxa"/>
            <w:tcBorders>
              <w:top w:val="nil"/>
            </w:tcBorders>
          </w:tcPr>
          <w:p w:rsidR="00D36E53" w:rsidRPr="00E66BE0" w:rsidRDefault="00D36E53" w:rsidP="001224E5">
            <w:pPr>
              <w:pStyle w:val="BodyText"/>
            </w:pPr>
            <w:r w:rsidRPr="00E66BE0">
              <w:t>0.1</w:t>
            </w:r>
          </w:p>
        </w:tc>
        <w:tc>
          <w:tcPr>
            <w:tcW w:w="1440" w:type="dxa"/>
            <w:tcBorders>
              <w:top w:val="nil"/>
            </w:tcBorders>
          </w:tcPr>
          <w:p w:rsidR="00D36E53" w:rsidRPr="00E66BE0" w:rsidRDefault="00F74855" w:rsidP="008D4B96">
            <w:r>
              <w:t>May 23, 2017</w:t>
            </w:r>
          </w:p>
        </w:tc>
        <w:tc>
          <w:tcPr>
            <w:tcW w:w="2520" w:type="dxa"/>
            <w:tcBorders>
              <w:top w:val="nil"/>
            </w:tcBorders>
          </w:tcPr>
          <w:p w:rsidR="00D36E53" w:rsidRPr="00E66BE0" w:rsidRDefault="00F74855" w:rsidP="008D4B96">
            <w:r>
              <w:t>David Tolman</w:t>
            </w:r>
          </w:p>
        </w:tc>
        <w:tc>
          <w:tcPr>
            <w:tcW w:w="4410" w:type="dxa"/>
            <w:tcBorders>
              <w:top w:val="nil"/>
            </w:tcBorders>
          </w:tcPr>
          <w:p w:rsidR="00BD0B8D" w:rsidRPr="00E66BE0" w:rsidRDefault="00F74855" w:rsidP="008D4B96">
            <w:r>
              <w:t>Initial document</w:t>
            </w:r>
          </w:p>
        </w:tc>
      </w:tr>
      <w:tr w:rsidR="00D36E53" w:rsidRPr="00E66BE0" w:rsidTr="004C5FAF">
        <w:tc>
          <w:tcPr>
            <w:tcW w:w="1188" w:type="dxa"/>
          </w:tcPr>
          <w:p w:rsidR="00D36E53" w:rsidRPr="00E66BE0" w:rsidRDefault="00F74855" w:rsidP="001224E5">
            <w:pPr>
              <w:pStyle w:val="BodyText"/>
            </w:pPr>
            <w:r>
              <w:t>0.2</w:t>
            </w:r>
          </w:p>
        </w:tc>
        <w:tc>
          <w:tcPr>
            <w:tcW w:w="1440" w:type="dxa"/>
          </w:tcPr>
          <w:p w:rsidR="00D36E53" w:rsidRPr="00E66BE0" w:rsidRDefault="00F74855" w:rsidP="001224E5">
            <w:pPr>
              <w:pStyle w:val="BodyText"/>
            </w:pPr>
            <w:r>
              <w:t>June 26, 2017</w:t>
            </w:r>
          </w:p>
        </w:tc>
        <w:tc>
          <w:tcPr>
            <w:tcW w:w="2520" w:type="dxa"/>
          </w:tcPr>
          <w:p w:rsidR="00D36E53" w:rsidRPr="00E66BE0" w:rsidRDefault="00F74855" w:rsidP="001224E5">
            <w:pPr>
              <w:pStyle w:val="BodyText"/>
            </w:pPr>
            <w:r>
              <w:t>GTC PMO clean up</w:t>
            </w:r>
          </w:p>
        </w:tc>
        <w:tc>
          <w:tcPr>
            <w:tcW w:w="4410" w:type="dxa"/>
          </w:tcPr>
          <w:p w:rsidR="009C19AA" w:rsidRPr="00E66BE0" w:rsidRDefault="009C19AA" w:rsidP="001D53F2">
            <w:pPr>
              <w:pStyle w:val="BodyText"/>
            </w:pPr>
          </w:p>
        </w:tc>
      </w:tr>
      <w:tr w:rsidR="00D36E53" w:rsidRPr="008862E7" w:rsidTr="004C5FAF">
        <w:tc>
          <w:tcPr>
            <w:tcW w:w="1188" w:type="dxa"/>
          </w:tcPr>
          <w:p w:rsidR="00D36E53" w:rsidRPr="00E66BE0" w:rsidRDefault="00C75503" w:rsidP="001224E5">
            <w:pPr>
              <w:pStyle w:val="BodyText"/>
            </w:pPr>
            <w:r>
              <w:t>0.3</w:t>
            </w:r>
          </w:p>
        </w:tc>
        <w:tc>
          <w:tcPr>
            <w:tcW w:w="1440" w:type="dxa"/>
          </w:tcPr>
          <w:p w:rsidR="00D36E53" w:rsidRPr="00E66BE0" w:rsidRDefault="00C75503" w:rsidP="001224E5">
            <w:pPr>
              <w:pStyle w:val="BodyText"/>
            </w:pPr>
            <w:r>
              <w:t>June 29, 2017</w:t>
            </w:r>
          </w:p>
        </w:tc>
        <w:tc>
          <w:tcPr>
            <w:tcW w:w="2520" w:type="dxa"/>
          </w:tcPr>
          <w:p w:rsidR="00D36E53" w:rsidRPr="00A93FC9" w:rsidRDefault="00C75503" w:rsidP="008862E7">
            <w:pPr>
              <w:pStyle w:val="BodyText"/>
              <w:rPr>
                <w:lang w:val="de-DE"/>
              </w:rPr>
            </w:pPr>
            <w:r>
              <w:rPr>
                <w:lang w:val="de-DE"/>
              </w:rPr>
              <w:t>GTC PMO</w:t>
            </w:r>
          </w:p>
        </w:tc>
        <w:tc>
          <w:tcPr>
            <w:tcW w:w="4410" w:type="dxa"/>
          </w:tcPr>
          <w:p w:rsidR="00D36E53" w:rsidRPr="008862E7" w:rsidRDefault="00C75503" w:rsidP="001224E5">
            <w:pPr>
              <w:pStyle w:val="BodyText"/>
            </w:pPr>
            <w:r>
              <w:t>Corrected typos prior to Public Comment posting</w:t>
            </w: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Pr>
          <w:p w:rsidR="00D36E53" w:rsidRPr="008862E7" w:rsidRDefault="00D36E53" w:rsidP="001224E5">
            <w:pPr>
              <w:pStyle w:val="BodyText"/>
            </w:pPr>
          </w:p>
        </w:tc>
        <w:tc>
          <w:tcPr>
            <w:tcW w:w="1440" w:type="dxa"/>
          </w:tcPr>
          <w:p w:rsidR="00D36E53" w:rsidRPr="008862E7" w:rsidRDefault="00D36E53" w:rsidP="001224E5">
            <w:pPr>
              <w:pStyle w:val="BodyText"/>
            </w:pPr>
          </w:p>
        </w:tc>
        <w:tc>
          <w:tcPr>
            <w:tcW w:w="2520" w:type="dxa"/>
          </w:tcPr>
          <w:p w:rsidR="00D36E53" w:rsidRPr="008862E7" w:rsidRDefault="00D36E53" w:rsidP="001224E5">
            <w:pPr>
              <w:pStyle w:val="BodyText"/>
            </w:pPr>
          </w:p>
        </w:tc>
        <w:tc>
          <w:tcPr>
            <w:tcW w:w="4410" w:type="dxa"/>
          </w:tcPr>
          <w:p w:rsidR="00D36E53" w:rsidRPr="008862E7" w:rsidRDefault="00D36E53" w:rsidP="001224E5">
            <w:pPr>
              <w:pStyle w:val="BodyText"/>
            </w:pPr>
          </w:p>
        </w:tc>
      </w:tr>
      <w:tr w:rsidR="00D36E53" w:rsidRPr="008862E7" w:rsidTr="004C5FAF">
        <w:tc>
          <w:tcPr>
            <w:tcW w:w="1188" w:type="dxa"/>
            <w:tcBorders>
              <w:bottom w:val="double" w:sz="4" w:space="0" w:color="auto"/>
            </w:tcBorders>
          </w:tcPr>
          <w:p w:rsidR="00D36E53" w:rsidRPr="008862E7" w:rsidRDefault="00D36E53" w:rsidP="001224E5">
            <w:pPr>
              <w:pStyle w:val="BodyText"/>
            </w:pPr>
          </w:p>
        </w:tc>
        <w:tc>
          <w:tcPr>
            <w:tcW w:w="1440" w:type="dxa"/>
            <w:tcBorders>
              <w:bottom w:val="double" w:sz="4" w:space="0" w:color="auto"/>
            </w:tcBorders>
          </w:tcPr>
          <w:p w:rsidR="00D36E53" w:rsidRPr="008862E7" w:rsidRDefault="00D36E53" w:rsidP="001224E5">
            <w:pPr>
              <w:pStyle w:val="BodyText"/>
            </w:pPr>
          </w:p>
        </w:tc>
        <w:tc>
          <w:tcPr>
            <w:tcW w:w="2520" w:type="dxa"/>
            <w:tcBorders>
              <w:bottom w:val="double" w:sz="4" w:space="0" w:color="auto"/>
            </w:tcBorders>
          </w:tcPr>
          <w:p w:rsidR="00D36E53" w:rsidRPr="008862E7" w:rsidRDefault="00D36E53" w:rsidP="001224E5">
            <w:pPr>
              <w:pStyle w:val="BodyText"/>
            </w:pPr>
          </w:p>
        </w:tc>
        <w:tc>
          <w:tcPr>
            <w:tcW w:w="4410" w:type="dxa"/>
            <w:tcBorders>
              <w:bottom w:val="double" w:sz="4" w:space="0" w:color="auto"/>
            </w:tcBorders>
          </w:tcPr>
          <w:p w:rsidR="00D36E53" w:rsidRPr="008862E7" w:rsidRDefault="00D36E53" w:rsidP="001224E5">
            <w:pPr>
              <w:pStyle w:val="BodyText"/>
            </w:pPr>
          </w:p>
        </w:tc>
      </w:tr>
    </w:tbl>
    <w:p w:rsidR="00D36E53" w:rsidRPr="008862E7" w:rsidRDefault="00D36E53" w:rsidP="003704FE">
      <w:pPr>
        <w:pBdr>
          <w:top w:val="double" w:sz="4" w:space="1" w:color="008000"/>
          <w:left w:val="double" w:sz="4" w:space="4" w:color="008000"/>
          <w:bottom w:val="double" w:sz="4" w:space="1" w:color="008000"/>
          <w:right w:val="double" w:sz="4" w:space="4" w:color="008000"/>
        </w:pBdr>
        <w:rPr>
          <w:vanish/>
          <w:color w:val="008000"/>
          <w:szCs w:val="20"/>
        </w:rPr>
      </w:pPr>
      <w:r w:rsidRPr="008862E7">
        <w:rPr>
          <w:vanish/>
          <w:color w:val="008000"/>
          <w:szCs w:val="20"/>
        </w:rPr>
        <w:t xml:space="preserve">The above document history section, including date, author, and comments, is required to track editing changes to the document.List revisions in </w:t>
      </w:r>
      <w:r w:rsidRPr="008862E7">
        <w:rPr>
          <w:b/>
          <w:vanish/>
          <w:color w:val="008000"/>
          <w:szCs w:val="20"/>
        </w:rPr>
        <w:t>ascending order</w:t>
      </w:r>
      <w:r w:rsidRPr="008862E7">
        <w:rPr>
          <w:vanish/>
          <w:color w:val="008000"/>
          <w:szCs w:val="20"/>
        </w:rPr>
        <w:t>.Please insert additional rows in the table as needed.</w:t>
      </w:r>
    </w:p>
    <w:p w:rsidR="00D36E53" w:rsidRPr="008862E7" w:rsidRDefault="00D36E53" w:rsidP="003704FE">
      <w:pPr>
        <w:pBdr>
          <w:top w:val="double" w:sz="4" w:space="1" w:color="008000"/>
          <w:left w:val="double" w:sz="4" w:space="4" w:color="008000"/>
          <w:bottom w:val="double" w:sz="4" w:space="1" w:color="008000"/>
          <w:right w:val="double" w:sz="4" w:space="4" w:color="008000"/>
        </w:pBdr>
        <w:rPr>
          <w:vanish/>
          <w:color w:val="008000"/>
          <w:szCs w:val="20"/>
        </w:rPr>
      </w:pPr>
    </w:p>
    <w:p w:rsidR="00D36E53" w:rsidRPr="008862E7" w:rsidRDefault="00D36E53" w:rsidP="003704FE">
      <w:pPr>
        <w:pBdr>
          <w:top w:val="double" w:sz="4" w:space="1" w:color="008000"/>
          <w:left w:val="double" w:sz="4" w:space="4" w:color="008000"/>
          <w:bottom w:val="double" w:sz="4" w:space="1" w:color="008000"/>
          <w:right w:val="double" w:sz="4" w:space="4" w:color="008000"/>
        </w:pBdr>
        <w:rPr>
          <w:vanish/>
          <w:color w:val="008000"/>
          <w:szCs w:val="20"/>
        </w:rPr>
      </w:pPr>
      <w:r w:rsidRPr="008862E7">
        <w:rPr>
          <w:vanish/>
          <w:color w:val="008000"/>
          <w:szCs w:val="20"/>
        </w:rPr>
        <w:t>Template version information:</w:t>
      </w:r>
    </w:p>
    <w:p w:rsidR="00D36E53" w:rsidRPr="008862E7" w:rsidRDefault="00D36E53" w:rsidP="003704FE">
      <w:pPr>
        <w:pBdr>
          <w:top w:val="double" w:sz="4" w:space="1" w:color="008000"/>
          <w:left w:val="double" w:sz="4" w:space="4" w:color="008000"/>
          <w:bottom w:val="double" w:sz="4" w:space="1" w:color="008000"/>
          <w:right w:val="double" w:sz="4" w:space="4" w:color="008000"/>
        </w:pBdr>
        <w:rPr>
          <w:vanish/>
          <w:color w:val="008000"/>
          <w:szCs w:val="20"/>
        </w:rPr>
      </w:pPr>
      <w:r w:rsidRPr="008862E7">
        <w:rPr>
          <w:vanish/>
          <w:color w:val="008000"/>
          <w:szCs w:val="20"/>
        </w:rPr>
        <w:t>r2:  2010-11-13 Revised to support abbreviations, inlined component references</w:t>
      </w:r>
    </w:p>
    <w:p w:rsidR="00D36E53" w:rsidRPr="008862E7" w:rsidRDefault="00D36E53" w:rsidP="003704FE">
      <w:pPr>
        <w:pBdr>
          <w:top w:val="double" w:sz="4" w:space="1" w:color="008000"/>
          <w:left w:val="double" w:sz="4" w:space="4" w:color="008000"/>
          <w:bottom w:val="double" w:sz="4" w:space="1" w:color="008000"/>
          <w:right w:val="double" w:sz="4" w:space="4" w:color="008000"/>
        </w:pBdr>
        <w:rPr>
          <w:vanish/>
          <w:color w:val="008000"/>
          <w:szCs w:val="20"/>
        </w:rPr>
      </w:pPr>
      <w:r w:rsidRPr="008862E7">
        <w:rPr>
          <w:vanish/>
          <w:color w:val="008000"/>
          <w:szCs w:val="20"/>
        </w:rPr>
        <w:t>r3:  2011-12-02 Revised to add additional usage clarification</w:t>
      </w:r>
    </w:p>
    <w:p w:rsidR="00D36E53" w:rsidRPr="008862E7" w:rsidRDefault="00D36E53" w:rsidP="003704FE">
      <w:pPr>
        <w:pBdr>
          <w:top w:val="double" w:sz="4" w:space="1" w:color="008000"/>
          <w:left w:val="double" w:sz="4" w:space="4" w:color="008000"/>
          <w:bottom w:val="double" w:sz="4" w:space="1" w:color="008000"/>
          <w:right w:val="double" w:sz="4" w:space="4" w:color="008000"/>
        </w:pBdr>
        <w:rPr>
          <w:vanish/>
          <w:color w:val="008000"/>
          <w:szCs w:val="20"/>
        </w:rPr>
      </w:pPr>
      <w:r w:rsidRPr="008862E7">
        <w:rPr>
          <w:vanish/>
          <w:color w:val="008000"/>
          <w:szCs w:val="20"/>
        </w:rPr>
        <w:t>r3.1:  2013-01-04 Revised Copyright year, changed template to Office 2013 .docx version, updated font to Calibri for cleaner look.  Added additional template usage clarification.</w:t>
      </w:r>
    </w:p>
    <w:p w:rsidR="00D36E53" w:rsidRDefault="00D36E53" w:rsidP="00595D9C">
      <w:pPr>
        <w:pStyle w:val="Heading1"/>
      </w:pPr>
      <w:r w:rsidRPr="008862E7">
        <w:br w:type="page"/>
      </w:r>
      <w:bookmarkStart w:id="11" w:name="_Toc486279537"/>
      <w:r>
        <w:lastRenderedPageBreak/>
        <w:t>Introduction</w:t>
      </w:r>
      <w:bookmarkEnd w:id="11"/>
    </w:p>
    <w:p w:rsidR="00D36E53" w:rsidRDefault="00D36E53" w:rsidP="00172ACC">
      <w:pPr>
        <w:pStyle w:val="BodyText"/>
      </w:pPr>
    </w:p>
    <w:p w:rsidR="005E6056" w:rsidRDefault="00D36E53" w:rsidP="00C50D3B">
      <w:pPr>
        <w:pStyle w:val="BodyText"/>
      </w:pPr>
      <w:r>
        <w:t>The</w:t>
      </w:r>
      <w:r w:rsidR="0044210C">
        <w:t xml:space="preserve"> FIX Trading Community Global Post-trade Working Group (GPTWG)</w:t>
      </w:r>
      <w:r>
        <w:t xml:space="preserve"> has worked with a group of major bu</w:t>
      </w:r>
      <w:r w:rsidR="005E6056">
        <w:t>y-sides, sell-sides and vendors</w:t>
      </w:r>
      <w:r>
        <w:t xml:space="preserve"> to </w:t>
      </w:r>
      <w:r w:rsidR="005E6056">
        <w:t>provide a set of guidelines and recommended practices to</w:t>
      </w:r>
      <w:r>
        <w:t xml:space="preserve"> facilitate industry-wide implementation of post-trade processing via FIX between buy-side and sell-side firms.  </w:t>
      </w:r>
    </w:p>
    <w:p w:rsidR="00D36E53" w:rsidRDefault="005E6056" w:rsidP="00C50D3B">
      <w:pPr>
        <w:pStyle w:val="BodyText"/>
      </w:pPr>
      <w:r>
        <w:t xml:space="preserve">The GPTWG has been working with the Commission Unbundling Subgroup of the MiFID II Committee to analysis and agree to the necessary extensions to the guidelines and recommended practices that will enable FIX to </w:t>
      </w:r>
      <w:r w:rsidR="00451CDE">
        <w:t xml:space="preserve">be </w:t>
      </w:r>
      <w:r>
        <w:t xml:space="preserve">used </w:t>
      </w:r>
      <w:r w:rsidR="00451CDE">
        <w:t>by buy-side and sell-side firms.</w:t>
      </w:r>
    </w:p>
    <w:p w:rsidR="007F185A" w:rsidRDefault="007F185A" w:rsidP="008D4B96">
      <w:pPr>
        <w:pStyle w:val="Heading2"/>
      </w:pPr>
      <w:bookmarkStart w:id="12" w:name="_Toc486279378"/>
      <w:bookmarkStart w:id="13" w:name="_Toc486279538"/>
      <w:r>
        <w:t>Background</w:t>
      </w:r>
      <w:bookmarkEnd w:id="12"/>
      <w:bookmarkEnd w:id="13"/>
    </w:p>
    <w:p w:rsidR="007F185A" w:rsidRDefault="007F185A" w:rsidP="007F185A">
      <w:proofErr w:type="gramStart"/>
      <w:r>
        <w:t>Part of the MiFID II regulations specifically target</w:t>
      </w:r>
      <w:proofErr w:type="gramEnd"/>
      <w:r>
        <w:t xml:space="preserve"> the investment manager's procurement of research, the use of commission to pay for services supplied by the brokers, and </w:t>
      </w:r>
      <w:r w:rsidR="00FD7744">
        <w:t>inducement to trade by the broker.  The EU and the regulators</w:t>
      </w:r>
      <w:r>
        <w:t xml:space="preserve"> seek to ensure a separation of process and go</w:t>
      </w:r>
      <w:r w:rsidR="00FD7744">
        <w:t xml:space="preserve">vernance by the buy-side of research procurement from the requirement to seek best execution. At the same time the broker must charge for any services they provide to the buy-side that have a value in order that the broker is not seen to be inducing the buy-side to trade with them. </w:t>
      </w:r>
    </w:p>
    <w:p w:rsidR="00FD7744" w:rsidRDefault="00FD7744" w:rsidP="007F185A"/>
    <w:p w:rsidR="00FD7744" w:rsidRPr="007D19E3" w:rsidRDefault="00A9585D" w:rsidP="007F185A">
      <w:r>
        <w:t>After considerable industry consultation and analysis of the</w:t>
      </w:r>
      <w:r w:rsidR="00FD7744">
        <w:t xml:space="preserve"> regulations </w:t>
      </w:r>
      <w:r>
        <w:t>the GPTWG</w:t>
      </w:r>
      <w:r w:rsidR="00FD7744">
        <w:t xml:space="preserve"> </w:t>
      </w:r>
      <w:proofErr w:type="spellStart"/>
      <w:r w:rsidR="00FD7744">
        <w:t>recognise</w:t>
      </w:r>
      <w:proofErr w:type="spellEnd"/>
      <w:r w:rsidR="00FD7744">
        <w:t xml:space="preserve"> that the current post-trade guidelines and message specification </w:t>
      </w:r>
      <w:r>
        <w:t xml:space="preserve">need to be enhanced to allow the post-trade process to handle multiple commissions on the allocation instruction and confirmation messages. The agreed proposals will extend the existing </w:t>
      </w:r>
      <w:r w:rsidR="00865810">
        <w:t>commission types to allow the buy-side to specify the type of commission b</w:t>
      </w:r>
      <w:r w:rsidR="00865810" w:rsidRPr="007D19E3">
        <w:t xml:space="preserve">eing paid; </w:t>
      </w:r>
      <w:r w:rsidR="00E326A0" w:rsidRPr="00612749">
        <w:t>Commission sharing agreement (</w:t>
      </w:r>
      <w:r w:rsidR="00865810" w:rsidRPr="007D19E3">
        <w:t>CSA</w:t>
      </w:r>
      <w:r w:rsidR="00E326A0" w:rsidRPr="007D19E3">
        <w:t>)</w:t>
      </w:r>
      <w:r w:rsidR="00865810" w:rsidRPr="007D19E3">
        <w:t>,</w:t>
      </w:r>
      <w:r w:rsidR="001966C5" w:rsidRPr="007D19E3">
        <w:t xml:space="preserve"> </w:t>
      </w:r>
      <w:r w:rsidR="001966C5" w:rsidRPr="00612749">
        <w:t>Research-research payment account</w:t>
      </w:r>
      <w:r w:rsidR="00E326A0" w:rsidRPr="00612749">
        <w:t xml:space="preserve"> </w:t>
      </w:r>
      <w:r w:rsidR="001966C5" w:rsidRPr="007D19E3">
        <w:t>(</w:t>
      </w:r>
      <w:r w:rsidR="00865810" w:rsidRPr="007D19E3">
        <w:t>RPA</w:t>
      </w:r>
      <w:r w:rsidR="001966C5" w:rsidRPr="007D19E3">
        <w:t>)</w:t>
      </w:r>
      <w:r w:rsidR="00865810" w:rsidRPr="007D19E3">
        <w:t xml:space="preserve">, </w:t>
      </w:r>
      <w:r w:rsidR="00E326A0" w:rsidRPr="007D19E3">
        <w:t xml:space="preserve">or </w:t>
      </w:r>
      <w:r w:rsidR="00865810" w:rsidRPr="007D19E3">
        <w:t>Other.</w:t>
      </w:r>
    </w:p>
    <w:p w:rsidR="00B72BAF" w:rsidRDefault="00B72BAF" w:rsidP="007F185A"/>
    <w:p w:rsidR="00D36E53" w:rsidRDefault="00D36E53" w:rsidP="008D4B96">
      <w:pPr>
        <w:pStyle w:val="Heading2"/>
      </w:pPr>
      <w:bookmarkStart w:id="14" w:name="_Toc486279379"/>
      <w:bookmarkStart w:id="15" w:name="_Toc486279539"/>
      <w:r>
        <w:t>Summary of Changes</w:t>
      </w:r>
      <w:bookmarkEnd w:id="14"/>
      <w:bookmarkEnd w:id="15"/>
    </w:p>
    <w:p w:rsidR="00154F15" w:rsidRDefault="00154F15" w:rsidP="004555B0"/>
    <w:p w:rsidR="007C2CB7" w:rsidRDefault="004555B0" w:rsidP="004555B0">
      <w:r>
        <w:t xml:space="preserve">Additional values will be added to </w:t>
      </w:r>
      <w:proofErr w:type="spellStart"/>
      <w:proofErr w:type="gramStart"/>
      <w:r w:rsidR="00F74855">
        <w:t>CommissionAmountType</w:t>
      </w:r>
      <w:proofErr w:type="spellEnd"/>
      <w:r w:rsidR="00F74855">
        <w:t>(</w:t>
      </w:r>
      <w:proofErr w:type="gramEnd"/>
      <w:r>
        <w:t>2641</w:t>
      </w:r>
      <w:r w:rsidR="00F74855">
        <w:t>)</w:t>
      </w:r>
      <w:r>
        <w:t xml:space="preserve"> and </w:t>
      </w:r>
      <w:proofErr w:type="spellStart"/>
      <w:r w:rsidR="00F74855">
        <w:t>AllocCommisionAmountType</w:t>
      </w:r>
      <w:proofErr w:type="spellEnd"/>
      <w:r w:rsidR="00F74855">
        <w:t>(</w:t>
      </w:r>
      <w:r>
        <w:t>265</w:t>
      </w:r>
      <w:r w:rsidR="00F74855">
        <w:t>5)</w:t>
      </w:r>
      <w:r w:rsidR="002617AD">
        <w:t xml:space="preserve"> </w:t>
      </w:r>
      <w:r w:rsidR="00154F15">
        <w:t xml:space="preserve">to the </w:t>
      </w:r>
      <w:proofErr w:type="spellStart"/>
      <w:r w:rsidR="00154F15">
        <w:t>Commission</w:t>
      </w:r>
      <w:r w:rsidR="00C96A1A">
        <w:t>DataGrp</w:t>
      </w:r>
      <w:proofErr w:type="spellEnd"/>
      <w:r w:rsidR="00C96A1A">
        <w:t xml:space="preserve"> and the </w:t>
      </w:r>
      <w:proofErr w:type="spellStart"/>
      <w:r w:rsidR="00154F15">
        <w:t>AllocCommissionDataGrp</w:t>
      </w:r>
      <w:proofErr w:type="spellEnd"/>
      <w:r w:rsidR="007D19E3">
        <w:t xml:space="preserve"> components</w:t>
      </w:r>
      <w:r w:rsidR="00C96A1A">
        <w:t>, and will be used</w:t>
      </w:r>
      <w:r w:rsidR="009A396D">
        <w:t xml:space="preserve"> </w:t>
      </w:r>
      <w:r w:rsidR="00C96A1A">
        <w:t>in</w:t>
      </w:r>
      <w:r w:rsidR="009A396D">
        <w:t xml:space="preserve"> the </w:t>
      </w:r>
      <w:proofErr w:type="spellStart"/>
      <w:r w:rsidR="00C96A1A">
        <w:t>AllocationInstruction</w:t>
      </w:r>
      <w:proofErr w:type="spellEnd"/>
      <w:r w:rsidR="009A396D">
        <w:t>(</w:t>
      </w:r>
      <w:r w:rsidR="00F74855">
        <w:t>35=</w:t>
      </w:r>
      <w:r w:rsidR="00451CDE">
        <w:t>J</w:t>
      </w:r>
      <w:r w:rsidR="009A396D">
        <w:t>) and Confirmation(</w:t>
      </w:r>
      <w:r w:rsidR="00F74855">
        <w:t>35=</w:t>
      </w:r>
      <w:r w:rsidR="009A396D">
        <w:t>A</w:t>
      </w:r>
      <w:r w:rsidR="00451CDE">
        <w:t>K</w:t>
      </w:r>
      <w:r w:rsidR="009A396D">
        <w:t>) messages.</w:t>
      </w:r>
    </w:p>
    <w:p w:rsidR="00D36E53" w:rsidRDefault="00D36E53" w:rsidP="002E7FCD">
      <w:pPr>
        <w:pStyle w:val="Heading1"/>
      </w:pPr>
      <w:bookmarkStart w:id="16" w:name="_Toc486279540"/>
      <w:r>
        <w:t>Business Requirements</w:t>
      </w:r>
      <w:bookmarkEnd w:id="16"/>
    </w:p>
    <w:p w:rsidR="007C2CB7" w:rsidRDefault="00451CDE" w:rsidP="009A396D">
      <w:pPr>
        <w:pStyle w:val="Heading2"/>
      </w:pPr>
      <w:bookmarkStart w:id="17" w:name="_Toc486279380"/>
      <w:bookmarkStart w:id="18" w:name="_Toc486279541"/>
      <w:proofErr w:type="spellStart"/>
      <w:r>
        <w:t>Commission</w:t>
      </w:r>
      <w:r w:rsidR="002617AD">
        <w:t>Amount</w:t>
      </w:r>
      <w:r>
        <w:t>Type</w:t>
      </w:r>
      <w:bookmarkEnd w:id="17"/>
      <w:bookmarkEnd w:id="18"/>
      <w:proofErr w:type="spellEnd"/>
    </w:p>
    <w:p w:rsidR="007914F5" w:rsidRDefault="001D3026" w:rsidP="007C2CB7">
      <w:r>
        <w:t xml:space="preserve">In the course of </w:t>
      </w:r>
      <w:r w:rsidR="00E73BB4">
        <w:t xml:space="preserve">identifying and specifying the necessary extension to the Post-trade Equity Guidelines to cater for the MiFID II regulatory changes, the GPTWG has determined that it will be necessary for a fund manager to identify </w:t>
      </w:r>
      <w:r w:rsidR="002617AD">
        <w:t xml:space="preserve">if possible the type of research commission explicitly added on the </w:t>
      </w:r>
      <w:proofErr w:type="spellStart"/>
      <w:r w:rsidR="00E73BB4">
        <w:t>AllocationInstruction</w:t>
      </w:r>
      <w:proofErr w:type="spellEnd"/>
      <w:r w:rsidR="00E73BB4">
        <w:t xml:space="preserve"> (</w:t>
      </w:r>
      <w:r w:rsidR="007D19E3">
        <w:t>35=</w:t>
      </w:r>
      <w:r w:rsidR="00E73BB4">
        <w:t>J) message</w:t>
      </w:r>
      <w:r w:rsidR="002617AD">
        <w:t xml:space="preserve">. </w:t>
      </w:r>
      <w:r w:rsidR="00E73BB4">
        <w:t xml:space="preserve"> </w:t>
      </w:r>
    </w:p>
    <w:p w:rsidR="007914F5" w:rsidRDefault="007914F5" w:rsidP="007C2CB7"/>
    <w:p w:rsidR="001D3026" w:rsidRDefault="00E73BB4" w:rsidP="007C2CB7">
      <w:r>
        <w:t>A number of buy-sides firms have testified that they will look to unbundled research commission budgets and payments across the</w:t>
      </w:r>
      <w:r w:rsidR="00B76CFC">
        <w:t xml:space="preserve"> global operation, and that the research commission added to allocations</w:t>
      </w:r>
      <w:r>
        <w:t xml:space="preserve"> that do not fall under the jurisdiction of MiFID II </w:t>
      </w:r>
      <w:r w:rsidR="00B76CFC">
        <w:t xml:space="preserve">regulations should be positively identified to </w:t>
      </w:r>
      <w:r w:rsidR="00B76CFC">
        <w:lastRenderedPageBreak/>
        <w:t>be handled through an existing CSA agreement with that broker.</w:t>
      </w:r>
      <w:r w:rsidR="0074559B">
        <w:t xml:space="preserve">  The buy-side firms preferred to indicate positively on the message rather than assume the broker will be able to determine the correct course of action for any given research payment.</w:t>
      </w:r>
    </w:p>
    <w:p w:rsidR="002617AD" w:rsidRDefault="002617AD" w:rsidP="007C2CB7"/>
    <w:p w:rsidR="002617AD" w:rsidRDefault="002617AD" w:rsidP="007C2CB7">
      <w:r>
        <w:t>Some buy-side firms have indicated that they will not be able to state on the allocation message which type of research commission is being paid, and expect the broker to apply some logic to their internal process to handle the research payment appropriately.</w:t>
      </w:r>
    </w:p>
    <w:p w:rsidR="00E326A0" w:rsidRDefault="00E326A0" w:rsidP="007C2CB7"/>
    <w:p w:rsidR="00E326A0" w:rsidRDefault="00E326A0" w:rsidP="007C2CB7">
      <w:r>
        <w:t xml:space="preserve">Discussion with the FIX Global Technical Committee led to the suggestion of a new enumeration of "Research" for the </w:t>
      </w:r>
      <w:proofErr w:type="spellStart"/>
      <w:proofErr w:type="gramStart"/>
      <w:r>
        <w:t>CommissionAmountType</w:t>
      </w:r>
      <w:proofErr w:type="spellEnd"/>
      <w:r>
        <w:t>(</w:t>
      </w:r>
      <w:proofErr w:type="gramEnd"/>
      <w:r>
        <w:t xml:space="preserve">2641) and </w:t>
      </w:r>
      <w:proofErr w:type="spellStart"/>
      <w:r>
        <w:t>AllocCommissionAmountType</w:t>
      </w:r>
      <w:proofErr w:type="spellEnd"/>
      <w:r>
        <w:t xml:space="preserve">(2655) fields. New field, </w:t>
      </w:r>
      <w:proofErr w:type="spellStart"/>
      <w:proofErr w:type="gramStart"/>
      <w:r>
        <w:t>CommissionAmountSubType</w:t>
      </w:r>
      <w:proofErr w:type="spellEnd"/>
      <w:r>
        <w:t>(</w:t>
      </w:r>
      <w:proofErr w:type="spellStart"/>
      <w:proofErr w:type="gramEnd"/>
      <w:r>
        <w:t>tbd</w:t>
      </w:r>
      <w:proofErr w:type="spellEnd"/>
      <w:r>
        <w:t xml:space="preserve">) and </w:t>
      </w:r>
      <w:proofErr w:type="spellStart"/>
      <w:r>
        <w:t>AllocCommissionAmountSubType</w:t>
      </w:r>
      <w:proofErr w:type="spellEnd"/>
      <w:r>
        <w:t>(</w:t>
      </w:r>
      <w:proofErr w:type="spellStart"/>
      <w:r>
        <w:t>tbd</w:t>
      </w:r>
      <w:proofErr w:type="spellEnd"/>
      <w:r>
        <w:t>) will be introduced to specify the type of research payment, with proposed values of RPA,CSA, and Other.</w:t>
      </w:r>
    </w:p>
    <w:p w:rsidR="00D36E53" w:rsidRPr="006704F3" w:rsidRDefault="00D36E53" w:rsidP="006704F3">
      <w:pPr>
        <w:pStyle w:val="Heading1"/>
      </w:pPr>
      <w:bookmarkStart w:id="19" w:name="_Toc486279542"/>
      <w:r w:rsidRPr="006704F3">
        <w:t>Issues and Discussion Points</w:t>
      </w:r>
      <w:bookmarkEnd w:id="19"/>
    </w:p>
    <w:p w:rsidR="00D36E53" w:rsidRDefault="00D36E53" w:rsidP="00172ACC">
      <w:pPr>
        <w:pStyle w:val="BodyText"/>
      </w:pPr>
    </w:p>
    <w:p w:rsidR="00D36E53" w:rsidRDefault="008862E7" w:rsidP="00172ACC">
      <w:pPr>
        <w:pStyle w:val="BodyText"/>
      </w:pPr>
      <w:proofErr w:type="gramStart"/>
      <w:r>
        <w:t>None.</w:t>
      </w:r>
      <w:proofErr w:type="gramEnd"/>
    </w:p>
    <w:p w:rsidR="008862E7" w:rsidRDefault="008862E7" w:rsidP="00172ACC">
      <w:pPr>
        <w:pStyle w:val="BodyText"/>
      </w:pPr>
    </w:p>
    <w:p w:rsidR="00D36E53" w:rsidRPr="006704F3" w:rsidRDefault="00D36E53" w:rsidP="006704F3">
      <w:pPr>
        <w:pStyle w:val="Heading1"/>
      </w:pPr>
      <w:bookmarkStart w:id="20" w:name="_Toc486279543"/>
      <w:r w:rsidRPr="006704F3">
        <w:t>Proposed Message Flow</w:t>
      </w:r>
      <w:bookmarkEnd w:id="20"/>
    </w:p>
    <w:p w:rsidR="004555B0" w:rsidRPr="009A396D" w:rsidRDefault="004555B0" w:rsidP="004555B0">
      <w:r>
        <w:t>No changes or additions.</w:t>
      </w:r>
    </w:p>
    <w:p w:rsidR="00D36E53" w:rsidRPr="006704F3" w:rsidRDefault="00D36E53" w:rsidP="006704F3">
      <w:pPr>
        <w:pStyle w:val="Heading1"/>
      </w:pPr>
      <w:bookmarkStart w:id="21" w:name="_Toc486279544"/>
      <w:r w:rsidRPr="006704F3">
        <w:t>FIX Message Tables</w:t>
      </w:r>
      <w:bookmarkEnd w:id="21"/>
    </w:p>
    <w:p w:rsidR="004555B0" w:rsidRPr="009A396D" w:rsidRDefault="004555B0" w:rsidP="004555B0">
      <w:r>
        <w:t>No changes or additions.</w:t>
      </w:r>
    </w:p>
    <w:p w:rsidR="00D36E53" w:rsidRDefault="00D36E53" w:rsidP="006915E3">
      <w:pPr>
        <w:pStyle w:val="Heading1"/>
        <w:keepLines/>
      </w:pPr>
      <w:bookmarkStart w:id="22" w:name="_Toc486279545"/>
      <w:r>
        <w:lastRenderedPageBreak/>
        <w:t>FIX Component Blocks</w:t>
      </w:r>
      <w:bookmarkEnd w:id="22"/>
    </w:p>
    <w:p w:rsidR="00CB676B" w:rsidRDefault="00CB676B" w:rsidP="006915E3">
      <w:pPr>
        <w:pStyle w:val="Heading2"/>
        <w:keepLines/>
      </w:pPr>
      <w:bookmarkStart w:id="23" w:name="_Toc486279381"/>
      <w:bookmarkStart w:id="24" w:name="_Toc486279546"/>
      <w:r>
        <w:t xml:space="preserve">Component </w:t>
      </w:r>
      <w:proofErr w:type="spellStart"/>
      <w:r>
        <w:t>CommissionDataGrp</w:t>
      </w:r>
      <w:bookmarkEnd w:id="23"/>
      <w:bookmarkEnd w:id="24"/>
      <w:proofErr w:type="spellEnd"/>
    </w:p>
    <w:p w:rsidR="00CB676B" w:rsidRPr="00CB676B" w:rsidRDefault="00CB676B" w:rsidP="006915E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B676B" w:rsidTr="0084286D">
        <w:tc>
          <w:tcPr>
            <w:tcW w:w="9576" w:type="dxa"/>
            <w:gridSpan w:val="3"/>
            <w:tcBorders>
              <w:top w:val="double" w:sz="4" w:space="0" w:color="auto"/>
              <w:left w:val="double" w:sz="4" w:space="0" w:color="auto"/>
              <w:bottom w:val="double" w:sz="4" w:space="0" w:color="auto"/>
              <w:right w:val="double" w:sz="4" w:space="0" w:color="auto"/>
            </w:tcBorders>
            <w:hideMark/>
          </w:tcPr>
          <w:p w:rsidR="00CB676B" w:rsidRDefault="00CB676B" w:rsidP="006915E3">
            <w:pPr>
              <w:pStyle w:val="BodyText"/>
              <w:keepNext/>
              <w:keepLines/>
              <w:jc w:val="center"/>
              <w:rPr>
                <w:szCs w:val="22"/>
              </w:rPr>
            </w:pPr>
            <w:r>
              <w:rPr>
                <w:szCs w:val="22"/>
              </w:rPr>
              <w:t>To be completed at the time of the proposal – all information provided will be included in the repository</w:t>
            </w:r>
          </w:p>
        </w:tc>
      </w:tr>
      <w:tr w:rsidR="00CB676B" w:rsidTr="0084286D">
        <w:tc>
          <w:tcPr>
            <w:tcW w:w="3618" w:type="dxa"/>
            <w:gridSpan w:val="2"/>
            <w:tcBorders>
              <w:top w:val="doub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proofErr w:type="spellStart"/>
            <w:r>
              <w:t>CommissionDataGrp</w:t>
            </w:r>
            <w:proofErr w:type="spellEnd"/>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proofErr w:type="spellStart"/>
            <w:r>
              <w:t>CommData</w:t>
            </w:r>
            <w:proofErr w:type="spellEnd"/>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r>
              <w:t>_X__ Block Repeating   ___ Block</w:t>
            </w:r>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r>
              <w:t>Common</w:t>
            </w:r>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proofErr w:type="spellStart"/>
            <w:r>
              <w:t>X__New</w:t>
            </w:r>
            <w:proofErr w:type="spellEnd"/>
            <w:r>
              <w:tab/>
            </w:r>
            <w:r>
              <w:tab/>
              <w:t>__Change</w:t>
            </w:r>
          </w:p>
        </w:tc>
      </w:tr>
      <w:tr w:rsidR="00CB676B" w:rsidTr="0084286D">
        <w:tc>
          <w:tcPr>
            <w:tcW w:w="2268" w:type="dxa"/>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rPr>
                <w:rFonts w:asciiTheme="minorHAnsi" w:hAnsiTheme="minorHAnsi"/>
              </w:rPr>
            </w:pPr>
            <w:r>
              <w:t>Component Synopsis</w:t>
            </w:r>
          </w:p>
          <w:p w:rsidR="00CB676B" w:rsidRDefault="00CB676B" w:rsidP="0084286D">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rsidR="00CB676B" w:rsidRPr="00161F39" w:rsidRDefault="00CB676B" w:rsidP="0084286D">
            <w:pPr>
              <w:pStyle w:val="Default"/>
              <w:rPr>
                <w:rFonts w:ascii="Calibri" w:eastAsia="Times New Roman" w:hAnsi="Calibri"/>
                <w:color w:val="auto"/>
                <w:sz w:val="22"/>
                <w:szCs w:val="22"/>
                <w:lang w:eastAsia="en-US"/>
              </w:rPr>
            </w:pPr>
            <w:r>
              <w:rPr>
                <w:rFonts w:ascii="Calibri" w:eastAsia="Times New Roman" w:hAnsi="Calibri"/>
                <w:color w:val="auto"/>
                <w:sz w:val="22"/>
                <w:szCs w:val="22"/>
                <w:lang w:eastAsia="en-US"/>
              </w:rPr>
              <w:t xml:space="preserve">The </w:t>
            </w:r>
            <w:proofErr w:type="spellStart"/>
            <w:r w:rsidRPr="00161F39">
              <w:rPr>
                <w:rFonts w:ascii="Calibri" w:eastAsia="Times New Roman" w:hAnsi="Calibri"/>
                <w:color w:val="auto"/>
                <w:sz w:val="22"/>
                <w:szCs w:val="22"/>
                <w:lang w:eastAsia="en-US"/>
              </w:rPr>
              <w:t>CommissionDataGrp</w:t>
            </w:r>
            <w:proofErr w:type="spellEnd"/>
            <w:r w:rsidRPr="00161F39">
              <w:rPr>
                <w:rFonts w:ascii="Calibri" w:eastAsia="Times New Roman" w:hAnsi="Calibri"/>
                <w:color w:val="auto"/>
                <w:sz w:val="22"/>
                <w:szCs w:val="22"/>
                <w:lang w:eastAsia="en-US"/>
              </w:rPr>
              <w:t xml:space="preserve"> component block is used to carry commission information such as the type of commission and the rate at the allocation level. It provides a means to express commission applicable for the specified allocation account. </w:t>
            </w:r>
          </w:p>
          <w:p w:rsidR="00CB676B" w:rsidRPr="00161F39" w:rsidRDefault="00CB676B" w:rsidP="0084286D">
            <w:pPr>
              <w:tabs>
                <w:tab w:val="left" w:pos="3043"/>
              </w:tabs>
            </w:pPr>
            <w:r>
              <w:tab/>
            </w:r>
          </w:p>
        </w:tc>
      </w:tr>
      <w:tr w:rsidR="00CB676B" w:rsidTr="0084286D">
        <w:tc>
          <w:tcPr>
            <w:tcW w:w="2268" w:type="dxa"/>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rPr>
                <w:rFonts w:asciiTheme="minorHAnsi" w:hAnsiTheme="minorHAnsi"/>
              </w:rPr>
            </w:pPr>
            <w:r>
              <w:t>Component Elaboration</w:t>
            </w:r>
          </w:p>
          <w:p w:rsidR="00CB676B" w:rsidRDefault="00CB676B" w:rsidP="0084286D">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pPr>
            <w:r>
              <w:t xml:space="preserve">The existing field </w:t>
            </w:r>
            <w:proofErr w:type="spellStart"/>
            <w:r>
              <w:t>CommissionAmountType</w:t>
            </w:r>
            <w:proofErr w:type="spellEnd"/>
            <w:r>
              <w:t xml:space="preserve"> has a series of existing valid values defined that allow the sender to state the commission type. The proposal is to extend the list of valid values to cover those commission types anticipated to be required under MiFID II.</w:t>
            </w:r>
          </w:p>
        </w:tc>
      </w:tr>
      <w:tr w:rsidR="00CB676B" w:rsidTr="0084286D">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rsidR="00CB676B" w:rsidRDefault="00CB676B" w:rsidP="0084286D">
            <w:pPr>
              <w:pStyle w:val="BodyText"/>
              <w:jc w:val="center"/>
              <w:rPr>
                <w:sz w:val="18"/>
                <w:szCs w:val="18"/>
              </w:rPr>
            </w:pPr>
            <w:r>
              <w:rPr>
                <w:sz w:val="18"/>
                <w:szCs w:val="18"/>
              </w:rPr>
              <w:t>To be finalized by FIX Technical Office</w:t>
            </w:r>
          </w:p>
        </w:tc>
      </w:tr>
      <w:tr w:rsidR="00CB676B" w:rsidTr="0084286D">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rsidR="00CB676B" w:rsidRDefault="00CB676B" w:rsidP="0084286D">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rsidR="00CB676B" w:rsidRDefault="00CB676B" w:rsidP="0084286D">
            <w:pPr>
              <w:pStyle w:val="BodyText"/>
              <w:rPr>
                <w:sz w:val="18"/>
                <w:szCs w:val="18"/>
              </w:rPr>
            </w:pPr>
          </w:p>
        </w:tc>
      </w:tr>
    </w:tbl>
    <w:p w:rsidR="00CB676B" w:rsidRDefault="00CB676B" w:rsidP="00CB676B"/>
    <w:tbl>
      <w:tblPr>
        <w:tblW w:w="5000" w:type="pct"/>
        <w:tblLayout w:type="fixed"/>
        <w:tblLook w:val="04A0" w:firstRow="1" w:lastRow="0" w:firstColumn="1" w:lastColumn="0" w:noHBand="0" w:noVBand="1"/>
      </w:tblPr>
      <w:tblGrid>
        <w:gridCol w:w="923"/>
        <w:gridCol w:w="714"/>
        <w:gridCol w:w="2193"/>
        <w:gridCol w:w="621"/>
        <w:gridCol w:w="450"/>
        <w:gridCol w:w="678"/>
        <w:gridCol w:w="1379"/>
        <w:gridCol w:w="2618"/>
      </w:tblGrid>
      <w:tr w:rsidR="00CB676B" w:rsidTr="00612749">
        <w:trPr>
          <w:tblHeader/>
        </w:trPr>
        <w:tc>
          <w:tcPr>
            <w:tcW w:w="5000" w:type="pct"/>
            <w:gridSpan w:val="8"/>
            <w:tcBorders>
              <w:top w:val="double" w:sz="6" w:space="0" w:color="auto"/>
              <w:left w:val="double" w:sz="6" w:space="0" w:color="auto"/>
              <w:bottom w:val="double" w:sz="6" w:space="0" w:color="auto"/>
              <w:right w:val="double" w:sz="6" w:space="0" w:color="auto"/>
            </w:tcBorders>
            <w:shd w:val="clear" w:color="auto" w:fill="F3F3F3"/>
            <w:hideMark/>
          </w:tcPr>
          <w:p w:rsidR="00CB676B" w:rsidRDefault="00CB676B" w:rsidP="0084286D">
            <w:pPr>
              <w:numPr>
                <w:ilvl w:val="12"/>
                <w:numId w:val="0"/>
              </w:numPr>
              <w:jc w:val="center"/>
              <w:rPr>
                <w:rFonts w:asciiTheme="minorHAnsi" w:hAnsiTheme="minorHAnsi"/>
              </w:rPr>
            </w:pPr>
            <w:r>
              <w:t>Component FIXML Abbreviation: &lt;</w:t>
            </w:r>
            <w:proofErr w:type="spellStart"/>
            <w:r>
              <w:t>CommData</w:t>
            </w:r>
            <w:proofErr w:type="spellEnd"/>
            <w:r>
              <w:t>&gt;</w:t>
            </w:r>
          </w:p>
        </w:tc>
      </w:tr>
      <w:tr w:rsidR="00CB676B" w:rsidTr="00612749">
        <w:trPr>
          <w:tblHeader/>
        </w:trPr>
        <w:tc>
          <w:tcPr>
            <w:tcW w:w="482" w:type="pct"/>
            <w:tcBorders>
              <w:top w:val="double" w:sz="6" w:space="0" w:color="auto"/>
              <w:left w:val="double" w:sz="6" w:space="0" w:color="auto"/>
              <w:bottom w:val="double" w:sz="6" w:space="0" w:color="auto"/>
              <w:right w:val="single" w:sz="6" w:space="0" w:color="auto"/>
            </w:tcBorders>
            <w:shd w:val="clear" w:color="auto" w:fill="F3F3F3"/>
            <w:hideMark/>
          </w:tcPr>
          <w:p w:rsidR="00CB676B" w:rsidRDefault="00CB676B" w:rsidP="0084286D">
            <w:pPr>
              <w:numPr>
                <w:ilvl w:val="12"/>
                <w:numId w:val="0"/>
              </w:numPr>
              <w:jc w:val="center"/>
              <w:rPr>
                <w:rFonts w:asciiTheme="minorHAnsi" w:hAnsiTheme="minorHAnsi"/>
                <w:i/>
              </w:rPr>
            </w:pPr>
            <w:r>
              <w:rPr>
                <w:i/>
              </w:rPr>
              <w:t>Tag</w:t>
            </w:r>
          </w:p>
        </w:tc>
        <w:tc>
          <w:tcPr>
            <w:tcW w:w="1517" w:type="pct"/>
            <w:gridSpan w:val="2"/>
            <w:tcBorders>
              <w:top w:val="double" w:sz="6" w:space="0" w:color="auto"/>
              <w:left w:val="single" w:sz="6" w:space="0" w:color="auto"/>
              <w:bottom w:val="double" w:sz="6" w:space="0" w:color="auto"/>
              <w:right w:val="single" w:sz="6" w:space="0" w:color="auto"/>
            </w:tcBorders>
            <w:shd w:val="clear" w:color="auto" w:fill="F3F3F3"/>
            <w:hideMark/>
          </w:tcPr>
          <w:p w:rsidR="00CB676B" w:rsidRDefault="00CB676B" w:rsidP="0084286D">
            <w:pPr>
              <w:numPr>
                <w:ilvl w:val="12"/>
                <w:numId w:val="0"/>
              </w:numPr>
              <w:rPr>
                <w:rFonts w:asciiTheme="minorHAnsi" w:hAnsiTheme="minorHAnsi"/>
                <w:i/>
              </w:rPr>
            </w:pPr>
            <w:r>
              <w:rPr>
                <w:i/>
              </w:rPr>
              <w:t>Field Name</w:t>
            </w:r>
          </w:p>
        </w:tc>
        <w:tc>
          <w:tcPr>
            <w:tcW w:w="324" w:type="pct"/>
            <w:tcBorders>
              <w:top w:val="double" w:sz="6" w:space="0" w:color="auto"/>
              <w:left w:val="single" w:sz="6" w:space="0" w:color="auto"/>
              <w:bottom w:val="double" w:sz="6" w:space="0" w:color="auto"/>
              <w:right w:val="single" w:sz="6" w:space="0" w:color="auto"/>
            </w:tcBorders>
            <w:shd w:val="clear" w:color="auto" w:fill="F3F3F3"/>
            <w:hideMark/>
          </w:tcPr>
          <w:p w:rsidR="00CB676B" w:rsidRDefault="00CB676B" w:rsidP="0084286D">
            <w:pPr>
              <w:numPr>
                <w:ilvl w:val="12"/>
                <w:numId w:val="0"/>
              </w:numPr>
              <w:jc w:val="center"/>
              <w:rPr>
                <w:rFonts w:asciiTheme="minorHAnsi" w:hAnsiTheme="minorHAnsi"/>
                <w:i/>
              </w:rPr>
            </w:pPr>
            <w:proofErr w:type="spellStart"/>
            <w:r>
              <w:rPr>
                <w:i/>
              </w:rPr>
              <w:t>Req'd</w:t>
            </w:r>
            <w:proofErr w:type="spellEnd"/>
          </w:p>
        </w:tc>
        <w:tc>
          <w:tcPr>
            <w:tcW w:w="235" w:type="pct"/>
            <w:tcBorders>
              <w:top w:val="double" w:sz="6" w:space="0" w:color="auto"/>
              <w:left w:val="single" w:sz="6" w:space="0" w:color="auto"/>
              <w:bottom w:val="double" w:sz="6" w:space="0" w:color="auto"/>
              <w:right w:val="single" w:sz="6" w:space="0" w:color="auto"/>
            </w:tcBorders>
            <w:shd w:val="pct12" w:color="auto" w:fill="auto"/>
            <w:hideMark/>
          </w:tcPr>
          <w:p w:rsidR="00CB676B" w:rsidRDefault="00CB676B" w:rsidP="0084286D">
            <w:pPr>
              <w:numPr>
                <w:ilvl w:val="12"/>
                <w:numId w:val="0"/>
              </w:numPr>
              <w:rPr>
                <w:rFonts w:asciiTheme="minorHAnsi" w:hAnsiTheme="minorHAnsi"/>
                <w:i/>
              </w:rPr>
            </w:pPr>
            <w:r>
              <w:rPr>
                <w:i/>
              </w:rPr>
              <w:t>ICR</w:t>
            </w:r>
          </w:p>
        </w:tc>
        <w:tc>
          <w:tcPr>
            <w:tcW w:w="354" w:type="pct"/>
            <w:tcBorders>
              <w:top w:val="double" w:sz="6" w:space="0" w:color="auto"/>
              <w:left w:val="single" w:sz="6" w:space="0" w:color="auto"/>
              <w:bottom w:val="double" w:sz="6" w:space="0" w:color="auto"/>
              <w:right w:val="single" w:sz="6" w:space="0" w:color="auto"/>
            </w:tcBorders>
            <w:hideMark/>
          </w:tcPr>
          <w:p w:rsidR="00CB676B" w:rsidRDefault="00CB676B" w:rsidP="0084286D">
            <w:pPr>
              <w:numPr>
                <w:ilvl w:val="12"/>
                <w:numId w:val="0"/>
              </w:numPr>
              <w:rPr>
                <w:rFonts w:asciiTheme="minorHAnsi" w:hAnsiTheme="minorHAnsi"/>
                <w:i/>
              </w:rPr>
            </w:pPr>
            <w:r>
              <w:rPr>
                <w:i/>
              </w:rPr>
              <w:t>Action</w:t>
            </w:r>
          </w:p>
        </w:tc>
        <w:tc>
          <w:tcPr>
            <w:tcW w:w="720" w:type="pct"/>
            <w:tcBorders>
              <w:top w:val="double" w:sz="6" w:space="0" w:color="auto"/>
              <w:left w:val="single" w:sz="6" w:space="0" w:color="auto"/>
              <w:bottom w:val="double" w:sz="6" w:space="0" w:color="auto"/>
              <w:right w:val="single" w:sz="6" w:space="0" w:color="auto"/>
            </w:tcBorders>
            <w:shd w:val="clear" w:color="auto" w:fill="F3F3F3"/>
            <w:hideMark/>
          </w:tcPr>
          <w:p w:rsidR="00CB676B" w:rsidRDefault="00CB676B" w:rsidP="0084286D">
            <w:pPr>
              <w:numPr>
                <w:ilvl w:val="12"/>
                <w:numId w:val="0"/>
              </w:numPr>
              <w:rPr>
                <w:rFonts w:asciiTheme="minorHAnsi" w:hAnsiTheme="minorHAnsi"/>
                <w:i/>
                <w:color w:val="0000FF"/>
              </w:rPr>
            </w:pPr>
            <w:r>
              <w:rPr>
                <w:i/>
                <w:color w:val="0000FF"/>
              </w:rPr>
              <w:t>Mappings and Usage Comments</w:t>
            </w:r>
          </w:p>
        </w:tc>
        <w:tc>
          <w:tcPr>
            <w:tcW w:w="1366" w:type="pct"/>
            <w:tcBorders>
              <w:top w:val="double" w:sz="6" w:space="0" w:color="auto"/>
              <w:left w:val="single" w:sz="6" w:space="0" w:color="auto"/>
              <w:bottom w:val="double" w:sz="6" w:space="0" w:color="auto"/>
              <w:right w:val="double" w:sz="6" w:space="0" w:color="auto"/>
            </w:tcBorders>
            <w:shd w:val="clear" w:color="auto" w:fill="F3F3F3"/>
            <w:hideMark/>
          </w:tcPr>
          <w:p w:rsidR="00CB676B" w:rsidRDefault="0084286D" w:rsidP="0084286D">
            <w:pPr>
              <w:numPr>
                <w:ilvl w:val="12"/>
                <w:numId w:val="0"/>
              </w:numPr>
              <w:rPr>
                <w:rFonts w:asciiTheme="minorHAnsi" w:hAnsiTheme="minorHAnsi"/>
                <w:i/>
              </w:rPr>
            </w:pPr>
            <w:r>
              <w:rPr>
                <w:i/>
              </w:rPr>
              <w:t xml:space="preserve">FIX Spec </w:t>
            </w:r>
            <w:r w:rsidR="00CB676B">
              <w:rPr>
                <w:i/>
              </w:rPr>
              <w:t>Comments</w:t>
            </w:r>
          </w:p>
        </w:tc>
      </w:tr>
      <w:tr w:rsidR="00CB676B" w:rsidTr="00612749">
        <w:tc>
          <w:tcPr>
            <w:tcW w:w="482" w:type="pct"/>
            <w:tcBorders>
              <w:top w:val="double" w:sz="6" w:space="0" w:color="auto"/>
              <w:left w:val="double" w:sz="6" w:space="0" w:color="auto"/>
              <w:bottom w:val="single" w:sz="6" w:space="0" w:color="auto"/>
              <w:right w:val="single" w:sz="6" w:space="0" w:color="auto"/>
            </w:tcBorders>
          </w:tcPr>
          <w:p w:rsidR="00CB676B" w:rsidRDefault="00294A24" w:rsidP="00294A24">
            <w:pPr>
              <w:numPr>
                <w:ilvl w:val="12"/>
                <w:numId w:val="0"/>
              </w:numPr>
              <w:jc w:val="center"/>
              <w:rPr>
                <w:rFonts w:asciiTheme="minorHAnsi" w:hAnsiTheme="minorHAnsi"/>
              </w:rPr>
            </w:pPr>
            <w:r>
              <w:rPr>
                <w:rFonts w:asciiTheme="minorHAnsi" w:hAnsiTheme="minorHAnsi"/>
              </w:rPr>
              <w:t>2639</w:t>
            </w:r>
          </w:p>
        </w:tc>
        <w:tc>
          <w:tcPr>
            <w:tcW w:w="1517" w:type="pct"/>
            <w:gridSpan w:val="2"/>
            <w:tcBorders>
              <w:top w:val="doub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proofErr w:type="spellStart"/>
            <w:r>
              <w:rPr>
                <w:rFonts w:asciiTheme="minorHAnsi" w:hAnsiTheme="minorHAnsi"/>
              </w:rPr>
              <w:t>NoCommissions</w:t>
            </w:r>
            <w:proofErr w:type="spellEnd"/>
          </w:p>
        </w:tc>
        <w:tc>
          <w:tcPr>
            <w:tcW w:w="324" w:type="pct"/>
            <w:tcBorders>
              <w:top w:val="double" w:sz="6" w:space="0" w:color="auto"/>
              <w:left w:val="single" w:sz="6" w:space="0" w:color="auto"/>
              <w:bottom w:val="single" w:sz="6" w:space="0" w:color="auto"/>
              <w:right w:val="single" w:sz="6" w:space="0" w:color="auto"/>
            </w:tcBorders>
            <w:hideMark/>
          </w:tcPr>
          <w:p w:rsidR="00CB676B" w:rsidRDefault="00CB676B" w:rsidP="0084286D">
            <w:pPr>
              <w:numPr>
                <w:ilvl w:val="12"/>
                <w:numId w:val="0"/>
              </w:numPr>
              <w:jc w:val="center"/>
              <w:rPr>
                <w:rFonts w:asciiTheme="minorHAnsi" w:hAnsiTheme="minorHAnsi"/>
                <w:b/>
              </w:rPr>
            </w:pPr>
            <w:r>
              <w:rPr>
                <w:b/>
              </w:rPr>
              <w:t>N</w:t>
            </w:r>
          </w:p>
        </w:tc>
        <w:tc>
          <w:tcPr>
            <w:tcW w:w="235" w:type="pct"/>
            <w:tcBorders>
              <w:top w:val="double" w:sz="6" w:space="0" w:color="auto"/>
              <w:left w:val="single" w:sz="6" w:space="0" w:color="auto"/>
              <w:bottom w:val="single" w:sz="6" w:space="0" w:color="auto"/>
              <w:right w:val="single" w:sz="6" w:space="0" w:color="auto"/>
            </w:tcBorders>
            <w:shd w:val="pct12" w:color="auto" w:fill="auto"/>
          </w:tcPr>
          <w:p w:rsidR="00CB676B" w:rsidRDefault="00CB676B" w:rsidP="0084286D">
            <w:pPr>
              <w:numPr>
                <w:ilvl w:val="12"/>
                <w:numId w:val="0"/>
              </w:numPr>
              <w:rPr>
                <w:rFonts w:asciiTheme="minorHAnsi" w:hAnsiTheme="minorHAnsi"/>
              </w:rPr>
            </w:pPr>
          </w:p>
        </w:tc>
        <w:tc>
          <w:tcPr>
            <w:tcW w:w="354" w:type="pct"/>
            <w:tcBorders>
              <w:top w:val="doub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p>
        </w:tc>
        <w:tc>
          <w:tcPr>
            <w:tcW w:w="720" w:type="pct"/>
            <w:tcBorders>
              <w:top w:val="doub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color w:val="0000FF"/>
              </w:rPr>
            </w:pPr>
          </w:p>
        </w:tc>
        <w:tc>
          <w:tcPr>
            <w:tcW w:w="1366" w:type="pct"/>
            <w:tcBorders>
              <w:top w:val="double" w:sz="6" w:space="0" w:color="auto"/>
              <w:left w:val="single" w:sz="6" w:space="0" w:color="auto"/>
              <w:bottom w:val="single" w:sz="6" w:space="0" w:color="auto"/>
              <w:right w:val="double" w:sz="6" w:space="0" w:color="auto"/>
            </w:tcBorders>
          </w:tcPr>
          <w:p w:rsidR="00CB676B" w:rsidRDefault="00CB676B" w:rsidP="0084286D">
            <w:pPr>
              <w:numPr>
                <w:ilvl w:val="12"/>
                <w:numId w:val="0"/>
              </w:numPr>
              <w:rPr>
                <w:rFonts w:asciiTheme="minorHAnsi" w:hAnsiTheme="minorHAnsi"/>
              </w:rPr>
            </w:pPr>
          </w:p>
        </w:tc>
      </w:tr>
      <w:tr w:rsidR="00CB676B" w:rsidTr="00612749">
        <w:tc>
          <w:tcPr>
            <w:tcW w:w="482" w:type="pct"/>
            <w:tcBorders>
              <w:top w:val="single" w:sz="6" w:space="0" w:color="auto"/>
              <w:left w:val="double" w:sz="6" w:space="0" w:color="auto"/>
              <w:bottom w:val="single" w:sz="6" w:space="0" w:color="auto"/>
              <w:right w:val="single" w:sz="6" w:space="0" w:color="auto"/>
            </w:tcBorders>
          </w:tcPr>
          <w:p w:rsidR="00CB676B" w:rsidRDefault="00CB676B" w:rsidP="0084286D">
            <w:pPr>
              <w:numPr>
                <w:ilvl w:val="12"/>
                <w:numId w:val="0"/>
              </w:numPr>
              <w:jc w:val="center"/>
              <w:rPr>
                <w:b/>
                <w:noProof/>
              </w:rPr>
            </w:pPr>
            <w:r>
              <w:rPr>
                <w:b/>
                <w:noProof/>
              </w:rPr>
              <w:sym w:font="Wingdings" w:char="F0E0"/>
            </w:r>
          </w:p>
        </w:tc>
        <w:tc>
          <w:tcPr>
            <w:tcW w:w="373"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b/>
                <w:i/>
              </w:rPr>
            </w:pPr>
            <w:r>
              <w:rPr>
                <w:rFonts w:asciiTheme="minorHAnsi" w:hAnsiTheme="minorHAnsi"/>
                <w:b/>
                <w:i/>
              </w:rPr>
              <w:t>26</w:t>
            </w:r>
            <w:r w:rsidR="00294A24">
              <w:rPr>
                <w:rFonts w:asciiTheme="minorHAnsi" w:hAnsiTheme="minorHAnsi"/>
                <w:b/>
                <w:i/>
              </w:rPr>
              <w:t>40</w:t>
            </w:r>
          </w:p>
        </w:tc>
        <w:tc>
          <w:tcPr>
            <w:tcW w:w="1145"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b/>
                <w:i/>
              </w:rPr>
            </w:pPr>
            <w:proofErr w:type="spellStart"/>
            <w:r>
              <w:rPr>
                <w:rFonts w:asciiTheme="minorHAnsi" w:hAnsiTheme="minorHAnsi"/>
                <w:b/>
                <w:i/>
              </w:rPr>
              <w:t>CommissionAmount</w:t>
            </w:r>
            <w:proofErr w:type="spellEnd"/>
          </w:p>
        </w:tc>
        <w:tc>
          <w:tcPr>
            <w:tcW w:w="324"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jc w:val="center"/>
              <w:rPr>
                <w:rFonts w:asciiTheme="minorHAnsi" w:hAnsiTheme="minorHAnsi"/>
              </w:rPr>
            </w:pPr>
            <w:r>
              <w:rPr>
                <w:rFonts w:asciiTheme="minorHAnsi" w:hAnsiTheme="minorHAnsi"/>
              </w:rPr>
              <w:t>N</w:t>
            </w:r>
          </w:p>
        </w:tc>
        <w:tc>
          <w:tcPr>
            <w:tcW w:w="235" w:type="pct"/>
            <w:tcBorders>
              <w:top w:val="single" w:sz="6" w:space="0" w:color="auto"/>
              <w:left w:val="single" w:sz="6" w:space="0" w:color="auto"/>
              <w:bottom w:val="single" w:sz="6" w:space="0" w:color="auto"/>
              <w:right w:val="single" w:sz="6" w:space="0" w:color="auto"/>
            </w:tcBorders>
            <w:shd w:val="pct12" w:color="auto" w:fill="auto"/>
          </w:tcPr>
          <w:p w:rsidR="00CB676B" w:rsidRDefault="00CB676B" w:rsidP="0084286D">
            <w:pPr>
              <w:numPr>
                <w:ilvl w:val="12"/>
                <w:numId w:val="0"/>
              </w:numPr>
              <w:rPr>
                <w:rFonts w:asciiTheme="minorHAnsi" w:hAnsiTheme="minorHAnsi"/>
              </w:rPr>
            </w:pPr>
          </w:p>
        </w:tc>
        <w:tc>
          <w:tcPr>
            <w:tcW w:w="354"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p>
        </w:tc>
        <w:tc>
          <w:tcPr>
            <w:tcW w:w="720"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color w:val="0000FF"/>
              </w:rPr>
            </w:pPr>
          </w:p>
        </w:tc>
        <w:tc>
          <w:tcPr>
            <w:tcW w:w="1366" w:type="pct"/>
            <w:tcBorders>
              <w:top w:val="single" w:sz="6" w:space="0" w:color="auto"/>
              <w:left w:val="single" w:sz="6" w:space="0" w:color="auto"/>
              <w:bottom w:val="single" w:sz="6" w:space="0" w:color="auto"/>
              <w:right w:val="double" w:sz="6" w:space="0" w:color="auto"/>
            </w:tcBorders>
          </w:tcPr>
          <w:p w:rsidR="00CB676B" w:rsidRPr="00A24D5D" w:rsidRDefault="00CB676B" w:rsidP="0084286D">
            <w:pPr>
              <w:numPr>
                <w:ilvl w:val="12"/>
                <w:numId w:val="0"/>
              </w:numPr>
              <w:rPr>
                <w:sz w:val="20"/>
                <w:szCs w:val="20"/>
              </w:rPr>
            </w:pPr>
          </w:p>
        </w:tc>
      </w:tr>
      <w:tr w:rsidR="00CB676B" w:rsidTr="00612749">
        <w:tc>
          <w:tcPr>
            <w:tcW w:w="482" w:type="pct"/>
            <w:tcBorders>
              <w:top w:val="single" w:sz="6" w:space="0" w:color="auto"/>
              <w:left w:val="double" w:sz="6" w:space="0" w:color="auto"/>
              <w:bottom w:val="single" w:sz="6" w:space="0" w:color="auto"/>
              <w:right w:val="single" w:sz="6" w:space="0" w:color="auto"/>
            </w:tcBorders>
            <w:hideMark/>
          </w:tcPr>
          <w:p w:rsidR="00CB676B" w:rsidRDefault="00CB676B" w:rsidP="0084286D">
            <w:pPr>
              <w:numPr>
                <w:ilvl w:val="12"/>
                <w:numId w:val="0"/>
              </w:numPr>
              <w:jc w:val="center"/>
              <w:rPr>
                <w:rFonts w:asciiTheme="minorHAnsi" w:hAnsiTheme="minorHAnsi"/>
                <w:b/>
                <w:i/>
              </w:rPr>
            </w:pPr>
            <w:r>
              <w:rPr>
                <w:b/>
                <w:noProof/>
              </w:rPr>
              <w:sym w:font="Wingdings" w:char="F0E0"/>
            </w:r>
          </w:p>
        </w:tc>
        <w:tc>
          <w:tcPr>
            <w:tcW w:w="373"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jc w:val="center"/>
              <w:rPr>
                <w:rFonts w:asciiTheme="minorHAnsi" w:hAnsiTheme="minorHAnsi"/>
                <w:b/>
                <w:i/>
              </w:rPr>
            </w:pPr>
            <w:r>
              <w:rPr>
                <w:rFonts w:asciiTheme="minorHAnsi" w:hAnsiTheme="minorHAnsi"/>
                <w:b/>
                <w:i/>
              </w:rPr>
              <w:t>26</w:t>
            </w:r>
            <w:r w:rsidR="00294A24">
              <w:rPr>
                <w:rFonts w:asciiTheme="minorHAnsi" w:hAnsiTheme="minorHAnsi"/>
                <w:b/>
                <w:i/>
              </w:rPr>
              <w:t>41</w:t>
            </w:r>
          </w:p>
        </w:tc>
        <w:tc>
          <w:tcPr>
            <w:tcW w:w="1145"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b/>
                <w:i/>
              </w:rPr>
            </w:pPr>
            <w:r>
              <w:rPr>
                <w:rFonts w:asciiTheme="minorHAnsi" w:hAnsiTheme="minorHAnsi"/>
                <w:b/>
                <w:i/>
              </w:rPr>
              <w:t xml:space="preserve">Commission </w:t>
            </w:r>
            <w:proofErr w:type="spellStart"/>
            <w:r>
              <w:rPr>
                <w:rFonts w:asciiTheme="minorHAnsi" w:hAnsiTheme="minorHAnsi"/>
                <w:b/>
                <w:i/>
              </w:rPr>
              <w:t>AmountType</w:t>
            </w:r>
            <w:proofErr w:type="spellEnd"/>
          </w:p>
        </w:tc>
        <w:tc>
          <w:tcPr>
            <w:tcW w:w="324"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jc w:val="center"/>
              <w:rPr>
                <w:rFonts w:asciiTheme="minorHAnsi" w:hAnsiTheme="minorHAnsi"/>
              </w:rPr>
            </w:pPr>
            <w:r>
              <w:rPr>
                <w:rFonts w:asciiTheme="minorHAnsi" w:hAnsiTheme="minorHAnsi"/>
              </w:rPr>
              <w:t>N</w:t>
            </w:r>
          </w:p>
        </w:tc>
        <w:tc>
          <w:tcPr>
            <w:tcW w:w="235" w:type="pct"/>
            <w:tcBorders>
              <w:top w:val="single" w:sz="6" w:space="0" w:color="auto"/>
              <w:left w:val="single" w:sz="6" w:space="0" w:color="auto"/>
              <w:bottom w:val="single" w:sz="6" w:space="0" w:color="auto"/>
              <w:right w:val="single" w:sz="6" w:space="0" w:color="auto"/>
            </w:tcBorders>
            <w:shd w:val="pct12" w:color="auto" w:fill="auto"/>
          </w:tcPr>
          <w:p w:rsidR="00CB676B" w:rsidRDefault="00CB676B" w:rsidP="0084286D">
            <w:pPr>
              <w:numPr>
                <w:ilvl w:val="12"/>
                <w:numId w:val="0"/>
              </w:numPr>
              <w:rPr>
                <w:rFonts w:asciiTheme="minorHAnsi" w:hAnsiTheme="minorHAnsi"/>
              </w:rPr>
            </w:pPr>
          </w:p>
        </w:tc>
        <w:tc>
          <w:tcPr>
            <w:tcW w:w="354"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p>
        </w:tc>
        <w:tc>
          <w:tcPr>
            <w:tcW w:w="720"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color w:val="0000FF"/>
              </w:rPr>
            </w:pPr>
          </w:p>
        </w:tc>
        <w:tc>
          <w:tcPr>
            <w:tcW w:w="1366" w:type="pct"/>
            <w:tcBorders>
              <w:top w:val="single" w:sz="6" w:space="0" w:color="auto"/>
              <w:left w:val="single" w:sz="6" w:space="0" w:color="auto"/>
              <w:bottom w:val="single" w:sz="6" w:space="0" w:color="auto"/>
              <w:right w:val="double" w:sz="6" w:space="0" w:color="auto"/>
            </w:tcBorders>
          </w:tcPr>
          <w:p w:rsidR="00CB676B" w:rsidRDefault="00CB676B" w:rsidP="0084286D">
            <w:pPr>
              <w:numPr>
                <w:ilvl w:val="12"/>
                <w:numId w:val="0"/>
              </w:numPr>
              <w:rPr>
                <w:rFonts w:asciiTheme="minorHAnsi" w:hAnsiTheme="minorHAnsi"/>
              </w:rPr>
            </w:pPr>
          </w:p>
        </w:tc>
      </w:tr>
      <w:tr w:rsidR="00CB676B" w:rsidTr="00612749">
        <w:tc>
          <w:tcPr>
            <w:tcW w:w="482" w:type="pct"/>
            <w:tcBorders>
              <w:top w:val="single" w:sz="6" w:space="0" w:color="auto"/>
              <w:left w:val="double" w:sz="6" w:space="0" w:color="auto"/>
              <w:bottom w:val="single" w:sz="6" w:space="0" w:color="auto"/>
              <w:right w:val="single" w:sz="6" w:space="0" w:color="auto"/>
            </w:tcBorders>
            <w:hideMark/>
          </w:tcPr>
          <w:p w:rsidR="00CB676B" w:rsidRPr="003D351F" w:rsidRDefault="00CB676B" w:rsidP="0084286D">
            <w:pPr>
              <w:numPr>
                <w:ilvl w:val="12"/>
                <w:numId w:val="0"/>
              </w:numPr>
              <w:jc w:val="center"/>
              <w:rPr>
                <w:rFonts w:asciiTheme="minorHAnsi" w:hAnsiTheme="minorHAnsi"/>
                <w:b/>
                <w:i/>
              </w:rPr>
            </w:pPr>
            <w:r w:rsidRPr="00612749">
              <w:rPr>
                <w:b/>
                <w:noProof/>
                <w:highlight w:val="yellow"/>
              </w:rPr>
              <w:sym w:font="Wingdings" w:char="F0E0"/>
            </w:r>
          </w:p>
        </w:tc>
        <w:tc>
          <w:tcPr>
            <w:tcW w:w="373" w:type="pct"/>
            <w:tcBorders>
              <w:top w:val="single" w:sz="6" w:space="0" w:color="auto"/>
              <w:left w:val="single" w:sz="6" w:space="0" w:color="auto"/>
              <w:bottom w:val="single" w:sz="6" w:space="0" w:color="auto"/>
              <w:right w:val="single" w:sz="6" w:space="0" w:color="auto"/>
            </w:tcBorders>
          </w:tcPr>
          <w:p w:rsidR="00CB676B" w:rsidRPr="00612749" w:rsidRDefault="003D351F" w:rsidP="0084286D">
            <w:pPr>
              <w:numPr>
                <w:ilvl w:val="12"/>
                <w:numId w:val="0"/>
              </w:numPr>
              <w:jc w:val="center"/>
              <w:rPr>
                <w:rFonts w:asciiTheme="minorHAnsi" w:hAnsiTheme="minorHAnsi"/>
                <w:b/>
                <w:i/>
                <w:highlight w:val="yellow"/>
              </w:rPr>
            </w:pPr>
            <w:r>
              <w:rPr>
                <w:rFonts w:asciiTheme="minorHAnsi" w:hAnsiTheme="minorHAnsi"/>
                <w:b/>
                <w:i/>
              </w:rPr>
              <w:t>TBD</w:t>
            </w:r>
          </w:p>
        </w:tc>
        <w:tc>
          <w:tcPr>
            <w:tcW w:w="1145" w:type="pct"/>
            <w:tcBorders>
              <w:top w:val="single" w:sz="6" w:space="0" w:color="auto"/>
              <w:left w:val="single" w:sz="6" w:space="0" w:color="auto"/>
              <w:bottom w:val="single" w:sz="6" w:space="0" w:color="auto"/>
              <w:right w:val="single" w:sz="6" w:space="0" w:color="auto"/>
            </w:tcBorders>
          </w:tcPr>
          <w:p w:rsidR="00CB676B" w:rsidRPr="00612749" w:rsidRDefault="005E54EE" w:rsidP="0084286D">
            <w:pPr>
              <w:numPr>
                <w:ilvl w:val="12"/>
                <w:numId w:val="0"/>
              </w:numPr>
              <w:rPr>
                <w:rFonts w:asciiTheme="minorHAnsi" w:hAnsiTheme="minorHAnsi"/>
                <w:b/>
                <w:i/>
                <w:highlight w:val="yellow"/>
              </w:rPr>
            </w:pPr>
            <w:proofErr w:type="spellStart"/>
            <w:r w:rsidRPr="00612749">
              <w:rPr>
                <w:rFonts w:asciiTheme="minorHAnsi" w:hAnsiTheme="minorHAnsi"/>
                <w:b/>
                <w:i/>
                <w:highlight w:val="yellow"/>
              </w:rPr>
              <w:t>CommissionAmountSubType</w:t>
            </w:r>
            <w:proofErr w:type="spellEnd"/>
          </w:p>
        </w:tc>
        <w:tc>
          <w:tcPr>
            <w:tcW w:w="324" w:type="pct"/>
            <w:tcBorders>
              <w:top w:val="single" w:sz="6" w:space="0" w:color="auto"/>
              <w:left w:val="single" w:sz="6" w:space="0" w:color="auto"/>
              <w:bottom w:val="single" w:sz="6" w:space="0" w:color="auto"/>
              <w:right w:val="single" w:sz="6" w:space="0" w:color="auto"/>
            </w:tcBorders>
          </w:tcPr>
          <w:p w:rsidR="00CB676B" w:rsidRPr="00612749" w:rsidRDefault="003D351F" w:rsidP="0084286D">
            <w:pPr>
              <w:numPr>
                <w:ilvl w:val="12"/>
                <w:numId w:val="0"/>
              </w:numPr>
              <w:jc w:val="center"/>
              <w:rPr>
                <w:rFonts w:asciiTheme="minorHAnsi" w:hAnsiTheme="minorHAnsi"/>
                <w:highlight w:val="yellow"/>
              </w:rPr>
            </w:pPr>
            <w:r>
              <w:rPr>
                <w:rFonts w:asciiTheme="minorHAnsi" w:hAnsiTheme="minorHAnsi"/>
                <w:highlight w:val="yellow"/>
              </w:rPr>
              <w:t>N</w:t>
            </w:r>
          </w:p>
        </w:tc>
        <w:tc>
          <w:tcPr>
            <w:tcW w:w="235" w:type="pct"/>
            <w:tcBorders>
              <w:top w:val="single" w:sz="6" w:space="0" w:color="auto"/>
              <w:left w:val="single" w:sz="6" w:space="0" w:color="auto"/>
              <w:bottom w:val="single" w:sz="6" w:space="0" w:color="auto"/>
              <w:right w:val="single" w:sz="6" w:space="0" w:color="auto"/>
            </w:tcBorders>
            <w:shd w:val="pct12" w:color="auto" w:fill="auto"/>
          </w:tcPr>
          <w:p w:rsidR="00CB676B" w:rsidRPr="00612749" w:rsidRDefault="00CB676B" w:rsidP="0084286D">
            <w:pPr>
              <w:numPr>
                <w:ilvl w:val="12"/>
                <w:numId w:val="0"/>
              </w:numPr>
              <w:rPr>
                <w:rFonts w:asciiTheme="minorHAnsi" w:hAnsiTheme="minorHAnsi"/>
                <w:highlight w:val="yellow"/>
              </w:rPr>
            </w:pPr>
          </w:p>
        </w:tc>
        <w:tc>
          <w:tcPr>
            <w:tcW w:w="354" w:type="pct"/>
            <w:tcBorders>
              <w:top w:val="single" w:sz="6" w:space="0" w:color="auto"/>
              <w:left w:val="single" w:sz="6" w:space="0" w:color="auto"/>
              <w:bottom w:val="single" w:sz="6" w:space="0" w:color="auto"/>
              <w:right w:val="single" w:sz="6" w:space="0" w:color="auto"/>
            </w:tcBorders>
          </w:tcPr>
          <w:p w:rsidR="00CB676B" w:rsidRPr="00612749" w:rsidRDefault="0084286D" w:rsidP="0084286D">
            <w:pPr>
              <w:numPr>
                <w:ilvl w:val="12"/>
                <w:numId w:val="0"/>
              </w:numPr>
              <w:rPr>
                <w:rFonts w:asciiTheme="minorHAnsi" w:hAnsiTheme="minorHAnsi"/>
                <w:highlight w:val="yellow"/>
              </w:rPr>
            </w:pPr>
            <w:r w:rsidRPr="00612749">
              <w:rPr>
                <w:rFonts w:asciiTheme="minorHAnsi" w:hAnsiTheme="minorHAnsi"/>
                <w:highlight w:val="yellow"/>
              </w:rPr>
              <w:t>NEW</w:t>
            </w:r>
          </w:p>
        </w:tc>
        <w:tc>
          <w:tcPr>
            <w:tcW w:w="720"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color w:val="0000FF"/>
              </w:rPr>
            </w:pPr>
          </w:p>
        </w:tc>
        <w:tc>
          <w:tcPr>
            <w:tcW w:w="1366" w:type="pct"/>
            <w:tcBorders>
              <w:top w:val="single" w:sz="6" w:space="0" w:color="auto"/>
              <w:left w:val="single" w:sz="6" w:space="0" w:color="auto"/>
              <w:bottom w:val="single" w:sz="6" w:space="0" w:color="auto"/>
              <w:right w:val="double" w:sz="6" w:space="0" w:color="auto"/>
            </w:tcBorders>
          </w:tcPr>
          <w:p w:rsidR="00CB676B" w:rsidRDefault="00CB676B" w:rsidP="005E54EE">
            <w:pPr>
              <w:numPr>
                <w:ilvl w:val="12"/>
                <w:numId w:val="0"/>
              </w:numPr>
              <w:rPr>
                <w:rFonts w:asciiTheme="minorHAnsi" w:hAnsiTheme="minorHAnsi"/>
              </w:rPr>
            </w:pPr>
          </w:p>
        </w:tc>
      </w:tr>
      <w:tr w:rsidR="003D351F" w:rsidTr="00612749">
        <w:tc>
          <w:tcPr>
            <w:tcW w:w="482" w:type="pct"/>
            <w:tcBorders>
              <w:top w:val="single" w:sz="6" w:space="0" w:color="auto"/>
              <w:left w:val="double" w:sz="6" w:space="0" w:color="auto"/>
              <w:bottom w:val="single" w:sz="6" w:space="0" w:color="auto"/>
              <w:right w:val="single" w:sz="6" w:space="0" w:color="auto"/>
            </w:tcBorders>
          </w:tcPr>
          <w:p w:rsidR="003D351F" w:rsidRPr="00612749" w:rsidRDefault="003D351F" w:rsidP="0084286D">
            <w:pPr>
              <w:numPr>
                <w:ilvl w:val="12"/>
                <w:numId w:val="0"/>
              </w:numPr>
              <w:jc w:val="center"/>
              <w:rPr>
                <w:b/>
                <w:noProof/>
              </w:rPr>
            </w:pPr>
            <w:r w:rsidRPr="0012704C">
              <w:rPr>
                <w:b/>
                <w:noProof/>
              </w:rPr>
              <w:sym w:font="Wingdings" w:char="F0E0"/>
            </w:r>
          </w:p>
        </w:tc>
        <w:tc>
          <w:tcPr>
            <w:tcW w:w="373" w:type="pct"/>
            <w:tcBorders>
              <w:top w:val="single" w:sz="6" w:space="0" w:color="auto"/>
              <w:left w:val="single" w:sz="6" w:space="0" w:color="auto"/>
              <w:bottom w:val="single" w:sz="6" w:space="0" w:color="auto"/>
              <w:right w:val="single" w:sz="6" w:space="0" w:color="auto"/>
            </w:tcBorders>
          </w:tcPr>
          <w:p w:rsidR="003D351F" w:rsidRPr="00612749" w:rsidDel="0084286D" w:rsidRDefault="003D351F" w:rsidP="0084286D">
            <w:pPr>
              <w:numPr>
                <w:ilvl w:val="12"/>
                <w:numId w:val="0"/>
              </w:numPr>
              <w:jc w:val="center"/>
              <w:rPr>
                <w:rFonts w:asciiTheme="minorHAnsi" w:hAnsiTheme="minorHAnsi"/>
                <w:b/>
                <w:i/>
              </w:rPr>
            </w:pPr>
            <w:r>
              <w:rPr>
                <w:rFonts w:asciiTheme="minorHAnsi" w:hAnsiTheme="minorHAnsi"/>
                <w:b/>
                <w:i/>
              </w:rPr>
              <w:t>2642</w:t>
            </w:r>
          </w:p>
        </w:tc>
        <w:tc>
          <w:tcPr>
            <w:tcW w:w="1145" w:type="pct"/>
            <w:tcBorders>
              <w:top w:val="single" w:sz="6" w:space="0" w:color="auto"/>
              <w:left w:val="single" w:sz="6" w:space="0" w:color="auto"/>
              <w:bottom w:val="single" w:sz="6" w:space="0" w:color="auto"/>
              <w:right w:val="single" w:sz="6" w:space="0" w:color="auto"/>
            </w:tcBorders>
          </w:tcPr>
          <w:p w:rsidR="003D351F" w:rsidRPr="00612749" w:rsidRDefault="003D351F" w:rsidP="0084286D">
            <w:pPr>
              <w:numPr>
                <w:ilvl w:val="12"/>
                <w:numId w:val="0"/>
              </w:numPr>
              <w:rPr>
                <w:rFonts w:asciiTheme="minorHAnsi" w:hAnsiTheme="minorHAnsi"/>
                <w:b/>
                <w:i/>
              </w:rPr>
            </w:pPr>
            <w:proofErr w:type="spellStart"/>
            <w:r w:rsidRPr="00612749">
              <w:rPr>
                <w:rFonts w:asciiTheme="minorHAnsi" w:hAnsiTheme="minorHAnsi"/>
                <w:b/>
                <w:i/>
              </w:rPr>
              <w:t>CommissionBasis</w:t>
            </w:r>
            <w:proofErr w:type="spellEnd"/>
          </w:p>
        </w:tc>
        <w:tc>
          <w:tcPr>
            <w:tcW w:w="324" w:type="pct"/>
            <w:tcBorders>
              <w:top w:val="single" w:sz="6" w:space="0" w:color="auto"/>
              <w:left w:val="single" w:sz="6" w:space="0" w:color="auto"/>
              <w:bottom w:val="single" w:sz="6" w:space="0" w:color="auto"/>
              <w:right w:val="single" w:sz="6" w:space="0" w:color="auto"/>
            </w:tcBorders>
          </w:tcPr>
          <w:p w:rsidR="003D351F" w:rsidRPr="00612749" w:rsidRDefault="003D351F" w:rsidP="0084286D">
            <w:pPr>
              <w:numPr>
                <w:ilvl w:val="12"/>
                <w:numId w:val="0"/>
              </w:numPr>
              <w:jc w:val="center"/>
              <w:rPr>
                <w:rFonts w:asciiTheme="minorHAnsi" w:hAnsiTheme="minorHAnsi"/>
              </w:rPr>
            </w:pPr>
            <w:r w:rsidRPr="00612749">
              <w:rPr>
                <w:rFonts w:asciiTheme="minorHAnsi" w:hAnsiTheme="minorHAnsi"/>
              </w:rPr>
              <w:t>N</w:t>
            </w:r>
          </w:p>
        </w:tc>
        <w:tc>
          <w:tcPr>
            <w:tcW w:w="235" w:type="pct"/>
            <w:tcBorders>
              <w:top w:val="single" w:sz="6" w:space="0" w:color="auto"/>
              <w:left w:val="single" w:sz="6" w:space="0" w:color="auto"/>
              <w:bottom w:val="single" w:sz="6" w:space="0" w:color="auto"/>
              <w:right w:val="single" w:sz="6" w:space="0" w:color="auto"/>
            </w:tcBorders>
            <w:shd w:val="pct12" w:color="auto" w:fill="auto"/>
          </w:tcPr>
          <w:p w:rsidR="003D351F" w:rsidRPr="00612749" w:rsidRDefault="003D351F" w:rsidP="0084286D">
            <w:pPr>
              <w:numPr>
                <w:ilvl w:val="12"/>
                <w:numId w:val="0"/>
              </w:numPr>
              <w:rPr>
                <w:rFonts w:asciiTheme="minorHAnsi" w:hAnsiTheme="minorHAnsi"/>
              </w:rPr>
            </w:pPr>
          </w:p>
        </w:tc>
        <w:tc>
          <w:tcPr>
            <w:tcW w:w="354" w:type="pct"/>
            <w:tcBorders>
              <w:top w:val="single" w:sz="6" w:space="0" w:color="auto"/>
              <w:left w:val="single" w:sz="6" w:space="0" w:color="auto"/>
              <w:bottom w:val="single" w:sz="6" w:space="0" w:color="auto"/>
              <w:right w:val="single" w:sz="6" w:space="0" w:color="auto"/>
            </w:tcBorders>
          </w:tcPr>
          <w:p w:rsidR="003D351F" w:rsidRPr="00612749" w:rsidRDefault="003D351F" w:rsidP="0084286D">
            <w:pPr>
              <w:numPr>
                <w:ilvl w:val="12"/>
                <w:numId w:val="0"/>
              </w:numPr>
              <w:rPr>
                <w:rFonts w:asciiTheme="minorHAnsi" w:hAnsiTheme="minorHAnsi"/>
              </w:rPr>
            </w:pPr>
          </w:p>
        </w:tc>
        <w:tc>
          <w:tcPr>
            <w:tcW w:w="720" w:type="pct"/>
            <w:tcBorders>
              <w:top w:val="single" w:sz="6" w:space="0" w:color="auto"/>
              <w:left w:val="single" w:sz="6" w:space="0" w:color="auto"/>
              <w:bottom w:val="single" w:sz="6" w:space="0" w:color="auto"/>
              <w:right w:val="single" w:sz="6" w:space="0" w:color="auto"/>
            </w:tcBorders>
          </w:tcPr>
          <w:p w:rsidR="003D351F" w:rsidRPr="003D351F" w:rsidRDefault="003D351F" w:rsidP="0084286D">
            <w:pPr>
              <w:numPr>
                <w:ilvl w:val="12"/>
                <w:numId w:val="0"/>
              </w:numPr>
              <w:rPr>
                <w:rFonts w:asciiTheme="minorHAnsi" w:hAnsiTheme="minorHAnsi"/>
                <w:color w:val="0000FF"/>
              </w:rPr>
            </w:pPr>
          </w:p>
        </w:tc>
        <w:tc>
          <w:tcPr>
            <w:tcW w:w="1366" w:type="pct"/>
            <w:tcBorders>
              <w:top w:val="single" w:sz="6" w:space="0" w:color="auto"/>
              <w:left w:val="single" w:sz="6" w:space="0" w:color="auto"/>
              <w:bottom w:val="single" w:sz="6" w:space="0" w:color="auto"/>
              <w:right w:val="double" w:sz="6" w:space="0" w:color="auto"/>
            </w:tcBorders>
          </w:tcPr>
          <w:p w:rsidR="003D351F" w:rsidRPr="00612749" w:rsidDel="0084286D" w:rsidRDefault="003D351F" w:rsidP="00771EAC">
            <w:pPr>
              <w:numPr>
                <w:ilvl w:val="12"/>
                <w:numId w:val="0"/>
              </w:numPr>
              <w:rPr>
                <w:sz w:val="20"/>
                <w:szCs w:val="20"/>
              </w:rPr>
            </w:pPr>
          </w:p>
        </w:tc>
      </w:tr>
      <w:tr w:rsidR="0084286D" w:rsidTr="00612749">
        <w:tc>
          <w:tcPr>
            <w:tcW w:w="5000" w:type="pct"/>
            <w:gridSpan w:val="8"/>
            <w:tcBorders>
              <w:top w:val="single" w:sz="6" w:space="0" w:color="auto"/>
              <w:left w:val="double" w:sz="6" w:space="0" w:color="auto"/>
              <w:bottom w:val="single" w:sz="6" w:space="0" w:color="auto"/>
              <w:right w:val="double" w:sz="6" w:space="0" w:color="auto"/>
            </w:tcBorders>
          </w:tcPr>
          <w:p w:rsidR="0084286D" w:rsidRPr="00612749" w:rsidRDefault="0084286D" w:rsidP="0084286D">
            <w:pPr>
              <w:numPr>
                <w:ilvl w:val="12"/>
                <w:numId w:val="0"/>
              </w:numPr>
              <w:rPr>
                <w:rFonts w:asciiTheme="minorHAnsi" w:hAnsiTheme="minorHAnsi"/>
                <w:i/>
              </w:rPr>
            </w:pPr>
            <w:r>
              <w:rPr>
                <w:rFonts w:asciiTheme="minorHAnsi" w:hAnsiTheme="minorHAnsi"/>
                <w:i/>
              </w:rPr>
              <w:t>(…truncated…)</w:t>
            </w:r>
          </w:p>
        </w:tc>
      </w:tr>
      <w:tr w:rsidR="00CB676B" w:rsidRPr="0084286D" w:rsidTr="00612749">
        <w:tc>
          <w:tcPr>
            <w:tcW w:w="5000" w:type="pct"/>
            <w:gridSpan w:val="8"/>
            <w:tcBorders>
              <w:top w:val="single" w:sz="6" w:space="0" w:color="auto"/>
              <w:left w:val="double" w:sz="6" w:space="0" w:color="auto"/>
              <w:bottom w:val="double" w:sz="6" w:space="0" w:color="auto"/>
              <w:right w:val="double" w:sz="6" w:space="0" w:color="auto"/>
            </w:tcBorders>
            <w:shd w:val="pct5" w:color="auto" w:fill="FFFFFF"/>
            <w:hideMark/>
          </w:tcPr>
          <w:p w:rsidR="00CB676B" w:rsidRPr="00612749" w:rsidRDefault="00CB676B" w:rsidP="0084286D">
            <w:pPr>
              <w:numPr>
                <w:ilvl w:val="12"/>
                <w:numId w:val="0"/>
              </w:numPr>
              <w:jc w:val="center"/>
              <w:rPr>
                <w:rFonts w:asciiTheme="minorHAnsi" w:hAnsiTheme="minorHAnsi"/>
                <w:i/>
              </w:rPr>
            </w:pPr>
            <w:r w:rsidRPr="00612749">
              <w:rPr>
                <w:i/>
              </w:rPr>
              <w:t>&lt;/</w:t>
            </w:r>
            <w:proofErr w:type="spellStart"/>
            <w:r w:rsidR="0084286D" w:rsidRPr="00612749">
              <w:rPr>
                <w:i/>
              </w:rPr>
              <w:t>CommData</w:t>
            </w:r>
            <w:proofErr w:type="spellEnd"/>
            <w:r w:rsidR="0084286D" w:rsidRPr="0084286D" w:rsidDel="0084286D">
              <w:rPr>
                <w:i/>
              </w:rPr>
              <w:t xml:space="preserve"> </w:t>
            </w:r>
            <w:r w:rsidRPr="00612749">
              <w:rPr>
                <w:i/>
              </w:rPr>
              <w:t>&gt;</w:t>
            </w:r>
          </w:p>
        </w:tc>
      </w:tr>
    </w:tbl>
    <w:p w:rsidR="00CB676B" w:rsidRDefault="00CB676B" w:rsidP="00CB676B"/>
    <w:p w:rsidR="00294A24" w:rsidRDefault="00294A24" w:rsidP="00CB676B"/>
    <w:p w:rsidR="00294A24" w:rsidRDefault="00294A24" w:rsidP="006915E3">
      <w:pPr>
        <w:pStyle w:val="Heading2"/>
        <w:keepLines/>
      </w:pPr>
      <w:bookmarkStart w:id="25" w:name="_Toc486279382"/>
      <w:bookmarkStart w:id="26" w:name="_Toc486279547"/>
      <w:r>
        <w:lastRenderedPageBreak/>
        <w:t xml:space="preserve">Component </w:t>
      </w:r>
      <w:proofErr w:type="spellStart"/>
      <w:r>
        <w:t>AllocCommissionDataGrp</w:t>
      </w:r>
      <w:bookmarkEnd w:id="25"/>
      <w:bookmarkEnd w:id="26"/>
      <w:proofErr w:type="spellEnd"/>
    </w:p>
    <w:p w:rsidR="00294A24" w:rsidRPr="00CB676B" w:rsidRDefault="00294A24" w:rsidP="006915E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CB676B" w:rsidTr="0084286D">
        <w:tc>
          <w:tcPr>
            <w:tcW w:w="9576" w:type="dxa"/>
            <w:gridSpan w:val="3"/>
            <w:tcBorders>
              <w:top w:val="double" w:sz="4" w:space="0" w:color="auto"/>
              <w:left w:val="double" w:sz="4" w:space="0" w:color="auto"/>
              <w:bottom w:val="double" w:sz="4" w:space="0" w:color="auto"/>
              <w:right w:val="double" w:sz="4" w:space="0" w:color="auto"/>
            </w:tcBorders>
            <w:hideMark/>
          </w:tcPr>
          <w:p w:rsidR="00CB676B" w:rsidRDefault="00CB676B" w:rsidP="006915E3">
            <w:pPr>
              <w:pStyle w:val="BodyText"/>
              <w:keepNext/>
              <w:keepLines/>
              <w:jc w:val="center"/>
              <w:rPr>
                <w:szCs w:val="22"/>
              </w:rPr>
            </w:pPr>
            <w:r>
              <w:rPr>
                <w:szCs w:val="22"/>
              </w:rPr>
              <w:t>To be completed at the time of the proposal – all information provided will be included in the repository</w:t>
            </w:r>
          </w:p>
        </w:tc>
      </w:tr>
      <w:tr w:rsidR="00CB676B" w:rsidTr="0084286D">
        <w:tc>
          <w:tcPr>
            <w:tcW w:w="3618" w:type="dxa"/>
            <w:gridSpan w:val="2"/>
            <w:tcBorders>
              <w:top w:val="doub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Component Name</w:t>
            </w:r>
          </w:p>
        </w:tc>
        <w:tc>
          <w:tcPr>
            <w:tcW w:w="5958" w:type="dxa"/>
            <w:tcBorders>
              <w:top w:val="doub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proofErr w:type="spellStart"/>
            <w:r>
              <w:t>AllocCommissionDataGrp</w:t>
            </w:r>
            <w:proofErr w:type="spellEnd"/>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Component Abbreviated Name (for FIXML)</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proofErr w:type="spellStart"/>
            <w:r>
              <w:t>CommData</w:t>
            </w:r>
            <w:proofErr w:type="spellEnd"/>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Component Type</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r>
              <w:t>_X__ Block Repeating   ___ Block</w:t>
            </w:r>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Category</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r>
              <w:t>Common</w:t>
            </w:r>
          </w:p>
        </w:tc>
      </w:tr>
      <w:tr w:rsidR="00CB676B" w:rsidTr="0084286D">
        <w:tc>
          <w:tcPr>
            <w:tcW w:w="3618" w:type="dxa"/>
            <w:gridSpan w:val="2"/>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pPr>
            <w:r>
              <w:t>Action</w:t>
            </w:r>
          </w:p>
        </w:tc>
        <w:tc>
          <w:tcPr>
            <w:tcW w:w="5958" w:type="dxa"/>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keepNext/>
              <w:keepLines/>
            </w:pPr>
            <w:proofErr w:type="spellStart"/>
            <w:r>
              <w:t>X__New</w:t>
            </w:r>
            <w:proofErr w:type="spellEnd"/>
            <w:r>
              <w:tab/>
            </w:r>
            <w:r>
              <w:tab/>
              <w:t>__Change</w:t>
            </w:r>
          </w:p>
        </w:tc>
      </w:tr>
      <w:tr w:rsidR="00CB676B" w:rsidTr="0084286D">
        <w:tc>
          <w:tcPr>
            <w:tcW w:w="2268" w:type="dxa"/>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keepNext/>
              <w:keepLines/>
              <w:rPr>
                <w:rFonts w:asciiTheme="minorHAnsi" w:hAnsiTheme="minorHAnsi"/>
              </w:rPr>
            </w:pPr>
            <w:r>
              <w:t>Component Synopsis</w:t>
            </w:r>
          </w:p>
          <w:p w:rsidR="00CB676B" w:rsidRDefault="00CB676B" w:rsidP="0084286D">
            <w:pPr>
              <w:pStyle w:val="BodyText"/>
              <w:keepNext/>
              <w:keepLines/>
              <w:rPr>
                <w:sz w:val="16"/>
                <w:szCs w:val="16"/>
              </w:rPr>
            </w:pPr>
            <w:r>
              <w:rPr>
                <w:vanish/>
                <w:color w:val="008000"/>
                <w:sz w:val="16"/>
                <w:szCs w:val="16"/>
              </w:rPr>
              <w:t>Required, short, one or two paragraph description of the component.</w:t>
            </w:r>
          </w:p>
        </w:tc>
        <w:tc>
          <w:tcPr>
            <w:tcW w:w="7308" w:type="dxa"/>
            <w:gridSpan w:val="2"/>
            <w:tcBorders>
              <w:top w:val="single" w:sz="4" w:space="0" w:color="auto"/>
              <w:left w:val="single" w:sz="4" w:space="0" w:color="auto"/>
              <w:bottom w:val="single" w:sz="4" w:space="0" w:color="auto"/>
              <w:right w:val="double" w:sz="4" w:space="0" w:color="auto"/>
            </w:tcBorders>
            <w:hideMark/>
          </w:tcPr>
          <w:p w:rsidR="00CB676B" w:rsidRPr="00161F39" w:rsidRDefault="00CB676B" w:rsidP="0084286D">
            <w:pPr>
              <w:pStyle w:val="Default"/>
              <w:rPr>
                <w:rFonts w:ascii="Calibri" w:eastAsia="Times New Roman" w:hAnsi="Calibri"/>
                <w:color w:val="auto"/>
                <w:sz w:val="22"/>
                <w:szCs w:val="22"/>
                <w:lang w:eastAsia="en-US"/>
              </w:rPr>
            </w:pPr>
            <w:r w:rsidRPr="00161F39">
              <w:rPr>
                <w:rFonts w:ascii="Calibri" w:eastAsia="Times New Roman" w:hAnsi="Calibri"/>
                <w:color w:val="auto"/>
                <w:sz w:val="22"/>
                <w:szCs w:val="22"/>
                <w:lang w:eastAsia="en-US"/>
              </w:rPr>
              <w:t xml:space="preserve">The </w:t>
            </w:r>
            <w:proofErr w:type="spellStart"/>
            <w:r w:rsidRPr="00161F39">
              <w:rPr>
                <w:rFonts w:ascii="Calibri" w:eastAsia="Times New Roman" w:hAnsi="Calibri"/>
                <w:color w:val="auto"/>
                <w:sz w:val="22"/>
                <w:szCs w:val="22"/>
                <w:lang w:eastAsia="en-US"/>
              </w:rPr>
              <w:t>AllocCommissionDataGrp</w:t>
            </w:r>
            <w:proofErr w:type="spellEnd"/>
            <w:r w:rsidRPr="00161F39">
              <w:rPr>
                <w:rFonts w:ascii="Calibri" w:eastAsia="Times New Roman" w:hAnsi="Calibri"/>
                <w:color w:val="auto"/>
                <w:sz w:val="22"/>
                <w:szCs w:val="22"/>
                <w:lang w:eastAsia="en-US"/>
              </w:rPr>
              <w:t xml:space="preserve"> component block is used to carry commission information such as the type of commission and the rate at the allocation level. It provides a means to express commission applicable for the specified allocation account. </w:t>
            </w:r>
          </w:p>
          <w:p w:rsidR="00CB676B" w:rsidRPr="00161F39" w:rsidRDefault="00CB676B" w:rsidP="0084286D">
            <w:pPr>
              <w:tabs>
                <w:tab w:val="left" w:pos="3043"/>
              </w:tabs>
            </w:pPr>
            <w:r>
              <w:tab/>
            </w:r>
          </w:p>
        </w:tc>
      </w:tr>
      <w:tr w:rsidR="00CB676B" w:rsidTr="0084286D">
        <w:tc>
          <w:tcPr>
            <w:tcW w:w="2268" w:type="dxa"/>
            <w:tcBorders>
              <w:top w:val="single" w:sz="4" w:space="0" w:color="auto"/>
              <w:left w:val="double" w:sz="4" w:space="0" w:color="auto"/>
              <w:bottom w:val="single" w:sz="4" w:space="0" w:color="auto"/>
              <w:right w:val="single" w:sz="4" w:space="0" w:color="auto"/>
            </w:tcBorders>
            <w:hideMark/>
          </w:tcPr>
          <w:p w:rsidR="00CB676B" w:rsidRDefault="00CB676B" w:rsidP="0084286D">
            <w:pPr>
              <w:pStyle w:val="BodyText"/>
              <w:rPr>
                <w:rFonts w:asciiTheme="minorHAnsi" w:hAnsiTheme="minorHAnsi"/>
              </w:rPr>
            </w:pPr>
            <w:r>
              <w:t>Component Elaboration</w:t>
            </w:r>
          </w:p>
          <w:p w:rsidR="00CB676B" w:rsidRDefault="00CB676B" w:rsidP="0084286D">
            <w:pPr>
              <w:pStyle w:val="BodyText"/>
              <w:keepNext/>
              <w:keepLines/>
              <w:rPr>
                <w:sz w:val="16"/>
                <w:szCs w:val="16"/>
              </w:rPr>
            </w:pPr>
            <w:r>
              <w:rPr>
                <w:vanish/>
                <w:color w:val="008000"/>
                <w:sz w:val="16"/>
                <w:szCs w:val="16"/>
              </w:rPr>
              <w:t>Optional longer description of the component usage.</w:t>
            </w:r>
          </w:p>
        </w:tc>
        <w:tc>
          <w:tcPr>
            <w:tcW w:w="7308" w:type="dxa"/>
            <w:gridSpan w:val="2"/>
            <w:tcBorders>
              <w:top w:val="single" w:sz="4" w:space="0" w:color="auto"/>
              <w:left w:val="single" w:sz="4" w:space="0" w:color="auto"/>
              <w:bottom w:val="single" w:sz="4" w:space="0" w:color="auto"/>
              <w:right w:val="double" w:sz="4" w:space="0" w:color="auto"/>
            </w:tcBorders>
            <w:hideMark/>
          </w:tcPr>
          <w:p w:rsidR="00CB676B" w:rsidRDefault="00CB676B" w:rsidP="0084286D">
            <w:pPr>
              <w:pStyle w:val="BodyText"/>
            </w:pPr>
          </w:p>
        </w:tc>
      </w:tr>
      <w:tr w:rsidR="00CB676B" w:rsidTr="0084286D">
        <w:tc>
          <w:tcPr>
            <w:tcW w:w="9576" w:type="dxa"/>
            <w:gridSpan w:val="3"/>
            <w:tcBorders>
              <w:top w:val="double" w:sz="4" w:space="0" w:color="auto"/>
              <w:left w:val="double" w:sz="4" w:space="0" w:color="auto"/>
              <w:bottom w:val="double" w:sz="4" w:space="0" w:color="auto"/>
              <w:right w:val="double" w:sz="4" w:space="0" w:color="auto"/>
            </w:tcBorders>
            <w:shd w:val="pct12" w:color="auto" w:fill="auto"/>
            <w:hideMark/>
          </w:tcPr>
          <w:p w:rsidR="00CB676B" w:rsidRDefault="00CB676B" w:rsidP="0084286D">
            <w:pPr>
              <w:pStyle w:val="BodyText"/>
              <w:jc w:val="center"/>
              <w:rPr>
                <w:sz w:val="18"/>
                <w:szCs w:val="18"/>
              </w:rPr>
            </w:pPr>
            <w:r>
              <w:rPr>
                <w:sz w:val="18"/>
                <w:szCs w:val="18"/>
              </w:rPr>
              <w:t>To be finalized by FIX Technical Office</w:t>
            </w:r>
          </w:p>
        </w:tc>
      </w:tr>
      <w:tr w:rsidR="00CB676B" w:rsidTr="0084286D">
        <w:tc>
          <w:tcPr>
            <w:tcW w:w="3618" w:type="dxa"/>
            <w:gridSpan w:val="2"/>
            <w:tcBorders>
              <w:top w:val="single" w:sz="4" w:space="0" w:color="auto"/>
              <w:left w:val="double" w:sz="4" w:space="0" w:color="auto"/>
              <w:bottom w:val="double" w:sz="4" w:space="0" w:color="auto"/>
              <w:right w:val="single" w:sz="4" w:space="0" w:color="auto"/>
            </w:tcBorders>
            <w:shd w:val="pct12" w:color="auto" w:fill="auto"/>
            <w:hideMark/>
          </w:tcPr>
          <w:p w:rsidR="00CB676B" w:rsidRDefault="00CB676B" w:rsidP="0084286D">
            <w:pPr>
              <w:pStyle w:val="BodyText"/>
              <w:rPr>
                <w:sz w:val="18"/>
                <w:szCs w:val="18"/>
              </w:rPr>
            </w:pPr>
            <w:r>
              <w:rPr>
                <w:sz w:val="18"/>
                <w:szCs w:val="18"/>
              </w:rPr>
              <w:t>Repository Component ID</w:t>
            </w:r>
          </w:p>
        </w:tc>
        <w:tc>
          <w:tcPr>
            <w:tcW w:w="5958" w:type="dxa"/>
            <w:tcBorders>
              <w:top w:val="single" w:sz="4" w:space="0" w:color="auto"/>
              <w:left w:val="single" w:sz="4" w:space="0" w:color="auto"/>
              <w:bottom w:val="double" w:sz="4" w:space="0" w:color="auto"/>
              <w:right w:val="double" w:sz="4" w:space="0" w:color="auto"/>
            </w:tcBorders>
            <w:shd w:val="pct12" w:color="auto" w:fill="auto"/>
          </w:tcPr>
          <w:p w:rsidR="00CB676B" w:rsidRDefault="00CB676B" w:rsidP="0084286D">
            <w:pPr>
              <w:pStyle w:val="BodyText"/>
              <w:rPr>
                <w:sz w:val="18"/>
                <w:szCs w:val="18"/>
              </w:rPr>
            </w:pPr>
          </w:p>
        </w:tc>
      </w:tr>
    </w:tbl>
    <w:p w:rsidR="00FC0414" w:rsidRDefault="00FC0414" w:rsidP="00CB676B"/>
    <w:p w:rsidR="00CB676B" w:rsidRDefault="00CB676B" w:rsidP="00CB676B"/>
    <w:tbl>
      <w:tblPr>
        <w:tblW w:w="5544" w:type="pct"/>
        <w:tblLayout w:type="fixed"/>
        <w:tblLook w:val="04A0" w:firstRow="1" w:lastRow="0" w:firstColumn="1" w:lastColumn="0" w:noHBand="0" w:noVBand="1"/>
      </w:tblPr>
      <w:tblGrid>
        <w:gridCol w:w="676"/>
        <w:gridCol w:w="673"/>
        <w:gridCol w:w="2143"/>
        <w:gridCol w:w="1019"/>
        <w:gridCol w:w="516"/>
        <w:gridCol w:w="91"/>
        <w:gridCol w:w="781"/>
        <w:gridCol w:w="17"/>
        <w:gridCol w:w="2096"/>
        <w:gridCol w:w="17"/>
        <w:gridCol w:w="2572"/>
        <w:gridCol w:w="17"/>
      </w:tblGrid>
      <w:tr w:rsidR="00CB676B" w:rsidTr="00612749">
        <w:trPr>
          <w:tblHeader/>
        </w:trPr>
        <w:tc>
          <w:tcPr>
            <w:tcW w:w="5000" w:type="pct"/>
            <w:gridSpan w:val="12"/>
            <w:tcBorders>
              <w:top w:val="double" w:sz="6" w:space="0" w:color="auto"/>
              <w:left w:val="double" w:sz="6" w:space="0" w:color="auto"/>
              <w:bottom w:val="double" w:sz="6" w:space="0" w:color="auto"/>
              <w:right w:val="double" w:sz="6" w:space="0" w:color="auto"/>
            </w:tcBorders>
            <w:shd w:val="clear" w:color="auto" w:fill="F3F3F3"/>
            <w:hideMark/>
          </w:tcPr>
          <w:p w:rsidR="00CB676B" w:rsidRDefault="00CB676B" w:rsidP="0084286D">
            <w:pPr>
              <w:numPr>
                <w:ilvl w:val="12"/>
                <w:numId w:val="0"/>
              </w:numPr>
              <w:jc w:val="center"/>
              <w:rPr>
                <w:rFonts w:asciiTheme="minorHAnsi" w:hAnsiTheme="minorHAnsi"/>
              </w:rPr>
            </w:pPr>
            <w:r>
              <w:t>Component FIXML Abbreviation: &lt;</w:t>
            </w:r>
            <w:proofErr w:type="spellStart"/>
            <w:r>
              <w:t>CommData</w:t>
            </w:r>
            <w:proofErr w:type="spellEnd"/>
            <w:r>
              <w:t>&gt;</w:t>
            </w:r>
          </w:p>
        </w:tc>
      </w:tr>
      <w:tr w:rsidR="00294A24" w:rsidTr="00612749">
        <w:trPr>
          <w:gridAfter w:val="1"/>
          <w:wAfter w:w="8" w:type="pct"/>
          <w:tblHeader/>
        </w:trPr>
        <w:tc>
          <w:tcPr>
            <w:tcW w:w="318" w:type="pct"/>
            <w:tcBorders>
              <w:top w:val="double" w:sz="6" w:space="0" w:color="auto"/>
              <w:left w:val="double" w:sz="6" w:space="0" w:color="auto"/>
              <w:bottom w:val="double" w:sz="6" w:space="0" w:color="auto"/>
              <w:right w:val="single" w:sz="6" w:space="0" w:color="auto"/>
            </w:tcBorders>
            <w:shd w:val="clear" w:color="auto" w:fill="F3F3F3"/>
            <w:hideMark/>
          </w:tcPr>
          <w:p w:rsidR="00CB676B" w:rsidRDefault="00CB676B" w:rsidP="0084286D">
            <w:pPr>
              <w:numPr>
                <w:ilvl w:val="12"/>
                <w:numId w:val="0"/>
              </w:numPr>
              <w:jc w:val="center"/>
              <w:rPr>
                <w:rFonts w:asciiTheme="minorHAnsi" w:hAnsiTheme="minorHAnsi"/>
                <w:i/>
              </w:rPr>
            </w:pPr>
            <w:r>
              <w:rPr>
                <w:i/>
              </w:rPr>
              <w:t>Tag</w:t>
            </w:r>
          </w:p>
        </w:tc>
        <w:tc>
          <w:tcPr>
            <w:tcW w:w="1326" w:type="pct"/>
            <w:gridSpan w:val="2"/>
            <w:tcBorders>
              <w:top w:val="double" w:sz="6" w:space="0" w:color="auto"/>
              <w:left w:val="single" w:sz="6" w:space="0" w:color="auto"/>
              <w:bottom w:val="double" w:sz="6" w:space="0" w:color="auto"/>
              <w:right w:val="single" w:sz="6" w:space="0" w:color="auto"/>
            </w:tcBorders>
            <w:shd w:val="clear" w:color="auto" w:fill="F3F3F3"/>
            <w:hideMark/>
          </w:tcPr>
          <w:p w:rsidR="00CB676B" w:rsidRDefault="00CB676B" w:rsidP="0084286D">
            <w:pPr>
              <w:numPr>
                <w:ilvl w:val="12"/>
                <w:numId w:val="0"/>
              </w:numPr>
              <w:rPr>
                <w:rFonts w:asciiTheme="minorHAnsi" w:hAnsiTheme="minorHAnsi"/>
                <w:i/>
              </w:rPr>
            </w:pPr>
            <w:r>
              <w:rPr>
                <w:i/>
              </w:rPr>
              <w:t>Field Name</w:t>
            </w:r>
          </w:p>
        </w:tc>
        <w:tc>
          <w:tcPr>
            <w:tcW w:w="480" w:type="pct"/>
            <w:tcBorders>
              <w:top w:val="double" w:sz="6" w:space="0" w:color="auto"/>
              <w:left w:val="single" w:sz="6" w:space="0" w:color="auto"/>
              <w:bottom w:val="double" w:sz="6" w:space="0" w:color="auto"/>
              <w:right w:val="single" w:sz="6" w:space="0" w:color="auto"/>
            </w:tcBorders>
            <w:shd w:val="clear" w:color="auto" w:fill="F3F3F3"/>
            <w:hideMark/>
          </w:tcPr>
          <w:p w:rsidR="00CB676B" w:rsidRDefault="00CB676B" w:rsidP="0084286D">
            <w:pPr>
              <w:numPr>
                <w:ilvl w:val="12"/>
                <w:numId w:val="0"/>
              </w:numPr>
              <w:jc w:val="center"/>
              <w:rPr>
                <w:rFonts w:asciiTheme="minorHAnsi" w:hAnsiTheme="minorHAnsi"/>
                <w:i/>
              </w:rPr>
            </w:pPr>
            <w:proofErr w:type="spellStart"/>
            <w:r>
              <w:rPr>
                <w:i/>
              </w:rPr>
              <w:t>Req'd</w:t>
            </w:r>
            <w:proofErr w:type="spellEnd"/>
          </w:p>
        </w:tc>
        <w:tc>
          <w:tcPr>
            <w:tcW w:w="243" w:type="pct"/>
            <w:tcBorders>
              <w:top w:val="double" w:sz="6" w:space="0" w:color="auto"/>
              <w:left w:val="single" w:sz="6" w:space="0" w:color="auto"/>
              <w:bottom w:val="double" w:sz="6" w:space="0" w:color="auto"/>
              <w:right w:val="single" w:sz="6" w:space="0" w:color="auto"/>
            </w:tcBorders>
            <w:shd w:val="pct12" w:color="auto" w:fill="auto"/>
            <w:hideMark/>
          </w:tcPr>
          <w:p w:rsidR="00CB676B" w:rsidRDefault="00CB676B" w:rsidP="0084286D">
            <w:pPr>
              <w:numPr>
                <w:ilvl w:val="12"/>
                <w:numId w:val="0"/>
              </w:numPr>
              <w:rPr>
                <w:rFonts w:asciiTheme="minorHAnsi" w:hAnsiTheme="minorHAnsi"/>
                <w:i/>
              </w:rPr>
            </w:pPr>
            <w:r>
              <w:rPr>
                <w:i/>
              </w:rPr>
              <w:t>ICR</w:t>
            </w:r>
          </w:p>
        </w:tc>
        <w:tc>
          <w:tcPr>
            <w:tcW w:w="411" w:type="pct"/>
            <w:gridSpan w:val="2"/>
            <w:tcBorders>
              <w:top w:val="double" w:sz="6" w:space="0" w:color="auto"/>
              <w:left w:val="single" w:sz="6" w:space="0" w:color="auto"/>
              <w:bottom w:val="double" w:sz="6" w:space="0" w:color="auto"/>
              <w:right w:val="single" w:sz="6" w:space="0" w:color="auto"/>
            </w:tcBorders>
            <w:hideMark/>
          </w:tcPr>
          <w:p w:rsidR="00CB676B" w:rsidRDefault="00CB676B" w:rsidP="0084286D">
            <w:pPr>
              <w:numPr>
                <w:ilvl w:val="12"/>
                <w:numId w:val="0"/>
              </w:numPr>
              <w:rPr>
                <w:rFonts w:asciiTheme="minorHAnsi" w:hAnsiTheme="minorHAnsi"/>
                <w:i/>
              </w:rPr>
            </w:pPr>
            <w:r>
              <w:rPr>
                <w:i/>
              </w:rPr>
              <w:t>Action</w:t>
            </w:r>
          </w:p>
        </w:tc>
        <w:tc>
          <w:tcPr>
            <w:tcW w:w="995" w:type="pct"/>
            <w:gridSpan w:val="2"/>
            <w:tcBorders>
              <w:top w:val="double" w:sz="6" w:space="0" w:color="auto"/>
              <w:left w:val="single" w:sz="6" w:space="0" w:color="auto"/>
              <w:bottom w:val="double" w:sz="6" w:space="0" w:color="auto"/>
              <w:right w:val="single" w:sz="6" w:space="0" w:color="auto"/>
            </w:tcBorders>
            <w:shd w:val="clear" w:color="auto" w:fill="F3F3F3"/>
            <w:hideMark/>
          </w:tcPr>
          <w:p w:rsidR="00CB676B" w:rsidRDefault="00CB676B" w:rsidP="0084286D">
            <w:pPr>
              <w:numPr>
                <w:ilvl w:val="12"/>
                <w:numId w:val="0"/>
              </w:numPr>
              <w:rPr>
                <w:rFonts w:asciiTheme="minorHAnsi" w:hAnsiTheme="minorHAnsi"/>
                <w:i/>
                <w:color w:val="0000FF"/>
              </w:rPr>
            </w:pPr>
            <w:r>
              <w:rPr>
                <w:i/>
                <w:color w:val="0000FF"/>
              </w:rPr>
              <w:t>Mappings and Usage Comments</w:t>
            </w:r>
          </w:p>
        </w:tc>
        <w:tc>
          <w:tcPr>
            <w:tcW w:w="1219" w:type="pct"/>
            <w:gridSpan w:val="2"/>
            <w:tcBorders>
              <w:top w:val="double" w:sz="6" w:space="0" w:color="auto"/>
              <w:left w:val="single" w:sz="6" w:space="0" w:color="auto"/>
              <w:bottom w:val="double" w:sz="6" w:space="0" w:color="auto"/>
              <w:right w:val="double" w:sz="6" w:space="0" w:color="auto"/>
            </w:tcBorders>
            <w:shd w:val="clear" w:color="auto" w:fill="F3F3F3"/>
            <w:hideMark/>
          </w:tcPr>
          <w:p w:rsidR="00CB676B" w:rsidRDefault="007D19E3" w:rsidP="0084286D">
            <w:pPr>
              <w:numPr>
                <w:ilvl w:val="12"/>
                <w:numId w:val="0"/>
              </w:numPr>
              <w:rPr>
                <w:rFonts w:asciiTheme="minorHAnsi" w:hAnsiTheme="minorHAnsi"/>
                <w:i/>
              </w:rPr>
            </w:pPr>
            <w:r>
              <w:rPr>
                <w:i/>
              </w:rPr>
              <w:t xml:space="preserve">FIX Spec </w:t>
            </w:r>
            <w:r w:rsidR="00CB676B">
              <w:rPr>
                <w:i/>
              </w:rPr>
              <w:t>Comments</w:t>
            </w:r>
          </w:p>
        </w:tc>
      </w:tr>
      <w:tr w:rsidR="00CB676B" w:rsidTr="00612749">
        <w:tc>
          <w:tcPr>
            <w:tcW w:w="318" w:type="pct"/>
            <w:tcBorders>
              <w:top w:val="double" w:sz="6" w:space="0" w:color="auto"/>
              <w:left w:val="double" w:sz="6" w:space="0" w:color="auto"/>
              <w:bottom w:val="single" w:sz="6" w:space="0" w:color="auto"/>
              <w:right w:val="single" w:sz="6" w:space="0" w:color="auto"/>
            </w:tcBorders>
          </w:tcPr>
          <w:p w:rsidR="00CB676B" w:rsidRDefault="00CB676B" w:rsidP="0084286D">
            <w:pPr>
              <w:numPr>
                <w:ilvl w:val="12"/>
                <w:numId w:val="0"/>
              </w:numPr>
              <w:jc w:val="center"/>
              <w:rPr>
                <w:rFonts w:asciiTheme="minorHAnsi" w:hAnsiTheme="minorHAnsi"/>
              </w:rPr>
            </w:pPr>
            <w:r>
              <w:rPr>
                <w:rFonts w:asciiTheme="minorHAnsi" w:hAnsiTheme="minorHAnsi"/>
              </w:rPr>
              <w:t>2653</w:t>
            </w:r>
          </w:p>
        </w:tc>
        <w:tc>
          <w:tcPr>
            <w:tcW w:w="1326" w:type="pct"/>
            <w:gridSpan w:val="2"/>
            <w:tcBorders>
              <w:top w:val="doub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proofErr w:type="spellStart"/>
            <w:r>
              <w:rPr>
                <w:rFonts w:asciiTheme="minorHAnsi" w:hAnsiTheme="minorHAnsi"/>
              </w:rPr>
              <w:t>NoAllocCommissions</w:t>
            </w:r>
            <w:proofErr w:type="spellEnd"/>
          </w:p>
        </w:tc>
        <w:tc>
          <w:tcPr>
            <w:tcW w:w="480" w:type="pct"/>
            <w:tcBorders>
              <w:top w:val="double" w:sz="6" w:space="0" w:color="auto"/>
              <w:left w:val="single" w:sz="6" w:space="0" w:color="auto"/>
              <w:bottom w:val="single" w:sz="6" w:space="0" w:color="auto"/>
              <w:right w:val="single" w:sz="6" w:space="0" w:color="auto"/>
            </w:tcBorders>
            <w:hideMark/>
          </w:tcPr>
          <w:p w:rsidR="00CB676B" w:rsidRDefault="00CB676B" w:rsidP="0084286D">
            <w:pPr>
              <w:numPr>
                <w:ilvl w:val="12"/>
                <w:numId w:val="0"/>
              </w:numPr>
              <w:jc w:val="center"/>
              <w:rPr>
                <w:rFonts w:asciiTheme="minorHAnsi" w:hAnsiTheme="minorHAnsi"/>
                <w:b/>
              </w:rPr>
            </w:pPr>
            <w:r>
              <w:rPr>
                <w:b/>
              </w:rPr>
              <w:t>N</w:t>
            </w:r>
          </w:p>
        </w:tc>
        <w:tc>
          <w:tcPr>
            <w:tcW w:w="286" w:type="pct"/>
            <w:gridSpan w:val="2"/>
            <w:tcBorders>
              <w:top w:val="double" w:sz="6" w:space="0" w:color="auto"/>
              <w:left w:val="single" w:sz="6" w:space="0" w:color="auto"/>
              <w:bottom w:val="single" w:sz="6" w:space="0" w:color="auto"/>
              <w:right w:val="single" w:sz="6" w:space="0" w:color="auto"/>
            </w:tcBorders>
            <w:shd w:val="pct12" w:color="auto" w:fill="auto"/>
          </w:tcPr>
          <w:p w:rsidR="00CB676B" w:rsidRDefault="00CB676B" w:rsidP="0084286D">
            <w:pPr>
              <w:numPr>
                <w:ilvl w:val="12"/>
                <w:numId w:val="0"/>
              </w:numPr>
              <w:rPr>
                <w:rFonts w:asciiTheme="minorHAnsi" w:hAnsiTheme="minorHAnsi"/>
              </w:rPr>
            </w:pPr>
          </w:p>
        </w:tc>
        <w:tc>
          <w:tcPr>
            <w:tcW w:w="376" w:type="pct"/>
            <w:gridSpan w:val="2"/>
            <w:tcBorders>
              <w:top w:val="doub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r>
              <w:rPr>
                <w:rFonts w:asciiTheme="minorHAnsi" w:hAnsiTheme="minorHAnsi"/>
              </w:rPr>
              <w:t>NEW</w:t>
            </w:r>
          </w:p>
        </w:tc>
        <w:tc>
          <w:tcPr>
            <w:tcW w:w="995" w:type="pct"/>
            <w:gridSpan w:val="2"/>
            <w:tcBorders>
              <w:top w:val="doub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color w:val="0000FF"/>
              </w:rPr>
            </w:pPr>
          </w:p>
        </w:tc>
        <w:tc>
          <w:tcPr>
            <w:tcW w:w="1219" w:type="pct"/>
            <w:gridSpan w:val="2"/>
            <w:tcBorders>
              <w:top w:val="double" w:sz="6" w:space="0" w:color="auto"/>
              <w:left w:val="single" w:sz="6" w:space="0" w:color="auto"/>
              <w:bottom w:val="single" w:sz="6" w:space="0" w:color="auto"/>
              <w:right w:val="double" w:sz="6" w:space="0" w:color="auto"/>
            </w:tcBorders>
          </w:tcPr>
          <w:p w:rsidR="00CB676B" w:rsidRDefault="00CB676B" w:rsidP="0084286D">
            <w:pPr>
              <w:numPr>
                <w:ilvl w:val="12"/>
                <w:numId w:val="0"/>
              </w:numPr>
              <w:rPr>
                <w:rFonts w:asciiTheme="minorHAnsi" w:hAnsiTheme="minorHAnsi"/>
              </w:rPr>
            </w:pPr>
          </w:p>
        </w:tc>
      </w:tr>
      <w:tr w:rsidR="00CB676B" w:rsidTr="00612749">
        <w:tc>
          <w:tcPr>
            <w:tcW w:w="318" w:type="pct"/>
            <w:tcBorders>
              <w:top w:val="single" w:sz="6" w:space="0" w:color="auto"/>
              <w:left w:val="double" w:sz="6" w:space="0" w:color="auto"/>
              <w:bottom w:val="single" w:sz="6" w:space="0" w:color="auto"/>
              <w:right w:val="single" w:sz="6" w:space="0" w:color="auto"/>
            </w:tcBorders>
          </w:tcPr>
          <w:p w:rsidR="00CB676B" w:rsidRDefault="00CB676B" w:rsidP="0084286D">
            <w:pPr>
              <w:numPr>
                <w:ilvl w:val="12"/>
                <w:numId w:val="0"/>
              </w:numPr>
              <w:jc w:val="center"/>
              <w:rPr>
                <w:b/>
                <w:noProof/>
              </w:rPr>
            </w:pPr>
            <w:r>
              <w:rPr>
                <w:b/>
                <w:noProof/>
              </w:rPr>
              <w:sym w:font="Wingdings" w:char="F0E0"/>
            </w:r>
          </w:p>
        </w:tc>
        <w:tc>
          <w:tcPr>
            <w:tcW w:w="317"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b/>
                <w:i/>
              </w:rPr>
            </w:pPr>
            <w:r>
              <w:rPr>
                <w:rFonts w:asciiTheme="minorHAnsi" w:hAnsiTheme="minorHAnsi"/>
                <w:b/>
                <w:i/>
              </w:rPr>
              <w:t>2654</w:t>
            </w:r>
          </w:p>
        </w:tc>
        <w:tc>
          <w:tcPr>
            <w:tcW w:w="1009" w:type="pct"/>
            <w:tcBorders>
              <w:top w:val="single" w:sz="6" w:space="0" w:color="auto"/>
              <w:left w:val="single" w:sz="6" w:space="0" w:color="auto"/>
              <w:bottom w:val="single" w:sz="6" w:space="0" w:color="auto"/>
              <w:right w:val="single" w:sz="6" w:space="0" w:color="auto"/>
            </w:tcBorders>
          </w:tcPr>
          <w:p w:rsidR="00CB676B" w:rsidRDefault="00294A24" w:rsidP="0084286D">
            <w:pPr>
              <w:numPr>
                <w:ilvl w:val="12"/>
                <w:numId w:val="0"/>
              </w:numPr>
              <w:rPr>
                <w:rFonts w:asciiTheme="minorHAnsi" w:hAnsiTheme="minorHAnsi"/>
                <w:b/>
                <w:i/>
              </w:rPr>
            </w:pPr>
            <w:proofErr w:type="spellStart"/>
            <w:r>
              <w:rPr>
                <w:rFonts w:asciiTheme="minorHAnsi" w:hAnsiTheme="minorHAnsi"/>
                <w:b/>
                <w:i/>
              </w:rPr>
              <w:t>Alloc</w:t>
            </w:r>
            <w:r w:rsidR="00CB676B">
              <w:rPr>
                <w:rFonts w:asciiTheme="minorHAnsi" w:hAnsiTheme="minorHAnsi"/>
                <w:b/>
                <w:i/>
              </w:rPr>
              <w:t>CommissionAmount</w:t>
            </w:r>
            <w:proofErr w:type="spellEnd"/>
          </w:p>
        </w:tc>
        <w:tc>
          <w:tcPr>
            <w:tcW w:w="480" w:type="pct"/>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jc w:val="center"/>
              <w:rPr>
                <w:rFonts w:asciiTheme="minorHAnsi" w:hAnsiTheme="minorHAnsi"/>
              </w:rPr>
            </w:pPr>
            <w:r>
              <w:rPr>
                <w:rFonts w:asciiTheme="minorHAnsi" w:hAnsiTheme="minorHAnsi"/>
              </w:rPr>
              <w:t>N</w:t>
            </w:r>
          </w:p>
        </w:tc>
        <w:tc>
          <w:tcPr>
            <w:tcW w:w="286" w:type="pct"/>
            <w:gridSpan w:val="2"/>
            <w:tcBorders>
              <w:top w:val="single" w:sz="6" w:space="0" w:color="auto"/>
              <w:left w:val="single" w:sz="6" w:space="0" w:color="auto"/>
              <w:bottom w:val="single" w:sz="6" w:space="0" w:color="auto"/>
              <w:right w:val="single" w:sz="6" w:space="0" w:color="auto"/>
            </w:tcBorders>
            <w:shd w:val="pct12" w:color="auto" w:fill="auto"/>
          </w:tcPr>
          <w:p w:rsidR="00CB676B" w:rsidRDefault="00CB676B" w:rsidP="0084286D">
            <w:pPr>
              <w:numPr>
                <w:ilvl w:val="12"/>
                <w:numId w:val="0"/>
              </w:numPr>
              <w:rPr>
                <w:rFonts w:asciiTheme="minorHAnsi" w:hAnsiTheme="minorHAnsi"/>
              </w:rPr>
            </w:pPr>
          </w:p>
        </w:tc>
        <w:tc>
          <w:tcPr>
            <w:tcW w:w="376" w:type="pct"/>
            <w:gridSpan w:val="2"/>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rPr>
            </w:pPr>
          </w:p>
        </w:tc>
        <w:tc>
          <w:tcPr>
            <w:tcW w:w="995" w:type="pct"/>
            <w:gridSpan w:val="2"/>
            <w:tcBorders>
              <w:top w:val="single" w:sz="6" w:space="0" w:color="auto"/>
              <w:left w:val="single" w:sz="6" w:space="0" w:color="auto"/>
              <w:bottom w:val="single" w:sz="6" w:space="0" w:color="auto"/>
              <w:right w:val="single" w:sz="6" w:space="0" w:color="auto"/>
            </w:tcBorders>
          </w:tcPr>
          <w:p w:rsidR="00CB676B" w:rsidRDefault="00CB676B" w:rsidP="0084286D">
            <w:pPr>
              <w:numPr>
                <w:ilvl w:val="12"/>
                <w:numId w:val="0"/>
              </w:numPr>
              <w:rPr>
                <w:rFonts w:asciiTheme="minorHAnsi" w:hAnsiTheme="minorHAnsi"/>
                <w:color w:val="0000FF"/>
              </w:rPr>
            </w:pPr>
          </w:p>
        </w:tc>
        <w:tc>
          <w:tcPr>
            <w:tcW w:w="1219" w:type="pct"/>
            <w:gridSpan w:val="2"/>
            <w:tcBorders>
              <w:top w:val="single" w:sz="6" w:space="0" w:color="auto"/>
              <w:left w:val="single" w:sz="6" w:space="0" w:color="auto"/>
              <w:bottom w:val="single" w:sz="6" w:space="0" w:color="auto"/>
              <w:right w:val="double" w:sz="6" w:space="0" w:color="auto"/>
            </w:tcBorders>
          </w:tcPr>
          <w:p w:rsidR="00CB676B" w:rsidRPr="00A24D5D" w:rsidRDefault="00CB676B" w:rsidP="0084286D">
            <w:pPr>
              <w:numPr>
                <w:ilvl w:val="12"/>
                <w:numId w:val="0"/>
              </w:numPr>
              <w:rPr>
                <w:sz w:val="20"/>
                <w:szCs w:val="20"/>
              </w:rPr>
            </w:pPr>
          </w:p>
        </w:tc>
      </w:tr>
      <w:tr w:rsidR="007D19E3" w:rsidTr="00612749">
        <w:tc>
          <w:tcPr>
            <w:tcW w:w="318" w:type="pct"/>
            <w:tcBorders>
              <w:top w:val="single" w:sz="6" w:space="0" w:color="auto"/>
              <w:left w:val="double" w:sz="6" w:space="0" w:color="auto"/>
              <w:bottom w:val="single" w:sz="6" w:space="0" w:color="auto"/>
              <w:right w:val="single" w:sz="6" w:space="0" w:color="auto"/>
            </w:tcBorders>
          </w:tcPr>
          <w:p w:rsidR="007D19E3" w:rsidRDefault="007D19E3" w:rsidP="0084286D">
            <w:pPr>
              <w:numPr>
                <w:ilvl w:val="12"/>
                <w:numId w:val="0"/>
              </w:numPr>
              <w:jc w:val="center"/>
              <w:rPr>
                <w:rFonts w:asciiTheme="minorHAnsi" w:hAnsiTheme="minorHAnsi"/>
                <w:b/>
                <w:i/>
              </w:rPr>
            </w:pPr>
            <w:r>
              <w:rPr>
                <w:b/>
                <w:noProof/>
              </w:rPr>
              <w:sym w:font="Wingdings" w:char="F0E0"/>
            </w:r>
          </w:p>
        </w:tc>
        <w:tc>
          <w:tcPr>
            <w:tcW w:w="317" w:type="pct"/>
            <w:tcBorders>
              <w:top w:val="single" w:sz="6" w:space="0" w:color="auto"/>
              <w:left w:val="single" w:sz="6" w:space="0" w:color="auto"/>
              <w:bottom w:val="single" w:sz="6" w:space="0" w:color="auto"/>
              <w:right w:val="single" w:sz="6" w:space="0" w:color="auto"/>
            </w:tcBorders>
          </w:tcPr>
          <w:p w:rsidR="007D19E3" w:rsidRDefault="007D19E3" w:rsidP="0084286D">
            <w:pPr>
              <w:numPr>
                <w:ilvl w:val="12"/>
                <w:numId w:val="0"/>
              </w:numPr>
              <w:jc w:val="center"/>
              <w:rPr>
                <w:rFonts w:asciiTheme="minorHAnsi" w:hAnsiTheme="minorHAnsi"/>
                <w:b/>
                <w:i/>
              </w:rPr>
            </w:pPr>
            <w:r>
              <w:rPr>
                <w:rFonts w:asciiTheme="minorHAnsi" w:hAnsiTheme="minorHAnsi"/>
                <w:b/>
                <w:i/>
              </w:rPr>
              <w:t>2655</w:t>
            </w:r>
          </w:p>
        </w:tc>
        <w:tc>
          <w:tcPr>
            <w:tcW w:w="1009" w:type="pct"/>
            <w:tcBorders>
              <w:top w:val="single" w:sz="6" w:space="0" w:color="auto"/>
              <w:left w:val="single" w:sz="6" w:space="0" w:color="auto"/>
              <w:bottom w:val="single" w:sz="6" w:space="0" w:color="auto"/>
              <w:right w:val="single" w:sz="6" w:space="0" w:color="auto"/>
            </w:tcBorders>
          </w:tcPr>
          <w:p w:rsidR="007D19E3" w:rsidRDefault="007D19E3" w:rsidP="0084286D">
            <w:pPr>
              <w:numPr>
                <w:ilvl w:val="12"/>
                <w:numId w:val="0"/>
              </w:numPr>
              <w:rPr>
                <w:rFonts w:asciiTheme="minorHAnsi" w:hAnsiTheme="minorHAnsi"/>
                <w:b/>
                <w:i/>
              </w:rPr>
            </w:pPr>
            <w:proofErr w:type="spellStart"/>
            <w:r>
              <w:rPr>
                <w:rFonts w:asciiTheme="minorHAnsi" w:hAnsiTheme="minorHAnsi"/>
                <w:b/>
                <w:i/>
              </w:rPr>
              <w:t>AllocCommission</w:t>
            </w:r>
            <w:proofErr w:type="spellEnd"/>
            <w:r>
              <w:rPr>
                <w:rFonts w:asciiTheme="minorHAnsi" w:hAnsiTheme="minorHAnsi"/>
                <w:b/>
                <w:i/>
              </w:rPr>
              <w:t xml:space="preserve"> </w:t>
            </w:r>
            <w:proofErr w:type="spellStart"/>
            <w:r>
              <w:rPr>
                <w:rFonts w:asciiTheme="minorHAnsi" w:hAnsiTheme="minorHAnsi"/>
                <w:b/>
                <w:i/>
              </w:rPr>
              <w:t>AmountType</w:t>
            </w:r>
            <w:proofErr w:type="spellEnd"/>
          </w:p>
        </w:tc>
        <w:tc>
          <w:tcPr>
            <w:tcW w:w="480" w:type="pct"/>
            <w:tcBorders>
              <w:top w:val="single" w:sz="6" w:space="0" w:color="auto"/>
              <w:left w:val="single" w:sz="6" w:space="0" w:color="auto"/>
              <w:bottom w:val="single" w:sz="6" w:space="0" w:color="auto"/>
              <w:right w:val="single" w:sz="6" w:space="0" w:color="auto"/>
            </w:tcBorders>
          </w:tcPr>
          <w:p w:rsidR="007D19E3" w:rsidRDefault="007D19E3" w:rsidP="0084286D">
            <w:pPr>
              <w:numPr>
                <w:ilvl w:val="12"/>
                <w:numId w:val="0"/>
              </w:numPr>
              <w:jc w:val="center"/>
              <w:rPr>
                <w:rFonts w:asciiTheme="minorHAnsi" w:hAnsiTheme="minorHAnsi"/>
              </w:rPr>
            </w:pPr>
            <w:r>
              <w:rPr>
                <w:rFonts w:asciiTheme="minorHAnsi" w:hAnsiTheme="minorHAnsi"/>
              </w:rPr>
              <w:t>N</w:t>
            </w:r>
          </w:p>
        </w:tc>
        <w:tc>
          <w:tcPr>
            <w:tcW w:w="286" w:type="pct"/>
            <w:gridSpan w:val="2"/>
            <w:tcBorders>
              <w:top w:val="single" w:sz="6" w:space="0" w:color="auto"/>
              <w:left w:val="single" w:sz="6" w:space="0" w:color="auto"/>
              <w:bottom w:val="single" w:sz="6" w:space="0" w:color="auto"/>
              <w:right w:val="single" w:sz="6" w:space="0" w:color="auto"/>
            </w:tcBorders>
            <w:shd w:val="pct12" w:color="auto" w:fill="auto"/>
          </w:tcPr>
          <w:p w:rsidR="007D19E3" w:rsidRDefault="007D19E3" w:rsidP="0084286D">
            <w:pPr>
              <w:numPr>
                <w:ilvl w:val="12"/>
                <w:numId w:val="0"/>
              </w:numPr>
              <w:rPr>
                <w:rFonts w:asciiTheme="minorHAnsi" w:hAnsiTheme="minorHAnsi"/>
              </w:rPr>
            </w:pPr>
          </w:p>
        </w:tc>
        <w:tc>
          <w:tcPr>
            <w:tcW w:w="376" w:type="pct"/>
            <w:gridSpan w:val="2"/>
            <w:tcBorders>
              <w:top w:val="single" w:sz="6" w:space="0" w:color="auto"/>
              <w:left w:val="single" w:sz="6" w:space="0" w:color="auto"/>
              <w:bottom w:val="single" w:sz="6" w:space="0" w:color="auto"/>
              <w:right w:val="single" w:sz="6" w:space="0" w:color="auto"/>
            </w:tcBorders>
          </w:tcPr>
          <w:p w:rsidR="007D19E3" w:rsidRDefault="007D19E3" w:rsidP="0084286D">
            <w:pPr>
              <w:numPr>
                <w:ilvl w:val="12"/>
                <w:numId w:val="0"/>
              </w:numPr>
              <w:rPr>
                <w:rFonts w:asciiTheme="minorHAnsi" w:hAnsiTheme="minorHAnsi"/>
              </w:rPr>
            </w:pPr>
          </w:p>
        </w:tc>
        <w:tc>
          <w:tcPr>
            <w:tcW w:w="995" w:type="pct"/>
            <w:gridSpan w:val="2"/>
            <w:tcBorders>
              <w:top w:val="single" w:sz="6" w:space="0" w:color="auto"/>
              <w:left w:val="single" w:sz="6" w:space="0" w:color="auto"/>
              <w:bottom w:val="single" w:sz="6" w:space="0" w:color="auto"/>
              <w:right w:val="single" w:sz="6" w:space="0" w:color="auto"/>
            </w:tcBorders>
          </w:tcPr>
          <w:p w:rsidR="007D19E3" w:rsidRDefault="007D19E3" w:rsidP="0084286D">
            <w:pPr>
              <w:numPr>
                <w:ilvl w:val="12"/>
                <w:numId w:val="0"/>
              </w:numPr>
              <w:rPr>
                <w:rFonts w:asciiTheme="minorHAnsi" w:hAnsiTheme="minorHAnsi"/>
                <w:color w:val="0000FF"/>
              </w:rPr>
            </w:pPr>
          </w:p>
        </w:tc>
        <w:tc>
          <w:tcPr>
            <w:tcW w:w="1219" w:type="pct"/>
            <w:gridSpan w:val="2"/>
            <w:tcBorders>
              <w:top w:val="single" w:sz="6" w:space="0" w:color="auto"/>
              <w:left w:val="single" w:sz="6" w:space="0" w:color="auto"/>
              <w:bottom w:val="single" w:sz="6" w:space="0" w:color="auto"/>
              <w:right w:val="double" w:sz="6" w:space="0" w:color="auto"/>
            </w:tcBorders>
          </w:tcPr>
          <w:p w:rsidR="007D19E3" w:rsidRPr="001966C5" w:rsidRDefault="007D19E3" w:rsidP="0084286D">
            <w:pPr>
              <w:numPr>
                <w:ilvl w:val="12"/>
                <w:numId w:val="0"/>
              </w:numPr>
              <w:rPr>
                <w:rFonts w:asciiTheme="minorHAnsi" w:hAnsiTheme="minorHAnsi"/>
              </w:rPr>
            </w:pPr>
          </w:p>
        </w:tc>
      </w:tr>
      <w:tr w:rsidR="007D19E3" w:rsidTr="00612749">
        <w:tc>
          <w:tcPr>
            <w:tcW w:w="318" w:type="pct"/>
            <w:tcBorders>
              <w:top w:val="single" w:sz="6" w:space="0" w:color="auto"/>
              <w:left w:val="double" w:sz="6" w:space="0" w:color="auto"/>
              <w:bottom w:val="single" w:sz="6" w:space="0" w:color="auto"/>
              <w:right w:val="single" w:sz="6" w:space="0" w:color="auto"/>
            </w:tcBorders>
            <w:hideMark/>
          </w:tcPr>
          <w:p w:rsidR="007D19E3" w:rsidRPr="00612749" w:rsidRDefault="007D19E3" w:rsidP="004B1ECD">
            <w:pPr>
              <w:numPr>
                <w:ilvl w:val="12"/>
                <w:numId w:val="0"/>
              </w:numPr>
              <w:jc w:val="center"/>
              <w:rPr>
                <w:rFonts w:asciiTheme="minorHAnsi" w:hAnsiTheme="minorHAnsi"/>
                <w:b/>
                <w:i/>
                <w:highlight w:val="yellow"/>
              </w:rPr>
            </w:pPr>
            <w:r w:rsidRPr="00612749">
              <w:rPr>
                <w:b/>
                <w:noProof/>
                <w:highlight w:val="yellow"/>
              </w:rPr>
              <w:sym w:font="Wingdings" w:char="F0E0"/>
            </w:r>
          </w:p>
        </w:tc>
        <w:tc>
          <w:tcPr>
            <w:tcW w:w="317" w:type="pct"/>
            <w:tcBorders>
              <w:top w:val="single" w:sz="6" w:space="0" w:color="auto"/>
              <w:left w:val="single" w:sz="6" w:space="0" w:color="auto"/>
              <w:bottom w:val="single" w:sz="6" w:space="0" w:color="auto"/>
              <w:right w:val="single" w:sz="6" w:space="0" w:color="auto"/>
            </w:tcBorders>
          </w:tcPr>
          <w:p w:rsidR="007D19E3" w:rsidRPr="00612749" w:rsidRDefault="003D351F" w:rsidP="004B1ECD">
            <w:pPr>
              <w:numPr>
                <w:ilvl w:val="12"/>
                <w:numId w:val="0"/>
              </w:numPr>
              <w:jc w:val="center"/>
              <w:rPr>
                <w:rFonts w:asciiTheme="minorHAnsi" w:hAnsiTheme="minorHAnsi"/>
                <w:b/>
                <w:i/>
                <w:highlight w:val="yellow"/>
              </w:rPr>
            </w:pPr>
            <w:r>
              <w:rPr>
                <w:b/>
                <w:noProof/>
                <w:highlight w:val="yellow"/>
              </w:rPr>
              <w:t>TBD</w:t>
            </w:r>
          </w:p>
        </w:tc>
        <w:tc>
          <w:tcPr>
            <w:tcW w:w="1009" w:type="pct"/>
            <w:tcBorders>
              <w:top w:val="single" w:sz="6" w:space="0" w:color="auto"/>
              <w:left w:val="single" w:sz="6" w:space="0" w:color="auto"/>
              <w:bottom w:val="single" w:sz="6" w:space="0" w:color="auto"/>
              <w:right w:val="single" w:sz="6" w:space="0" w:color="auto"/>
            </w:tcBorders>
          </w:tcPr>
          <w:p w:rsidR="007D19E3" w:rsidRPr="00612749" w:rsidRDefault="007D19E3" w:rsidP="004B1ECD">
            <w:pPr>
              <w:numPr>
                <w:ilvl w:val="12"/>
                <w:numId w:val="0"/>
              </w:numPr>
              <w:rPr>
                <w:rFonts w:asciiTheme="minorHAnsi" w:hAnsiTheme="minorHAnsi"/>
                <w:b/>
                <w:i/>
                <w:highlight w:val="yellow"/>
              </w:rPr>
            </w:pPr>
            <w:proofErr w:type="spellStart"/>
            <w:r w:rsidRPr="00612749">
              <w:rPr>
                <w:rFonts w:asciiTheme="minorHAnsi" w:hAnsiTheme="minorHAnsi"/>
                <w:b/>
                <w:i/>
                <w:highlight w:val="yellow"/>
              </w:rPr>
              <w:t>AllocCommission</w:t>
            </w:r>
            <w:proofErr w:type="spellEnd"/>
            <w:r w:rsidRPr="00612749">
              <w:rPr>
                <w:rFonts w:asciiTheme="minorHAnsi" w:hAnsiTheme="minorHAnsi"/>
                <w:b/>
                <w:i/>
                <w:highlight w:val="yellow"/>
              </w:rPr>
              <w:t xml:space="preserve"> </w:t>
            </w:r>
            <w:proofErr w:type="spellStart"/>
            <w:r w:rsidRPr="00612749">
              <w:rPr>
                <w:rFonts w:asciiTheme="minorHAnsi" w:hAnsiTheme="minorHAnsi"/>
                <w:b/>
                <w:i/>
                <w:highlight w:val="yellow"/>
              </w:rPr>
              <w:t>AmountSubType</w:t>
            </w:r>
            <w:proofErr w:type="spellEnd"/>
          </w:p>
        </w:tc>
        <w:tc>
          <w:tcPr>
            <w:tcW w:w="480" w:type="pct"/>
            <w:tcBorders>
              <w:top w:val="single" w:sz="6" w:space="0" w:color="auto"/>
              <w:left w:val="single" w:sz="6" w:space="0" w:color="auto"/>
              <w:bottom w:val="single" w:sz="6" w:space="0" w:color="auto"/>
              <w:right w:val="single" w:sz="6" w:space="0" w:color="auto"/>
            </w:tcBorders>
          </w:tcPr>
          <w:p w:rsidR="007D19E3" w:rsidRPr="00612749" w:rsidRDefault="003D351F" w:rsidP="004B1ECD">
            <w:pPr>
              <w:numPr>
                <w:ilvl w:val="12"/>
                <w:numId w:val="0"/>
              </w:numPr>
              <w:jc w:val="center"/>
              <w:rPr>
                <w:rFonts w:asciiTheme="minorHAnsi" w:hAnsiTheme="minorHAnsi"/>
                <w:highlight w:val="yellow"/>
              </w:rPr>
            </w:pPr>
            <w:r>
              <w:rPr>
                <w:rFonts w:asciiTheme="minorHAnsi" w:hAnsiTheme="minorHAnsi"/>
                <w:highlight w:val="yellow"/>
              </w:rPr>
              <w:t>N</w:t>
            </w:r>
          </w:p>
        </w:tc>
        <w:tc>
          <w:tcPr>
            <w:tcW w:w="286" w:type="pct"/>
            <w:gridSpan w:val="2"/>
            <w:tcBorders>
              <w:top w:val="single" w:sz="6" w:space="0" w:color="auto"/>
              <w:left w:val="single" w:sz="6" w:space="0" w:color="auto"/>
              <w:bottom w:val="single" w:sz="6" w:space="0" w:color="auto"/>
              <w:right w:val="single" w:sz="6" w:space="0" w:color="auto"/>
            </w:tcBorders>
            <w:shd w:val="pct12" w:color="auto" w:fill="auto"/>
          </w:tcPr>
          <w:p w:rsidR="007D19E3" w:rsidRPr="00612749" w:rsidRDefault="007D19E3" w:rsidP="004B1ECD">
            <w:pPr>
              <w:numPr>
                <w:ilvl w:val="12"/>
                <w:numId w:val="0"/>
              </w:numPr>
              <w:rPr>
                <w:rFonts w:asciiTheme="minorHAnsi" w:hAnsiTheme="minorHAnsi"/>
                <w:highlight w:val="yellow"/>
              </w:rPr>
            </w:pPr>
          </w:p>
        </w:tc>
        <w:tc>
          <w:tcPr>
            <w:tcW w:w="376" w:type="pct"/>
            <w:gridSpan w:val="2"/>
            <w:tcBorders>
              <w:top w:val="single" w:sz="6" w:space="0" w:color="auto"/>
              <w:left w:val="single" w:sz="6" w:space="0" w:color="auto"/>
              <w:bottom w:val="single" w:sz="6" w:space="0" w:color="auto"/>
              <w:right w:val="single" w:sz="6" w:space="0" w:color="auto"/>
            </w:tcBorders>
          </w:tcPr>
          <w:p w:rsidR="007D19E3" w:rsidRPr="00612749" w:rsidRDefault="007D19E3" w:rsidP="004B1ECD">
            <w:pPr>
              <w:numPr>
                <w:ilvl w:val="12"/>
                <w:numId w:val="0"/>
              </w:numPr>
              <w:rPr>
                <w:rFonts w:asciiTheme="minorHAnsi" w:hAnsiTheme="minorHAnsi"/>
                <w:highlight w:val="yellow"/>
              </w:rPr>
            </w:pPr>
            <w:r w:rsidRPr="00612749">
              <w:rPr>
                <w:rFonts w:asciiTheme="minorHAnsi" w:hAnsiTheme="minorHAnsi"/>
                <w:highlight w:val="yellow"/>
              </w:rPr>
              <w:t>NEW</w:t>
            </w:r>
          </w:p>
        </w:tc>
        <w:tc>
          <w:tcPr>
            <w:tcW w:w="995" w:type="pct"/>
            <w:gridSpan w:val="2"/>
            <w:tcBorders>
              <w:top w:val="single" w:sz="6" w:space="0" w:color="auto"/>
              <w:left w:val="single" w:sz="6" w:space="0" w:color="auto"/>
              <w:bottom w:val="single" w:sz="6" w:space="0" w:color="auto"/>
              <w:right w:val="single" w:sz="6" w:space="0" w:color="auto"/>
            </w:tcBorders>
          </w:tcPr>
          <w:p w:rsidR="007D19E3" w:rsidRDefault="007D19E3" w:rsidP="004B1ECD">
            <w:pPr>
              <w:numPr>
                <w:ilvl w:val="12"/>
                <w:numId w:val="0"/>
              </w:numPr>
              <w:rPr>
                <w:rFonts w:asciiTheme="minorHAnsi" w:hAnsiTheme="minorHAnsi"/>
                <w:color w:val="0000FF"/>
              </w:rPr>
            </w:pPr>
          </w:p>
        </w:tc>
        <w:tc>
          <w:tcPr>
            <w:tcW w:w="1219" w:type="pct"/>
            <w:gridSpan w:val="2"/>
            <w:tcBorders>
              <w:top w:val="single" w:sz="6" w:space="0" w:color="auto"/>
              <w:left w:val="single" w:sz="6" w:space="0" w:color="auto"/>
              <w:bottom w:val="single" w:sz="6" w:space="0" w:color="auto"/>
              <w:right w:val="double" w:sz="6" w:space="0" w:color="auto"/>
            </w:tcBorders>
          </w:tcPr>
          <w:p w:rsidR="007D19E3" w:rsidRPr="001966C5" w:rsidRDefault="007D19E3" w:rsidP="004B1ECD">
            <w:pPr>
              <w:numPr>
                <w:ilvl w:val="12"/>
                <w:numId w:val="0"/>
              </w:numPr>
              <w:rPr>
                <w:rFonts w:asciiTheme="minorHAnsi" w:hAnsiTheme="minorHAnsi"/>
              </w:rPr>
            </w:pPr>
          </w:p>
        </w:tc>
      </w:tr>
      <w:tr w:rsidR="007D19E3" w:rsidTr="007D19E3">
        <w:tc>
          <w:tcPr>
            <w:tcW w:w="318" w:type="pct"/>
            <w:tcBorders>
              <w:top w:val="single" w:sz="6" w:space="0" w:color="auto"/>
              <w:left w:val="double" w:sz="6" w:space="0" w:color="auto"/>
              <w:bottom w:val="single" w:sz="6" w:space="0" w:color="auto"/>
              <w:right w:val="single" w:sz="6" w:space="0" w:color="auto"/>
            </w:tcBorders>
          </w:tcPr>
          <w:p w:rsidR="007D19E3" w:rsidRPr="00612749" w:rsidRDefault="00C910BA" w:rsidP="004B1ECD">
            <w:pPr>
              <w:numPr>
                <w:ilvl w:val="12"/>
                <w:numId w:val="0"/>
              </w:numPr>
              <w:jc w:val="center"/>
              <w:rPr>
                <w:b/>
                <w:noProof/>
              </w:rPr>
            </w:pPr>
            <w:r w:rsidRPr="00C910BA">
              <w:rPr>
                <w:b/>
                <w:noProof/>
              </w:rPr>
              <w:sym w:font="Wingdings" w:char="F0E0"/>
            </w:r>
          </w:p>
        </w:tc>
        <w:tc>
          <w:tcPr>
            <w:tcW w:w="317" w:type="pct"/>
            <w:tcBorders>
              <w:top w:val="single" w:sz="6" w:space="0" w:color="auto"/>
              <w:left w:val="single" w:sz="6" w:space="0" w:color="auto"/>
              <w:bottom w:val="single" w:sz="6" w:space="0" w:color="auto"/>
              <w:right w:val="single" w:sz="6" w:space="0" w:color="auto"/>
            </w:tcBorders>
          </w:tcPr>
          <w:p w:rsidR="007D19E3" w:rsidRPr="00612749" w:rsidRDefault="00C910BA" w:rsidP="004B1ECD">
            <w:pPr>
              <w:numPr>
                <w:ilvl w:val="12"/>
                <w:numId w:val="0"/>
              </w:numPr>
              <w:jc w:val="center"/>
              <w:rPr>
                <w:b/>
                <w:i/>
                <w:noProof/>
              </w:rPr>
            </w:pPr>
            <w:r w:rsidRPr="00612749">
              <w:rPr>
                <w:b/>
                <w:i/>
                <w:noProof/>
              </w:rPr>
              <w:t>2656</w:t>
            </w:r>
          </w:p>
        </w:tc>
        <w:tc>
          <w:tcPr>
            <w:tcW w:w="1009" w:type="pct"/>
            <w:tcBorders>
              <w:top w:val="single" w:sz="6" w:space="0" w:color="auto"/>
              <w:left w:val="single" w:sz="6" w:space="0" w:color="auto"/>
              <w:bottom w:val="single" w:sz="6" w:space="0" w:color="auto"/>
              <w:right w:val="single" w:sz="6" w:space="0" w:color="auto"/>
            </w:tcBorders>
          </w:tcPr>
          <w:p w:rsidR="007D19E3" w:rsidRPr="00612749" w:rsidRDefault="007D19E3" w:rsidP="004B1ECD">
            <w:pPr>
              <w:numPr>
                <w:ilvl w:val="12"/>
                <w:numId w:val="0"/>
              </w:numPr>
              <w:rPr>
                <w:rFonts w:asciiTheme="minorHAnsi" w:hAnsiTheme="minorHAnsi"/>
                <w:b/>
                <w:i/>
              </w:rPr>
            </w:pPr>
            <w:proofErr w:type="spellStart"/>
            <w:r w:rsidRPr="00612749">
              <w:rPr>
                <w:rFonts w:asciiTheme="minorHAnsi" w:hAnsiTheme="minorHAnsi"/>
                <w:b/>
                <w:i/>
              </w:rPr>
              <w:t>AllocCommissionBasis</w:t>
            </w:r>
            <w:proofErr w:type="spellEnd"/>
          </w:p>
        </w:tc>
        <w:tc>
          <w:tcPr>
            <w:tcW w:w="480" w:type="pct"/>
            <w:tcBorders>
              <w:top w:val="single" w:sz="6" w:space="0" w:color="auto"/>
              <w:left w:val="single" w:sz="6" w:space="0" w:color="auto"/>
              <w:bottom w:val="single" w:sz="6" w:space="0" w:color="auto"/>
              <w:right w:val="single" w:sz="6" w:space="0" w:color="auto"/>
            </w:tcBorders>
          </w:tcPr>
          <w:p w:rsidR="007D19E3" w:rsidRPr="00612749" w:rsidRDefault="003D351F" w:rsidP="004B1ECD">
            <w:pPr>
              <w:numPr>
                <w:ilvl w:val="12"/>
                <w:numId w:val="0"/>
              </w:numPr>
              <w:jc w:val="center"/>
              <w:rPr>
                <w:rFonts w:asciiTheme="minorHAnsi" w:hAnsiTheme="minorHAnsi"/>
              </w:rPr>
            </w:pPr>
            <w:r w:rsidRPr="00612749">
              <w:rPr>
                <w:rFonts w:asciiTheme="minorHAnsi" w:hAnsiTheme="minorHAnsi"/>
              </w:rPr>
              <w:t>N</w:t>
            </w:r>
          </w:p>
        </w:tc>
        <w:tc>
          <w:tcPr>
            <w:tcW w:w="286" w:type="pct"/>
            <w:gridSpan w:val="2"/>
            <w:tcBorders>
              <w:top w:val="single" w:sz="6" w:space="0" w:color="auto"/>
              <w:left w:val="single" w:sz="6" w:space="0" w:color="auto"/>
              <w:bottom w:val="single" w:sz="6" w:space="0" w:color="auto"/>
              <w:right w:val="single" w:sz="6" w:space="0" w:color="auto"/>
            </w:tcBorders>
            <w:shd w:val="pct12" w:color="auto" w:fill="auto"/>
          </w:tcPr>
          <w:p w:rsidR="007D19E3" w:rsidRPr="00612749" w:rsidRDefault="007D19E3" w:rsidP="004B1ECD">
            <w:pPr>
              <w:numPr>
                <w:ilvl w:val="12"/>
                <w:numId w:val="0"/>
              </w:numPr>
              <w:rPr>
                <w:rFonts w:asciiTheme="minorHAnsi" w:hAnsiTheme="minorHAnsi"/>
              </w:rPr>
            </w:pPr>
          </w:p>
        </w:tc>
        <w:tc>
          <w:tcPr>
            <w:tcW w:w="376" w:type="pct"/>
            <w:gridSpan w:val="2"/>
            <w:tcBorders>
              <w:top w:val="single" w:sz="6" w:space="0" w:color="auto"/>
              <w:left w:val="single" w:sz="6" w:space="0" w:color="auto"/>
              <w:bottom w:val="single" w:sz="6" w:space="0" w:color="auto"/>
              <w:right w:val="single" w:sz="6" w:space="0" w:color="auto"/>
            </w:tcBorders>
          </w:tcPr>
          <w:p w:rsidR="007D19E3" w:rsidRPr="00612749" w:rsidRDefault="007D19E3" w:rsidP="004B1ECD">
            <w:pPr>
              <w:numPr>
                <w:ilvl w:val="12"/>
                <w:numId w:val="0"/>
              </w:numPr>
              <w:rPr>
                <w:rFonts w:asciiTheme="minorHAnsi" w:hAnsiTheme="minorHAnsi"/>
              </w:rPr>
            </w:pPr>
          </w:p>
        </w:tc>
        <w:tc>
          <w:tcPr>
            <w:tcW w:w="995" w:type="pct"/>
            <w:gridSpan w:val="2"/>
            <w:tcBorders>
              <w:top w:val="single" w:sz="6" w:space="0" w:color="auto"/>
              <w:left w:val="single" w:sz="6" w:space="0" w:color="auto"/>
              <w:bottom w:val="single" w:sz="6" w:space="0" w:color="auto"/>
              <w:right w:val="single" w:sz="6" w:space="0" w:color="auto"/>
            </w:tcBorders>
          </w:tcPr>
          <w:p w:rsidR="007D19E3" w:rsidRDefault="007D19E3" w:rsidP="004B1ECD">
            <w:pPr>
              <w:numPr>
                <w:ilvl w:val="12"/>
                <w:numId w:val="0"/>
              </w:numPr>
              <w:rPr>
                <w:rFonts w:asciiTheme="minorHAnsi" w:hAnsiTheme="minorHAnsi"/>
                <w:color w:val="0000FF"/>
              </w:rPr>
            </w:pPr>
          </w:p>
        </w:tc>
        <w:tc>
          <w:tcPr>
            <w:tcW w:w="1219" w:type="pct"/>
            <w:gridSpan w:val="2"/>
            <w:tcBorders>
              <w:top w:val="single" w:sz="6" w:space="0" w:color="auto"/>
              <w:left w:val="single" w:sz="6" w:space="0" w:color="auto"/>
              <w:bottom w:val="single" w:sz="6" w:space="0" w:color="auto"/>
              <w:right w:val="double" w:sz="6" w:space="0" w:color="auto"/>
            </w:tcBorders>
          </w:tcPr>
          <w:p w:rsidR="007D19E3" w:rsidRPr="001966C5" w:rsidDel="007D19E3" w:rsidRDefault="007D19E3" w:rsidP="004B1ECD">
            <w:pPr>
              <w:numPr>
                <w:ilvl w:val="12"/>
                <w:numId w:val="0"/>
              </w:numPr>
              <w:rPr>
                <w:sz w:val="20"/>
                <w:szCs w:val="20"/>
              </w:rPr>
            </w:pPr>
          </w:p>
        </w:tc>
      </w:tr>
      <w:tr w:rsidR="007D19E3" w:rsidRPr="007D19E3" w:rsidTr="007D19E3">
        <w:tc>
          <w:tcPr>
            <w:tcW w:w="5000" w:type="pct"/>
            <w:gridSpan w:val="12"/>
            <w:tcBorders>
              <w:top w:val="single" w:sz="6" w:space="0" w:color="auto"/>
              <w:left w:val="double" w:sz="6" w:space="0" w:color="auto"/>
              <w:bottom w:val="single" w:sz="6" w:space="0" w:color="auto"/>
              <w:right w:val="double" w:sz="6" w:space="0" w:color="auto"/>
            </w:tcBorders>
          </w:tcPr>
          <w:p w:rsidR="007D19E3" w:rsidRPr="00612749" w:rsidRDefault="007D19E3" w:rsidP="004B1ECD">
            <w:pPr>
              <w:numPr>
                <w:ilvl w:val="12"/>
                <w:numId w:val="0"/>
              </w:numPr>
              <w:rPr>
                <w:rFonts w:asciiTheme="minorHAnsi" w:hAnsiTheme="minorHAnsi"/>
                <w:i/>
              </w:rPr>
            </w:pPr>
            <w:r w:rsidRPr="00612749">
              <w:rPr>
                <w:rFonts w:asciiTheme="minorHAnsi" w:hAnsiTheme="minorHAnsi"/>
                <w:i/>
              </w:rPr>
              <w:t>(…truncated…)</w:t>
            </w:r>
          </w:p>
        </w:tc>
      </w:tr>
      <w:tr w:rsidR="007D19E3" w:rsidTr="00612749">
        <w:tc>
          <w:tcPr>
            <w:tcW w:w="5000" w:type="pct"/>
            <w:gridSpan w:val="12"/>
            <w:tcBorders>
              <w:top w:val="single" w:sz="6" w:space="0" w:color="auto"/>
              <w:left w:val="double" w:sz="6" w:space="0" w:color="auto"/>
              <w:bottom w:val="double" w:sz="6" w:space="0" w:color="auto"/>
              <w:right w:val="double" w:sz="6" w:space="0" w:color="auto"/>
            </w:tcBorders>
            <w:shd w:val="pct5" w:color="auto" w:fill="FFFFFF"/>
            <w:hideMark/>
          </w:tcPr>
          <w:p w:rsidR="007D19E3" w:rsidRDefault="007D19E3" w:rsidP="004B1ECD">
            <w:pPr>
              <w:numPr>
                <w:ilvl w:val="12"/>
                <w:numId w:val="0"/>
              </w:numPr>
              <w:jc w:val="center"/>
              <w:rPr>
                <w:rFonts w:asciiTheme="minorHAnsi" w:hAnsiTheme="minorHAnsi"/>
              </w:rPr>
            </w:pPr>
            <w:r>
              <w:t>&lt;/</w:t>
            </w:r>
            <w:r>
              <w:rPr>
                <w:i/>
              </w:rPr>
              <w:t>Component block name</w:t>
            </w:r>
            <w:r>
              <w:t>&gt;</w:t>
            </w:r>
          </w:p>
        </w:tc>
      </w:tr>
    </w:tbl>
    <w:p w:rsidR="00CB676B" w:rsidRPr="009A396D" w:rsidRDefault="00CB676B" w:rsidP="00CB676B"/>
    <w:p w:rsidR="00CB676B" w:rsidRPr="009A396D" w:rsidRDefault="00CB676B" w:rsidP="00CB676B"/>
    <w:p w:rsidR="00D36E53" w:rsidRPr="006704F3" w:rsidRDefault="00D36E53" w:rsidP="006704F3">
      <w:pPr>
        <w:pStyle w:val="Heading1"/>
      </w:pPr>
      <w:bookmarkStart w:id="27" w:name="_Toc486279548"/>
      <w:r w:rsidRPr="006704F3">
        <w:t>Category Changes</w:t>
      </w:r>
      <w:bookmarkEnd w:id="27"/>
    </w:p>
    <w:p w:rsidR="00D36E53" w:rsidRPr="004829A2" w:rsidRDefault="00D36E53" w:rsidP="00C97C34">
      <w:pPr>
        <w:pStyle w:val="BodyText"/>
      </w:pPr>
      <w:r>
        <w:t>No changes or additions.</w:t>
      </w:r>
    </w:p>
    <w:p w:rsidR="00D36E53" w:rsidRPr="00D001DD" w:rsidRDefault="00D36E53" w:rsidP="00172ACC">
      <w:pPr>
        <w:pStyle w:val="BodyText"/>
      </w:pPr>
    </w:p>
    <w:p w:rsidR="00D36E53" w:rsidRDefault="00D36E53" w:rsidP="00E36BED">
      <w:pPr>
        <w:pStyle w:val="Heading1"/>
        <w:numPr>
          <w:ilvl w:val="0"/>
          <w:numId w:val="0"/>
        </w:numPr>
        <w:ind w:left="432"/>
        <w:sectPr w:rsidR="00D36E53" w:rsidSect="00331B08">
          <w:headerReference w:type="default" r:id="rId16"/>
          <w:footerReference w:type="default" r:id="rId17"/>
          <w:pgSz w:w="12240" w:h="15840" w:code="1"/>
          <w:pgMar w:top="720" w:right="1440" w:bottom="1440" w:left="1440" w:header="720" w:footer="720" w:gutter="0"/>
          <w:cols w:space="720"/>
          <w:docGrid w:linePitch="360"/>
        </w:sectPr>
      </w:pPr>
    </w:p>
    <w:p w:rsidR="00D36E53" w:rsidRDefault="00D36E53" w:rsidP="00171BC7">
      <w:pPr>
        <w:pStyle w:val="Heading1"/>
        <w:numPr>
          <w:ilvl w:val="0"/>
          <w:numId w:val="0"/>
        </w:numPr>
      </w:pPr>
      <w:bookmarkStart w:id="28" w:name="_Toc486279549"/>
      <w:r>
        <w:lastRenderedPageBreak/>
        <w:t>Appendix A - Data Dictionary</w:t>
      </w:r>
      <w:bookmarkEnd w:id="28"/>
    </w:p>
    <w:p w:rsidR="00D36E53" w:rsidRDefault="00D36E53"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742"/>
        <w:gridCol w:w="850"/>
        <w:gridCol w:w="1134"/>
        <w:gridCol w:w="3538"/>
        <w:gridCol w:w="1655"/>
        <w:gridCol w:w="3120"/>
      </w:tblGrid>
      <w:tr w:rsidR="00D36E53" w:rsidRPr="00E66BE0" w:rsidTr="007914F5">
        <w:tc>
          <w:tcPr>
            <w:tcW w:w="827" w:type="dxa"/>
            <w:tcBorders>
              <w:top w:val="double" w:sz="4" w:space="0" w:color="auto"/>
              <w:bottom w:val="double" w:sz="4" w:space="0" w:color="auto"/>
            </w:tcBorders>
            <w:shd w:val="pct10" w:color="auto" w:fill="FFFFFF"/>
          </w:tcPr>
          <w:p w:rsidR="00D36E53" w:rsidRPr="00E66BE0" w:rsidRDefault="00D36E53" w:rsidP="00CC134C">
            <w:pPr>
              <w:jc w:val="center"/>
              <w:rPr>
                <w:b/>
              </w:rPr>
            </w:pPr>
            <w:r w:rsidRPr="00E66BE0">
              <w:rPr>
                <w:b/>
              </w:rPr>
              <w:t>Tag</w:t>
            </w:r>
          </w:p>
        </w:tc>
        <w:tc>
          <w:tcPr>
            <w:tcW w:w="2742" w:type="dxa"/>
            <w:tcBorders>
              <w:top w:val="double" w:sz="4" w:space="0" w:color="auto"/>
              <w:bottom w:val="double" w:sz="4" w:space="0" w:color="auto"/>
            </w:tcBorders>
            <w:shd w:val="pct10" w:color="auto" w:fill="FFFFFF"/>
          </w:tcPr>
          <w:p w:rsidR="00D36E53" w:rsidRPr="00E66BE0" w:rsidRDefault="00D36E53" w:rsidP="00CC134C">
            <w:pPr>
              <w:rPr>
                <w:b/>
              </w:rPr>
            </w:pPr>
            <w:proofErr w:type="spellStart"/>
            <w:r w:rsidRPr="00E66BE0">
              <w:rPr>
                <w:b/>
              </w:rPr>
              <w:t>FieldName</w:t>
            </w:r>
            <w:proofErr w:type="spellEnd"/>
          </w:p>
        </w:tc>
        <w:tc>
          <w:tcPr>
            <w:tcW w:w="850" w:type="dxa"/>
            <w:tcBorders>
              <w:top w:val="double" w:sz="4" w:space="0" w:color="auto"/>
              <w:bottom w:val="double" w:sz="4" w:space="0" w:color="auto"/>
            </w:tcBorders>
            <w:shd w:val="pct10" w:color="auto" w:fill="FFFFFF"/>
          </w:tcPr>
          <w:p w:rsidR="00D36E53" w:rsidRPr="00E66BE0" w:rsidRDefault="00D36E53" w:rsidP="00CC134C">
            <w:pPr>
              <w:rPr>
                <w:b/>
              </w:rPr>
            </w:pPr>
            <w:r w:rsidRPr="00E66BE0">
              <w:rPr>
                <w:b/>
              </w:rPr>
              <w:t>Action</w:t>
            </w:r>
          </w:p>
        </w:tc>
        <w:tc>
          <w:tcPr>
            <w:tcW w:w="1134" w:type="dxa"/>
            <w:tcBorders>
              <w:top w:val="double" w:sz="4" w:space="0" w:color="auto"/>
              <w:bottom w:val="double" w:sz="4" w:space="0" w:color="auto"/>
            </w:tcBorders>
            <w:shd w:val="pct10" w:color="auto" w:fill="FFFFFF"/>
          </w:tcPr>
          <w:p w:rsidR="00D36E53" w:rsidRPr="00E66BE0" w:rsidRDefault="00D36E53" w:rsidP="00CC134C">
            <w:pPr>
              <w:rPr>
                <w:b/>
              </w:rPr>
            </w:pPr>
            <w:r w:rsidRPr="00E66BE0">
              <w:rPr>
                <w:b/>
              </w:rPr>
              <w:t>Datatype</w:t>
            </w:r>
          </w:p>
        </w:tc>
        <w:tc>
          <w:tcPr>
            <w:tcW w:w="3538" w:type="dxa"/>
            <w:tcBorders>
              <w:top w:val="double" w:sz="4" w:space="0" w:color="auto"/>
              <w:bottom w:val="double" w:sz="4" w:space="0" w:color="auto"/>
            </w:tcBorders>
            <w:shd w:val="pct10" w:color="auto" w:fill="FFFFFF"/>
          </w:tcPr>
          <w:p w:rsidR="00D36E53" w:rsidRPr="00E66BE0" w:rsidRDefault="00D36E53" w:rsidP="00CC134C">
            <w:pPr>
              <w:rPr>
                <w:b/>
              </w:rPr>
            </w:pPr>
            <w:r w:rsidRPr="00E66BE0">
              <w:rPr>
                <w:b/>
              </w:rPr>
              <w:t>Description</w:t>
            </w:r>
          </w:p>
        </w:tc>
        <w:tc>
          <w:tcPr>
            <w:tcW w:w="1655" w:type="dxa"/>
            <w:tcBorders>
              <w:top w:val="double" w:sz="4" w:space="0" w:color="auto"/>
              <w:bottom w:val="double" w:sz="4" w:space="0" w:color="auto"/>
            </w:tcBorders>
            <w:shd w:val="pct10" w:color="auto" w:fill="FFFFFF"/>
          </w:tcPr>
          <w:p w:rsidR="00D36E53" w:rsidRPr="00E66BE0" w:rsidRDefault="00D36E53" w:rsidP="00CC134C">
            <w:pPr>
              <w:rPr>
                <w:b/>
              </w:rPr>
            </w:pPr>
            <w:r w:rsidRPr="00E66BE0">
              <w:rPr>
                <w:b/>
              </w:rPr>
              <w:t>FIXML Abbreviation</w:t>
            </w:r>
          </w:p>
        </w:tc>
        <w:tc>
          <w:tcPr>
            <w:tcW w:w="3120" w:type="dxa"/>
            <w:tcBorders>
              <w:top w:val="double" w:sz="4" w:space="0" w:color="auto"/>
              <w:bottom w:val="double" w:sz="4" w:space="0" w:color="auto"/>
            </w:tcBorders>
            <w:shd w:val="pct10" w:color="auto" w:fill="FFFFFF"/>
          </w:tcPr>
          <w:p w:rsidR="00D36E53" w:rsidRPr="00E66BE0" w:rsidRDefault="00D36E53" w:rsidP="00CC134C">
            <w:pPr>
              <w:rPr>
                <w:b/>
              </w:rPr>
            </w:pPr>
            <w:r w:rsidRPr="00E66BE0">
              <w:rPr>
                <w:b/>
              </w:rPr>
              <w:t>Add to / Deprecate from Message type or Component block</w:t>
            </w:r>
          </w:p>
        </w:tc>
      </w:tr>
      <w:tr w:rsidR="001966C5" w:rsidRPr="00E66BE0" w:rsidTr="007914F5">
        <w:tc>
          <w:tcPr>
            <w:tcW w:w="827" w:type="dxa"/>
          </w:tcPr>
          <w:p w:rsidR="001966C5" w:rsidRDefault="001966C5" w:rsidP="00A57DE5">
            <w:r>
              <w:t>2641</w:t>
            </w:r>
          </w:p>
        </w:tc>
        <w:tc>
          <w:tcPr>
            <w:tcW w:w="2742" w:type="dxa"/>
          </w:tcPr>
          <w:p w:rsidR="001966C5" w:rsidRDefault="001966C5" w:rsidP="002617AD">
            <w:pPr>
              <w:pStyle w:val="BodyText"/>
            </w:pPr>
            <w:proofErr w:type="spellStart"/>
            <w:r>
              <w:t>CommissionAmountType</w:t>
            </w:r>
            <w:proofErr w:type="spellEnd"/>
          </w:p>
        </w:tc>
        <w:tc>
          <w:tcPr>
            <w:tcW w:w="850" w:type="dxa"/>
          </w:tcPr>
          <w:p w:rsidR="001966C5" w:rsidRDefault="001966C5" w:rsidP="00A57DE5">
            <w:r>
              <w:t>CHANGE</w:t>
            </w:r>
          </w:p>
        </w:tc>
        <w:tc>
          <w:tcPr>
            <w:tcW w:w="1134" w:type="dxa"/>
          </w:tcPr>
          <w:p w:rsidR="001966C5" w:rsidRDefault="0070326D">
            <w:proofErr w:type="spellStart"/>
            <w:r>
              <w:t>int</w:t>
            </w:r>
            <w:proofErr w:type="spellEnd"/>
          </w:p>
        </w:tc>
        <w:tc>
          <w:tcPr>
            <w:tcW w:w="3538" w:type="dxa"/>
          </w:tcPr>
          <w:p w:rsidR="001966C5" w:rsidRPr="00612749" w:rsidRDefault="001966C5" w:rsidP="007914F5">
            <w:pPr>
              <w:rPr>
                <w:i/>
              </w:rPr>
            </w:pPr>
            <w:r w:rsidRPr="00612749">
              <w:rPr>
                <w:i/>
              </w:rPr>
              <w:t>Add new Enumeration for</w:t>
            </w:r>
          </w:p>
          <w:p w:rsidR="0070326D" w:rsidRDefault="0070326D" w:rsidP="0084286D"/>
          <w:p w:rsidR="001966C5" w:rsidRDefault="001966C5" w:rsidP="0084286D">
            <w:proofErr w:type="spellStart"/>
            <w:r>
              <w:t>tbd</w:t>
            </w:r>
            <w:proofErr w:type="spellEnd"/>
            <w:r>
              <w:t xml:space="preserve"> </w:t>
            </w:r>
            <w:r w:rsidR="0084286D">
              <w:t>=</w:t>
            </w:r>
            <w:r>
              <w:t xml:space="preserve"> Research </w:t>
            </w:r>
            <w:r w:rsidR="0084286D">
              <w:t>p</w:t>
            </w:r>
            <w:r>
              <w:t>ayment</w:t>
            </w:r>
          </w:p>
        </w:tc>
        <w:tc>
          <w:tcPr>
            <w:tcW w:w="1655" w:type="dxa"/>
          </w:tcPr>
          <w:p w:rsidR="001966C5" w:rsidRDefault="001966C5" w:rsidP="00CC134C">
            <w:pPr>
              <w:rPr>
                <w:highlight w:val="yellow"/>
              </w:rPr>
            </w:pPr>
          </w:p>
        </w:tc>
        <w:tc>
          <w:tcPr>
            <w:tcW w:w="3120" w:type="dxa"/>
          </w:tcPr>
          <w:p w:rsidR="001966C5" w:rsidRDefault="001966C5" w:rsidP="00CC134C">
            <w:pPr>
              <w:rPr>
                <w:highlight w:val="yellow"/>
              </w:rPr>
            </w:pPr>
          </w:p>
        </w:tc>
      </w:tr>
      <w:tr w:rsidR="0070326D" w:rsidRPr="00E66BE0" w:rsidTr="007914F5">
        <w:tc>
          <w:tcPr>
            <w:tcW w:w="827" w:type="dxa"/>
          </w:tcPr>
          <w:p w:rsidR="0070326D" w:rsidRDefault="0070326D" w:rsidP="00A57DE5">
            <w:r>
              <w:t>2655</w:t>
            </w:r>
          </w:p>
        </w:tc>
        <w:tc>
          <w:tcPr>
            <w:tcW w:w="2742" w:type="dxa"/>
          </w:tcPr>
          <w:p w:rsidR="0070326D" w:rsidRDefault="0070326D" w:rsidP="002617AD">
            <w:pPr>
              <w:pStyle w:val="BodyText"/>
            </w:pPr>
            <w:proofErr w:type="spellStart"/>
            <w:r>
              <w:t>AllocationCommissionAmountType</w:t>
            </w:r>
            <w:proofErr w:type="spellEnd"/>
          </w:p>
        </w:tc>
        <w:tc>
          <w:tcPr>
            <w:tcW w:w="850" w:type="dxa"/>
          </w:tcPr>
          <w:p w:rsidR="0070326D" w:rsidRDefault="0070326D" w:rsidP="00A57DE5">
            <w:r>
              <w:t>CHANGE</w:t>
            </w:r>
          </w:p>
        </w:tc>
        <w:tc>
          <w:tcPr>
            <w:tcW w:w="1134" w:type="dxa"/>
          </w:tcPr>
          <w:p w:rsidR="0070326D" w:rsidRDefault="0070326D">
            <w:proofErr w:type="spellStart"/>
            <w:r>
              <w:t>int</w:t>
            </w:r>
            <w:proofErr w:type="spellEnd"/>
          </w:p>
        </w:tc>
        <w:tc>
          <w:tcPr>
            <w:tcW w:w="3538" w:type="dxa"/>
          </w:tcPr>
          <w:p w:rsidR="0070326D" w:rsidRPr="0012704C" w:rsidRDefault="0070326D" w:rsidP="0012704C">
            <w:pPr>
              <w:rPr>
                <w:i/>
              </w:rPr>
            </w:pPr>
            <w:r w:rsidRPr="0012704C">
              <w:rPr>
                <w:i/>
              </w:rPr>
              <w:t>Add new Enumeration for</w:t>
            </w:r>
          </w:p>
          <w:p w:rsidR="0070326D" w:rsidRDefault="0070326D" w:rsidP="007914F5"/>
          <w:p w:rsidR="0070326D" w:rsidRDefault="0070326D" w:rsidP="007914F5">
            <w:proofErr w:type="spellStart"/>
            <w:r>
              <w:t>tbd</w:t>
            </w:r>
            <w:proofErr w:type="spellEnd"/>
            <w:r>
              <w:t xml:space="preserve"> = Research payment</w:t>
            </w:r>
          </w:p>
          <w:p w:rsidR="0070326D" w:rsidRDefault="0070326D" w:rsidP="007914F5"/>
          <w:p w:rsidR="0070326D" w:rsidRPr="00612749" w:rsidRDefault="0070326D" w:rsidP="0070326D">
            <w:pPr>
              <w:rPr>
                <w:i/>
              </w:rPr>
            </w:pPr>
            <w:r w:rsidRPr="00612749">
              <w:rPr>
                <w:i/>
              </w:rPr>
              <w:t xml:space="preserve">(uses </w:t>
            </w:r>
            <w:proofErr w:type="spellStart"/>
            <w:r w:rsidRPr="00612749">
              <w:rPr>
                <w:i/>
              </w:rPr>
              <w:t>enums</w:t>
            </w:r>
            <w:proofErr w:type="spellEnd"/>
            <w:r w:rsidRPr="00612749">
              <w:rPr>
                <w:i/>
              </w:rPr>
              <w:t xml:space="preserve"> from </w:t>
            </w:r>
            <w:proofErr w:type="spellStart"/>
            <w:r w:rsidRPr="00612749">
              <w:rPr>
                <w:i/>
              </w:rPr>
              <w:t>CommissionAmountType</w:t>
            </w:r>
            <w:proofErr w:type="spellEnd"/>
            <w:r w:rsidRPr="00612749">
              <w:rPr>
                <w:i/>
              </w:rPr>
              <w:t>(2641)</w:t>
            </w:r>
          </w:p>
        </w:tc>
        <w:tc>
          <w:tcPr>
            <w:tcW w:w="1655" w:type="dxa"/>
          </w:tcPr>
          <w:p w:rsidR="0070326D" w:rsidRDefault="0070326D" w:rsidP="00CC134C">
            <w:pPr>
              <w:rPr>
                <w:highlight w:val="yellow"/>
              </w:rPr>
            </w:pPr>
          </w:p>
        </w:tc>
        <w:tc>
          <w:tcPr>
            <w:tcW w:w="3120" w:type="dxa"/>
          </w:tcPr>
          <w:p w:rsidR="0070326D" w:rsidRDefault="0070326D" w:rsidP="00CC134C">
            <w:pPr>
              <w:rPr>
                <w:highlight w:val="yellow"/>
              </w:rPr>
            </w:pPr>
          </w:p>
        </w:tc>
      </w:tr>
      <w:tr w:rsidR="0070326D" w:rsidRPr="00E66BE0" w:rsidTr="007914F5">
        <w:tc>
          <w:tcPr>
            <w:tcW w:w="827" w:type="dxa"/>
          </w:tcPr>
          <w:p w:rsidR="0070326D" w:rsidRPr="00FC1400" w:rsidRDefault="0070326D" w:rsidP="00A57DE5">
            <w:proofErr w:type="spellStart"/>
            <w:r>
              <w:t>tbd</w:t>
            </w:r>
            <w:proofErr w:type="spellEnd"/>
          </w:p>
        </w:tc>
        <w:tc>
          <w:tcPr>
            <w:tcW w:w="2742" w:type="dxa"/>
          </w:tcPr>
          <w:p w:rsidR="0070326D" w:rsidRPr="00FC1400" w:rsidRDefault="0070326D" w:rsidP="002617AD">
            <w:pPr>
              <w:pStyle w:val="BodyText"/>
            </w:pPr>
            <w:proofErr w:type="spellStart"/>
            <w:r>
              <w:t>CommissionAmountSubType</w:t>
            </w:r>
            <w:proofErr w:type="spellEnd"/>
          </w:p>
        </w:tc>
        <w:tc>
          <w:tcPr>
            <w:tcW w:w="850" w:type="dxa"/>
          </w:tcPr>
          <w:p w:rsidR="0070326D" w:rsidRPr="00FC1400" w:rsidRDefault="0070326D" w:rsidP="00A57DE5">
            <w:r>
              <w:t>New</w:t>
            </w:r>
          </w:p>
        </w:tc>
        <w:tc>
          <w:tcPr>
            <w:tcW w:w="1134" w:type="dxa"/>
          </w:tcPr>
          <w:p w:rsidR="0070326D" w:rsidRPr="00FC1400" w:rsidRDefault="0070326D">
            <w:proofErr w:type="spellStart"/>
            <w:r>
              <w:t>int</w:t>
            </w:r>
            <w:proofErr w:type="spellEnd"/>
          </w:p>
        </w:tc>
        <w:tc>
          <w:tcPr>
            <w:tcW w:w="3538" w:type="dxa"/>
          </w:tcPr>
          <w:p w:rsidR="0070326D" w:rsidRDefault="0070326D" w:rsidP="007914F5">
            <w:r>
              <w:t xml:space="preserve">Further sub classification of the </w:t>
            </w:r>
            <w:proofErr w:type="spellStart"/>
            <w:r>
              <w:t>CommissionAmountType</w:t>
            </w:r>
            <w:proofErr w:type="spellEnd"/>
            <w:r>
              <w:t>(2641)</w:t>
            </w:r>
          </w:p>
          <w:p w:rsidR="0070326D" w:rsidRDefault="0070326D" w:rsidP="007914F5"/>
          <w:p w:rsidR="0070326D" w:rsidRDefault="0070326D" w:rsidP="007914F5">
            <w:r>
              <w:t>Enumeration Group: Research payment</w:t>
            </w:r>
          </w:p>
          <w:p w:rsidR="0070326D" w:rsidRDefault="0070326D" w:rsidP="007914F5">
            <w:r>
              <w:t>Valid values:</w:t>
            </w:r>
          </w:p>
          <w:p w:rsidR="0070326D" w:rsidRDefault="00C75503" w:rsidP="007914F5">
            <w:r>
              <w:t xml:space="preserve">0 </w:t>
            </w:r>
            <w:r w:rsidR="0070326D">
              <w:t>= Research payment account (RPA)</w:t>
            </w:r>
          </w:p>
          <w:p w:rsidR="0070326D" w:rsidRDefault="00C75503" w:rsidP="007914F5">
            <w:r>
              <w:t xml:space="preserve">1 </w:t>
            </w:r>
            <w:r w:rsidR="0070326D">
              <w:t>= Commission sharing agreement (CSA)</w:t>
            </w:r>
          </w:p>
          <w:p w:rsidR="00C75503" w:rsidRDefault="00C75503" w:rsidP="007914F5">
            <w:r>
              <w:t xml:space="preserve">2 </w:t>
            </w:r>
            <w:r w:rsidR="0070326D">
              <w:t>= Other type of research payment</w:t>
            </w:r>
          </w:p>
          <w:p w:rsidR="0070326D" w:rsidRDefault="00C75503" w:rsidP="007914F5">
            <w:r>
              <w:t xml:space="preserve">[Elaboration: </w:t>
            </w:r>
            <w:r w:rsidR="0070326D">
              <w:t>Any other type of research payment other than RPA or CSA</w:t>
            </w:r>
            <w:r>
              <w:t>.]</w:t>
            </w:r>
          </w:p>
          <w:p w:rsidR="0070326D" w:rsidRPr="00A93FC9" w:rsidRDefault="0070326D" w:rsidP="007914F5"/>
        </w:tc>
        <w:tc>
          <w:tcPr>
            <w:tcW w:w="1655" w:type="dxa"/>
          </w:tcPr>
          <w:p w:rsidR="0070326D" w:rsidRPr="001966C5" w:rsidRDefault="0070326D" w:rsidP="00CC134C">
            <w:r w:rsidRPr="001966C5">
              <w:t>@</w:t>
            </w:r>
            <w:proofErr w:type="spellStart"/>
            <w:r w:rsidRPr="001966C5">
              <w:t>SubTyp</w:t>
            </w:r>
            <w:proofErr w:type="spellEnd"/>
          </w:p>
        </w:tc>
        <w:tc>
          <w:tcPr>
            <w:tcW w:w="3120" w:type="dxa"/>
          </w:tcPr>
          <w:p w:rsidR="0070326D" w:rsidRPr="001966C5" w:rsidRDefault="0070326D" w:rsidP="00CC134C">
            <w:proofErr w:type="spellStart"/>
            <w:r w:rsidRPr="001966C5">
              <w:t>CommissionDataGrp</w:t>
            </w:r>
            <w:proofErr w:type="spellEnd"/>
          </w:p>
        </w:tc>
      </w:tr>
      <w:tr w:rsidR="0070326D" w:rsidRPr="00E66BE0" w:rsidTr="007914F5">
        <w:tc>
          <w:tcPr>
            <w:tcW w:w="827" w:type="dxa"/>
          </w:tcPr>
          <w:p w:rsidR="0070326D" w:rsidRPr="00FC1400" w:rsidRDefault="0070326D" w:rsidP="00A57DE5">
            <w:proofErr w:type="spellStart"/>
            <w:r>
              <w:t>tbd</w:t>
            </w:r>
            <w:proofErr w:type="spellEnd"/>
          </w:p>
        </w:tc>
        <w:tc>
          <w:tcPr>
            <w:tcW w:w="2742" w:type="dxa"/>
          </w:tcPr>
          <w:p w:rsidR="0070326D" w:rsidRDefault="0070326D" w:rsidP="002617AD">
            <w:pPr>
              <w:pStyle w:val="BodyText"/>
            </w:pPr>
            <w:proofErr w:type="spellStart"/>
            <w:r>
              <w:t>AllocCommissionAmountSubType</w:t>
            </w:r>
            <w:proofErr w:type="spellEnd"/>
          </w:p>
        </w:tc>
        <w:tc>
          <w:tcPr>
            <w:tcW w:w="850" w:type="dxa"/>
          </w:tcPr>
          <w:p w:rsidR="0070326D" w:rsidRDefault="0070326D" w:rsidP="00A57DE5">
            <w:r>
              <w:t>New</w:t>
            </w:r>
          </w:p>
        </w:tc>
        <w:tc>
          <w:tcPr>
            <w:tcW w:w="1134" w:type="dxa"/>
          </w:tcPr>
          <w:p w:rsidR="0070326D" w:rsidRDefault="0070326D">
            <w:proofErr w:type="spellStart"/>
            <w:r>
              <w:t>int</w:t>
            </w:r>
            <w:proofErr w:type="spellEnd"/>
          </w:p>
        </w:tc>
        <w:tc>
          <w:tcPr>
            <w:tcW w:w="3538" w:type="dxa"/>
          </w:tcPr>
          <w:p w:rsidR="0070326D" w:rsidRDefault="0070326D" w:rsidP="007914F5">
            <w:r>
              <w:t xml:space="preserve">Further sub classification of the </w:t>
            </w:r>
            <w:proofErr w:type="spellStart"/>
            <w:r>
              <w:t>AllocCommissionAmountType</w:t>
            </w:r>
            <w:proofErr w:type="spellEnd"/>
            <w:r>
              <w:t>(2655)</w:t>
            </w:r>
          </w:p>
          <w:p w:rsidR="0070326D" w:rsidRDefault="0070326D" w:rsidP="007914F5"/>
          <w:p w:rsidR="0070326D" w:rsidRPr="00A93FC9" w:rsidRDefault="0070326D" w:rsidP="007914F5">
            <w:r w:rsidRPr="00612749">
              <w:rPr>
                <w:i/>
              </w:rPr>
              <w:lastRenderedPageBreak/>
              <w:t xml:space="preserve">(Uses </w:t>
            </w:r>
            <w:proofErr w:type="spellStart"/>
            <w:r w:rsidRPr="00612749">
              <w:rPr>
                <w:i/>
              </w:rPr>
              <w:t>enums</w:t>
            </w:r>
            <w:proofErr w:type="spellEnd"/>
            <w:r w:rsidRPr="00612749">
              <w:rPr>
                <w:i/>
              </w:rPr>
              <w:t xml:space="preserve"> from </w:t>
            </w:r>
            <w:proofErr w:type="spellStart"/>
            <w:r w:rsidRPr="00612749">
              <w:rPr>
                <w:i/>
              </w:rPr>
              <w:t>CommissionAmountSubType</w:t>
            </w:r>
            <w:proofErr w:type="spellEnd"/>
            <w:r w:rsidRPr="00612749">
              <w:rPr>
                <w:i/>
              </w:rPr>
              <w:t>(</w:t>
            </w:r>
            <w:proofErr w:type="spellStart"/>
            <w:r w:rsidRPr="00612749">
              <w:rPr>
                <w:i/>
              </w:rPr>
              <w:t>tbd</w:t>
            </w:r>
            <w:proofErr w:type="spellEnd"/>
            <w:r w:rsidRPr="00612749">
              <w:rPr>
                <w:i/>
              </w:rPr>
              <w:t>))</w:t>
            </w:r>
          </w:p>
        </w:tc>
        <w:tc>
          <w:tcPr>
            <w:tcW w:w="1655" w:type="dxa"/>
          </w:tcPr>
          <w:p w:rsidR="0070326D" w:rsidRPr="001966C5" w:rsidRDefault="0070326D" w:rsidP="00CC134C">
            <w:r w:rsidRPr="001966C5">
              <w:lastRenderedPageBreak/>
              <w:t>@</w:t>
            </w:r>
            <w:proofErr w:type="spellStart"/>
            <w:r w:rsidRPr="001966C5">
              <w:t>SubTyp</w:t>
            </w:r>
            <w:proofErr w:type="spellEnd"/>
          </w:p>
        </w:tc>
        <w:tc>
          <w:tcPr>
            <w:tcW w:w="3120" w:type="dxa"/>
          </w:tcPr>
          <w:p w:rsidR="0070326D" w:rsidRPr="001966C5" w:rsidRDefault="0070326D" w:rsidP="00CC134C">
            <w:proofErr w:type="spellStart"/>
            <w:r w:rsidRPr="001966C5">
              <w:t>AllocationCommissionDataGrp</w:t>
            </w:r>
            <w:proofErr w:type="spellEnd"/>
          </w:p>
        </w:tc>
      </w:tr>
    </w:tbl>
    <w:p w:rsidR="00D36E53" w:rsidRDefault="00D36E53" w:rsidP="00172ACC">
      <w:pPr>
        <w:pStyle w:val="BodyText"/>
      </w:pPr>
    </w:p>
    <w:p w:rsidR="00D36E53" w:rsidRDefault="00D36E53" w:rsidP="00F85F52">
      <w:pPr>
        <w:pStyle w:val="Heading1"/>
        <w:sectPr w:rsidR="00D36E53" w:rsidSect="00142D98">
          <w:pgSz w:w="15840" w:h="12240" w:orient="landscape" w:code="1"/>
          <w:pgMar w:top="1440" w:right="1440" w:bottom="1440" w:left="1440" w:header="720" w:footer="720" w:gutter="0"/>
          <w:cols w:space="720"/>
          <w:docGrid w:linePitch="360"/>
        </w:sectPr>
      </w:pPr>
    </w:p>
    <w:p w:rsidR="00D36E53" w:rsidRDefault="00D36E53" w:rsidP="00171BC7">
      <w:pPr>
        <w:pStyle w:val="Heading1"/>
        <w:numPr>
          <w:ilvl w:val="0"/>
          <w:numId w:val="0"/>
        </w:numPr>
      </w:pPr>
      <w:bookmarkStart w:id="29" w:name="_Toc486279550"/>
      <w:r>
        <w:lastRenderedPageBreak/>
        <w:t>Appendix B - Glossary Entries</w:t>
      </w:r>
      <w:bookmarkEnd w:id="29"/>
    </w:p>
    <w:p w:rsidR="00D36E53" w:rsidRDefault="00D36E53"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D36E53" w:rsidRPr="00E66BE0" w:rsidTr="00853CEE">
        <w:tc>
          <w:tcPr>
            <w:tcW w:w="2358" w:type="dxa"/>
            <w:tcBorders>
              <w:top w:val="double" w:sz="4" w:space="0" w:color="auto"/>
              <w:bottom w:val="double" w:sz="4" w:space="0" w:color="auto"/>
            </w:tcBorders>
            <w:shd w:val="clear" w:color="auto" w:fill="F3F3F3"/>
          </w:tcPr>
          <w:p w:rsidR="00D36E53" w:rsidRPr="00E66BE0" w:rsidRDefault="00D36E53" w:rsidP="006C2CC2">
            <w:pPr>
              <w:jc w:val="center"/>
              <w:rPr>
                <w:b/>
              </w:rPr>
            </w:pPr>
            <w:r w:rsidRPr="00E66BE0">
              <w:rPr>
                <w:b/>
              </w:rPr>
              <w:t>Term</w:t>
            </w:r>
          </w:p>
        </w:tc>
        <w:tc>
          <w:tcPr>
            <w:tcW w:w="5400" w:type="dxa"/>
            <w:tcBorders>
              <w:top w:val="double" w:sz="4" w:space="0" w:color="auto"/>
              <w:bottom w:val="double" w:sz="4" w:space="0" w:color="auto"/>
            </w:tcBorders>
            <w:shd w:val="clear" w:color="auto" w:fill="F3F3F3"/>
          </w:tcPr>
          <w:p w:rsidR="00D36E53" w:rsidRPr="00E66BE0" w:rsidRDefault="00D36E53" w:rsidP="006C2CC2">
            <w:pPr>
              <w:jc w:val="center"/>
              <w:rPr>
                <w:b/>
              </w:rPr>
            </w:pPr>
            <w:r w:rsidRPr="00E66BE0">
              <w:rPr>
                <w:b/>
              </w:rPr>
              <w:t>Definition</w:t>
            </w:r>
          </w:p>
        </w:tc>
        <w:tc>
          <w:tcPr>
            <w:tcW w:w="1800" w:type="dxa"/>
            <w:tcBorders>
              <w:top w:val="double" w:sz="4" w:space="0" w:color="auto"/>
              <w:bottom w:val="double" w:sz="4" w:space="0" w:color="auto"/>
            </w:tcBorders>
            <w:shd w:val="clear" w:color="auto" w:fill="F3F3F3"/>
          </w:tcPr>
          <w:p w:rsidR="00D36E53" w:rsidRPr="00E66BE0" w:rsidRDefault="00D36E53" w:rsidP="006C2CC2">
            <w:pPr>
              <w:jc w:val="center"/>
              <w:rPr>
                <w:b/>
              </w:rPr>
            </w:pPr>
            <w:r w:rsidRPr="00E66BE0">
              <w:rPr>
                <w:b/>
              </w:rPr>
              <w:t>Field where used</w:t>
            </w:r>
          </w:p>
        </w:tc>
      </w:tr>
      <w:tr w:rsidR="00D36E53" w:rsidRPr="00E66BE0" w:rsidTr="00853CEE">
        <w:tc>
          <w:tcPr>
            <w:tcW w:w="2358" w:type="dxa"/>
            <w:tcBorders>
              <w:top w:val="double" w:sz="4" w:space="0" w:color="auto"/>
            </w:tcBorders>
          </w:tcPr>
          <w:p w:rsidR="00D36E53" w:rsidRPr="00E66BE0" w:rsidRDefault="00D36E53" w:rsidP="006C2CC2"/>
        </w:tc>
        <w:tc>
          <w:tcPr>
            <w:tcW w:w="5400" w:type="dxa"/>
            <w:tcBorders>
              <w:top w:val="double" w:sz="4" w:space="0" w:color="auto"/>
            </w:tcBorders>
          </w:tcPr>
          <w:p w:rsidR="00D36E53" w:rsidRPr="00E66BE0" w:rsidRDefault="00D36E53" w:rsidP="006C2CC2"/>
        </w:tc>
        <w:tc>
          <w:tcPr>
            <w:tcW w:w="1800" w:type="dxa"/>
            <w:tcBorders>
              <w:top w:val="double" w:sz="4" w:space="0" w:color="auto"/>
            </w:tcBorders>
          </w:tcPr>
          <w:p w:rsidR="00D36E53" w:rsidRPr="00E66BE0" w:rsidRDefault="00D36E53" w:rsidP="006C2CC2"/>
        </w:tc>
      </w:tr>
      <w:tr w:rsidR="00D36E53" w:rsidRPr="00E66BE0" w:rsidTr="00853CEE">
        <w:tc>
          <w:tcPr>
            <w:tcW w:w="2358" w:type="dxa"/>
          </w:tcPr>
          <w:p w:rsidR="00D36E53" w:rsidRPr="00E66BE0" w:rsidRDefault="00D36E53" w:rsidP="006C2CC2"/>
        </w:tc>
        <w:tc>
          <w:tcPr>
            <w:tcW w:w="5400" w:type="dxa"/>
          </w:tcPr>
          <w:p w:rsidR="00D36E53" w:rsidRPr="00E66BE0" w:rsidRDefault="00D36E53" w:rsidP="006C2CC2"/>
        </w:tc>
        <w:tc>
          <w:tcPr>
            <w:tcW w:w="1800" w:type="dxa"/>
          </w:tcPr>
          <w:p w:rsidR="00D36E53" w:rsidRPr="00E66BE0" w:rsidRDefault="00D36E53" w:rsidP="006C2CC2"/>
        </w:tc>
      </w:tr>
      <w:tr w:rsidR="00D36E53" w:rsidRPr="00E66BE0" w:rsidTr="00853CEE">
        <w:tc>
          <w:tcPr>
            <w:tcW w:w="2358" w:type="dxa"/>
          </w:tcPr>
          <w:p w:rsidR="00D36E53" w:rsidRPr="00E66BE0" w:rsidRDefault="00D36E53" w:rsidP="006C2CC2"/>
        </w:tc>
        <w:tc>
          <w:tcPr>
            <w:tcW w:w="5400" w:type="dxa"/>
          </w:tcPr>
          <w:p w:rsidR="00D36E53" w:rsidRPr="00E66BE0" w:rsidRDefault="00D36E53" w:rsidP="006C2CC2"/>
        </w:tc>
        <w:tc>
          <w:tcPr>
            <w:tcW w:w="1800" w:type="dxa"/>
          </w:tcPr>
          <w:p w:rsidR="00D36E53" w:rsidRPr="00E66BE0" w:rsidRDefault="00D36E53" w:rsidP="006C2CC2"/>
        </w:tc>
      </w:tr>
      <w:tr w:rsidR="00D36E53" w:rsidRPr="00E66BE0" w:rsidTr="00853CEE">
        <w:tc>
          <w:tcPr>
            <w:tcW w:w="2358" w:type="dxa"/>
            <w:tcBorders>
              <w:bottom w:val="double" w:sz="4" w:space="0" w:color="auto"/>
            </w:tcBorders>
          </w:tcPr>
          <w:p w:rsidR="00D36E53" w:rsidRPr="00E66BE0" w:rsidRDefault="00D36E53" w:rsidP="006C2CC2">
            <w:pPr>
              <w:rPr>
                <w:snapToGrid w:val="0"/>
              </w:rPr>
            </w:pPr>
          </w:p>
        </w:tc>
        <w:tc>
          <w:tcPr>
            <w:tcW w:w="5400" w:type="dxa"/>
            <w:tcBorders>
              <w:bottom w:val="double" w:sz="4" w:space="0" w:color="auto"/>
            </w:tcBorders>
          </w:tcPr>
          <w:p w:rsidR="00D36E53" w:rsidRPr="00E66BE0" w:rsidRDefault="00D36E53" w:rsidP="006C2CC2"/>
        </w:tc>
        <w:tc>
          <w:tcPr>
            <w:tcW w:w="1800" w:type="dxa"/>
            <w:tcBorders>
              <w:bottom w:val="double" w:sz="4" w:space="0" w:color="auto"/>
            </w:tcBorders>
          </w:tcPr>
          <w:p w:rsidR="00D36E53" w:rsidRPr="00E66BE0" w:rsidRDefault="00D36E53" w:rsidP="006C2CC2"/>
        </w:tc>
      </w:tr>
    </w:tbl>
    <w:p w:rsidR="00D36E53" w:rsidRDefault="00D36E53" w:rsidP="00172ACC">
      <w:pPr>
        <w:pStyle w:val="BodyText"/>
      </w:pPr>
    </w:p>
    <w:p w:rsidR="00D36E53" w:rsidRDefault="00D36E53" w:rsidP="00172ACC">
      <w:pPr>
        <w:pStyle w:val="BodyText"/>
      </w:pPr>
    </w:p>
    <w:p w:rsidR="00D36E53" w:rsidRDefault="00D36E53" w:rsidP="00171BC7">
      <w:pPr>
        <w:pStyle w:val="Heading1"/>
        <w:numPr>
          <w:ilvl w:val="0"/>
          <w:numId w:val="0"/>
        </w:numPr>
      </w:pPr>
      <w:bookmarkStart w:id="30" w:name="_Toc486279551"/>
      <w:r>
        <w:t>Appendix C - Abbreviations</w:t>
      </w:r>
      <w:bookmarkEnd w:id="30"/>
    </w:p>
    <w:p w:rsidR="00D36E53" w:rsidRPr="00171BC7" w:rsidRDefault="00D36E53"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D36E53" w:rsidRPr="00E66BE0" w:rsidTr="00853CEE">
        <w:tc>
          <w:tcPr>
            <w:tcW w:w="2358" w:type="dxa"/>
            <w:tcBorders>
              <w:top w:val="double" w:sz="4" w:space="0" w:color="auto"/>
              <w:bottom w:val="double" w:sz="4" w:space="0" w:color="auto"/>
            </w:tcBorders>
            <w:shd w:val="clear" w:color="auto" w:fill="F3F3F3"/>
          </w:tcPr>
          <w:p w:rsidR="00D36E53" w:rsidRPr="00E66BE0" w:rsidRDefault="00D36E53" w:rsidP="00414EBB">
            <w:pPr>
              <w:jc w:val="center"/>
              <w:rPr>
                <w:b/>
              </w:rPr>
            </w:pPr>
            <w:r w:rsidRPr="00E66BE0">
              <w:rPr>
                <w:b/>
              </w:rPr>
              <w:t>Term</w:t>
            </w:r>
          </w:p>
        </w:tc>
        <w:tc>
          <w:tcPr>
            <w:tcW w:w="2430" w:type="dxa"/>
            <w:tcBorders>
              <w:top w:val="double" w:sz="4" w:space="0" w:color="auto"/>
              <w:bottom w:val="double" w:sz="4" w:space="0" w:color="auto"/>
            </w:tcBorders>
            <w:shd w:val="clear" w:color="auto" w:fill="F3F3F3"/>
          </w:tcPr>
          <w:p w:rsidR="00D36E53" w:rsidRPr="00E66BE0" w:rsidRDefault="00D36E53" w:rsidP="00414EBB">
            <w:pPr>
              <w:jc w:val="center"/>
              <w:rPr>
                <w:b/>
              </w:rPr>
            </w:pPr>
            <w:r w:rsidRPr="00E66BE0">
              <w:rPr>
                <w:b/>
              </w:rPr>
              <w:t>Proposed Abbreviation</w:t>
            </w:r>
          </w:p>
        </w:tc>
        <w:tc>
          <w:tcPr>
            <w:tcW w:w="4770" w:type="dxa"/>
            <w:tcBorders>
              <w:top w:val="double" w:sz="4" w:space="0" w:color="auto"/>
              <w:bottom w:val="double" w:sz="4" w:space="0" w:color="auto"/>
            </w:tcBorders>
            <w:shd w:val="clear" w:color="auto" w:fill="F3F3F3"/>
          </w:tcPr>
          <w:p w:rsidR="00D36E53" w:rsidRPr="00E66BE0" w:rsidRDefault="00D36E53" w:rsidP="00414EBB">
            <w:pPr>
              <w:jc w:val="center"/>
              <w:rPr>
                <w:b/>
              </w:rPr>
            </w:pPr>
            <w:r w:rsidRPr="00E66BE0">
              <w:rPr>
                <w:b/>
              </w:rPr>
              <w:t>Proposed Messages, Components, Fields where used</w:t>
            </w:r>
          </w:p>
        </w:tc>
      </w:tr>
      <w:tr w:rsidR="00D36E53" w:rsidRPr="00E66BE0" w:rsidTr="00853CEE">
        <w:tc>
          <w:tcPr>
            <w:tcW w:w="2358" w:type="dxa"/>
            <w:tcBorders>
              <w:top w:val="double" w:sz="4" w:space="0" w:color="auto"/>
            </w:tcBorders>
          </w:tcPr>
          <w:p w:rsidR="00D36E53" w:rsidRPr="00E66BE0" w:rsidRDefault="00D36E53" w:rsidP="00414EBB"/>
        </w:tc>
        <w:tc>
          <w:tcPr>
            <w:tcW w:w="2430" w:type="dxa"/>
            <w:tcBorders>
              <w:top w:val="double" w:sz="4" w:space="0" w:color="auto"/>
            </w:tcBorders>
          </w:tcPr>
          <w:p w:rsidR="00D36E53" w:rsidRPr="00E66BE0" w:rsidRDefault="00D36E53" w:rsidP="00414EBB"/>
        </w:tc>
        <w:tc>
          <w:tcPr>
            <w:tcW w:w="4770" w:type="dxa"/>
            <w:tcBorders>
              <w:top w:val="double" w:sz="4" w:space="0" w:color="auto"/>
            </w:tcBorders>
          </w:tcPr>
          <w:p w:rsidR="00D36E53" w:rsidRPr="00E66BE0" w:rsidRDefault="00D36E53" w:rsidP="00414EBB"/>
        </w:tc>
      </w:tr>
      <w:tr w:rsidR="00D36E53" w:rsidRPr="00E66BE0" w:rsidTr="00853CEE">
        <w:tc>
          <w:tcPr>
            <w:tcW w:w="2358" w:type="dxa"/>
          </w:tcPr>
          <w:p w:rsidR="00D36E53" w:rsidRPr="00E66BE0" w:rsidRDefault="00D36E53" w:rsidP="00414EBB"/>
        </w:tc>
        <w:tc>
          <w:tcPr>
            <w:tcW w:w="2430" w:type="dxa"/>
          </w:tcPr>
          <w:p w:rsidR="00D36E53" w:rsidRPr="00E66BE0" w:rsidRDefault="00D36E53" w:rsidP="00414EBB"/>
        </w:tc>
        <w:tc>
          <w:tcPr>
            <w:tcW w:w="4770" w:type="dxa"/>
          </w:tcPr>
          <w:p w:rsidR="00D36E53" w:rsidRPr="00E66BE0" w:rsidRDefault="00D36E53" w:rsidP="00414EBB"/>
        </w:tc>
      </w:tr>
      <w:tr w:rsidR="00D36E53" w:rsidRPr="00E66BE0" w:rsidTr="00853CEE">
        <w:tc>
          <w:tcPr>
            <w:tcW w:w="2358" w:type="dxa"/>
          </w:tcPr>
          <w:p w:rsidR="00D36E53" w:rsidRPr="00E66BE0" w:rsidRDefault="00D36E53" w:rsidP="00414EBB"/>
        </w:tc>
        <w:tc>
          <w:tcPr>
            <w:tcW w:w="2430" w:type="dxa"/>
          </w:tcPr>
          <w:p w:rsidR="00D36E53" w:rsidRPr="00E66BE0" w:rsidRDefault="00D36E53" w:rsidP="00414EBB"/>
        </w:tc>
        <w:tc>
          <w:tcPr>
            <w:tcW w:w="4770" w:type="dxa"/>
          </w:tcPr>
          <w:p w:rsidR="00D36E53" w:rsidRPr="00E66BE0" w:rsidRDefault="00D36E53" w:rsidP="00414EBB"/>
        </w:tc>
      </w:tr>
      <w:tr w:rsidR="00D36E53" w:rsidRPr="00E66BE0" w:rsidTr="00853CEE">
        <w:tc>
          <w:tcPr>
            <w:tcW w:w="2358" w:type="dxa"/>
            <w:tcBorders>
              <w:bottom w:val="double" w:sz="4" w:space="0" w:color="auto"/>
            </w:tcBorders>
          </w:tcPr>
          <w:p w:rsidR="00D36E53" w:rsidRPr="00E66BE0" w:rsidRDefault="00D36E53" w:rsidP="00414EBB">
            <w:pPr>
              <w:rPr>
                <w:snapToGrid w:val="0"/>
              </w:rPr>
            </w:pPr>
          </w:p>
        </w:tc>
        <w:tc>
          <w:tcPr>
            <w:tcW w:w="2430" w:type="dxa"/>
            <w:tcBorders>
              <w:bottom w:val="double" w:sz="4" w:space="0" w:color="auto"/>
            </w:tcBorders>
          </w:tcPr>
          <w:p w:rsidR="00D36E53" w:rsidRPr="00E66BE0" w:rsidRDefault="00D36E53" w:rsidP="00414EBB"/>
        </w:tc>
        <w:tc>
          <w:tcPr>
            <w:tcW w:w="4770" w:type="dxa"/>
            <w:tcBorders>
              <w:bottom w:val="double" w:sz="4" w:space="0" w:color="auto"/>
            </w:tcBorders>
          </w:tcPr>
          <w:p w:rsidR="00D36E53" w:rsidRPr="00E66BE0" w:rsidRDefault="00D36E53" w:rsidP="00414EBB"/>
        </w:tc>
      </w:tr>
    </w:tbl>
    <w:p w:rsidR="00D36E53" w:rsidRDefault="00D36E53" w:rsidP="00171BC7">
      <w:pPr>
        <w:pStyle w:val="BodyText"/>
      </w:pPr>
    </w:p>
    <w:p w:rsidR="00D36E53" w:rsidRDefault="00D36E53" w:rsidP="00171BC7">
      <w:pPr>
        <w:pStyle w:val="Heading1"/>
        <w:numPr>
          <w:ilvl w:val="0"/>
          <w:numId w:val="0"/>
        </w:numPr>
      </w:pPr>
      <w:bookmarkStart w:id="31" w:name="_Toc486279552"/>
      <w:r>
        <w:t>Appendix D - Usage Examples</w:t>
      </w:r>
      <w:bookmarkEnd w:id="31"/>
    </w:p>
    <w:p w:rsidR="00D36E53" w:rsidRDefault="00D36E53" w:rsidP="00172ACC">
      <w:pPr>
        <w:pStyle w:val="BodyText"/>
      </w:pPr>
    </w:p>
    <w:p w:rsidR="00D36E53" w:rsidRDefault="00D36E53" w:rsidP="00172ACC">
      <w:pPr>
        <w:pStyle w:val="BodyText"/>
      </w:pPr>
      <w:r>
        <w:t>[Examples may be entered below this line]</w:t>
      </w:r>
    </w:p>
    <w:p w:rsidR="00D36E53" w:rsidRDefault="00D36E53" w:rsidP="00172ACC">
      <w:pPr>
        <w:pStyle w:val="BodyText"/>
      </w:pPr>
    </w:p>
    <w:p w:rsidR="00C20A4B" w:rsidRDefault="00C20A4B" w:rsidP="00C20A4B">
      <w:pPr>
        <w:pStyle w:val="Heading1"/>
        <w:numPr>
          <w:ilvl w:val="0"/>
          <w:numId w:val="0"/>
        </w:numPr>
        <w:sectPr w:rsidR="00C20A4B" w:rsidSect="00142D98">
          <w:pgSz w:w="12240" w:h="15840" w:code="1"/>
          <w:pgMar w:top="1440" w:right="1440" w:bottom="1440" w:left="1440" w:header="720" w:footer="720" w:gutter="0"/>
          <w:cols w:space="720"/>
          <w:docGrid w:linePitch="360"/>
        </w:sectPr>
      </w:pPr>
    </w:p>
    <w:p w:rsidR="00D36E53" w:rsidRPr="00BF2B75" w:rsidRDefault="00D36E53" w:rsidP="009A396D">
      <w:pPr>
        <w:pStyle w:val="Heading1"/>
        <w:numPr>
          <w:ilvl w:val="0"/>
          <w:numId w:val="0"/>
        </w:numPr>
      </w:pPr>
    </w:p>
    <w:sectPr w:rsidR="00D36E53" w:rsidRPr="00BF2B75" w:rsidSect="00C20A4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30" w:rsidRDefault="008C7E30">
      <w:r>
        <w:separator/>
      </w:r>
    </w:p>
  </w:endnote>
  <w:endnote w:type="continuationSeparator" w:id="0">
    <w:p w:rsidR="008C7E30" w:rsidRDefault="008C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E3" w:rsidRDefault="0069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D" w:rsidRPr="005D628B" w:rsidRDefault="0084286D"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84286D" w:rsidRPr="00E66BE0" w:rsidTr="00414EBB">
      <w:tc>
        <w:tcPr>
          <w:tcW w:w="2340" w:type="dxa"/>
        </w:tcPr>
        <w:p w:rsidR="0084286D" w:rsidRPr="00E66BE0" w:rsidRDefault="0084286D" w:rsidP="00414EBB">
          <w:pPr>
            <w:pStyle w:val="Footer"/>
            <w:tabs>
              <w:tab w:val="clear" w:pos="8640"/>
              <w:tab w:val="right" w:pos="9360"/>
            </w:tabs>
            <w:jc w:val="right"/>
          </w:pPr>
          <w:r w:rsidRPr="00E66BE0">
            <w:t>Submission Date</w:t>
          </w:r>
        </w:p>
      </w:tc>
      <w:tc>
        <w:tcPr>
          <w:tcW w:w="2340" w:type="dxa"/>
        </w:tcPr>
        <w:p w:rsidR="0084286D" w:rsidRPr="00E66BE0" w:rsidRDefault="0084286D" w:rsidP="00F74855">
          <w:pPr>
            <w:pStyle w:val="Footer"/>
            <w:tabs>
              <w:tab w:val="clear" w:pos="8640"/>
              <w:tab w:val="right" w:pos="9360"/>
            </w:tabs>
          </w:pPr>
          <w:r>
            <w:t>June 29, 2017</w:t>
          </w:r>
        </w:p>
      </w:tc>
      <w:tc>
        <w:tcPr>
          <w:tcW w:w="1890" w:type="dxa"/>
        </w:tcPr>
        <w:p w:rsidR="0084286D" w:rsidRPr="00E66BE0" w:rsidRDefault="0084286D" w:rsidP="00414EBB">
          <w:pPr>
            <w:pStyle w:val="Footer"/>
            <w:tabs>
              <w:tab w:val="clear" w:pos="4320"/>
              <w:tab w:val="clear" w:pos="8640"/>
              <w:tab w:val="right" w:pos="9360"/>
            </w:tabs>
            <w:jc w:val="right"/>
          </w:pPr>
          <w:r w:rsidRPr="00E66BE0">
            <w:t>Control Number</w:t>
          </w:r>
        </w:p>
      </w:tc>
      <w:tc>
        <w:tcPr>
          <w:tcW w:w="2790" w:type="dxa"/>
        </w:tcPr>
        <w:p w:rsidR="0084286D" w:rsidRPr="00E66BE0" w:rsidRDefault="0084286D" w:rsidP="00414EBB">
          <w:pPr>
            <w:pStyle w:val="Footer"/>
            <w:tabs>
              <w:tab w:val="clear" w:pos="4320"/>
              <w:tab w:val="clear" w:pos="8640"/>
              <w:tab w:val="center" w:pos="-11268"/>
              <w:tab w:val="right" w:pos="9360"/>
            </w:tabs>
          </w:pPr>
        </w:p>
      </w:tc>
    </w:tr>
    <w:tr w:rsidR="0084286D" w:rsidRPr="00E66BE0" w:rsidTr="00414EBB">
      <w:tc>
        <w:tcPr>
          <w:tcW w:w="2340" w:type="dxa"/>
        </w:tcPr>
        <w:p w:rsidR="0084286D" w:rsidRPr="00E66BE0" w:rsidRDefault="0084286D" w:rsidP="00414EBB">
          <w:pPr>
            <w:pStyle w:val="Footer"/>
            <w:tabs>
              <w:tab w:val="clear" w:pos="8640"/>
              <w:tab w:val="right" w:pos="9360"/>
            </w:tabs>
            <w:jc w:val="right"/>
          </w:pPr>
          <w:r w:rsidRPr="00E66BE0">
            <w:t>Submission Status</w:t>
          </w:r>
        </w:p>
      </w:tc>
      <w:tc>
        <w:tcPr>
          <w:tcW w:w="2340" w:type="dxa"/>
        </w:tcPr>
        <w:p w:rsidR="0084286D" w:rsidRPr="00E66BE0" w:rsidRDefault="00C75503" w:rsidP="00414EBB">
          <w:pPr>
            <w:pStyle w:val="Footer"/>
            <w:tabs>
              <w:tab w:val="clear" w:pos="8640"/>
              <w:tab w:val="right" w:pos="9360"/>
            </w:tabs>
          </w:pPr>
          <w:r>
            <w:t>Public Comment</w:t>
          </w:r>
        </w:p>
      </w:tc>
      <w:tc>
        <w:tcPr>
          <w:tcW w:w="1890" w:type="dxa"/>
        </w:tcPr>
        <w:p w:rsidR="0084286D" w:rsidRPr="00E66BE0" w:rsidRDefault="0084286D" w:rsidP="00414EBB">
          <w:pPr>
            <w:pStyle w:val="Footer"/>
            <w:tabs>
              <w:tab w:val="clear" w:pos="8640"/>
              <w:tab w:val="right" w:pos="9360"/>
            </w:tabs>
            <w:jc w:val="right"/>
          </w:pPr>
          <w:r w:rsidRPr="00E66BE0">
            <w:t>Ratified Date</w:t>
          </w:r>
        </w:p>
      </w:tc>
      <w:tc>
        <w:tcPr>
          <w:tcW w:w="2790" w:type="dxa"/>
        </w:tcPr>
        <w:p w:rsidR="0084286D" w:rsidRPr="00E66BE0" w:rsidRDefault="0084286D" w:rsidP="00414EBB">
          <w:pPr>
            <w:pStyle w:val="Footer"/>
            <w:tabs>
              <w:tab w:val="clear" w:pos="8640"/>
              <w:tab w:val="right" w:pos="9360"/>
            </w:tabs>
          </w:pPr>
        </w:p>
      </w:tc>
    </w:tr>
    <w:tr w:rsidR="0084286D" w:rsidRPr="00E66BE0" w:rsidTr="00414EBB">
      <w:tc>
        <w:tcPr>
          <w:tcW w:w="2340" w:type="dxa"/>
        </w:tcPr>
        <w:p w:rsidR="0084286D" w:rsidRPr="00E66BE0" w:rsidRDefault="0084286D" w:rsidP="00414EBB">
          <w:pPr>
            <w:pStyle w:val="Footer"/>
            <w:tabs>
              <w:tab w:val="clear" w:pos="8640"/>
              <w:tab w:val="right" w:pos="9360"/>
            </w:tabs>
            <w:jc w:val="right"/>
          </w:pPr>
          <w:r w:rsidRPr="00E66BE0">
            <w:t>Primary Contact Person</w:t>
          </w:r>
        </w:p>
      </w:tc>
      <w:tc>
        <w:tcPr>
          <w:tcW w:w="2340" w:type="dxa"/>
        </w:tcPr>
        <w:p w:rsidR="0084286D" w:rsidRPr="00E66BE0" w:rsidRDefault="0084286D" w:rsidP="00F07CC6">
          <w:pPr>
            <w:pStyle w:val="Footer"/>
            <w:tabs>
              <w:tab w:val="clear" w:pos="8640"/>
              <w:tab w:val="right" w:pos="9360"/>
            </w:tabs>
          </w:pPr>
          <w:r>
            <w:t>David Tolman, Global Post-Trade WG</w:t>
          </w:r>
        </w:p>
      </w:tc>
      <w:tc>
        <w:tcPr>
          <w:tcW w:w="1890" w:type="dxa"/>
        </w:tcPr>
        <w:p w:rsidR="0084286D" w:rsidRPr="00E66BE0" w:rsidRDefault="0084286D" w:rsidP="00414EBB">
          <w:pPr>
            <w:pStyle w:val="Footer"/>
            <w:tabs>
              <w:tab w:val="clear" w:pos="8640"/>
              <w:tab w:val="right" w:pos="9360"/>
            </w:tabs>
            <w:jc w:val="right"/>
          </w:pPr>
          <w:r w:rsidRPr="00E66BE0">
            <w:t>Release Identifier</w:t>
          </w:r>
        </w:p>
      </w:tc>
      <w:tc>
        <w:tcPr>
          <w:tcW w:w="2790" w:type="dxa"/>
        </w:tcPr>
        <w:p w:rsidR="0084286D" w:rsidRPr="00E66BE0" w:rsidRDefault="0084286D" w:rsidP="00414EBB">
          <w:pPr>
            <w:pStyle w:val="Footer"/>
            <w:tabs>
              <w:tab w:val="clear" w:pos="8640"/>
              <w:tab w:val="right" w:pos="9360"/>
            </w:tabs>
          </w:pPr>
        </w:p>
      </w:tc>
    </w:tr>
  </w:tbl>
  <w:p w:rsidR="0084286D" w:rsidRDefault="0084286D" w:rsidP="008F72BB">
    <w:pPr>
      <w:pStyle w:val="Footer"/>
      <w:tabs>
        <w:tab w:val="clear" w:pos="8640"/>
        <w:tab w:val="right" w:pos="9360"/>
      </w:tabs>
    </w:pPr>
  </w:p>
  <w:p w:rsidR="0084286D" w:rsidRDefault="0084286D" w:rsidP="005D628B">
    <w:pPr>
      <w:pStyle w:val="Footer"/>
      <w:tabs>
        <w:tab w:val="clear" w:pos="8640"/>
        <w:tab w:val="right" w:pos="9360"/>
      </w:tabs>
    </w:pPr>
    <w:r>
      <w:rPr>
        <w:szCs w:val="22"/>
      </w:rPr>
      <w:sym w:font="Symbol" w:char="F0D3"/>
    </w:r>
    <w:r>
      <w:t xml:space="preserve"> Copyright, 2011-2017, FIX Protocol, Limited</w:t>
    </w:r>
  </w:p>
  <w:p w:rsidR="0084286D" w:rsidRPr="00DD44E0" w:rsidRDefault="0084286D" w:rsidP="005D628B">
    <w:pPr>
      <w:pStyle w:val="Footer"/>
      <w:tabs>
        <w:tab w:val="clear" w:pos="8640"/>
        <w:tab w:val="right" w:pos="9360"/>
      </w:tabs>
      <w:rPr>
        <w:sz w:val="16"/>
        <w:szCs w:val="16"/>
      </w:rPr>
    </w:pPr>
    <w:r>
      <w:rPr>
        <w:sz w:val="16"/>
        <w:szCs w:val="16"/>
      </w:rPr>
      <w:t>r3.1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E3" w:rsidRDefault="006915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D" w:rsidRDefault="0084286D" w:rsidP="00640B1F">
    <w:pPr>
      <w:pStyle w:val="Footer"/>
      <w:pBdr>
        <w:top w:val="single" w:sz="4" w:space="1" w:color="auto"/>
      </w:pBdr>
      <w:tabs>
        <w:tab w:val="clear" w:pos="8640"/>
        <w:tab w:val="right" w:pos="9360"/>
      </w:tabs>
    </w:pPr>
    <w:r>
      <w:rPr>
        <w:szCs w:val="22"/>
      </w:rPr>
      <w:sym w:font="Symbol" w:char="F0D3"/>
    </w:r>
    <w:r>
      <w:t xml:space="preserve"> Copyright, 2017, FIX Protocol, Limited</w:t>
    </w:r>
    <w:r>
      <w:tab/>
    </w:r>
    <w:r>
      <w:tab/>
      <w:t xml:space="preserve">Page </w:t>
    </w:r>
    <w:r>
      <w:fldChar w:fldCharType="begin"/>
    </w:r>
    <w:r>
      <w:instrText xml:space="preserve"> PAGE </w:instrText>
    </w:r>
    <w:r>
      <w:fldChar w:fldCharType="separate"/>
    </w:r>
    <w:r w:rsidR="0020154D">
      <w:rPr>
        <w:noProof/>
      </w:rPr>
      <w:t>2</w:t>
    </w:r>
    <w:r>
      <w:fldChar w:fldCharType="end"/>
    </w:r>
    <w:r>
      <w:t xml:space="preserve"> of </w:t>
    </w:r>
    <w:fldSimple w:instr=" NUMPAGES ">
      <w:r w:rsidR="0020154D">
        <w:rPr>
          <w:noProof/>
        </w:rPr>
        <w:t>14</w:t>
      </w:r>
    </w:fldSimple>
  </w:p>
  <w:p w:rsidR="0084286D" w:rsidRPr="00DD44E0" w:rsidRDefault="0084286D" w:rsidP="00640B1F">
    <w:pPr>
      <w:pStyle w:val="Footer"/>
      <w:pBdr>
        <w:top w:val="single" w:sz="4" w:space="1" w:color="auto"/>
      </w:pBdr>
      <w:tabs>
        <w:tab w:val="clear" w:pos="8640"/>
        <w:tab w:val="right" w:pos="9360"/>
      </w:tabs>
      <w:rPr>
        <w:sz w:val="16"/>
        <w:szCs w:val="16"/>
      </w:rPr>
    </w:pPr>
    <w:r>
      <w:rPr>
        <w:sz w:val="16"/>
        <w:szCs w:val="16"/>
      </w:rPr>
      <w:t>r3.1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30" w:rsidRDefault="008C7E30">
      <w:r>
        <w:separator/>
      </w:r>
    </w:p>
  </w:footnote>
  <w:footnote w:type="continuationSeparator" w:id="0">
    <w:p w:rsidR="008C7E30" w:rsidRDefault="008C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E3" w:rsidRDefault="0069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D" w:rsidRDefault="0084286D" w:rsidP="00640B1F">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E3" w:rsidRDefault="00691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6D" w:rsidRPr="007D19E3" w:rsidRDefault="0084286D" w:rsidP="00D873DF">
    <w:pPr>
      <w:rPr>
        <w:szCs w:val="22"/>
      </w:rPr>
    </w:pPr>
    <w:r w:rsidRPr="00F74855">
      <w:rPr>
        <w:szCs w:val="22"/>
      </w:rPr>
      <w:fldChar w:fldCharType="begin"/>
    </w:r>
    <w:r w:rsidRPr="007D19E3">
      <w:rPr>
        <w:szCs w:val="22"/>
      </w:rPr>
      <w:instrText xml:space="preserve"> REF  DocTitle  \* MERGEFORMAT </w:instrText>
    </w:r>
    <w:r w:rsidRPr="00F74855">
      <w:rPr>
        <w:szCs w:val="22"/>
      </w:rPr>
      <w:fldChar w:fldCharType="separate"/>
    </w:r>
    <w:r w:rsidRPr="00612749">
      <w:rPr>
        <w:szCs w:val="22"/>
      </w:rPr>
      <w:t xml:space="preserve"> MiFID II Equity Post Trade Commission Unbundling </w:t>
    </w:r>
    <w:r w:rsidRPr="00F74855">
      <w:rPr>
        <w:szCs w:val="22"/>
      </w:rPr>
      <w:fldChar w:fldCharType="end"/>
    </w:r>
  </w:p>
  <w:p w:rsidR="0084286D" w:rsidRDefault="00556287" w:rsidP="00D873DF">
    <w:pPr>
      <w:rPr>
        <w:szCs w:val="20"/>
      </w:rPr>
    </w:pPr>
    <w:fldSimple w:instr=" FILENAME   \* MERGEFORMAT ">
      <w:r w:rsidR="006915E3" w:rsidRPr="006915E3">
        <w:rPr>
          <w:noProof/>
          <w:szCs w:val="20"/>
        </w:rPr>
        <w:t>FIX Protocol Gap</w:t>
      </w:r>
      <w:r w:rsidR="006915E3">
        <w:rPr>
          <w:noProof/>
        </w:rPr>
        <w:t xml:space="preserve"> Analysis Proposal - Trade Commission Unbundling Enhancements v0.3.docx</w:t>
      </w:r>
    </w:fldSimple>
  </w:p>
  <w:p w:rsidR="0084286D" w:rsidRPr="007D19E3" w:rsidRDefault="0084286D" w:rsidP="00D873DF">
    <w:pPr>
      <w:pBdr>
        <w:bottom w:val="single" w:sz="4" w:space="1" w:color="auto"/>
      </w:pBdr>
      <w:jc w:val="right"/>
      <w:rPr>
        <w:szCs w:val="22"/>
      </w:rPr>
    </w:pPr>
    <w:r w:rsidRPr="007D19E3">
      <w:rPr>
        <w:szCs w:val="22"/>
      </w:rPr>
      <w:fldChar w:fldCharType="begin"/>
    </w:r>
    <w:r w:rsidRPr="007D19E3">
      <w:rPr>
        <w:szCs w:val="22"/>
      </w:rPr>
      <w:instrText xml:space="preserve"> REF RevDate \h </w:instrText>
    </w:r>
    <w:r>
      <w:rPr>
        <w:szCs w:val="22"/>
      </w:rPr>
      <w:instrText xml:space="preserve"> \* MERGEFORMAT </w:instrText>
    </w:r>
    <w:r w:rsidRPr="007D19E3">
      <w:rPr>
        <w:szCs w:val="22"/>
      </w:rPr>
    </w:r>
    <w:r w:rsidRPr="007D19E3">
      <w:rPr>
        <w:szCs w:val="22"/>
      </w:rPr>
      <w:fldChar w:fldCharType="separate"/>
    </w:r>
    <w:r w:rsidR="00C75503" w:rsidRPr="006915E3">
      <w:rPr>
        <w:szCs w:val="22"/>
      </w:rPr>
      <w:t xml:space="preserve">June 29, 2017 </w:t>
    </w:r>
    <w:r w:rsidRPr="007D19E3">
      <w:rPr>
        <w:szCs w:val="22"/>
      </w:rPr>
      <w:fldChar w:fldCharType="end"/>
    </w:r>
    <w:r w:rsidRPr="007D19E3">
      <w:rPr>
        <w:szCs w:val="22"/>
      </w:rPr>
      <w:t xml:space="preserve">- </w:t>
    </w:r>
    <w:r w:rsidRPr="007D19E3">
      <w:rPr>
        <w:szCs w:val="22"/>
      </w:rPr>
      <w:fldChar w:fldCharType="begin"/>
    </w:r>
    <w:r w:rsidRPr="007D19E3">
      <w:rPr>
        <w:szCs w:val="22"/>
      </w:rPr>
      <w:instrText xml:space="preserve"> REF RevNum \h </w:instrText>
    </w:r>
    <w:r>
      <w:rPr>
        <w:szCs w:val="22"/>
      </w:rPr>
      <w:instrText xml:space="preserve"> \* MERGEFORMAT </w:instrText>
    </w:r>
    <w:r w:rsidRPr="007D19E3">
      <w:rPr>
        <w:szCs w:val="22"/>
      </w:rPr>
    </w:r>
    <w:r w:rsidRPr="007D19E3">
      <w:rPr>
        <w:szCs w:val="22"/>
      </w:rPr>
      <w:fldChar w:fldCharType="separate"/>
    </w:r>
    <w:r w:rsidR="00C75503" w:rsidRPr="006915E3">
      <w:rPr>
        <w:szCs w:val="22"/>
      </w:rPr>
      <w:t xml:space="preserve"> Revision 0.3 </w:t>
    </w:r>
    <w:r w:rsidRPr="007D19E3">
      <w:rPr>
        <w:szCs w:val="22"/>
      </w:rPr>
      <w:fldChar w:fldCharType="end"/>
    </w:r>
  </w:p>
  <w:p w:rsidR="0084286D" w:rsidRDefault="00842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366C1BA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900"/>
        </w:tabs>
        <w:ind w:left="900" w:hanging="720"/>
      </w:pPr>
      <w:rPr>
        <w:rFonts w:cs="Times New Roman" w:hint="default"/>
        <w:b/>
      </w:rPr>
    </w:lvl>
    <w:lvl w:ilvl="3">
      <w:start w:val="1"/>
      <w:numFmt w:val="decimal"/>
      <w:lvlRestart w:val="0"/>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05A52F4E"/>
    <w:multiLevelType w:val="hybridMultilevel"/>
    <w:tmpl w:val="0AEED0FE"/>
    <w:lvl w:ilvl="0" w:tplc="9084AA2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196973"/>
    <w:multiLevelType w:val="hybridMultilevel"/>
    <w:tmpl w:val="7D963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815AF9"/>
    <w:multiLevelType w:val="hybridMultilevel"/>
    <w:tmpl w:val="88EC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E2C18"/>
    <w:multiLevelType w:val="hybridMultilevel"/>
    <w:tmpl w:val="338027CE"/>
    <w:lvl w:ilvl="0" w:tplc="2542A0E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745B1A"/>
    <w:multiLevelType w:val="hybridMultilevel"/>
    <w:tmpl w:val="96D27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37B54"/>
    <w:multiLevelType w:val="hybridMultilevel"/>
    <w:tmpl w:val="01AA1C5E"/>
    <w:lvl w:ilvl="0" w:tplc="FE4689F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9A7086"/>
    <w:multiLevelType w:val="hybridMultilevel"/>
    <w:tmpl w:val="112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D5441"/>
    <w:multiLevelType w:val="hybridMultilevel"/>
    <w:tmpl w:val="2A045C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AB73E0"/>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5D71B23"/>
    <w:multiLevelType w:val="hybridMultilevel"/>
    <w:tmpl w:val="96D27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9A4131"/>
    <w:multiLevelType w:val="hybridMultilevel"/>
    <w:tmpl w:val="F330357A"/>
    <w:lvl w:ilvl="0" w:tplc="B47CA56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30174"/>
    <w:multiLevelType w:val="hybridMultilevel"/>
    <w:tmpl w:val="DA5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B1A81"/>
    <w:multiLevelType w:val="hybridMultilevel"/>
    <w:tmpl w:val="77600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C570C0"/>
    <w:multiLevelType w:val="hybridMultilevel"/>
    <w:tmpl w:val="8EAA9A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E050B02"/>
    <w:multiLevelType w:val="hybridMultilevel"/>
    <w:tmpl w:val="826E2A40"/>
    <w:lvl w:ilvl="0" w:tplc="B05C419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4436E88"/>
    <w:multiLevelType w:val="hybridMultilevel"/>
    <w:tmpl w:val="4C747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3"/>
  </w:num>
  <w:num w:numId="5">
    <w:abstractNumId w:val="12"/>
  </w:num>
  <w:num w:numId="6">
    <w:abstractNumId w:val="16"/>
  </w:num>
  <w:num w:numId="7">
    <w:abstractNumId w:val="2"/>
  </w:num>
  <w:num w:numId="8">
    <w:abstractNumId w:val="10"/>
  </w:num>
  <w:num w:numId="9">
    <w:abstractNumId w:val="9"/>
  </w:num>
  <w:num w:numId="10">
    <w:abstractNumId w:val="14"/>
  </w:num>
  <w:num w:numId="11">
    <w:abstractNumId w:val="7"/>
  </w:num>
  <w:num w:numId="12">
    <w:abstractNumId w:val="18"/>
  </w:num>
  <w:num w:numId="13">
    <w:abstractNumId w:val="1"/>
  </w:num>
  <w:num w:numId="14">
    <w:abstractNumId w:val="4"/>
  </w:num>
  <w:num w:numId="15">
    <w:abstractNumId w:val="8"/>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058FE"/>
    <w:rsid w:val="000116D8"/>
    <w:rsid w:val="00024FD1"/>
    <w:rsid w:val="00033091"/>
    <w:rsid w:val="00033C4A"/>
    <w:rsid w:val="00057DE2"/>
    <w:rsid w:val="00085763"/>
    <w:rsid w:val="000871EB"/>
    <w:rsid w:val="00090792"/>
    <w:rsid w:val="000B410A"/>
    <w:rsid w:val="000D6351"/>
    <w:rsid w:val="000D72D1"/>
    <w:rsid w:val="000E37C3"/>
    <w:rsid w:val="000E4635"/>
    <w:rsid w:val="000E4B64"/>
    <w:rsid w:val="000F05F3"/>
    <w:rsid w:val="00116FD0"/>
    <w:rsid w:val="00122397"/>
    <w:rsid w:val="001224E5"/>
    <w:rsid w:val="00132FEC"/>
    <w:rsid w:val="0013528C"/>
    <w:rsid w:val="0013792D"/>
    <w:rsid w:val="00142D98"/>
    <w:rsid w:val="0014781F"/>
    <w:rsid w:val="00154F15"/>
    <w:rsid w:val="00161F39"/>
    <w:rsid w:val="00163CFE"/>
    <w:rsid w:val="00171BC7"/>
    <w:rsid w:val="00172ACC"/>
    <w:rsid w:val="0018726F"/>
    <w:rsid w:val="0019025B"/>
    <w:rsid w:val="001966C5"/>
    <w:rsid w:val="001A1007"/>
    <w:rsid w:val="001A102D"/>
    <w:rsid w:val="001A7F4E"/>
    <w:rsid w:val="001B3EC6"/>
    <w:rsid w:val="001B4C2C"/>
    <w:rsid w:val="001C24FC"/>
    <w:rsid w:val="001D3026"/>
    <w:rsid w:val="001D53F2"/>
    <w:rsid w:val="001F5CF8"/>
    <w:rsid w:val="00201482"/>
    <w:rsid w:val="0020154D"/>
    <w:rsid w:val="00204503"/>
    <w:rsid w:val="0021448B"/>
    <w:rsid w:val="002447E3"/>
    <w:rsid w:val="00244CC5"/>
    <w:rsid w:val="002538F6"/>
    <w:rsid w:val="002617AD"/>
    <w:rsid w:val="00277E91"/>
    <w:rsid w:val="002816B6"/>
    <w:rsid w:val="00294A24"/>
    <w:rsid w:val="002954DC"/>
    <w:rsid w:val="002A0A8E"/>
    <w:rsid w:val="002A57DF"/>
    <w:rsid w:val="002D1216"/>
    <w:rsid w:val="002E7FCD"/>
    <w:rsid w:val="0031072B"/>
    <w:rsid w:val="003168EF"/>
    <w:rsid w:val="003318F4"/>
    <w:rsid w:val="00331B08"/>
    <w:rsid w:val="003441D5"/>
    <w:rsid w:val="00345A62"/>
    <w:rsid w:val="003704FE"/>
    <w:rsid w:val="00397052"/>
    <w:rsid w:val="003C35DC"/>
    <w:rsid w:val="003C442B"/>
    <w:rsid w:val="003D3414"/>
    <w:rsid w:val="003D351F"/>
    <w:rsid w:val="003F27AC"/>
    <w:rsid w:val="00403113"/>
    <w:rsid w:val="004079F1"/>
    <w:rsid w:val="004109C7"/>
    <w:rsid w:val="00414EBB"/>
    <w:rsid w:val="00425400"/>
    <w:rsid w:val="0043045D"/>
    <w:rsid w:val="00433D0E"/>
    <w:rsid w:val="00436B6B"/>
    <w:rsid w:val="0044210C"/>
    <w:rsid w:val="00451CDE"/>
    <w:rsid w:val="004555B0"/>
    <w:rsid w:val="004610B0"/>
    <w:rsid w:val="004829A2"/>
    <w:rsid w:val="004A03CA"/>
    <w:rsid w:val="004A3B9E"/>
    <w:rsid w:val="004B1ECD"/>
    <w:rsid w:val="004C165C"/>
    <w:rsid w:val="004C4BC2"/>
    <w:rsid w:val="004C5FAF"/>
    <w:rsid w:val="004E1E17"/>
    <w:rsid w:val="004F02A2"/>
    <w:rsid w:val="004F0694"/>
    <w:rsid w:val="004F20B7"/>
    <w:rsid w:val="004F59AA"/>
    <w:rsid w:val="005006F3"/>
    <w:rsid w:val="00526F2F"/>
    <w:rsid w:val="00527264"/>
    <w:rsid w:val="005427AE"/>
    <w:rsid w:val="00544313"/>
    <w:rsid w:val="00556287"/>
    <w:rsid w:val="005625F2"/>
    <w:rsid w:val="00563119"/>
    <w:rsid w:val="00574858"/>
    <w:rsid w:val="00580B25"/>
    <w:rsid w:val="00582B8C"/>
    <w:rsid w:val="00583464"/>
    <w:rsid w:val="00592FF5"/>
    <w:rsid w:val="00595D9C"/>
    <w:rsid w:val="005A6FA3"/>
    <w:rsid w:val="005B3C8B"/>
    <w:rsid w:val="005B57A2"/>
    <w:rsid w:val="005C2A42"/>
    <w:rsid w:val="005D628B"/>
    <w:rsid w:val="005E54EE"/>
    <w:rsid w:val="005E6056"/>
    <w:rsid w:val="0061223B"/>
    <w:rsid w:val="00612749"/>
    <w:rsid w:val="00627BDC"/>
    <w:rsid w:val="00640B1F"/>
    <w:rsid w:val="006460C6"/>
    <w:rsid w:val="006505B0"/>
    <w:rsid w:val="00662E5A"/>
    <w:rsid w:val="006704F3"/>
    <w:rsid w:val="00671A30"/>
    <w:rsid w:val="006842E1"/>
    <w:rsid w:val="00687224"/>
    <w:rsid w:val="006915E3"/>
    <w:rsid w:val="00696841"/>
    <w:rsid w:val="00697334"/>
    <w:rsid w:val="006B0472"/>
    <w:rsid w:val="006C2CC2"/>
    <w:rsid w:val="006D036A"/>
    <w:rsid w:val="006D06A0"/>
    <w:rsid w:val="006D51E3"/>
    <w:rsid w:val="006F4E3B"/>
    <w:rsid w:val="00701C7C"/>
    <w:rsid w:val="0070326D"/>
    <w:rsid w:val="00716137"/>
    <w:rsid w:val="00742D2F"/>
    <w:rsid w:val="00744E72"/>
    <w:rsid w:val="0074559B"/>
    <w:rsid w:val="00747CEE"/>
    <w:rsid w:val="00753FA4"/>
    <w:rsid w:val="00756182"/>
    <w:rsid w:val="00756D9B"/>
    <w:rsid w:val="0075724B"/>
    <w:rsid w:val="00757739"/>
    <w:rsid w:val="007600CB"/>
    <w:rsid w:val="0076019B"/>
    <w:rsid w:val="007706C9"/>
    <w:rsid w:val="00771EAC"/>
    <w:rsid w:val="00774B94"/>
    <w:rsid w:val="007914F5"/>
    <w:rsid w:val="007B0673"/>
    <w:rsid w:val="007C11C2"/>
    <w:rsid w:val="007C2CB7"/>
    <w:rsid w:val="007D19E3"/>
    <w:rsid w:val="007E03BB"/>
    <w:rsid w:val="007E7E19"/>
    <w:rsid w:val="007F185A"/>
    <w:rsid w:val="007F233D"/>
    <w:rsid w:val="007F5D1F"/>
    <w:rsid w:val="0080139B"/>
    <w:rsid w:val="008042C3"/>
    <w:rsid w:val="00812729"/>
    <w:rsid w:val="00831C1B"/>
    <w:rsid w:val="0084286D"/>
    <w:rsid w:val="00847261"/>
    <w:rsid w:val="0084776A"/>
    <w:rsid w:val="00853CEE"/>
    <w:rsid w:val="0086219E"/>
    <w:rsid w:val="00865810"/>
    <w:rsid w:val="00872558"/>
    <w:rsid w:val="00884DCF"/>
    <w:rsid w:val="008862E7"/>
    <w:rsid w:val="008922DD"/>
    <w:rsid w:val="0089277B"/>
    <w:rsid w:val="008B6EDD"/>
    <w:rsid w:val="008C1910"/>
    <w:rsid w:val="008C7E30"/>
    <w:rsid w:val="008D088A"/>
    <w:rsid w:val="008D2A6D"/>
    <w:rsid w:val="008D4B96"/>
    <w:rsid w:val="008F72BB"/>
    <w:rsid w:val="009011E6"/>
    <w:rsid w:val="00903A35"/>
    <w:rsid w:val="00920918"/>
    <w:rsid w:val="00922751"/>
    <w:rsid w:val="00923A24"/>
    <w:rsid w:val="009374D9"/>
    <w:rsid w:val="009651DD"/>
    <w:rsid w:val="00973E86"/>
    <w:rsid w:val="00994E1B"/>
    <w:rsid w:val="009A1B15"/>
    <w:rsid w:val="009A396D"/>
    <w:rsid w:val="009B17A4"/>
    <w:rsid w:val="009B2037"/>
    <w:rsid w:val="009B6EEA"/>
    <w:rsid w:val="009C19AA"/>
    <w:rsid w:val="009C7090"/>
    <w:rsid w:val="009D363F"/>
    <w:rsid w:val="009D4778"/>
    <w:rsid w:val="009E1D64"/>
    <w:rsid w:val="00A0045E"/>
    <w:rsid w:val="00A00614"/>
    <w:rsid w:val="00A01B5A"/>
    <w:rsid w:val="00A1162B"/>
    <w:rsid w:val="00A20D76"/>
    <w:rsid w:val="00A2439C"/>
    <w:rsid w:val="00A44372"/>
    <w:rsid w:val="00A57DE5"/>
    <w:rsid w:val="00A65425"/>
    <w:rsid w:val="00A72E23"/>
    <w:rsid w:val="00A90838"/>
    <w:rsid w:val="00A9336A"/>
    <w:rsid w:val="00A93FC9"/>
    <w:rsid w:val="00A9585D"/>
    <w:rsid w:val="00AA2080"/>
    <w:rsid w:val="00AA5A94"/>
    <w:rsid w:val="00AB2374"/>
    <w:rsid w:val="00AB355E"/>
    <w:rsid w:val="00AB36DF"/>
    <w:rsid w:val="00AB673A"/>
    <w:rsid w:val="00AC76DD"/>
    <w:rsid w:val="00AD37B3"/>
    <w:rsid w:val="00AE539A"/>
    <w:rsid w:val="00AF184C"/>
    <w:rsid w:val="00B062EF"/>
    <w:rsid w:val="00B213BE"/>
    <w:rsid w:val="00B447D6"/>
    <w:rsid w:val="00B72BAF"/>
    <w:rsid w:val="00B73ED1"/>
    <w:rsid w:val="00B76CFC"/>
    <w:rsid w:val="00B771AD"/>
    <w:rsid w:val="00B918B4"/>
    <w:rsid w:val="00BA2A9B"/>
    <w:rsid w:val="00BA62DA"/>
    <w:rsid w:val="00BA7DB7"/>
    <w:rsid w:val="00BB39AF"/>
    <w:rsid w:val="00BB510E"/>
    <w:rsid w:val="00BC42D6"/>
    <w:rsid w:val="00BD0B8D"/>
    <w:rsid w:val="00BD14CC"/>
    <w:rsid w:val="00BD39FB"/>
    <w:rsid w:val="00BD7A11"/>
    <w:rsid w:val="00BE2DF5"/>
    <w:rsid w:val="00BE5C1B"/>
    <w:rsid w:val="00BF05B7"/>
    <w:rsid w:val="00BF2B75"/>
    <w:rsid w:val="00BF4FEA"/>
    <w:rsid w:val="00C163D6"/>
    <w:rsid w:val="00C20A4B"/>
    <w:rsid w:val="00C25F4C"/>
    <w:rsid w:val="00C50D3B"/>
    <w:rsid w:val="00C55E51"/>
    <w:rsid w:val="00C61E0C"/>
    <w:rsid w:val="00C749B0"/>
    <w:rsid w:val="00C75503"/>
    <w:rsid w:val="00C86827"/>
    <w:rsid w:val="00C910BA"/>
    <w:rsid w:val="00C940E3"/>
    <w:rsid w:val="00C942CF"/>
    <w:rsid w:val="00C96A1A"/>
    <w:rsid w:val="00C97C34"/>
    <w:rsid w:val="00CB0E71"/>
    <w:rsid w:val="00CB23A6"/>
    <w:rsid w:val="00CB676B"/>
    <w:rsid w:val="00CC134C"/>
    <w:rsid w:val="00CC4E64"/>
    <w:rsid w:val="00CD0482"/>
    <w:rsid w:val="00CD61BE"/>
    <w:rsid w:val="00CF1441"/>
    <w:rsid w:val="00CF26FD"/>
    <w:rsid w:val="00D001DD"/>
    <w:rsid w:val="00D10E43"/>
    <w:rsid w:val="00D1318C"/>
    <w:rsid w:val="00D1601F"/>
    <w:rsid w:val="00D260A1"/>
    <w:rsid w:val="00D348C4"/>
    <w:rsid w:val="00D35C19"/>
    <w:rsid w:val="00D36E53"/>
    <w:rsid w:val="00D428E9"/>
    <w:rsid w:val="00D4612A"/>
    <w:rsid w:val="00D467BA"/>
    <w:rsid w:val="00D50272"/>
    <w:rsid w:val="00D7117B"/>
    <w:rsid w:val="00D757F6"/>
    <w:rsid w:val="00D84744"/>
    <w:rsid w:val="00D873DF"/>
    <w:rsid w:val="00D9283B"/>
    <w:rsid w:val="00D9639E"/>
    <w:rsid w:val="00DA3F47"/>
    <w:rsid w:val="00DC6183"/>
    <w:rsid w:val="00DD44E0"/>
    <w:rsid w:val="00DF49ED"/>
    <w:rsid w:val="00E31961"/>
    <w:rsid w:val="00E326A0"/>
    <w:rsid w:val="00E35297"/>
    <w:rsid w:val="00E36BED"/>
    <w:rsid w:val="00E5153C"/>
    <w:rsid w:val="00E61940"/>
    <w:rsid w:val="00E66BE0"/>
    <w:rsid w:val="00E70FD0"/>
    <w:rsid w:val="00E73BB4"/>
    <w:rsid w:val="00E75BFE"/>
    <w:rsid w:val="00E81977"/>
    <w:rsid w:val="00E90785"/>
    <w:rsid w:val="00E93654"/>
    <w:rsid w:val="00E939C3"/>
    <w:rsid w:val="00EA357B"/>
    <w:rsid w:val="00EC7771"/>
    <w:rsid w:val="00ED1FB9"/>
    <w:rsid w:val="00EF07E8"/>
    <w:rsid w:val="00EF2080"/>
    <w:rsid w:val="00F005C6"/>
    <w:rsid w:val="00F03DD0"/>
    <w:rsid w:val="00F07CC6"/>
    <w:rsid w:val="00F30475"/>
    <w:rsid w:val="00F4065D"/>
    <w:rsid w:val="00F44B46"/>
    <w:rsid w:val="00F47594"/>
    <w:rsid w:val="00F6119E"/>
    <w:rsid w:val="00F74855"/>
    <w:rsid w:val="00F85F52"/>
    <w:rsid w:val="00F90A59"/>
    <w:rsid w:val="00FA3D6B"/>
    <w:rsid w:val="00FB6AF6"/>
    <w:rsid w:val="00FC0414"/>
    <w:rsid w:val="00FC0665"/>
    <w:rsid w:val="00FC1400"/>
    <w:rsid w:val="00FD7744"/>
    <w:rsid w:val="00FE3BE7"/>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3B"/>
    <w:rPr>
      <w:rFonts w:ascii="Calibri" w:hAnsi="Calibri"/>
      <w:sz w:val="22"/>
      <w:szCs w:val="24"/>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16B6"/>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basedOn w:val="DefaultParagraphFont"/>
    <w:semiHidden/>
    <w:rsid w:val="00E90785"/>
    <w:rPr>
      <w:sz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pPr>
      <w:spacing w:before="120" w:after="120"/>
    </w:pPr>
    <w:rPr>
      <w:rFonts w:asciiTheme="minorHAnsi" w:hAnsiTheme="minorHAnsi"/>
      <w:b/>
      <w:bCs/>
      <w:caps/>
      <w:sz w:val="20"/>
      <w:szCs w:val="20"/>
    </w:rPr>
  </w:style>
  <w:style w:type="character" w:styleId="Hyperlink">
    <w:name w:val="Hyperlink"/>
    <w:basedOn w:val="DefaultParagraphFont"/>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ind w:left="220"/>
    </w:pPr>
    <w:rPr>
      <w:rFonts w:asciiTheme="minorHAnsi" w:hAnsiTheme="minorHAnsi"/>
      <w:smallCaps/>
      <w:sz w:val="20"/>
      <w:szCs w:val="20"/>
    </w:rPr>
  </w:style>
  <w:style w:type="paragraph" w:customStyle="1" w:styleId="Style1">
    <w:name w:val="Style1"/>
    <w:basedOn w:val="TOC2"/>
    <w:autoRedefine/>
    <w:rsid w:val="00D1601F"/>
  </w:style>
  <w:style w:type="paragraph" w:styleId="Revision">
    <w:name w:val="Revision"/>
    <w:hidden/>
    <w:semiHidden/>
    <w:rsid w:val="00BD39FB"/>
    <w:rPr>
      <w:szCs w:val="24"/>
    </w:rPr>
  </w:style>
  <w:style w:type="paragraph" w:customStyle="1" w:styleId="TableNormal1">
    <w:name w:val="Table Normal1"/>
    <w:basedOn w:val="Normal"/>
    <w:rsid w:val="008D4B96"/>
    <w:pPr>
      <w:tabs>
        <w:tab w:val="left" w:pos="360"/>
        <w:tab w:val="left" w:pos="720"/>
      </w:tabs>
      <w:spacing w:before="120" w:line="280" w:lineRule="atLeast"/>
    </w:pPr>
    <w:rPr>
      <w:rFonts w:ascii="Palatino" w:eastAsia="SimSun" w:hAnsi="Palatino"/>
      <w:szCs w:val="20"/>
    </w:rPr>
  </w:style>
  <w:style w:type="paragraph" w:customStyle="1" w:styleId="Default">
    <w:name w:val="Default"/>
    <w:rsid w:val="008D4B96"/>
    <w:pPr>
      <w:widowControl w:val="0"/>
      <w:autoSpaceDE w:val="0"/>
      <w:autoSpaceDN w:val="0"/>
      <w:adjustRightInd w:val="0"/>
    </w:pPr>
    <w:rPr>
      <w:rFonts w:eastAsia="MS Mincho"/>
      <w:color w:val="000000"/>
      <w:sz w:val="24"/>
      <w:szCs w:val="24"/>
      <w:lang w:eastAsia="ja-JP"/>
    </w:rPr>
  </w:style>
  <w:style w:type="paragraph" w:styleId="TOC3">
    <w:name w:val="toc 3"/>
    <w:basedOn w:val="Normal"/>
    <w:next w:val="Normal"/>
    <w:autoRedefine/>
    <w:uiPriority w:val="39"/>
    <w:rsid w:val="00E70FD0"/>
    <w:pPr>
      <w:ind w:left="440"/>
    </w:pPr>
    <w:rPr>
      <w:rFonts w:asciiTheme="minorHAnsi" w:hAnsiTheme="minorHAnsi"/>
      <w:i/>
      <w:iCs/>
      <w:sz w:val="20"/>
      <w:szCs w:val="20"/>
    </w:rPr>
  </w:style>
  <w:style w:type="paragraph" w:styleId="ListParagraph">
    <w:name w:val="List Paragraph"/>
    <w:basedOn w:val="Normal"/>
    <w:uiPriority w:val="34"/>
    <w:qFormat/>
    <w:rsid w:val="00BD0B8D"/>
    <w:pPr>
      <w:ind w:left="720"/>
      <w:contextualSpacing/>
    </w:pPr>
  </w:style>
  <w:style w:type="paragraph" w:customStyle="1" w:styleId="even">
    <w:name w:val="even"/>
    <w:basedOn w:val="Normal"/>
    <w:rsid w:val="009E1D64"/>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rsid w:val="009A396D"/>
    <w:rPr>
      <w:rFonts w:ascii="Calibri" w:hAnsi="Calibri"/>
      <w:b/>
      <w:bCs/>
      <w:i/>
      <w:iCs/>
      <w:sz w:val="26"/>
      <w:szCs w:val="26"/>
    </w:rPr>
  </w:style>
  <w:style w:type="paragraph" w:styleId="TOC4">
    <w:name w:val="toc 4"/>
    <w:basedOn w:val="Normal"/>
    <w:next w:val="Normal"/>
    <w:autoRedefine/>
    <w:unhideWhenUsed/>
    <w:rsid w:val="00C942CF"/>
    <w:pPr>
      <w:ind w:left="660"/>
    </w:pPr>
    <w:rPr>
      <w:rFonts w:asciiTheme="minorHAnsi" w:hAnsiTheme="minorHAnsi"/>
      <w:sz w:val="18"/>
      <w:szCs w:val="18"/>
    </w:rPr>
  </w:style>
  <w:style w:type="paragraph" w:styleId="TOC5">
    <w:name w:val="toc 5"/>
    <w:basedOn w:val="Normal"/>
    <w:next w:val="Normal"/>
    <w:autoRedefine/>
    <w:unhideWhenUsed/>
    <w:rsid w:val="00C942CF"/>
    <w:pPr>
      <w:ind w:left="880"/>
    </w:pPr>
    <w:rPr>
      <w:rFonts w:asciiTheme="minorHAnsi" w:hAnsiTheme="minorHAnsi"/>
      <w:sz w:val="18"/>
      <w:szCs w:val="18"/>
    </w:rPr>
  </w:style>
  <w:style w:type="paragraph" w:styleId="TOC6">
    <w:name w:val="toc 6"/>
    <w:basedOn w:val="Normal"/>
    <w:next w:val="Normal"/>
    <w:autoRedefine/>
    <w:unhideWhenUsed/>
    <w:rsid w:val="00C942CF"/>
    <w:pPr>
      <w:ind w:left="1100"/>
    </w:pPr>
    <w:rPr>
      <w:rFonts w:asciiTheme="minorHAnsi" w:hAnsiTheme="minorHAnsi"/>
      <w:sz w:val="18"/>
      <w:szCs w:val="18"/>
    </w:rPr>
  </w:style>
  <w:style w:type="paragraph" w:styleId="TOC7">
    <w:name w:val="toc 7"/>
    <w:basedOn w:val="Normal"/>
    <w:next w:val="Normal"/>
    <w:autoRedefine/>
    <w:unhideWhenUsed/>
    <w:rsid w:val="00C942CF"/>
    <w:pPr>
      <w:ind w:left="1320"/>
    </w:pPr>
    <w:rPr>
      <w:rFonts w:asciiTheme="minorHAnsi" w:hAnsiTheme="minorHAnsi"/>
      <w:sz w:val="18"/>
      <w:szCs w:val="18"/>
    </w:rPr>
  </w:style>
  <w:style w:type="paragraph" w:styleId="TOC8">
    <w:name w:val="toc 8"/>
    <w:basedOn w:val="Normal"/>
    <w:next w:val="Normal"/>
    <w:autoRedefine/>
    <w:unhideWhenUsed/>
    <w:rsid w:val="00C942CF"/>
    <w:pPr>
      <w:ind w:left="1540"/>
    </w:pPr>
    <w:rPr>
      <w:rFonts w:asciiTheme="minorHAnsi" w:hAnsiTheme="minorHAnsi"/>
      <w:sz w:val="18"/>
      <w:szCs w:val="18"/>
    </w:rPr>
  </w:style>
  <w:style w:type="paragraph" w:styleId="TOC9">
    <w:name w:val="toc 9"/>
    <w:basedOn w:val="Normal"/>
    <w:next w:val="Normal"/>
    <w:autoRedefine/>
    <w:unhideWhenUsed/>
    <w:rsid w:val="00C942CF"/>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3B"/>
    <w:rPr>
      <w:rFonts w:ascii="Calibri" w:hAnsi="Calibri"/>
      <w:sz w:val="22"/>
      <w:szCs w:val="24"/>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16B6"/>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basedOn w:val="DefaultParagraphFont"/>
    <w:semiHidden/>
    <w:rsid w:val="00E90785"/>
    <w:rPr>
      <w:sz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pPr>
      <w:spacing w:before="120" w:after="120"/>
    </w:pPr>
    <w:rPr>
      <w:rFonts w:asciiTheme="minorHAnsi" w:hAnsiTheme="minorHAnsi"/>
      <w:b/>
      <w:bCs/>
      <w:caps/>
      <w:sz w:val="20"/>
      <w:szCs w:val="20"/>
    </w:rPr>
  </w:style>
  <w:style w:type="character" w:styleId="Hyperlink">
    <w:name w:val="Hyperlink"/>
    <w:basedOn w:val="DefaultParagraphFont"/>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ind w:left="220"/>
    </w:pPr>
    <w:rPr>
      <w:rFonts w:asciiTheme="minorHAnsi" w:hAnsiTheme="minorHAnsi"/>
      <w:smallCaps/>
      <w:sz w:val="20"/>
      <w:szCs w:val="20"/>
    </w:rPr>
  </w:style>
  <w:style w:type="paragraph" w:customStyle="1" w:styleId="Style1">
    <w:name w:val="Style1"/>
    <w:basedOn w:val="TOC2"/>
    <w:autoRedefine/>
    <w:rsid w:val="00D1601F"/>
  </w:style>
  <w:style w:type="paragraph" w:styleId="Revision">
    <w:name w:val="Revision"/>
    <w:hidden/>
    <w:semiHidden/>
    <w:rsid w:val="00BD39FB"/>
    <w:rPr>
      <w:szCs w:val="24"/>
    </w:rPr>
  </w:style>
  <w:style w:type="paragraph" w:customStyle="1" w:styleId="TableNormal1">
    <w:name w:val="Table Normal1"/>
    <w:basedOn w:val="Normal"/>
    <w:rsid w:val="008D4B96"/>
    <w:pPr>
      <w:tabs>
        <w:tab w:val="left" w:pos="360"/>
        <w:tab w:val="left" w:pos="720"/>
      </w:tabs>
      <w:spacing w:before="120" w:line="280" w:lineRule="atLeast"/>
    </w:pPr>
    <w:rPr>
      <w:rFonts w:ascii="Palatino" w:eastAsia="SimSun" w:hAnsi="Palatino"/>
      <w:szCs w:val="20"/>
    </w:rPr>
  </w:style>
  <w:style w:type="paragraph" w:customStyle="1" w:styleId="Default">
    <w:name w:val="Default"/>
    <w:rsid w:val="008D4B96"/>
    <w:pPr>
      <w:widowControl w:val="0"/>
      <w:autoSpaceDE w:val="0"/>
      <w:autoSpaceDN w:val="0"/>
      <w:adjustRightInd w:val="0"/>
    </w:pPr>
    <w:rPr>
      <w:rFonts w:eastAsia="MS Mincho"/>
      <w:color w:val="000000"/>
      <w:sz w:val="24"/>
      <w:szCs w:val="24"/>
      <w:lang w:eastAsia="ja-JP"/>
    </w:rPr>
  </w:style>
  <w:style w:type="paragraph" w:styleId="TOC3">
    <w:name w:val="toc 3"/>
    <w:basedOn w:val="Normal"/>
    <w:next w:val="Normal"/>
    <w:autoRedefine/>
    <w:uiPriority w:val="39"/>
    <w:rsid w:val="00E70FD0"/>
    <w:pPr>
      <w:ind w:left="440"/>
    </w:pPr>
    <w:rPr>
      <w:rFonts w:asciiTheme="minorHAnsi" w:hAnsiTheme="minorHAnsi"/>
      <w:i/>
      <w:iCs/>
      <w:sz w:val="20"/>
      <w:szCs w:val="20"/>
    </w:rPr>
  </w:style>
  <w:style w:type="paragraph" w:styleId="ListParagraph">
    <w:name w:val="List Paragraph"/>
    <w:basedOn w:val="Normal"/>
    <w:uiPriority w:val="34"/>
    <w:qFormat/>
    <w:rsid w:val="00BD0B8D"/>
    <w:pPr>
      <w:ind w:left="720"/>
      <w:contextualSpacing/>
    </w:pPr>
  </w:style>
  <w:style w:type="paragraph" w:customStyle="1" w:styleId="even">
    <w:name w:val="even"/>
    <w:basedOn w:val="Normal"/>
    <w:rsid w:val="009E1D64"/>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rsid w:val="009A396D"/>
    <w:rPr>
      <w:rFonts w:ascii="Calibri" w:hAnsi="Calibri"/>
      <w:b/>
      <w:bCs/>
      <w:i/>
      <w:iCs/>
      <w:sz w:val="26"/>
      <w:szCs w:val="26"/>
    </w:rPr>
  </w:style>
  <w:style w:type="paragraph" w:styleId="TOC4">
    <w:name w:val="toc 4"/>
    <w:basedOn w:val="Normal"/>
    <w:next w:val="Normal"/>
    <w:autoRedefine/>
    <w:unhideWhenUsed/>
    <w:rsid w:val="00C942CF"/>
    <w:pPr>
      <w:ind w:left="660"/>
    </w:pPr>
    <w:rPr>
      <w:rFonts w:asciiTheme="minorHAnsi" w:hAnsiTheme="minorHAnsi"/>
      <w:sz w:val="18"/>
      <w:szCs w:val="18"/>
    </w:rPr>
  </w:style>
  <w:style w:type="paragraph" w:styleId="TOC5">
    <w:name w:val="toc 5"/>
    <w:basedOn w:val="Normal"/>
    <w:next w:val="Normal"/>
    <w:autoRedefine/>
    <w:unhideWhenUsed/>
    <w:rsid w:val="00C942CF"/>
    <w:pPr>
      <w:ind w:left="880"/>
    </w:pPr>
    <w:rPr>
      <w:rFonts w:asciiTheme="minorHAnsi" w:hAnsiTheme="minorHAnsi"/>
      <w:sz w:val="18"/>
      <w:szCs w:val="18"/>
    </w:rPr>
  </w:style>
  <w:style w:type="paragraph" w:styleId="TOC6">
    <w:name w:val="toc 6"/>
    <w:basedOn w:val="Normal"/>
    <w:next w:val="Normal"/>
    <w:autoRedefine/>
    <w:unhideWhenUsed/>
    <w:rsid w:val="00C942CF"/>
    <w:pPr>
      <w:ind w:left="1100"/>
    </w:pPr>
    <w:rPr>
      <w:rFonts w:asciiTheme="minorHAnsi" w:hAnsiTheme="minorHAnsi"/>
      <w:sz w:val="18"/>
      <w:szCs w:val="18"/>
    </w:rPr>
  </w:style>
  <w:style w:type="paragraph" w:styleId="TOC7">
    <w:name w:val="toc 7"/>
    <w:basedOn w:val="Normal"/>
    <w:next w:val="Normal"/>
    <w:autoRedefine/>
    <w:unhideWhenUsed/>
    <w:rsid w:val="00C942CF"/>
    <w:pPr>
      <w:ind w:left="1320"/>
    </w:pPr>
    <w:rPr>
      <w:rFonts w:asciiTheme="minorHAnsi" w:hAnsiTheme="minorHAnsi"/>
      <w:sz w:val="18"/>
      <w:szCs w:val="18"/>
    </w:rPr>
  </w:style>
  <w:style w:type="paragraph" w:styleId="TOC8">
    <w:name w:val="toc 8"/>
    <w:basedOn w:val="Normal"/>
    <w:next w:val="Normal"/>
    <w:autoRedefine/>
    <w:unhideWhenUsed/>
    <w:rsid w:val="00C942CF"/>
    <w:pPr>
      <w:ind w:left="1540"/>
    </w:pPr>
    <w:rPr>
      <w:rFonts w:asciiTheme="minorHAnsi" w:hAnsiTheme="minorHAnsi"/>
      <w:sz w:val="18"/>
      <w:szCs w:val="18"/>
    </w:rPr>
  </w:style>
  <w:style w:type="paragraph" w:styleId="TOC9">
    <w:name w:val="toc 9"/>
    <w:basedOn w:val="Normal"/>
    <w:next w:val="Normal"/>
    <w:autoRedefine/>
    <w:unhideWhenUsed/>
    <w:rsid w:val="00C942CF"/>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16622">
      <w:bodyDiv w:val="1"/>
      <w:marLeft w:val="0"/>
      <w:marRight w:val="0"/>
      <w:marTop w:val="0"/>
      <w:marBottom w:val="0"/>
      <w:divBdr>
        <w:top w:val="none" w:sz="0" w:space="0" w:color="auto"/>
        <w:left w:val="none" w:sz="0" w:space="0" w:color="auto"/>
        <w:bottom w:val="none" w:sz="0" w:space="0" w:color="auto"/>
        <w:right w:val="none" w:sz="0" w:space="0" w:color="auto"/>
      </w:divBdr>
    </w:div>
    <w:div w:id="216481445">
      <w:bodyDiv w:val="1"/>
      <w:marLeft w:val="0"/>
      <w:marRight w:val="0"/>
      <w:marTop w:val="0"/>
      <w:marBottom w:val="0"/>
      <w:divBdr>
        <w:top w:val="none" w:sz="0" w:space="0" w:color="auto"/>
        <w:left w:val="none" w:sz="0" w:space="0" w:color="auto"/>
        <w:bottom w:val="none" w:sz="0" w:space="0" w:color="auto"/>
        <w:right w:val="none" w:sz="0" w:space="0" w:color="auto"/>
      </w:divBdr>
    </w:div>
    <w:div w:id="305859910">
      <w:bodyDiv w:val="1"/>
      <w:marLeft w:val="0"/>
      <w:marRight w:val="0"/>
      <w:marTop w:val="0"/>
      <w:marBottom w:val="0"/>
      <w:divBdr>
        <w:top w:val="none" w:sz="0" w:space="0" w:color="auto"/>
        <w:left w:val="none" w:sz="0" w:space="0" w:color="auto"/>
        <w:bottom w:val="none" w:sz="0" w:space="0" w:color="auto"/>
        <w:right w:val="none" w:sz="0" w:space="0" w:color="auto"/>
      </w:divBdr>
    </w:div>
    <w:div w:id="425460287">
      <w:bodyDiv w:val="1"/>
      <w:marLeft w:val="0"/>
      <w:marRight w:val="0"/>
      <w:marTop w:val="0"/>
      <w:marBottom w:val="0"/>
      <w:divBdr>
        <w:top w:val="none" w:sz="0" w:space="0" w:color="auto"/>
        <w:left w:val="none" w:sz="0" w:space="0" w:color="auto"/>
        <w:bottom w:val="none" w:sz="0" w:space="0" w:color="auto"/>
        <w:right w:val="none" w:sz="0" w:space="0" w:color="auto"/>
      </w:divBdr>
    </w:div>
    <w:div w:id="650408722">
      <w:bodyDiv w:val="1"/>
      <w:marLeft w:val="0"/>
      <w:marRight w:val="0"/>
      <w:marTop w:val="0"/>
      <w:marBottom w:val="0"/>
      <w:divBdr>
        <w:top w:val="none" w:sz="0" w:space="0" w:color="auto"/>
        <w:left w:val="none" w:sz="0" w:space="0" w:color="auto"/>
        <w:bottom w:val="none" w:sz="0" w:space="0" w:color="auto"/>
        <w:right w:val="none" w:sz="0" w:space="0" w:color="auto"/>
      </w:divBdr>
    </w:div>
    <w:div w:id="786772079">
      <w:bodyDiv w:val="1"/>
      <w:marLeft w:val="0"/>
      <w:marRight w:val="0"/>
      <w:marTop w:val="0"/>
      <w:marBottom w:val="0"/>
      <w:divBdr>
        <w:top w:val="none" w:sz="0" w:space="0" w:color="auto"/>
        <w:left w:val="none" w:sz="0" w:space="0" w:color="auto"/>
        <w:bottom w:val="none" w:sz="0" w:space="0" w:color="auto"/>
        <w:right w:val="none" w:sz="0" w:space="0" w:color="auto"/>
      </w:divBdr>
    </w:div>
    <w:div w:id="906571941">
      <w:bodyDiv w:val="1"/>
      <w:marLeft w:val="0"/>
      <w:marRight w:val="0"/>
      <w:marTop w:val="0"/>
      <w:marBottom w:val="0"/>
      <w:divBdr>
        <w:top w:val="none" w:sz="0" w:space="0" w:color="auto"/>
        <w:left w:val="none" w:sz="0" w:space="0" w:color="auto"/>
        <w:bottom w:val="none" w:sz="0" w:space="0" w:color="auto"/>
        <w:right w:val="none" w:sz="0" w:space="0" w:color="auto"/>
      </w:divBdr>
    </w:div>
    <w:div w:id="1116025770">
      <w:bodyDiv w:val="1"/>
      <w:marLeft w:val="0"/>
      <w:marRight w:val="0"/>
      <w:marTop w:val="0"/>
      <w:marBottom w:val="0"/>
      <w:divBdr>
        <w:top w:val="none" w:sz="0" w:space="0" w:color="auto"/>
        <w:left w:val="none" w:sz="0" w:space="0" w:color="auto"/>
        <w:bottom w:val="none" w:sz="0" w:space="0" w:color="auto"/>
        <w:right w:val="none" w:sz="0" w:space="0" w:color="auto"/>
      </w:divBdr>
    </w:div>
    <w:div w:id="1138648582">
      <w:bodyDiv w:val="1"/>
      <w:marLeft w:val="0"/>
      <w:marRight w:val="0"/>
      <w:marTop w:val="0"/>
      <w:marBottom w:val="0"/>
      <w:divBdr>
        <w:top w:val="none" w:sz="0" w:space="0" w:color="auto"/>
        <w:left w:val="none" w:sz="0" w:space="0" w:color="auto"/>
        <w:bottom w:val="none" w:sz="0" w:space="0" w:color="auto"/>
        <w:right w:val="none" w:sz="0" w:space="0" w:color="auto"/>
      </w:divBdr>
    </w:div>
    <w:div w:id="1460610920">
      <w:bodyDiv w:val="1"/>
      <w:marLeft w:val="0"/>
      <w:marRight w:val="0"/>
      <w:marTop w:val="0"/>
      <w:marBottom w:val="0"/>
      <w:divBdr>
        <w:top w:val="none" w:sz="0" w:space="0" w:color="auto"/>
        <w:left w:val="none" w:sz="0" w:space="0" w:color="auto"/>
        <w:bottom w:val="none" w:sz="0" w:space="0" w:color="auto"/>
        <w:right w:val="none" w:sz="0" w:space="0" w:color="auto"/>
      </w:divBdr>
    </w:div>
    <w:div w:id="1876233987">
      <w:bodyDiv w:val="1"/>
      <w:marLeft w:val="0"/>
      <w:marRight w:val="0"/>
      <w:marTop w:val="0"/>
      <w:marBottom w:val="0"/>
      <w:divBdr>
        <w:top w:val="none" w:sz="0" w:space="0" w:color="auto"/>
        <w:left w:val="none" w:sz="0" w:space="0" w:color="auto"/>
        <w:bottom w:val="none" w:sz="0" w:space="0" w:color="auto"/>
        <w:right w:val="none" w:sz="0" w:space="0" w:color="auto"/>
      </w:divBdr>
    </w:div>
    <w:div w:id="21208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DB56-EA87-4427-B6C4-21431930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12338</CharactersWithSpaces>
  <SharedDoc>false</SharedDoc>
  <HLinks>
    <vt:vector size="114" baseType="variant">
      <vt:variant>
        <vt:i4>1703989</vt:i4>
      </vt:variant>
      <vt:variant>
        <vt:i4>110</vt:i4>
      </vt:variant>
      <vt:variant>
        <vt:i4>0</vt:i4>
      </vt:variant>
      <vt:variant>
        <vt:i4>5</vt:i4>
      </vt:variant>
      <vt:variant>
        <vt:lpwstr/>
      </vt:variant>
      <vt:variant>
        <vt:lpwstr>_Toc347328328</vt:lpwstr>
      </vt:variant>
      <vt:variant>
        <vt:i4>1703989</vt:i4>
      </vt:variant>
      <vt:variant>
        <vt:i4>104</vt:i4>
      </vt:variant>
      <vt:variant>
        <vt:i4>0</vt:i4>
      </vt:variant>
      <vt:variant>
        <vt:i4>5</vt:i4>
      </vt:variant>
      <vt:variant>
        <vt:lpwstr/>
      </vt:variant>
      <vt:variant>
        <vt:lpwstr>_Toc347328327</vt:lpwstr>
      </vt:variant>
      <vt:variant>
        <vt:i4>1703989</vt:i4>
      </vt:variant>
      <vt:variant>
        <vt:i4>98</vt:i4>
      </vt:variant>
      <vt:variant>
        <vt:i4>0</vt:i4>
      </vt:variant>
      <vt:variant>
        <vt:i4>5</vt:i4>
      </vt:variant>
      <vt:variant>
        <vt:lpwstr/>
      </vt:variant>
      <vt:variant>
        <vt:lpwstr>_Toc347328326</vt:lpwstr>
      </vt:variant>
      <vt:variant>
        <vt:i4>1703989</vt:i4>
      </vt:variant>
      <vt:variant>
        <vt:i4>92</vt:i4>
      </vt:variant>
      <vt:variant>
        <vt:i4>0</vt:i4>
      </vt:variant>
      <vt:variant>
        <vt:i4>5</vt:i4>
      </vt:variant>
      <vt:variant>
        <vt:lpwstr/>
      </vt:variant>
      <vt:variant>
        <vt:lpwstr>_Toc347328325</vt:lpwstr>
      </vt:variant>
      <vt:variant>
        <vt:i4>1703989</vt:i4>
      </vt:variant>
      <vt:variant>
        <vt:i4>86</vt:i4>
      </vt:variant>
      <vt:variant>
        <vt:i4>0</vt:i4>
      </vt:variant>
      <vt:variant>
        <vt:i4>5</vt:i4>
      </vt:variant>
      <vt:variant>
        <vt:lpwstr/>
      </vt:variant>
      <vt:variant>
        <vt:lpwstr>_Toc347328324</vt:lpwstr>
      </vt:variant>
      <vt:variant>
        <vt:i4>1703989</vt:i4>
      </vt:variant>
      <vt:variant>
        <vt:i4>80</vt:i4>
      </vt:variant>
      <vt:variant>
        <vt:i4>0</vt:i4>
      </vt:variant>
      <vt:variant>
        <vt:i4>5</vt:i4>
      </vt:variant>
      <vt:variant>
        <vt:lpwstr/>
      </vt:variant>
      <vt:variant>
        <vt:lpwstr>_Toc347328323</vt:lpwstr>
      </vt:variant>
      <vt:variant>
        <vt:i4>1703989</vt:i4>
      </vt:variant>
      <vt:variant>
        <vt:i4>74</vt:i4>
      </vt:variant>
      <vt:variant>
        <vt:i4>0</vt:i4>
      </vt:variant>
      <vt:variant>
        <vt:i4>5</vt:i4>
      </vt:variant>
      <vt:variant>
        <vt:lpwstr/>
      </vt:variant>
      <vt:variant>
        <vt:lpwstr>_Toc347328322</vt:lpwstr>
      </vt:variant>
      <vt:variant>
        <vt:i4>1703989</vt:i4>
      </vt:variant>
      <vt:variant>
        <vt:i4>68</vt:i4>
      </vt:variant>
      <vt:variant>
        <vt:i4>0</vt:i4>
      </vt:variant>
      <vt:variant>
        <vt:i4>5</vt:i4>
      </vt:variant>
      <vt:variant>
        <vt:lpwstr/>
      </vt:variant>
      <vt:variant>
        <vt:lpwstr>_Toc347328321</vt:lpwstr>
      </vt:variant>
      <vt:variant>
        <vt:i4>1703989</vt:i4>
      </vt:variant>
      <vt:variant>
        <vt:i4>62</vt:i4>
      </vt:variant>
      <vt:variant>
        <vt:i4>0</vt:i4>
      </vt:variant>
      <vt:variant>
        <vt:i4>5</vt:i4>
      </vt:variant>
      <vt:variant>
        <vt:lpwstr/>
      </vt:variant>
      <vt:variant>
        <vt:lpwstr>_Toc347328320</vt:lpwstr>
      </vt:variant>
      <vt:variant>
        <vt:i4>1638453</vt:i4>
      </vt:variant>
      <vt:variant>
        <vt:i4>56</vt:i4>
      </vt:variant>
      <vt:variant>
        <vt:i4>0</vt:i4>
      </vt:variant>
      <vt:variant>
        <vt:i4>5</vt:i4>
      </vt:variant>
      <vt:variant>
        <vt:lpwstr/>
      </vt:variant>
      <vt:variant>
        <vt:lpwstr>_Toc347328319</vt:lpwstr>
      </vt:variant>
      <vt:variant>
        <vt:i4>1638453</vt:i4>
      </vt:variant>
      <vt:variant>
        <vt:i4>50</vt:i4>
      </vt:variant>
      <vt:variant>
        <vt:i4>0</vt:i4>
      </vt:variant>
      <vt:variant>
        <vt:i4>5</vt:i4>
      </vt:variant>
      <vt:variant>
        <vt:lpwstr/>
      </vt:variant>
      <vt:variant>
        <vt:lpwstr>_Toc347328318</vt:lpwstr>
      </vt:variant>
      <vt:variant>
        <vt:i4>1638453</vt:i4>
      </vt:variant>
      <vt:variant>
        <vt:i4>44</vt:i4>
      </vt:variant>
      <vt:variant>
        <vt:i4>0</vt:i4>
      </vt:variant>
      <vt:variant>
        <vt:i4>5</vt:i4>
      </vt:variant>
      <vt:variant>
        <vt:lpwstr/>
      </vt:variant>
      <vt:variant>
        <vt:lpwstr>_Toc347328317</vt:lpwstr>
      </vt:variant>
      <vt:variant>
        <vt:i4>1638453</vt:i4>
      </vt:variant>
      <vt:variant>
        <vt:i4>38</vt:i4>
      </vt:variant>
      <vt:variant>
        <vt:i4>0</vt:i4>
      </vt:variant>
      <vt:variant>
        <vt:i4>5</vt:i4>
      </vt:variant>
      <vt:variant>
        <vt:lpwstr/>
      </vt:variant>
      <vt:variant>
        <vt:lpwstr>_Toc347328316</vt:lpwstr>
      </vt:variant>
      <vt:variant>
        <vt:i4>1638453</vt:i4>
      </vt:variant>
      <vt:variant>
        <vt:i4>32</vt:i4>
      </vt:variant>
      <vt:variant>
        <vt:i4>0</vt:i4>
      </vt:variant>
      <vt:variant>
        <vt:i4>5</vt:i4>
      </vt:variant>
      <vt:variant>
        <vt:lpwstr/>
      </vt:variant>
      <vt:variant>
        <vt:lpwstr>_Toc347328315</vt:lpwstr>
      </vt:variant>
      <vt:variant>
        <vt:i4>1638453</vt:i4>
      </vt:variant>
      <vt:variant>
        <vt:i4>26</vt:i4>
      </vt:variant>
      <vt:variant>
        <vt:i4>0</vt:i4>
      </vt:variant>
      <vt:variant>
        <vt:i4>5</vt:i4>
      </vt:variant>
      <vt:variant>
        <vt:lpwstr/>
      </vt:variant>
      <vt:variant>
        <vt:lpwstr>_Toc347328314</vt:lpwstr>
      </vt:variant>
      <vt:variant>
        <vt:i4>1114164</vt:i4>
      </vt:variant>
      <vt:variant>
        <vt:i4>20</vt:i4>
      </vt:variant>
      <vt:variant>
        <vt:i4>0</vt:i4>
      </vt:variant>
      <vt:variant>
        <vt:i4>5</vt:i4>
      </vt:variant>
      <vt:variant>
        <vt:lpwstr/>
      </vt:variant>
      <vt:variant>
        <vt:lpwstr>_Toc347328298</vt:lpwstr>
      </vt:variant>
      <vt:variant>
        <vt:i4>1114164</vt:i4>
      </vt:variant>
      <vt:variant>
        <vt:i4>14</vt:i4>
      </vt:variant>
      <vt:variant>
        <vt:i4>0</vt:i4>
      </vt:variant>
      <vt:variant>
        <vt:i4>5</vt:i4>
      </vt:variant>
      <vt:variant>
        <vt:lpwstr/>
      </vt:variant>
      <vt:variant>
        <vt:lpwstr>_Toc347328297</vt:lpwstr>
      </vt:variant>
      <vt:variant>
        <vt:i4>1114164</vt:i4>
      </vt:variant>
      <vt:variant>
        <vt:i4>8</vt:i4>
      </vt:variant>
      <vt:variant>
        <vt:i4>0</vt:i4>
      </vt:variant>
      <vt:variant>
        <vt:i4>5</vt:i4>
      </vt:variant>
      <vt:variant>
        <vt:lpwstr/>
      </vt:variant>
      <vt:variant>
        <vt:lpwstr>_Toc347328296</vt:lpwstr>
      </vt:variant>
      <vt:variant>
        <vt:i4>1114164</vt:i4>
      </vt:variant>
      <vt:variant>
        <vt:i4>2</vt:i4>
      </vt:variant>
      <vt:variant>
        <vt:i4>0</vt:i4>
      </vt:variant>
      <vt:variant>
        <vt:i4>5</vt:i4>
      </vt:variant>
      <vt:variant>
        <vt:lpwstr/>
      </vt:variant>
      <vt:variant>
        <vt:lpwstr>_Toc347328295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2013-02-07T13:54:00Z</cp:lastPrinted>
  <dcterms:created xsi:type="dcterms:W3CDTF">2017-06-30T18:08:00Z</dcterms:created>
  <dcterms:modified xsi:type="dcterms:W3CDTF">2017-06-30T18:08:00Z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