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E5CDC" w14:textId="77777777" w:rsidR="00D873DF" w:rsidRDefault="00D873DF" w:rsidP="00D873DF">
      <w:bookmarkStart w:id="0" w:name="_GoBack"/>
      <w:bookmarkEnd w:id="0"/>
    </w:p>
    <w:p w14:paraId="72CD4BEB" w14:textId="77777777" w:rsidR="00D873DF" w:rsidRDefault="00D873DF" w:rsidP="00D873DF"/>
    <w:p w14:paraId="48E67B12" w14:textId="77777777" w:rsidR="00D873DF" w:rsidRDefault="00D873DF" w:rsidP="00D873DF"/>
    <w:p w14:paraId="4D0C2F64" w14:textId="77777777" w:rsidR="00D873DF" w:rsidRDefault="00D873DF" w:rsidP="00D873DF"/>
    <w:p w14:paraId="6782DE9A" w14:textId="77777777" w:rsidR="00D873DF" w:rsidRDefault="00D873DF" w:rsidP="00D873DF"/>
    <w:p w14:paraId="22A29A88" w14:textId="77777777" w:rsidR="00D873DF" w:rsidRDefault="00652D01" w:rsidP="00D873DF">
      <w:pPr>
        <w:jc w:val="center"/>
      </w:pPr>
      <w:r>
        <w:rPr>
          <w:rFonts w:ascii="Arial" w:hAnsi="Arial" w:cs="Arial"/>
          <w:noProof/>
        </w:rPr>
        <w:drawing>
          <wp:inline distT="0" distB="0" distL="0" distR="0" wp14:anchorId="1C9E8B16" wp14:editId="094A843E">
            <wp:extent cx="2475865" cy="551815"/>
            <wp:effectExtent l="0" t="0" r="635" b="635"/>
            <wp:docPr id="2" name="Picture 2" descr="FTC_Logo_Full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C_Logo_FullColour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5865" cy="551815"/>
                    </a:xfrm>
                    <a:prstGeom prst="rect">
                      <a:avLst/>
                    </a:prstGeom>
                    <a:noFill/>
                    <a:ln>
                      <a:noFill/>
                    </a:ln>
                  </pic:spPr>
                </pic:pic>
              </a:graphicData>
            </a:graphic>
          </wp:inline>
        </w:drawing>
      </w:r>
    </w:p>
    <w:p w14:paraId="530F0C0D" w14:textId="77777777" w:rsidR="00D873DF" w:rsidRDefault="00D873DF" w:rsidP="00D873DF"/>
    <w:p w14:paraId="034E34DB" w14:textId="77777777" w:rsidR="00D873DF" w:rsidRDefault="00D873DF" w:rsidP="00D873DF"/>
    <w:p w14:paraId="6A4E58C6" w14:textId="77777777" w:rsidR="00D873DF" w:rsidRDefault="00D873DF" w:rsidP="00D873DF"/>
    <w:p w14:paraId="5AB08C02" w14:textId="77777777" w:rsidR="00D873DF" w:rsidRDefault="00D873DF" w:rsidP="00D873DF"/>
    <w:p w14:paraId="41F7FEAB" w14:textId="77777777" w:rsidR="00D873DF" w:rsidRDefault="00D873DF" w:rsidP="00D873DF"/>
    <w:p w14:paraId="61F1CD12" w14:textId="77777777" w:rsidR="00D873DF" w:rsidRDefault="00D873DF" w:rsidP="00D873DF"/>
    <w:p w14:paraId="14551B69" w14:textId="77777777" w:rsidR="00D873DF" w:rsidRDefault="00D873DF" w:rsidP="00D873DF"/>
    <w:p w14:paraId="200945E4" w14:textId="4A7D47C8" w:rsidR="00D873DF" w:rsidRDefault="004E61CC" w:rsidP="00D873DF">
      <w:pPr>
        <w:pStyle w:val="Title"/>
        <w:rPr>
          <w:sz w:val="40"/>
          <w:szCs w:val="40"/>
        </w:rPr>
      </w:pPr>
      <w:r>
        <w:rPr>
          <w:sz w:val="40"/>
          <w:szCs w:val="40"/>
        </w:rPr>
        <w:t xml:space="preserve">Global Technical Committee and </w:t>
      </w:r>
      <w:r w:rsidR="00931A79">
        <w:rPr>
          <w:sz w:val="40"/>
          <w:szCs w:val="40"/>
        </w:rPr>
        <w:t>CME Group</w:t>
      </w:r>
    </w:p>
    <w:p w14:paraId="1ECAFEE4" w14:textId="34486FE6" w:rsidR="00D873DF" w:rsidRDefault="001479C8" w:rsidP="00D873DF">
      <w:pPr>
        <w:pStyle w:val="Title"/>
        <w:rPr>
          <w:sz w:val="40"/>
          <w:szCs w:val="40"/>
        </w:rPr>
      </w:pPr>
      <w:bookmarkStart w:id="1" w:name="DocTitle"/>
      <w:r>
        <w:rPr>
          <w:sz w:val="40"/>
          <w:szCs w:val="40"/>
        </w:rPr>
        <w:t xml:space="preserve"> </w:t>
      </w:r>
      <w:proofErr w:type="spellStart"/>
      <w:r>
        <w:rPr>
          <w:sz w:val="40"/>
          <w:szCs w:val="40"/>
        </w:rPr>
        <w:t>AllocationInstructionAlertRequest</w:t>
      </w:r>
      <w:proofErr w:type="spellEnd"/>
      <w:r>
        <w:rPr>
          <w:sz w:val="40"/>
          <w:szCs w:val="40"/>
        </w:rPr>
        <w:t xml:space="preserve"> Proposal </w:t>
      </w:r>
      <w:bookmarkEnd w:id="1"/>
    </w:p>
    <w:p w14:paraId="6CA13A1B" w14:textId="77777777" w:rsidR="00D873DF" w:rsidRDefault="00D873DF" w:rsidP="0097609E"/>
    <w:p w14:paraId="003F1061" w14:textId="77777777" w:rsidR="00D873DF" w:rsidRDefault="00D873DF" w:rsidP="0097609E"/>
    <w:p w14:paraId="0E640261" w14:textId="77777777" w:rsidR="00D873DF" w:rsidRDefault="00D873DF" w:rsidP="0097609E"/>
    <w:p w14:paraId="2DBBEC01" w14:textId="77777777" w:rsidR="00D873DF" w:rsidRDefault="00D873DF" w:rsidP="0097609E"/>
    <w:p w14:paraId="1D599D04" w14:textId="77F097C5" w:rsidR="00D873DF" w:rsidRDefault="00D873DF" w:rsidP="0097609E"/>
    <w:p w14:paraId="63FB6124" w14:textId="3C8C9876" w:rsidR="002F670F" w:rsidRDefault="002F670F" w:rsidP="0097609E"/>
    <w:p w14:paraId="78C1C75F" w14:textId="3D0A85EB" w:rsidR="002F670F" w:rsidRDefault="002F670F" w:rsidP="0097609E"/>
    <w:p w14:paraId="57C04C54" w14:textId="77777777" w:rsidR="002F670F" w:rsidRDefault="002F670F" w:rsidP="0097609E"/>
    <w:p w14:paraId="11E9666B" w14:textId="413C058E" w:rsidR="00D873DF" w:rsidRDefault="00486D27" w:rsidP="00D873DF">
      <w:pPr>
        <w:pStyle w:val="Title"/>
        <w:rPr>
          <w:sz w:val="24"/>
          <w:szCs w:val="24"/>
        </w:rPr>
      </w:pPr>
      <w:bookmarkStart w:id="2" w:name="RevDate"/>
      <w:r>
        <w:rPr>
          <w:sz w:val="24"/>
          <w:szCs w:val="24"/>
        </w:rPr>
        <w:t xml:space="preserve"> September </w:t>
      </w:r>
      <w:r w:rsidR="00290590">
        <w:rPr>
          <w:sz w:val="24"/>
          <w:szCs w:val="24"/>
        </w:rPr>
        <w:t>26</w:t>
      </w:r>
      <w:r>
        <w:rPr>
          <w:sz w:val="24"/>
          <w:szCs w:val="24"/>
        </w:rPr>
        <w:t xml:space="preserve">, 2017 </w:t>
      </w:r>
      <w:bookmarkEnd w:id="2"/>
    </w:p>
    <w:p w14:paraId="420AC0AE" w14:textId="0370D24A" w:rsidR="00D873DF" w:rsidRDefault="00486D27" w:rsidP="00D873DF">
      <w:pPr>
        <w:pStyle w:val="Title"/>
        <w:rPr>
          <w:sz w:val="24"/>
          <w:szCs w:val="24"/>
        </w:rPr>
      </w:pPr>
      <w:bookmarkStart w:id="3" w:name="_Toc105491793"/>
      <w:bookmarkStart w:id="4" w:name="RevNum"/>
      <w:r>
        <w:rPr>
          <w:sz w:val="24"/>
          <w:szCs w:val="24"/>
        </w:rPr>
        <w:t xml:space="preserve"> </w:t>
      </w:r>
      <w:r w:rsidR="00D873DF">
        <w:rPr>
          <w:sz w:val="24"/>
          <w:szCs w:val="24"/>
        </w:rPr>
        <w:t xml:space="preserve">Revision </w:t>
      </w:r>
      <w:bookmarkEnd w:id="3"/>
      <w:r>
        <w:rPr>
          <w:sz w:val="24"/>
          <w:szCs w:val="24"/>
        </w:rPr>
        <w:t>0.</w:t>
      </w:r>
      <w:r w:rsidR="00E03726">
        <w:rPr>
          <w:sz w:val="24"/>
          <w:szCs w:val="24"/>
        </w:rPr>
        <w:t>6</w:t>
      </w:r>
      <w:r>
        <w:rPr>
          <w:sz w:val="24"/>
          <w:szCs w:val="24"/>
        </w:rPr>
        <w:t xml:space="preserve"> </w:t>
      </w:r>
      <w:bookmarkEnd w:id="4"/>
    </w:p>
    <w:p w14:paraId="318EBAB0" w14:textId="22E28743" w:rsidR="003318F4" w:rsidRPr="00701C7C" w:rsidRDefault="003318F4" w:rsidP="00D873DF">
      <w:pPr>
        <w:pStyle w:val="Title"/>
        <w:rPr>
          <w:sz w:val="24"/>
          <w:szCs w:val="24"/>
        </w:rPr>
      </w:pPr>
      <w:r>
        <w:rPr>
          <w:sz w:val="24"/>
          <w:szCs w:val="24"/>
        </w:rPr>
        <w:t xml:space="preserve">Proposal Status:  </w:t>
      </w:r>
      <w:r w:rsidR="00466664">
        <w:rPr>
          <w:sz w:val="24"/>
          <w:szCs w:val="24"/>
        </w:rPr>
        <w:t>Public Comment</w:t>
      </w:r>
    </w:p>
    <w:p w14:paraId="4B9CC5DB" w14:textId="77777777" w:rsidR="00D873DF" w:rsidRDefault="00D873DF" w:rsidP="00D873DF"/>
    <w:p w14:paraId="585F4D2E" w14:textId="77777777" w:rsidR="00D873DF" w:rsidRDefault="00D873DF">
      <w:pPr>
        <w:sectPr w:rsidR="00D873DF" w:rsidSect="00142D98">
          <w:headerReference w:type="default" r:id="rId10"/>
          <w:footerReference w:type="default" r:id="rId11"/>
          <w:pgSz w:w="12240" w:h="15840" w:code="1"/>
          <w:pgMar w:top="1440" w:right="1440" w:bottom="1440" w:left="1440" w:header="720" w:footer="720" w:gutter="0"/>
          <w:cols w:space="720"/>
          <w:docGrid w:linePitch="360"/>
        </w:sectPr>
      </w:pPr>
    </w:p>
    <w:p w14:paraId="5B20C9C2" w14:textId="77777777" w:rsidR="00640B1F" w:rsidRDefault="00640B1F" w:rsidP="00640B1F">
      <w:pPr>
        <w:pStyle w:val="Title"/>
        <w:rPr>
          <w:u w:val="single"/>
        </w:rPr>
      </w:pPr>
      <w:bookmarkStart w:id="5" w:name="_Toc105491794"/>
      <w:r>
        <w:rPr>
          <w:u w:val="single"/>
        </w:rPr>
        <w:lastRenderedPageBreak/>
        <w:t>DISCLAIMER</w:t>
      </w:r>
      <w:bookmarkEnd w:id="5"/>
    </w:p>
    <w:p w14:paraId="13E8EE79" w14:textId="77777777" w:rsidR="00640B1F" w:rsidRDefault="00640B1F" w:rsidP="00640B1F">
      <w:pPr>
        <w:pStyle w:val="BodyText"/>
      </w:pPr>
    </w:p>
    <w:p w14:paraId="6A114702" w14:textId="77777777" w:rsidR="00640B1F" w:rsidRDefault="00640B1F" w:rsidP="00640B1F">
      <w:pPr>
        <w:pStyle w:val="BodyText"/>
      </w:pPr>
    </w:p>
    <w:p w14:paraId="33DE1AA1" w14:textId="77777777" w:rsidR="00F85F52" w:rsidRDefault="00F85F52" w:rsidP="00F85F52">
      <w:pPr>
        <w:numPr>
          <w:ilvl w:val="12"/>
          <w:numId w:val="0"/>
        </w:numPr>
      </w:pPr>
      <w:r>
        <w:t>THE INFORMATION CONTAINED HEREIN AND THE FINANCIAL INFORMATION EXCHANGE PROTOCOL (COLLECTIVELY, THE "FIX PROTOCOL") ARE PROVIDED "AS IS" AND NO PERSON OR ENTITY ASSOCIATED WITH THE FIX PROTOCOL MAKES ANY REPRESENTATION OR WARRANTY, EXPRESS OR IMPLIED, AS TO THE FIX PROTOCOL (OR THE RESULTS TO BE OBTAINED BY THE USE THEREOF) OR ANY OTHER MATTER AND EACH SUCH PERSON AND ENTITY SPECIFICALLY DISCLAIMS ANY WARRANTY OF ORIGINALITY, ACCURACY, COMPLETENESS, MERCHANTABILITY OR FITNESS FOR A PARTICULAR PURPOSE.  SUCH PERSONS AND ENTITIES DO NOT WARRANT THAT THE FIX PROTOCOL WILL CONFORM TO ANY DESCRIPTION THEREOF OR BE FREE OF ERRORS.  THE ENTIRE RISK OF ANY USE OF THE FIX PROTOCOL IS ASSUMED BY THE USER.</w:t>
      </w:r>
    </w:p>
    <w:p w14:paraId="6AB0527A" w14:textId="77777777" w:rsidR="00F85F52" w:rsidRDefault="00F85F52" w:rsidP="00F85F52">
      <w:pPr>
        <w:numPr>
          <w:ilvl w:val="12"/>
          <w:numId w:val="0"/>
        </w:numPr>
      </w:pPr>
    </w:p>
    <w:p w14:paraId="0958F0CF" w14:textId="77777777" w:rsidR="00F85F52" w:rsidRDefault="00F85F52" w:rsidP="00F85F52">
      <w:pPr>
        <w:numPr>
          <w:ilvl w:val="12"/>
          <w:numId w:val="0"/>
        </w:numPr>
      </w:pPr>
      <w:r>
        <w:t>NO PERSON OR ENTITY ASSOCIATED WITH THE FIX PROTOCOL SHALL HAVE ANY LIABILITY FOR DAMAGES OF ANY KIND ARISING IN ANY MANNER OUT OF OR IN CONNECTION WITH ANY USER'S USE OF (OR ANY INABILITY TO USE) THE FIX PROTOCOL, WHETHER DIRECT, INDIRECT, INCIDENTAL, SPECIAL OR  CONSEQUENTIAL (INCLUDING, WITHOUT LIMITATION, LOSS OF DATA, LOSS OF USE, CLAIMS OF THIRD PARTIES OR LOST PROFITS OR REVENUES OR OTHER ECONOMIC LOSS), WHETHER IN TORT (INCLUDING NEGLIGENCE AND STRICT LIABILITY), CONTRACT OR OTHERWISE, WHETHER OR NOT ANY SUCH PERSON OR ENTITY HAS BEEN ADVISED OF, OR OTHERWISE MIGHT HAVE ANTICIPATED THE POSSIBILITY OF, SUCH DAMAGES.</w:t>
      </w:r>
    </w:p>
    <w:p w14:paraId="341AEA8D" w14:textId="77777777" w:rsidR="003318F4" w:rsidRDefault="003318F4" w:rsidP="00F85F52">
      <w:pPr>
        <w:numPr>
          <w:ilvl w:val="12"/>
          <w:numId w:val="0"/>
        </w:numPr>
      </w:pPr>
    </w:p>
    <w:p w14:paraId="07A4E34A" w14:textId="77777777" w:rsidR="003318F4" w:rsidRPr="003318F4" w:rsidRDefault="003318F4" w:rsidP="00F85F52">
      <w:pPr>
        <w:numPr>
          <w:ilvl w:val="12"/>
          <w:numId w:val="0"/>
        </w:numPr>
      </w:pPr>
      <w:r w:rsidRPr="003318F4">
        <w:rPr>
          <w:b/>
        </w:rPr>
        <w:t>DRAFT OR NOT RATIFIED PROPOSALS</w:t>
      </w:r>
      <w:r w:rsidRPr="003318F4">
        <w:t xml:space="preserve"> (</w:t>
      </w:r>
      <w:r>
        <w:t xml:space="preserve">REFER TO </w:t>
      </w:r>
      <w:r w:rsidRPr="003318F4">
        <w:t xml:space="preserve">PROPOSAL </w:t>
      </w:r>
      <w:r>
        <w:t xml:space="preserve">STATUS </w:t>
      </w:r>
      <w:r w:rsidRPr="003318F4">
        <w:t xml:space="preserve">AND/OR SUBMISSION STATUS ON COVER PAGE) </w:t>
      </w:r>
      <w:r>
        <w:t>ARE PROVIDED "AS</w:t>
      </w:r>
      <w:r w:rsidR="00BD39FB">
        <w:t xml:space="preserve"> </w:t>
      </w:r>
      <w:r>
        <w:t>IS" TO INTERESTED PARTIES FOR DISCUSSION ONLY.  PARTIES THAT CHOOSE TO IMPLEMENT THIS DRAFT PROPOSAL DO SO AT THEIR OWN RISK.  IT IS A DRAFT DOCUMENT AND M</w:t>
      </w:r>
      <w:r w:rsidRPr="006D51E3">
        <w:t xml:space="preserve">AY BE UPDATED, REPLACED, OR MADE OBSOLETE BY OTHER DOCUMENTS AT ANY TIME.  THE FPL GLOBAL TECHNICAL COMMITTEE WILL NOT ALLOW EARLY IMPLEMENTATION TO CONSTRAIN ITS ABILITY TO MAKE CHANGES TO THIS SPECIFICATION PRIOR TO FINAL RELEASE.  IT IS INAPPROPRIATE TO USE FPL WORKING DRAFTS AS REFERENCE MATERIAL OR TO CITE THEM AS OTHER THAN “WORKS IN PROGRESS”.  THE FPL GLOBAL TECHNICAL COMMITTEE WILL ISSUE, UPON COMPLETION OF REVIEW AND RATIFICATION, AN OFFICIAL STATUS ("APPROVED") </w:t>
      </w:r>
      <w:r w:rsidR="00BD39FB" w:rsidRPr="006D51E3">
        <w:t xml:space="preserve">OF/FOR </w:t>
      </w:r>
      <w:r w:rsidRPr="006D51E3">
        <w:t>THE PROPOSAL AND A</w:t>
      </w:r>
      <w:r>
        <w:t xml:space="preserve"> RELEASE NUMBER.</w:t>
      </w:r>
    </w:p>
    <w:p w14:paraId="5BB04CF9" w14:textId="77777777" w:rsidR="00F85F52" w:rsidRDefault="00F85F52" w:rsidP="00F85F52">
      <w:pPr>
        <w:numPr>
          <w:ilvl w:val="12"/>
          <w:numId w:val="0"/>
        </w:numPr>
      </w:pPr>
    </w:p>
    <w:p w14:paraId="1585C40D" w14:textId="77777777" w:rsidR="00F85F52" w:rsidRDefault="00F85F52" w:rsidP="00F85F52">
      <w:pPr>
        <w:numPr>
          <w:ilvl w:val="12"/>
          <w:numId w:val="0"/>
        </w:numPr>
      </w:pPr>
      <w:r>
        <w:t>No proprietary or ownership interest of any kind is granted with respect to the FIX Protocol (or any rights therein).</w:t>
      </w:r>
    </w:p>
    <w:p w14:paraId="47BEE729" w14:textId="77777777" w:rsidR="00F85F52" w:rsidRDefault="00F85F52" w:rsidP="00F85F52">
      <w:pPr>
        <w:numPr>
          <w:ilvl w:val="12"/>
          <w:numId w:val="0"/>
        </w:numPr>
        <w:tabs>
          <w:tab w:val="right" w:pos="7560"/>
        </w:tabs>
        <w:rPr>
          <w:sz w:val="12"/>
        </w:rPr>
      </w:pPr>
    </w:p>
    <w:p w14:paraId="01B6F1D4" w14:textId="09B692BD" w:rsidR="00F85F52" w:rsidRDefault="00F85F52" w:rsidP="00F85F52">
      <w:pPr>
        <w:numPr>
          <w:ilvl w:val="12"/>
          <w:numId w:val="0"/>
        </w:numPr>
      </w:pPr>
      <w:r>
        <w:t>Copyright 200</w:t>
      </w:r>
      <w:r w:rsidR="00BB39AF">
        <w:t>3-201</w:t>
      </w:r>
      <w:r w:rsidR="00003415">
        <w:t>7</w:t>
      </w:r>
      <w:r>
        <w:t xml:space="preserve"> FIX Protocol Limited, all rights reserved</w:t>
      </w:r>
      <w:r w:rsidR="00BD39FB">
        <w:t>.</w:t>
      </w:r>
    </w:p>
    <w:p w14:paraId="62681500" w14:textId="77777777" w:rsidR="00F85F52" w:rsidRPr="00E90785" w:rsidRDefault="00F85F52" w:rsidP="00E90785">
      <w:pPr>
        <w:pStyle w:val="BodyText"/>
      </w:pPr>
    </w:p>
    <w:p w14:paraId="4DFA89AD" w14:textId="77777777" w:rsidR="00640B1F" w:rsidRDefault="00640B1F" w:rsidP="00640B1F">
      <w:pPr>
        <w:pStyle w:val="Title"/>
      </w:pPr>
      <w:r>
        <w:br w:type="page"/>
      </w:r>
      <w:bookmarkStart w:id="6" w:name="_Toc105491795"/>
      <w:r>
        <w:lastRenderedPageBreak/>
        <w:t>Table of Contents</w:t>
      </w:r>
      <w:bookmarkEnd w:id="6"/>
    </w:p>
    <w:p w14:paraId="23811955" w14:textId="77777777" w:rsidR="00696841" w:rsidRPr="00696841" w:rsidRDefault="00696841"/>
    <w:p w14:paraId="5E90169E" w14:textId="77777777" w:rsidR="00EC7346" w:rsidRDefault="000B410A">
      <w:pPr>
        <w:pStyle w:val="TOC1"/>
        <w:tabs>
          <w:tab w:val="right" w:leader="dot" w:pos="9350"/>
        </w:tabs>
        <w:rPr>
          <w:rFonts w:eastAsiaTheme="minorEastAsia" w:cstheme="minorBidi"/>
          <w:noProof/>
          <w:szCs w:val="22"/>
        </w:rPr>
      </w:pPr>
      <w:r>
        <w:fldChar w:fldCharType="begin"/>
      </w:r>
      <w:r>
        <w:instrText xml:space="preserve"> TOC \o "2-3" \h \z \t "Heading 1,1" </w:instrText>
      </w:r>
      <w:r>
        <w:fldChar w:fldCharType="separate"/>
      </w:r>
      <w:hyperlink w:anchor="_Toc494221788" w:history="1">
        <w:r w:rsidR="00EC7346" w:rsidRPr="008E11AB">
          <w:rPr>
            <w:rStyle w:val="Hyperlink"/>
            <w:noProof/>
          </w:rPr>
          <w:t>Document History</w:t>
        </w:r>
        <w:r w:rsidR="00EC7346">
          <w:rPr>
            <w:noProof/>
            <w:webHidden/>
          </w:rPr>
          <w:tab/>
        </w:r>
        <w:r w:rsidR="00EC7346">
          <w:rPr>
            <w:noProof/>
            <w:webHidden/>
          </w:rPr>
          <w:fldChar w:fldCharType="begin"/>
        </w:r>
        <w:r w:rsidR="00EC7346">
          <w:rPr>
            <w:noProof/>
            <w:webHidden/>
          </w:rPr>
          <w:instrText xml:space="preserve"> PAGEREF _Toc494221788 \h </w:instrText>
        </w:r>
        <w:r w:rsidR="00EC7346">
          <w:rPr>
            <w:noProof/>
            <w:webHidden/>
          </w:rPr>
        </w:r>
        <w:r w:rsidR="00EC7346">
          <w:rPr>
            <w:noProof/>
            <w:webHidden/>
          </w:rPr>
          <w:fldChar w:fldCharType="separate"/>
        </w:r>
        <w:r w:rsidR="00EC7346">
          <w:rPr>
            <w:noProof/>
            <w:webHidden/>
          </w:rPr>
          <w:t>5</w:t>
        </w:r>
        <w:r w:rsidR="00EC7346">
          <w:rPr>
            <w:noProof/>
            <w:webHidden/>
          </w:rPr>
          <w:fldChar w:fldCharType="end"/>
        </w:r>
      </w:hyperlink>
    </w:p>
    <w:p w14:paraId="58C082B0" w14:textId="77777777" w:rsidR="00EC7346" w:rsidRDefault="00013534">
      <w:pPr>
        <w:pStyle w:val="TOC1"/>
        <w:tabs>
          <w:tab w:val="left" w:pos="450"/>
          <w:tab w:val="right" w:leader="dot" w:pos="9350"/>
        </w:tabs>
        <w:rPr>
          <w:rFonts w:eastAsiaTheme="minorEastAsia" w:cstheme="minorBidi"/>
          <w:noProof/>
          <w:szCs w:val="22"/>
        </w:rPr>
      </w:pPr>
      <w:hyperlink w:anchor="_Toc494221789" w:history="1">
        <w:r w:rsidR="00EC7346" w:rsidRPr="008E11AB">
          <w:rPr>
            <w:rStyle w:val="Hyperlink"/>
            <w:noProof/>
          </w:rPr>
          <w:t>1</w:t>
        </w:r>
        <w:r w:rsidR="00EC7346">
          <w:rPr>
            <w:rFonts w:eastAsiaTheme="minorEastAsia" w:cstheme="minorBidi"/>
            <w:noProof/>
            <w:szCs w:val="22"/>
          </w:rPr>
          <w:tab/>
        </w:r>
        <w:r w:rsidR="00EC7346" w:rsidRPr="008E11AB">
          <w:rPr>
            <w:rStyle w:val="Hyperlink"/>
            <w:noProof/>
          </w:rPr>
          <w:t>Introduction</w:t>
        </w:r>
        <w:r w:rsidR="00EC7346">
          <w:rPr>
            <w:noProof/>
            <w:webHidden/>
          </w:rPr>
          <w:tab/>
        </w:r>
        <w:r w:rsidR="00EC7346">
          <w:rPr>
            <w:noProof/>
            <w:webHidden/>
          </w:rPr>
          <w:fldChar w:fldCharType="begin"/>
        </w:r>
        <w:r w:rsidR="00EC7346">
          <w:rPr>
            <w:noProof/>
            <w:webHidden/>
          </w:rPr>
          <w:instrText xml:space="preserve"> PAGEREF _Toc494221789 \h </w:instrText>
        </w:r>
        <w:r w:rsidR="00EC7346">
          <w:rPr>
            <w:noProof/>
            <w:webHidden/>
          </w:rPr>
        </w:r>
        <w:r w:rsidR="00EC7346">
          <w:rPr>
            <w:noProof/>
            <w:webHidden/>
          </w:rPr>
          <w:fldChar w:fldCharType="separate"/>
        </w:r>
        <w:r w:rsidR="00EC7346">
          <w:rPr>
            <w:noProof/>
            <w:webHidden/>
          </w:rPr>
          <w:t>6</w:t>
        </w:r>
        <w:r w:rsidR="00EC7346">
          <w:rPr>
            <w:noProof/>
            <w:webHidden/>
          </w:rPr>
          <w:fldChar w:fldCharType="end"/>
        </w:r>
      </w:hyperlink>
    </w:p>
    <w:p w14:paraId="6C628B3A" w14:textId="77777777" w:rsidR="00EC7346" w:rsidRDefault="00013534">
      <w:pPr>
        <w:pStyle w:val="TOC2"/>
        <w:rPr>
          <w:rFonts w:eastAsiaTheme="minorEastAsia" w:cstheme="minorBidi"/>
          <w:szCs w:val="22"/>
        </w:rPr>
      </w:pPr>
      <w:hyperlink w:anchor="_Toc494221790" w:history="1">
        <w:r w:rsidR="00EC7346" w:rsidRPr="008E11AB">
          <w:rPr>
            <w:rStyle w:val="Hyperlink"/>
          </w:rPr>
          <w:t>1.1</w:t>
        </w:r>
        <w:r w:rsidR="00EC7346">
          <w:rPr>
            <w:rFonts w:eastAsiaTheme="minorEastAsia" w:cstheme="minorBidi"/>
            <w:szCs w:val="22"/>
          </w:rPr>
          <w:tab/>
        </w:r>
        <w:r w:rsidR="00EC7346" w:rsidRPr="008E11AB">
          <w:rPr>
            <w:rStyle w:val="Hyperlink"/>
          </w:rPr>
          <w:t>Summary of Proposed Changes</w:t>
        </w:r>
        <w:r w:rsidR="00EC7346">
          <w:rPr>
            <w:webHidden/>
          </w:rPr>
          <w:tab/>
        </w:r>
        <w:r w:rsidR="00EC7346">
          <w:rPr>
            <w:webHidden/>
          </w:rPr>
          <w:fldChar w:fldCharType="begin"/>
        </w:r>
        <w:r w:rsidR="00EC7346">
          <w:rPr>
            <w:webHidden/>
          </w:rPr>
          <w:instrText xml:space="preserve"> PAGEREF _Toc494221790 \h </w:instrText>
        </w:r>
        <w:r w:rsidR="00EC7346">
          <w:rPr>
            <w:webHidden/>
          </w:rPr>
        </w:r>
        <w:r w:rsidR="00EC7346">
          <w:rPr>
            <w:webHidden/>
          </w:rPr>
          <w:fldChar w:fldCharType="separate"/>
        </w:r>
        <w:r w:rsidR="00EC7346">
          <w:rPr>
            <w:webHidden/>
          </w:rPr>
          <w:t>6</w:t>
        </w:r>
        <w:r w:rsidR="00EC7346">
          <w:rPr>
            <w:webHidden/>
          </w:rPr>
          <w:fldChar w:fldCharType="end"/>
        </w:r>
      </w:hyperlink>
    </w:p>
    <w:p w14:paraId="1B84227D" w14:textId="77777777" w:rsidR="00EC7346" w:rsidRDefault="00013534">
      <w:pPr>
        <w:pStyle w:val="TOC1"/>
        <w:tabs>
          <w:tab w:val="left" w:pos="450"/>
          <w:tab w:val="right" w:leader="dot" w:pos="9350"/>
        </w:tabs>
        <w:rPr>
          <w:rFonts w:eastAsiaTheme="minorEastAsia" w:cstheme="minorBidi"/>
          <w:noProof/>
          <w:szCs w:val="22"/>
        </w:rPr>
      </w:pPr>
      <w:hyperlink w:anchor="_Toc494221791" w:history="1">
        <w:r w:rsidR="00EC7346" w:rsidRPr="008E11AB">
          <w:rPr>
            <w:rStyle w:val="Hyperlink"/>
            <w:noProof/>
          </w:rPr>
          <w:t>2</w:t>
        </w:r>
        <w:r w:rsidR="00EC7346">
          <w:rPr>
            <w:rFonts w:eastAsiaTheme="minorEastAsia" w:cstheme="minorBidi"/>
            <w:noProof/>
            <w:szCs w:val="22"/>
          </w:rPr>
          <w:tab/>
        </w:r>
        <w:r w:rsidR="00EC7346" w:rsidRPr="008E11AB">
          <w:rPr>
            <w:rStyle w:val="Hyperlink"/>
            <w:noProof/>
          </w:rPr>
          <w:t>Business Requirements</w:t>
        </w:r>
        <w:r w:rsidR="00EC7346">
          <w:rPr>
            <w:noProof/>
            <w:webHidden/>
          </w:rPr>
          <w:tab/>
        </w:r>
        <w:r w:rsidR="00EC7346">
          <w:rPr>
            <w:noProof/>
            <w:webHidden/>
          </w:rPr>
          <w:fldChar w:fldCharType="begin"/>
        </w:r>
        <w:r w:rsidR="00EC7346">
          <w:rPr>
            <w:noProof/>
            <w:webHidden/>
          </w:rPr>
          <w:instrText xml:space="preserve"> PAGEREF _Toc494221791 \h </w:instrText>
        </w:r>
        <w:r w:rsidR="00EC7346">
          <w:rPr>
            <w:noProof/>
            <w:webHidden/>
          </w:rPr>
        </w:r>
        <w:r w:rsidR="00EC7346">
          <w:rPr>
            <w:noProof/>
            <w:webHidden/>
          </w:rPr>
          <w:fldChar w:fldCharType="separate"/>
        </w:r>
        <w:r w:rsidR="00EC7346">
          <w:rPr>
            <w:noProof/>
            <w:webHidden/>
          </w:rPr>
          <w:t>6</w:t>
        </w:r>
        <w:r w:rsidR="00EC7346">
          <w:rPr>
            <w:noProof/>
            <w:webHidden/>
          </w:rPr>
          <w:fldChar w:fldCharType="end"/>
        </w:r>
      </w:hyperlink>
    </w:p>
    <w:p w14:paraId="372BD6F9" w14:textId="77777777" w:rsidR="00EC7346" w:rsidRDefault="00013534">
      <w:pPr>
        <w:pStyle w:val="TOC2"/>
        <w:rPr>
          <w:rFonts w:eastAsiaTheme="minorEastAsia" w:cstheme="minorBidi"/>
          <w:szCs w:val="22"/>
        </w:rPr>
      </w:pPr>
      <w:hyperlink w:anchor="_Toc494221792" w:history="1">
        <w:r w:rsidR="00EC7346" w:rsidRPr="008E11AB">
          <w:rPr>
            <w:rStyle w:val="Hyperlink"/>
          </w:rPr>
          <w:t>2.1</w:t>
        </w:r>
        <w:r w:rsidR="00EC7346">
          <w:rPr>
            <w:rFonts w:eastAsiaTheme="minorEastAsia" w:cstheme="minorBidi"/>
            <w:szCs w:val="22"/>
          </w:rPr>
          <w:tab/>
        </w:r>
        <w:r w:rsidR="00EC7346" w:rsidRPr="008E11AB">
          <w:rPr>
            <w:rStyle w:val="Hyperlink"/>
          </w:rPr>
          <w:t>Notional Value Average Price Allocations</w:t>
        </w:r>
        <w:r w:rsidR="00EC7346">
          <w:rPr>
            <w:webHidden/>
          </w:rPr>
          <w:tab/>
        </w:r>
        <w:r w:rsidR="00EC7346">
          <w:rPr>
            <w:webHidden/>
          </w:rPr>
          <w:fldChar w:fldCharType="begin"/>
        </w:r>
        <w:r w:rsidR="00EC7346">
          <w:rPr>
            <w:webHidden/>
          </w:rPr>
          <w:instrText xml:space="preserve"> PAGEREF _Toc494221792 \h </w:instrText>
        </w:r>
        <w:r w:rsidR="00EC7346">
          <w:rPr>
            <w:webHidden/>
          </w:rPr>
        </w:r>
        <w:r w:rsidR="00EC7346">
          <w:rPr>
            <w:webHidden/>
          </w:rPr>
          <w:fldChar w:fldCharType="separate"/>
        </w:r>
        <w:r w:rsidR="00EC7346">
          <w:rPr>
            <w:webHidden/>
          </w:rPr>
          <w:t>6</w:t>
        </w:r>
        <w:r w:rsidR="00EC7346">
          <w:rPr>
            <w:webHidden/>
          </w:rPr>
          <w:fldChar w:fldCharType="end"/>
        </w:r>
      </w:hyperlink>
    </w:p>
    <w:p w14:paraId="27E2E5D3" w14:textId="77777777" w:rsidR="00EC7346" w:rsidRDefault="00013534">
      <w:pPr>
        <w:pStyle w:val="TOC2"/>
        <w:rPr>
          <w:rFonts w:eastAsiaTheme="minorEastAsia" w:cstheme="minorBidi"/>
          <w:szCs w:val="22"/>
        </w:rPr>
      </w:pPr>
      <w:hyperlink w:anchor="_Toc494221793" w:history="1">
        <w:r w:rsidR="00EC7346" w:rsidRPr="008E11AB">
          <w:rPr>
            <w:rStyle w:val="Hyperlink"/>
          </w:rPr>
          <w:t>2.2</w:t>
        </w:r>
        <w:r w:rsidR="00EC7346">
          <w:rPr>
            <w:rFonts w:eastAsiaTheme="minorEastAsia" w:cstheme="minorBidi"/>
            <w:szCs w:val="22"/>
          </w:rPr>
          <w:tab/>
        </w:r>
        <w:r w:rsidR="00EC7346" w:rsidRPr="008E11AB">
          <w:rPr>
            <w:rStyle w:val="Hyperlink"/>
          </w:rPr>
          <w:t>Notification of NVAP Group Creation</w:t>
        </w:r>
        <w:r w:rsidR="00EC7346">
          <w:rPr>
            <w:webHidden/>
          </w:rPr>
          <w:tab/>
        </w:r>
        <w:r w:rsidR="00EC7346">
          <w:rPr>
            <w:webHidden/>
          </w:rPr>
          <w:fldChar w:fldCharType="begin"/>
        </w:r>
        <w:r w:rsidR="00EC7346">
          <w:rPr>
            <w:webHidden/>
          </w:rPr>
          <w:instrText xml:space="preserve"> PAGEREF _Toc494221793 \h </w:instrText>
        </w:r>
        <w:r w:rsidR="00EC7346">
          <w:rPr>
            <w:webHidden/>
          </w:rPr>
        </w:r>
        <w:r w:rsidR="00EC7346">
          <w:rPr>
            <w:webHidden/>
          </w:rPr>
          <w:fldChar w:fldCharType="separate"/>
        </w:r>
        <w:r w:rsidR="00EC7346">
          <w:rPr>
            <w:webHidden/>
          </w:rPr>
          <w:t>7</w:t>
        </w:r>
        <w:r w:rsidR="00EC7346">
          <w:rPr>
            <w:webHidden/>
          </w:rPr>
          <w:fldChar w:fldCharType="end"/>
        </w:r>
      </w:hyperlink>
    </w:p>
    <w:p w14:paraId="4697A18D" w14:textId="77777777" w:rsidR="00EC7346" w:rsidRDefault="00013534">
      <w:pPr>
        <w:pStyle w:val="TOC2"/>
        <w:rPr>
          <w:rFonts w:eastAsiaTheme="minorEastAsia" w:cstheme="minorBidi"/>
          <w:szCs w:val="22"/>
        </w:rPr>
      </w:pPr>
      <w:hyperlink w:anchor="_Toc494221794" w:history="1">
        <w:r w:rsidR="00EC7346" w:rsidRPr="008E11AB">
          <w:rPr>
            <w:rStyle w:val="Hyperlink"/>
          </w:rPr>
          <w:t>2.3</w:t>
        </w:r>
        <w:r w:rsidR="00EC7346">
          <w:rPr>
            <w:rFonts w:eastAsiaTheme="minorEastAsia" w:cstheme="minorBidi"/>
            <w:szCs w:val="22"/>
          </w:rPr>
          <w:tab/>
        </w:r>
        <w:r w:rsidR="00EC7346" w:rsidRPr="008E11AB">
          <w:rPr>
            <w:rStyle w:val="Hyperlink"/>
          </w:rPr>
          <w:t>NVAP Group Status Request</w:t>
        </w:r>
        <w:r w:rsidR="00EC7346">
          <w:rPr>
            <w:webHidden/>
          </w:rPr>
          <w:tab/>
        </w:r>
        <w:r w:rsidR="00EC7346">
          <w:rPr>
            <w:webHidden/>
          </w:rPr>
          <w:fldChar w:fldCharType="begin"/>
        </w:r>
        <w:r w:rsidR="00EC7346">
          <w:rPr>
            <w:webHidden/>
          </w:rPr>
          <w:instrText xml:space="preserve"> PAGEREF _Toc494221794 \h </w:instrText>
        </w:r>
        <w:r w:rsidR="00EC7346">
          <w:rPr>
            <w:webHidden/>
          </w:rPr>
        </w:r>
        <w:r w:rsidR="00EC7346">
          <w:rPr>
            <w:webHidden/>
          </w:rPr>
          <w:fldChar w:fldCharType="separate"/>
        </w:r>
        <w:r w:rsidR="00EC7346">
          <w:rPr>
            <w:webHidden/>
          </w:rPr>
          <w:t>7</w:t>
        </w:r>
        <w:r w:rsidR="00EC7346">
          <w:rPr>
            <w:webHidden/>
          </w:rPr>
          <w:fldChar w:fldCharType="end"/>
        </w:r>
      </w:hyperlink>
    </w:p>
    <w:p w14:paraId="421D6627" w14:textId="77777777" w:rsidR="00EC7346" w:rsidRDefault="00013534">
      <w:pPr>
        <w:pStyle w:val="TOC2"/>
        <w:rPr>
          <w:rFonts w:eastAsiaTheme="minorEastAsia" w:cstheme="minorBidi"/>
          <w:szCs w:val="22"/>
        </w:rPr>
      </w:pPr>
      <w:hyperlink w:anchor="_Toc494221795" w:history="1">
        <w:r w:rsidR="00EC7346" w:rsidRPr="008E11AB">
          <w:rPr>
            <w:rStyle w:val="Hyperlink"/>
          </w:rPr>
          <w:t>2.4</w:t>
        </w:r>
        <w:r w:rsidR="00EC7346">
          <w:rPr>
            <w:rFonts w:eastAsiaTheme="minorEastAsia" w:cstheme="minorBidi"/>
            <w:szCs w:val="22"/>
          </w:rPr>
          <w:tab/>
        </w:r>
        <w:r w:rsidR="00EC7346" w:rsidRPr="008E11AB">
          <w:rPr>
            <w:rStyle w:val="Hyperlink"/>
          </w:rPr>
          <w:t>NVAP Group Status Response</w:t>
        </w:r>
        <w:r w:rsidR="00EC7346">
          <w:rPr>
            <w:webHidden/>
          </w:rPr>
          <w:tab/>
        </w:r>
        <w:r w:rsidR="00EC7346">
          <w:rPr>
            <w:webHidden/>
          </w:rPr>
          <w:fldChar w:fldCharType="begin"/>
        </w:r>
        <w:r w:rsidR="00EC7346">
          <w:rPr>
            <w:webHidden/>
          </w:rPr>
          <w:instrText xml:space="preserve"> PAGEREF _Toc494221795 \h </w:instrText>
        </w:r>
        <w:r w:rsidR="00EC7346">
          <w:rPr>
            <w:webHidden/>
          </w:rPr>
        </w:r>
        <w:r w:rsidR="00EC7346">
          <w:rPr>
            <w:webHidden/>
          </w:rPr>
          <w:fldChar w:fldCharType="separate"/>
        </w:r>
        <w:r w:rsidR="00EC7346">
          <w:rPr>
            <w:webHidden/>
          </w:rPr>
          <w:t>7</w:t>
        </w:r>
        <w:r w:rsidR="00EC7346">
          <w:rPr>
            <w:webHidden/>
          </w:rPr>
          <w:fldChar w:fldCharType="end"/>
        </w:r>
      </w:hyperlink>
    </w:p>
    <w:p w14:paraId="7CE4CE64" w14:textId="77777777" w:rsidR="00EC7346" w:rsidRDefault="00013534">
      <w:pPr>
        <w:pStyle w:val="TOC2"/>
        <w:rPr>
          <w:rFonts w:eastAsiaTheme="minorEastAsia" w:cstheme="minorBidi"/>
          <w:szCs w:val="22"/>
        </w:rPr>
      </w:pPr>
      <w:hyperlink w:anchor="_Toc494221796" w:history="1">
        <w:r w:rsidR="00EC7346" w:rsidRPr="008E11AB">
          <w:rPr>
            <w:rStyle w:val="Hyperlink"/>
          </w:rPr>
          <w:t>2.5</w:t>
        </w:r>
        <w:r w:rsidR="00EC7346">
          <w:rPr>
            <w:rFonts w:eastAsiaTheme="minorEastAsia" w:cstheme="minorBidi"/>
            <w:szCs w:val="22"/>
          </w:rPr>
          <w:tab/>
        </w:r>
        <w:r w:rsidR="00EC7346" w:rsidRPr="008E11AB">
          <w:rPr>
            <w:rStyle w:val="Hyperlink"/>
          </w:rPr>
          <w:t>Notification of NVAP Group Allocations</w:t>
        </w:r>
        <w:r w:rsidR="00EC7346">
          <w:rPr>
            <w:webHidden/>
          </w:rPr>
          <w:tab/>
        </w:r>
        <w:r w:rsidR="00EC7346">
          <w:rPr>
            <w:webHidden/>
          </w:rPr>
          <w:fldChar w:fldCharType="begin"/>
        </w:r>
        <w:r w:rsidR="00EC7346">
          <w:rPr>
            <w:webHidden/>
          </w:rPr>
          <w:instrText xml:space="preserve"> PAGEREF _Toc494221796 \h </w:instrText>
        </w:r>
        <w:r w:rsidR="00EC7346">
          <w:rPr>
            <w:webHidden/>
          </w:rPr>
        </w:r>
        <w:r w:rsidR="00EC7346">
          <w:rPr>
            <w:webHidden/>
          </w:rPr>
          <w:fldChar w:fldCharType="separate"/>
        </w:r>
        <w:r w:rsidR="00EC7346">
          <w:rPr>
            <w:webHidden/>
          </w:rPr>
          <w:t>7</w:t>
        </w:r>
        <w:r w:rsidR="00EC7346">
          <w:rPr>
            <w:webHidden/>
          </w:rPr>
          <w:fldChar w:fldCharType="end"/>
        </w:r>
      </w:hyperlink>
    </w:p>
    <w:p w14:paraId="70CEC591" w14:textId="77777777" w:rsidR="00EC7346" w:rsidRDefault="00013534">
      <w:pPr>
        <w:pStyle w:val="TOC1"/>
        <w:tabs>
          <w:tab w:val="left" w:pos="450"/>
          <w:tab w:val="right" w:leader="dot" w:pos="9350"/>
        </w:tabs>
        <w:rPr>
          <w:rFonts w:eastAsiaTheme="minorEastAsia" w:cstheme="minorBidi"/>
          <w:noProof/>
          <w:szCs w:val="22"/>
        </w:rPr>
      </w:pPr>
      <w:hyperlink w:anchor="_Toc494221797" w:history="1">
        <w:r w:rsidR="00EC7346" w:rsidRPr="008E11AB">
          <w:rPr>
            <w:rStyle w:val="Hyperlink"/>
            <w:noProof/>
          </w:rPr>
          <w:t>3</w:t>
        </w:r>
        <w:r w:rsidR="00EC7346">
          <w:rPr>
            <w:rFonts w:eastAsiaTheme="minorEastAsia" w:cstheme="minorBidi"/>
            <w:noProof/>
            <w:szCs w:val="22"/>
          </w:rPr>
          <w:tab/>
        </w:r>
        <w:r w:rsidR="00EC7346" w:rsidRPr="008E11AB">
          <w:rPr>
            <w:rStyle w:val="Hyperlink"/>
            <w:noProof/>
          </w:rPr>
          <w:t>Issues and Discussion Points</w:t>
        </w:r>
        <w:r w:rsidR="00EC7346">
          <w:rPr>
            <w:noProof/>
            <w:webHidden/>
          </w:rPr>
          <w:tab/>
        </w:r>
        <w:r w:rsidR="00EC7346">
          <w:rPr>
            <w:noProof/>
            <w:webHidden/>
          </w:rPr>
          <w:fldChar w:fldCharType="begin"/>
        </w:r>
        <w:r w:rsidR="00EC7346">
          <w:rPr>
            <w:noProof/>
            <w:webHidden/>
          </w:rPr>
          <w:instrText xml:space="preserve"> PAGEREF _Toc494221797 \h </w:instrText>
        </w:r>
        <w:r w:rsidR="00EC7346">
          <w:rPr>
            <w:noProof/>
            <w:webHidden/>
          </w:rPr>
        </w:r>
        <w:r w:rsidR="00EC7346">
          <w:rPr>
            <w:noProof/>
            <w:webHidden/>
          </w:rPr>
          <w:fldChar w:fldCharType="separate"/>
        </w:r>
        <w:r w:rsidR="00EC7346">
          <w:rPr>
            <w:noProof/>
            <w:webHidden/>
          </w:rPr>
          <w:t>7</w:t>
        </w:r>
        <w:r w:rsidR="00EC7346">
          <w:rPr>
            <w:noProof/>
            <w:webHidden/>
          </w:rPr>
          <w:fldChar w:fldCharType="end"/>
        </w:r>
      </w:hyperlink>
    </w:p>
    <w:p w14:paraId="477E339A" w14:textId="77777777" w:rsidR="00EC7346" w:rsidRDefault="00013534">
      <w:pPr>
        <w:pStyle w:val="TOC1"/>
        <w:tabs>
          <w:tab w:val="left" w:pos="450"/>
          <w:tab w:val="right" w:leader="dot" w:pos="9350"/>
        </w:tabs>
        <w:rPr>
          <w:rFonts w:eastAsiaTheme="minorEastAsia" w:cstheme="minorBidi"/>
          <w:noProof/>
          <w:szCs w:val="22"/>
        </w:rPr>
      </w:pPr>
      <w:hyperlink w:anchor="_Toc494221798" w:history="1">
        <w:r w:rsidR="00EC7346" w:rsidRPr="008E11AB">
          <w:rPr>
            <w:rStyle w:val="Hyperlink"/>
            <w:noProof/>
          </w:rPr>
          <w:t>4</w:t>
        </w:r>
        <w:r w:rsidR="00EC7346">
          <w:rPr>
            <w:rFonts w:eastAsiaTheme="minorEastAsia" w:cstheme="minorBidi"/>
            <w:noProof/>
            <w:szCs w:val="22"/>
          </w:rPr>
          <w:tab/>
        </w:r>
        <w:r w:rsidR="00EC7346" w:rsidRPr="008E11AB">
          <w:rPr>
            <w:rStyle w:val="Hyperlink"/>
            <w:noProof/>
          </w:rPr>
          <w:t>Proposed Message Flow</w:t>
        </w:r>
        <w:r w:rsidR="00EC7346">
          <w:rPr>
            <w:noProof/>
            <w:webHidden/>
          </w:rPr>
          <w:tab/>
        </w:r>
        <w:r w:rsidR="00EC7346">
          <w:rPr>
            <w:noProof/>
            <w:webHidden/>
          </w:rPr>
          <w:fldChar w:fldCharType="begin"/>
        </w:r>
        <w:r w:rsidR="00EC7346">
          <w:rPr>
            <w:noProof/>
            <w:webHidden/>
          </w:rPr>
          <w:instrText xml:space="preserve"> PAGEREF _Toc494221798 \h </w:instrText>
        </w:r>
        <w:r w:rsidR="00EC7346">
          <w:rPr>
            <w:noProof/>
            <w:webHidden/>
          </w:rPr>
        </w:r>
        <w:r w:rsidR="00EC7346">
          <w:rPr>
            <w:noProof/>
            <w:webHidden/>
          </w:rPr>
          <w:fldChar w:fldCharType="separate"/>
        </w:r>
        <w:r w:rsidR="00EC7346">
          <w:rPr>
            <w:noProof/>
            <w:webHidden/>
          </w:rPr>
          <w:t>9</w:t>
        </w:r>
        <w:r w:rsidR="00EC7346">
          <w:rPr>
            <w:noProof/>
            <w:webHidden/>
          </w:rPr>
          <w:fldChar w:fldCharType="end"/>
        </w:r>
      </w:hyperlink>
    </w:p>
    <w:p w14:paraId="4F8E7263" w14:textId="77777777" w:rsidR="00EC7346" w:rsidRDefault="00013534">
      <w:pPr>
        <w:pStyle w:val="TOC1"/>
        <w:tabs>
          <w:tab w:val="left" w:pos="450"/>
          <w:tab w:val="right" w:leader="dot" w:pos="9350"/>
        </w:tabs>
        <w:rPr>
          <w:rFonts w:eastAsiaTheme="minorEastAsia" w:cstheme="minorBidi"/>
          <w:noProof/>
          <w:szCs w:val="22"/>
        </w:rPr>
      </w:pPr>
      <w:hyperlink w:anchor="_Toc494221799" w:history="1">
        <w:r w:rsidR="00EC7346" w:rsidRPr="008E11AB">
          <w:rPr>
            <w:rStyle w:val="Hyperlink"/>
            <w:noProof/>
          </w:rPr>
          <w:t>5</w:t>
        </w:r>
        <w:r w:rsidR="00EC7346">
          <w:rPr>
            <w:rFonts w:eastAsiaTheme="minorEastAsia" w:cstheme="minorBidi"/>
            <w:noProof/>
            <w:szCs w:val="22"/>
          </w:rPr>
          <w:tab/>
        </w:r>
        <w:r w:rsidR="00EC7346" w:rsidRPr="008E11AB">
          <w:rPr>
            <w:rStyle w:val="Hyperlink"/>
            <w:noProof/>
          </w:rPr>
          <w:t>FIX Message Tables</w:t>
        </w:r>
        <w:r w:rsidR="00EC7346">
          <w:rPr>
            <w:noProof/>
            <w:webHidden/>
          </w:rPr>
          <w:tab/>
        </w:r>
        <w:r w:rsidR="00EC7346">
          <w:rPr>
            <w:noProof/>
            <w:webHidden/>
          </w:rPr>
          <w:fldChar w:fldCharType="begin"/>
        </w:r>
        <w:r w:rsidR="00EC7346">
          <w:rPr>
            <w:noProof/>
            <w:webHidden/>
          </w:rPr>
          <w:instrText xml:space="preserve"> PAGEREF _Toc494221799 \h </w:instrText>
        </w:r>
        <w:r w:rsidR="00EC7346">
          <w:rPr>
            <w:noProof/>
            <w:webHidden/>
          </w:rPr>
        </w:r>
        <w:r w:rsidR="00EC7346">
          <w:rPr>
            <w:noProof/>
            <w:webHidden/>
          </w:rPr>
          <w:fldChar w:fldCharType="separate"/>
        </w:r>
        <w:r w:rsidR="00EC7346">
          <w:rPr>
            <w:noProof/>
            <w:webHidden/>
          </w:rPr>
          <w:t>9</w:t>
        </w:r>
        <w:r w:rsidR="00EC7346">
          <w:rPr>
            <w:noProof/>
            <w:webHidden/>
          </w:rPr>
          <w:fldChar w:fldCharType="end"/>
        </w:r>
      </w:hyperlink>
    </w:p>
    <w:p w14:paraId="26C718D5" w14:textId="77777777" w:rsidR="00EC7346" w:rsidRDefault="00013534">
      <w:pPr>
        <w:pStyle w:val="TOC2"/>
        <w:rPr>
          <w:rFonts w:eastAsiaTheme="minorEastAsia" w:cstheme="minorBidi"/>
          <w:szCs w:val="22"/>
        </w:rPr>
      </w:pPr>
      <w:hyperlink w:anchor="_Toc494221800" w:history="1">
        <w:r w:rsidR="00EC7346" w:rsidRPr="008E11AB">
          <w:rPr>
            <w:rStyle w:val="Hyperlink"/>
          </w:rPr>
          <w:t>5.1</w:t>
        </w:r>
        <w:r w:rsidR="00EC7346">
          <w:rPr>
            <w:rFonts w:eastAsiaTheme="minorEastAsia" w:cstheme="minorBidi"/>
            <w:szCs w:val="22"/>
          </w:rPr>
          <w:tab/>
        </w:r>
        <w:r w:rsidR="00EC7346" w:rsidRPr="008E11AB">
          <w:rPr>
            <w:rStyle w:val="Hyperlink"/>
          </w:rPr>
          <w:t>AllocationInstructionAlertRequest (35=tbd)</w:t>
        </w:r>
        <w:r w:rsidR="00EC7346">
          <w:rPr>
            <w:webHidden/>
          </w:rPr>
          <w:tab/>
        </w:r>
        <w:r w:rsidR="00EC7346">
          <w:rPr>
            <w:webHidden/>
          </w:rPr>
          <w:fldChar w:fldCharType="begin"/>
        </w:r>
        <w:r w:rsidR="00EC7346">
          <w:rPr>
            <w:webHidden/>
          </w:rPr>
          <w:instrText xml:space="preserve"> PAGEREF _Toc494221800 \h </w:instrText>
        </w:r>
        <w:r w:rsidR="00EC7346">
          <w:rPr>
            <w:webHidden/>
          </w:rPr>
        </w:r>
        <w:r w:rsidR="00EC7346">
          <w:rPr>
            <w:webHidden/>
          </w:rPr>
          <w:fldChar w:fldCharType="separate"/>
        </w:r>
        <w:r w:rsidR="00EC7346">
          <w:rPr>
            <w:webHidden/>
          </w:rPr>
          <w:t>9</w:t>
        </w:r>
        <w:r w:rsidR="00EC7346">
          <w:rPr>
            <w:webHidden/>
          </w:rPr>
          <w:fldChar w:fldCharType="end"/>
        </w:r>
      </w:hyperlink>
    </w:p>
    <w:p w14:paraId="3F106730" w14:textId="77777777" w:rsidR="00EC7346" w:rsidRDefault="00013534">
      <w:pPr>
        <w:pStyle w:val="TOC2"/>
        <w:rPr>
          <w:rFonts w:eastAsiaTheme="minorEastAsia" w:cstheme="minorBidi"/>
          <w:szCs w:val="22"/>
        </w:rPr>
      </w:pPr>
      <w:hyperlink w:anchor="_Toc494221801" w:history="1">
        <w:r w:rsidR="00EC7346" w:rsidRPr="008E11AB">
          <w:rPr>
            <w:rStyle w:val="Hyperlink"/>
          </w:rPr>
          <w:t>5.2</w:t>
        </w:r>
        <w:r w:rsidR="00EC7346">
          <w:rPr>
            <w:rFonts w:eastAsiaTheme="minorEastAsia" w:cstheme="minorBidi"/>
            <w:szCs w:val="22"/>
          </w:rPr>
          <w:tab/>
        </w:r>
        <w:r w:rsidR="00EC7346" w:rsidRPr="008E11AB">
          <w:rPr>
            <w:rStyle w:val="Hyperlink"/>
          </w:rPr>
          <w:t>AllocationInstructionAlert (35=BM)</w:t>
        </w:r>
        <w:r w:rsidR="00EC7346">
          <w:rPr>
            <w:webHidden/>
          </w:rPr>
          <w:tab/>
        </w:r>
        <w:r w:rsidR="00EC7346">
          <w:rPr>
            <w:webHidden/>
          </w:rPr>
          <w:fldChar w:fldCharType="begin"/>
        </w:r>
        <w:r w:rsidR="00EC7346">
          <w:rPr>
            <w:webHidden/>
          </w:rPr>
          <w:instrText xml:space="preserve"> PAGEREF _Toc494221801 \h </w:instrText>
        </w:r>
        <w:r w:rsidR="00EC7346">
          <w:rPr>
            <w:webHidden/>
          </w:rPr>
        </w:r>
        <w:r w:rsidR="00EC7346">
          <w:rPr>
            <w:webHidden/>
          </w:rPr>
          <w:fldChar w:fldCharType="separate"/>
        </w:r>
        <w:r w:rsidR="00EC7346">
          <w:rPr>
            <w:webHidden/>
          </w:rPr>
          <w:t>10</w:t>
        </w:r>
        <w:r w:rsidR="00EC7346">
          <w:rPr>
            <w:webHidden/>
          </w:rPr>
          <w:fldChar w:fldCharType="end"/>
        </w:r>
      </w:hyperlink>
    </w:p>
    <w:p w14:paraId="73538509" w14:textId="77777777" w:rsidR="00EC7346" w:rsidRDefault="00013534">
      <w:pPr>
        <w:pStyle w:val="TOC1"/>
        <w:tabs>
          <w:tab w:val="left" w:pos="450"/>
          <w:tab w:val="right" w:leader="dot" w:pos="9350"/>
        </w:tabs>
        <w:rPr>
          <w:rFonts w:eastAsiaTheme="minorEastAsia" w:cstheme="minorBidi"/>
          <w:noProof/>
          <w:szCs w:val="22"/>
        </w:rPr>
      </w:pPr>
      <w:hyperlink w:anchor="_Toc494221803" w:history="1">
        <w:r w:rsidR="00EC7346" w:rsidRPr="008E11AB">
          <w:rPr>
            <w:rStyle w:val="Hyperlink"/>
            <w:noProof/>
          </w:rPr>
          <w:t>6</w:t>
        </w:r>
        <w:r w:rsidR="00EC7346">
          <w:rPr>
            <w:rFonts w:eastAsiaTheme="minorEastAsia" w:cstheme="minorBidi"/>
            <w:noProof/>
            <w:szCs w:val="22"/>
          </w:rPr>
          <w:tab/>
        </w:r>
        <w:r w:rsidR="00EC7346" w:rsidRPr="008E11AB">
          <w:rPr>
            <w:rStyle w:val="Hyperlink"/>
            <w:noProof/>
          </w:rPr>
          <w:t>FIX Component Blocks</w:t>
        </w:r>
        <w:r w:rsidR="00EC7346">
          <w:rPr>
            <w:noProof/>
            <w:webHidden/>
          </w:rPr>
          <w:tab/>
        </w:r>
        <w:r w:rsidR="00EC7346">
          <w:rPr>
            <w:noProof/>
            <w:webHidden/>
          </w:rPr>
          <w:fldChar w:fldCharType="begin"/>
        </w:r>
        <w:r w:rsidR="00EC7346">
          <w:rPr>
            <w:noProof/>
            <w:webHidden/>
          </w:rPr>
          <w:instrText xml:space="preserve"> PAGEREF _Toc494221803 \h </w:instrText>
        </w:r>
        <w:r w:rsidR="00EC7346">
          <w:rPr>
            <w:noProof/>
            <w:webHidden/>
          </w:rPr>
        </w:r>
        <w:r w:rsidR="00EC7346">
          <w:rPr>
            <w:noProof/>
            <w:webHidden/>
          </w:rPr>
          <w:fldChar w:fldCharType="separate"/>
        </w:r>
        <w:r w:rsidR="00EC7346">
          <w:rPr>
            <w:noProof/>
            <w:webHidden/>
          </w:rPr>
          <w:t>12</w:t>
        </w:r>
        <w:r w:rsidR="00EC7346">
          <w:rPr>
            <w:noProof/>
            <w:webHidden/>
          </w:rPr>
          <w:fldChar w:fldCharType="end"/>
        </w:r>
      </w:hyperlink>
    </w:p>
    <w:p w14:paraId="662399FC" w14:textId="77777777" w:rsidR="00EC7346" w:rsidRDefault="00013534">
      <w:pPr>
        <w:pStyle w:val="TOC2"/>
        <w:rPr>
          <w:rFonts w:eastAsiaTheme="minorEastAsia" w:cstheme="minorBidi"/>
          <w:szCs w:val="22"/>
        </w:rPr>
      </w:pPr>
      <w:hyperlink w:anchor="_Toc494221804" w:history="1">
        <w:r w:rsidR="00EC7346" w:rsidRPr="008E11AB">
          <w:rPr>
            <w:rStyle w:val="Hyperlink"/>
          </w:rPr>
          <w:t>6.1</w:t>
        </w:r>
        <w:r w:rsidR="00EC7346">
          <w:rPr>
            <w:rFonts w:eastAsiaTheme="minorEastAsia" w:cstheme="minorBidi"/>
            <w:szCs w:val="22"/>
          </w:rPr>
          <w:tab/>
        </w:r>
        <w:r w:rsidR="00EC7346" w:rsidRPr="008E11AB">
          <w:rPr>
            <w:rStyle w:val="Hyperlink"/>
          </w:rPr>
          <w:t>Component AllocGrp</w:t>
        </w:r>
        <w:r w:rsidR="00EC7346">
          <w:rPr>
            <w:webHidden/>
          </w:rPr>
          <w:tab/>
        </w:r>
        <w:r w:rsidR="00EC7346">
          <w:rPr>
            <w:webHidden/>
          </w:rPr>
          <w:fldChar w:fldCharType="begin"/>
        </w:r>
        <w:r w:rsidR="00EC7346">
          <w:rPr>
            <w:webHidden/>
          </w:rPr>
          <w:instrText xml:space="preserve"> PAGEREF _Toc494221804 \h </w:instrText>
        </w:r>
        <w:r w:rsidR="00EC7346">
          <w:rPr>
            <w:webHidden/>
          </w:rPr>
        </w:r>
        <w:r w:rsidR="00EC7346">
          <w:rPr>
            <w:webHidden/>
          </w:rPr>
          <w:fldChar w:fldCharType="separate"/>
        </w:r>
        <w:r w:rsidR="00EC7346">
          <w:rPr>
            <w:webHidden/>
          </w:rPr>
          <w:t>12</w:t>
        </w:r>
        <w:r w:rsidR="00EC7346">
          <w:rPr>
            <w:webHidden/>
          </w:rPr>
          <w:fldChar w:fldCharType="end"/>
        </w:r>
      </w:hyperlink>
    </w:p>
    <w:p w14:paraId="7ED75227" w14:textId="77777777" w:rsidR="00EC7346" w:rsidRDefault="00013534">
      <w:pPr>
        <w:pStyle w:val="TOC1"/>
        <w:tabs>
          <w:tab w:val="left" w:pos="450"/>
          <w:tab w:val="right" w:leader="dot" w:pos="9350"/>
        </w:tabs>
        <w:rPr>
          <w:rFonts w:eastAsiaTheme="minorEastAsia" w:cstheme="minorBidi"/>
          <w:noProof/>
          <w:szCs w:val="22"/>
        </w:rPr>
      </w:pPr>
      <w:hyperlink w:anchor="_Toc494221805" w:history="1">
        <w:r w:rsidR="00EC7346" w:rsidRPr="008E11AB">
          <w:rPr>
            <w:rStyle w:val="Hyperlink"/>
            <w:noProof/>
          </w:rPr>
          <w:t>7</w:t>
        </w:r>
        <w:r w:rsidR="00EC7346">
          <w:rPr>
            <w:rFonts w:eastAsiaTheme="minorEastAsia" w:cstheme="minorBidi"/>
            <w:noProof/>
            <w:szCs w:val="22"/>
          </w:rPr>
          <w:tab/>
        </w:r>
        <w:r w:rsidR="00EC7346" w:rsidRPr="008E11AB">
          <w:rPr>
            <w:rStyle w:val="Hyperlink"/>
            <w:noProof/>
          </w:rPr>
          <w:t>Category Changes</w:t>
        </w:r>
        <w:r w:rsidR="00EC7346">
          <w:rPr>
            <w:noProof/>
            <w:webHidden/>
          </w:rPr>
          <w:tab/>
        </w:r>
        <w:r w:rsidR="00EC7346">
          <w:rPr>
            <w:noProof/>
            <w:webHidden/>
          </w:rPr>
          <w:fldChar w:fldCharType="begin"/>
        </w:r>
        <w:r w:rsidR="00EC7346">
          <w:rPr>
            <w:noProof/>
            <w:webHidden/>
          </w:rPr>
          <w:instrText xml:space="preserve"> PAGEREF _Toc494221805 \h </w:instrText>
        </w:r>
        <w:r w:rsidR="00EC7346">
          <w:rPr>
            <w:noProof/>
            <w:webHidden/>
          </w:rPr>
        </w:r>
        <w:r w:rsidR="00EC7346">
          <w:rPr>
            <w:noProof/>
            <w:webHidden/>
          </w:rPr>
          <w:fldChar w:fldCharType="separate"/>
        </w:r>
        <w:r w:rsidR="00EC7346">
          <w:rPr>
            <w:noProof/>
            <w:webHidden/>
          </w:rPr>
          <w:t>13</w:t>
        </w:r>
        <w:r w:rsidR="00EC7346">
          <w:rPr>
            <w:noProof/>
            <w:webHidden/>
          </w:rPr>
          <w:fldChar w:fldCharType="end"/>
        </w:r>
      </w:hyperlink>
    </w:p>
    <w:p w14:paraId="25779ACE" w14:textId="77777777" w:rsidR="00EC7346" w:rsidRDefault="00013534">
      <w:pPr>
        <w:pStyle w:val="TOC1"/>
        <w:tabs>
          <w:tab w:val="right" w:leader="dot" w:pos="9350"/>
        </w:tabs>
        <w:rPr>
          <w:rFonts w:eastAsiaTheme="minorEastAsia" w:cstheme="minorBidi"/>
          <w:noProof/>
          <w:szCs w:val="22"/>
        </w:rPr>
      </w:pPr>
      <w:hyperlink w:anchor="_Toc494221806" w:history="1">
        <w:r w:rsidR="00EC7346" w:rsidRPr="008E11AB">
          <w:rPr>
            <w:rStyle w:val="Hyperlink"/>
            <w:noProof/>
          </w:rPr>
          <w:t>Appendix A - Data Dictionary</w:t>
        </w:r>
        <w:r w:rsidR="00EC7346">
          <w:rPr>
            <w:noProof/>
            <w:webHidden/>
          </w:rPr>
          <w:tab/>
        </w:r>
        <w:r w:rsidR="00EC7346">
          <w:rPr>
            <w:noProof/>
            <w:webHidden/>
          </w:rPr>
          <w:fldChar w:fldCharType="begin"/>
        </w:r>
        <w:r w:rsidR="00EC7346">
          <w:rPr>
            <w:noProof/>
            <w:webHidden/>
          </w:rPr>
          <w:instrText xml:space="preserve"> PAGEREF _Toc494221806 \h </w:instrText>
        </w:r>
        <w:r w:rsidR="00EC7346">
          <w:rPr>
            <w:noProof/>
            <w:webHidden/>
          </w:rPr>
        </w:r>
        <w:r w:rsidR="00EC7346">
          <w:rPr>
            <w:noProof/>
            <w:webHidden/>
          </w:rPr>
          <w:fldChar w:fldCharType="separate"/>
        </w:r>
        <w:r w:rsidR="00EC7346">
          <w:rPr>
            <w:noProof/>
            <w:webHidden/>
          </w:rPr>
          <w:t>14</w:t>
        </w:r>
        <w:r w:rsidR="00EC7346">
          <w:rPr>
            <w:noProof/>
            <w:webHidden/>
          </w:rPr>
          <w:fldChar w:fldCharType="end"/>
        </w:r>
      </w:hyperlink>
    </w:p>
    <w:p w14:paraId="787A9564" w14:textId="77777777" w:rsidR="00EC7346" w:rsidRDefault="00013534">
      <w:pPr>
        <w:pStyle w:val="TOC1"/>
        <w:tabs>
          <w:tab w:val="right" w:leader="dot" w:pos="9350"/>
        </w:tabs>
        <w:rPr>
          <w:rFonts w:eastAsiaTheme="minorEastAsia" w:cstheme="minorBidi"/>
          <w:noProof/>
          <w:szCs w:val="22"/>
        </w:rPr>
      </w:pPr>
      <w:hyperlink w:anchor="_Toc494221807" w:history="1">
        <w:r w:rsidR="00EC7346" w:rsidRPr="008E11AB">
          <w:rPr>
            <w:rStyle w:val="Hyperlink"/>
            <w:noProof/>
          </w:rPr>
          <w:t>Appendix B - Glossary Entries</w:t>
        </w:r>
        <w:r w:rsidR="00EC7346">
          <w:rPr>
            <w:noProof/>
            <w:webHidden/>
          </w:rPr>
          <w:tab/>
        </w:r>
        <w:r w:rsidR="00EC7346">
          <w:rPr>
            <w:noProof/>
            <w:webHidden/>
          </w:rPr>
          <w:fldChar w:fldCharType="begin"/>
        </w:r>
        <w:r w:rsidR="00EC7346">
          <w:rPr>
            <w:noProof/>
            <w:webHidden/>
          </w:rPr>
          <w:instrText xml:space="preserve"> PAGEREF _Toc494221807 \h </w:instrText>
        </w:r>
        <w:r w:rsidR="00EC7346">
          <w:rPr>
            <w:noProof/>
            <w:webHidden/>
          </w:rPr>
        </w:r>
        <w:r w:rsidR="00EC7346">
          <w:rPr>
            <w:noProof/>
            <w:webHidden/>
          </w:rPr>
          <w:fldChar w:fldCharType="separate"/>
        </w:r>
        <w:r w:rsidR="00EC7346">
          <w:rPr>
            <w:noProof/>
            <w:webHidden/>
          </w:rPr>
          <w:t>17</w:t>
        </w:r>
        <w:r w:rsidR="00EC7346">
          <w:rPr>
            <w:noProof/>
            <w:webHidden/>
          </w:rPr>
          <w:fldChar w:fldCharType="end"/>
        </w:r>
      </w:hyperlink>
    </w:p>
    <w:p w14:paraId="11C22540" w14:textId="77777777" w:rsidR="00EC7346" w:rsidRDefault="00013534">
      <w:pPr>
        <w:pStyle w:val="TOC1"/>
        <w:tabs>
          <w:tab w:val="right" w:leader="dot" w:pos="9350"/>
        </w:tabs>
        <w:rPr>
          <w:rFonts w:eastAsiaTheme="minorEastAsia" w:cstheme="minorBidi"/>
          <w:noProof/>
          <w:szCs w:val="22"/>
        </w:rPr>
      </w:pPr>
      <w:hyperlink w:anchor="_Toc494221808" w:history="1">
        <w:r w:rsidR="00EC7346" w:rsidRPr="008E11AB">
          <w:rPr>
            <w:rStyle w:val="Hyperlink"/>
            <w:noProof/>
          </w:rPr>
          <w:t>Appendix C - Abbreviations</w:t>
        </w:r>
        <w:r w:rsidR="00EC7346">
          <w:rPr>
            <w:noProof/>
            <w:webHidden/>
          </w:rPr>
          <w:tab/>
        </w:r>
        <w:r w:rsidR="00EC7346">
          <w:rPr>
            <w:noProof/>
            <w:webHidden/>
          </w:rPr>
          <w:fldChar w:fldCharType="begin"/>
        </w:r>
        <w:r w:rsidR="00EC7346">
          <w:rPr>
            <w:noProof/>
            <w:webHidden/>
          </w:rPr>
          <w:instrText xml:space="preserve"> PAGEREF _Toc494221808 \h </w:instrText>
        </w:r>
        <w:r w:rsidR="00EC7346">
          <w:rPr>
            <w:noProof/>
            <w:webHidden/>
          </w:rPr>
        </w:r>
        <w:r w:rsidR="00EC7346">
          <w:rPr>
            <w:noProof/>
            <w:webHidden/>
          </w:rPr>
          <w:fldChar w:fldCharType="separate"/>
        </w:r>
        <w:r w:rsidR="00EC7346">
          <w:rPr>
            <w:noProof/>
            <w:webHidden/>
          </w:rPr>
          <w:t>17</w:t>
        </w:r>
        <w:r w:rsidR="00EC7346">
          <w:rPr>
            <w:noProof/>
            <w:webHidden/>
          </w:rPr>
          <w:fldChar w:fldCharType="end"/>
        </w:r>
      </w:hyperlink>
    </w:p>
    <w:p w14:paraId="601BCEE8" w14:textId="77777777" w:rsidR="00EC7346" w:rsidRDefault="00013534">
      <w:pPr>
        <w:pStyle w:val="TOC1"/>
        <w:tabs>
          <w:tab w:val="right" w:leader="dot" w:pos="9350"/>
        </w:tabs>
        <w:rPr>
          <w:rFonts w:eastAsiaTheme="minorEastAsia" w:cstheme="minorBidi"/>
          <w:noProof/>
          <w:szCs w:val="22"/>
        </w:rPr>
      </w:pPr>
      <w:hyperlink w:anchor="_Toc494221809" w:history="1">
        <w:r w:rsidR="00EC7346" w:rsidRPr="008E11AB">
          <w:rPr>
            <w:rStyle w:val="Hyperlink"/>
            <w:noProof/>
          </w:rPr>
          <w:t>Appendix D - Usage Examples</w:t>
        </w:r>
        <w:r w:rsidR="00EC7346">
          <w:rPr>
            <w:noProof/>
            <w:webHidden/>
          </w:rPr>
          <w:tab/>
        </w:r>
        <w:r w:rsidR="00EC7346">
          <w:rPr>
            <w:noProof/>
            <w:webHidden/>
          </w:rPr>
          <w:fldChar w:fldCharType="begin"/>
        </w:r>
        <w:r w:rsidR="00EC7346">
          <w:rPr>
            <w:noProof/>
            <w:webHidden/>
          </w:rPr>
          <w:instrText xml:space="preserve"> PAGEREF _Toc494221809 \h </w:instrText>
        </w:r>
        <w:r w:rsidR="00EC7346">
          <w:rPr>
            <w:noProof/>
            <w:webHidden/>
          </w:rPr>
        </w:r>
        <w:r w:rsidR="00EC7346">
          <w:rPr>
            <w:noProof/>
            <w:webHidden/>
          </w:rPr>
          <w:fldChar w:fldCharType="separate"/>
        </w:r>
        <w:r w:rsidR="00EC7346">
          <w:rPr>
            <w:noProof/>
            <w:webHidden/>
          </w:rPr>
          <w:t>17</w:t>
        </w:r>
        <w:r w:rsidR="00EC7346">
          <w:rPr>
            <w:noProof/>
            <w:webHidden/>
          </w:rPr>
          <w:fldChar w:fldCharType="end"/>
        </w:r>
      </w:hyperlink>
    </w:p>
    <w:p w14:paraId="638D98FA" w14:textId="77777777" w:rsidR="000B410A" w:rsidRPr="000B410A" w:rsidRDefault="000B410A">
      <w:r>
        <w:fldChar w:fldCharType="end"/>
      </w:r>
    </w:p>
    <w:p w14:paraId="4A32ACC6" w14:textId="77777777" w:rsidR="00640B1F" w:rsidRDefault="00640B1F" w:rsidP="00640B1F">
      <w:pPr>
        <w:pStyle w:val="Title"/>
      </w:pPr>
      <w:r>
        <w:br w:type="page"/>
      </w:r>
      <w:r>
        <w:lastRenderedPageBreak/>
        <w:t>Table of Figures</w:t>
      </w:r>
    </w:p>
    <w:p w14:paraId="4A10FDDD" w14:textId="77777777" w:rsidR="0031072B" w:rsidRPr="0031072B" w:rsidRDefault="0031072B"/>
    <w:p w14:paraId="08E7F0A3" w14:textId="77777777" w:rsidR="00595D9C" w:rsidRPr="007E7E19" w:rsidRDefault="00640B1F" w:rsidP="00595D9C">
      <w:pPr>
        <w:pStyle w:val="Heading1"/>
        <w:numPr>
          <w:ilvl w:val="0"/>
          <w:numId w:val="0"/>
        </w:numPr>
      </w:pPr>
      <w:r>
        <w:br w:type="page"/>
      </w:r>
      <w:bookmarkStart w:id="7" w:name="_Toc105492366"/>
      <w:bookmarkStart w:id="8" w:name="_Toc116820695"/>
      <w:bookmarkStart w:id="9" w:name="_Toc494221788"/>
      <w:r w:rsidR="00595D9C" w:rsidRPr="007E7E19">
        <w:lastRenderedPageBreak/>
        <w:t>Document History</w:t>
      </w:r>
      <w:bookmarkEnd w:id="7"/>
      <w:bookmarkEnd w:id="8"/>
      <w:bookmarkEnd w:id="9"/>
    </w:p>
    <w:tbl>
      <w:tblPr>
        <w:tblW w:w="95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88"/>
        <w:gridCol w:w="1440"/>
        <w:gridCol w:w="2520"/>
        <w:gridCol w:w="4410"/>
      </w:tblGrid>
      <w:tr w:rsidR="00595D9C" w:rsidRPr="001224E5" w14:paraId="13CAF944" w14:textId="77777777" w:rsidTr="004C5FAF">
        <w:trPr>
          <w:tblHeader/>
        </w:trPr>
        <w:tc>
          <w:tcPr>
            <w:tcW w:w="1188" w:type="dxa"/>
            <w:tcBorders>
              <w:top w:val="double" w:sz="4" w:space="0" w:color="auto"/>
              <w:bottom w:val="double" w:sz="4" w:space="0" w:color="auto"/>
            </w:tcBorders>
          </w:tcPr>
          <w:p w14:paraId="45075F87" w14:textId="77777777" w:rsidR="00595D9C" w:rsidRPr="001224E5" w:rsidRDefault="00595D9C" w:rsidP="001224E5">
            <w:pPr>
              <w:pStyle w:val="BodyText"/>
              <w:rPr>
                <w:b/>
              </w:rPr>
            </w:pPr>
            <w:r w:rsidRPr="001224E5">
              <w:rPr>
                <w:b/>
              </w:rPr>
              <w:t>Revision</w:t>
            </w:r>
          </w:p>
        </w:tc>
        <w:tc>
          <w:tcPr>
            <w:tcW w:w="1440" w:type="dxa"/>
            <w:tcBorders>
              <w:top w:val="double" w:sz="4" w:space="0" w:color="auto"/>
              <w:bottom w:val="double" w:sz="4" w:space="0" w:color="auto"/>
            </w:tcBorders>
          </w:tcPr>
          <w:p w14:paraId="46E88E5E" w14:textId="77777777" w:rsidR="00595D9C" w:rsidRPr="001224E5" w:rsidRDefault="00595D9C" w:rsidP="001224E5">
            <w:pPr>
              <w:pStyle w:val="BodyText"/>
              <w:rPr>
                <w:b/>
              </w:rPr>
            </w:pPr>
            <w:r w:rsidRPr="001224E5">
              <w:rPr>
                <w:b/>
              </w:rPr>
              <w:t>Date</w:t>
            </w:r>
          </w:p>
        </w:tc>
        <w:tc>
          <w:tcPr>
            <w:tcW w:w="2520" w:type="dxa"/>
            <w:tcBorders>
              <w:top w:val="double" w:sz="4" w:space="0" w:color="auto"/>
              <w:bottom w:val="double" w:sz="4" w:space="0" w:color="auto"/>
            </w:tcBorders>
          </w:tcPr>
          <w:p w14:paraId="62AA7B32" w14:textId="77777777" w:rsidR="00595D9C" w:rsidRPr="001224E5" w:rsidRDefault="00595D9C" w:rsidP="001224E5">
            <w:pPr>
              <w:pStyle w:val="BodyText"/>
              <w:rPr>
                <w:b/>
              </w:rPr>
            </w:pPr>
            <w:r w:rsidRPr="001224E5">
              <w:rPr>
                <w:b/>
              </w:rPr>
              <w:t>Author</w:t>
            </w:r>
          </w:p>
        </w:tc>
        <w:tc>
          <w:tcPr>
            <w:tcW w:w="4410" w:type="dxa"/>
            <w:tcBorders>
              <w:top w:val="double" w:sz="4" w:space="0" w:color="auto"/>
              <w:bottom w:val="double" w:sz="4" w:space="0" w:color="auto"/>
            </w:tcBorders>
          </w:tcPr>
          <w:p w14:paraId="41451F35" w14:textId="77777777" w:rsidR="00595D9C" w:rsidRPr="001224E5" w:rsidRDefault="00595D9C" w:rsidP="001224E5">
            <w:pPr>
              <w:pStyle w:val="BodyText"/>
              <w:rPr>
                <w:b/>
              </w:rPr>
            </w:pPr>
            <w:r w:rsidRPr="001224E5">
              <w:rPr>
                <w:b/>
              </w:rPr>
              <w:t>Revision Comments</w:t>
            </w:r>
          </w:p>
        </w:tc>
      </w:tr>
      <w:tr w:rsidR="00595D9C" w14:paraId="4A3B6320" w14:textId="77777777" w:rsidTr="004C5FAF">
        <w:tc>
          <w:tcPr>
            <w:tcW w:w="1188" w:type="dxa"/>
            <w:tcBorders>
              <w:top w:val="nil"/>
            </w:tcBorders>
          </w:tcPr>
          <w:p w14:paraId="6CC96457" w14:textId="3C28166E" w:rsidR="00595D9C" w:rsidRDefault="00003415" w:rsidP="001224E5">
            <w:pPr>
              <w:pStyle w:val="BodyText"/>
            </w:pPr>
            <w:r>
              <w:t>0.1</w:t>
            </w:r>
          </w:p>
        </w:tc>
        <w:tc>
          <w:tcPr>
            <w:tcW w:w="1440" w:type="dxa"/>
            <w:tcBorders>
              <w:top w:val="nil"/>
            </w:tcBorders>
          </w:tcPr>
          <w:p w14:paraId="051B581E" w14:textId="68F15585" w:rsidR="00595D9C" w:rsidRDefault="00003415" w:rsidP="001224E5">
            <w:pPr>
              <w:pStyle w:val="BodyText"/>
            </w:pPr>
            <w:r>
              <w:t>Sept. 19, 2017</w:t>
            </w:r>
          </w:p>
        </w:tc>
        <w:tc>
          <w:tcPr>
            <w:tcW w:w="2520" w:type="dxa"/>
            <w:tcBorders>
              <w:top w:val="nil"/>
            </w:tcBorders>
          </w:tcPr>
          <w:p w14:paraId="051029C7" w14:textId="50E3C463" w:rsidR="00595D9C" w:rsidRDefault="00003415" w:rsidP="001224E5">
            <w:pPr>
              <w:pStyle w:val="BodyText"/>
            </w:pPr>
            <w:r>
              <w:t>Brook Path Partners, Inc.</w:t>
            </w:r>
            <w:r w:rsidR="003921F8">
              <w:t xml:space="preserve"> for CME Group</w:t>
            </w:r>
          </w:p>
        </w:tc>
        <w:tc>
          <w:tcPr>
            <w:tcW w:w="4410" w:type="dxa"/>
            <w:tcBorders>
              <w:top w:val="nil"/>
            </w:tcBorders>
          </w:tcPr>
          <w:p w14:paraId="581F7795" w14:textId="55743551" w:rsidR="00595D9C" w:rsidRDefault="00003415" w:rsidP="001224E5">
            <w:pPr>
              <w:pStyle w:val="BodyText"/>
            </w:pPr>
            <w:r>
              <w:t>Initial draft</w:t>
            </w:r>
          </w:p>
        </w:tc>
      </w:tr>
      <w:tr w:rsidR="00595D9C" w14:paraId="78D9DFE5" w14:textId="77777777" w:rsidTr="004C5FAF">
        <w:tc>
          <w:tcPr>
            <w:tcW w:w="1188" w:type="dxa"/>
          </w:tcPr>
          <w:p w14:paraId="63568DDA" w14:textId="0712730D" w:rsidR="00595D9C" w:rsidRDefault="00937B47" w:rsidP="001224E5">
            <w:pPr>
              <w:pStyle w:val="BodyText"/>
            </w:pPr>
            <w:r>
              <w:t>0.2</w:t>
            </w:r>
          </w:p>
        </w:tc>
        <w:tc>
          <w:tcPr>
            <w:tcW w:w="1440" w:type="dxa"/>
          </w:tcPr>
          <w:p w14:paraId="0A8CCC20" w14:textId="1F20E696" w:rsidR="00595D9C" w:rsidRDefault="00937B47" w:rsidP="001224E5">
            <w:pPr>
              <w:pStyle w:val="BodyText"/>
            </w:pPr>
            <w:r>
              <w:t>Sept. 25, 2017</w:t>
            </w:r>
          </w:p>
        </w:tc>
        <w:tc>
          <w:tcPr>
            <w:tcW w:w="2520" w:type="dxa"/>
          </w:tcPr>
          <w:p w14:paraId="567F98A1" w14:textId="0A71E50F" w:rsidR="00595D9C" w:rsidRDefault="00937B47" w:rsidP="001224E5">
            <w:pPr>
              <w:pStyle w:val="BodyText"/>
            </w:pPr>
            <w:r>
              <w:t>CME</w:t>
            </w:r>
          </w:p>
        </w:tc>
        <w:tc>
          <w:tcPr>
            <w:tcW w:w="4410" w:type="dxa"/>
          </w:tcPr>
          <w:p w14:paraId="780F2A62" w14:textId="429B900A" w:rsidR="00595D9C" w:rsidRDefault="00937B47" w:rsidP="001224E5">
            <w:pPr>
              <w:pStyle w:val="BodyText"/>
            </w:pPr>
            <w:r>
              <w:t>Sections 1 and 2</w:t>
            </w:r>
          </w:p>
        </w:tc>
      </w:tr>
      <w:tr w:rsidR="00595D9C" w14:paraId="608BF247" w14:textId="77777777" w:rsidTr="004C5FAF">
        <w:tc>
          <w:tcPr>
            <w:tcW w:w="1188" w:type="dxa"/>
          </w:tcPr>
          <w:p w14:paraId="596F3C6A" w14:textId="4E6169D9" w:rsidR="00595D9C" w:rsidRDefault="00821E6C" w:rsidP="001224E5">
            <w:pPr>
              <w:pStyle w:val="BodyText"/>
            </w:pPr>
            <w:r>
              <w:t>0.3</w:t>
            </w:r>
          </w:p>
        </w:tc>
        <w:tc>
          <w:tcPr>
            <w:tcW w:w="1440" w:type="dxa"/>
          </w:tcPr>
          <w:p w14:paraId="744E3E64" w14:textId="77777777" w:rsidR="00821E6C" w:rsidRDefault="00821E6C" w:rsidP="001224E5">
            <w:pPr>
              <w:pStyle w:val="BodyText"/>
            </w:pPr>
            <w:r>
              <w:t>Sept. 26,</w:t>
            </w:r>
          </w:p>
          <w:p w14:paraId="1B6DA1D3" w14:textId="3F7736B4" w:rsidR="00821E6C" w:rsidRDefault="00821E6C" w:rsidP="001224E5">
            <w:pPr>
              <w:pStyle w:val="BodyText"/>
            </w:pPr>
            <w:r>
              <w:t>2017</w:t>
            </w:r>
          </w:p>
        </w:tc>
        <w:tc>
          <w:tcPr>
            <w:tcW w:w="2520" w:type="dxa"/>
          </w:tcPr>
          <w:p w14:paraId="57E5E408" w14:textId="069C7527" w:rsidR="00595D9C" w:rsidRDefault="00821E6C" w:rsidP="001224E5">
            <w:pPr>
              <w:pStyle w:val="BodyText"/>
            </w:pPr>
            <w:r>
              <w:t>CME</w:t>
            </w:r>
          </w:p>
        </w:tc>
        <w:tc>
          <w:tcPr>
            <w:tcW w:w="4410" w:type="dxa"/>
          </w:tcPr>
          <w:p w14:paraId="2969F294" w14:textId="63E7C677" w:rsidR="00595D9C" w:rsidRDefault="00821E6C" w:rsidP="001224E5">
            <w:pPr>
              <w:pStyle w:val="BodyText"/>
            </w:pPr>
            <w:r>
              <w:t>Section 4</w:t>
            </w:r>
          </w:p>
        </w:tc>
      </w:tr>
      <w:tr w:rsidR="00595D9C" w14:paraId="7ED7A370" w14:textId="77777777" w:rsidTr="004C5FAF">
        <w:tc>
          <w:tcPr>
            <w:tcW w:w="1188" w:type="dxa"/>
          </w:tcPr>
          <w:p w14:paraId="73DA77D0" w14:textId="39A60115" w:rsidR="00595D9C" w:rsidRDefault="00501911" w:rsidP="001224E5">
            <w:pPr>
              <w:pStyle w:val="BodyText"/>
            </w:pPr>
            <w:r>
              <w:t>0.4</w:t>
            </w:r>
          </w:p>
        </w:tc>
        <w:tc>
          <w:tcPr>
            <w:tcW w:w="1440" w:type="dxa"/>
          </w:tcPr>
          <w:p w14:paraId="1F336797" w14:textId="271FEEEE" w:rsidR="00595D9C" w:rsidRDefault="00501911" w:rsidP="001224E5">
            <w:pPr>
              <w:pStyle w:val="BodyText"/>
            </w:pPr>
            <w:r>
              <w:t>Sept. 26, 2017</w:t>
            </w:r>
          </w:p>
        </w:tc>
        <w:tc>
          <w:tcPr>
            <w:tcW w:w="2520" w:type="dxa"/>
          </w:tcPr>
          <w:p w14:paraId="1219DD9B" w14:textId="52A91350" w:rsidR="00595D9C" w:rsidRDefault="00501911" w:rsidP="001224E5">
            <w:pPr>
              <w:pStyle w:val="BodyText"/>
            </w:pPr>
            <w:r>
              <w:t>CME</w:t>
            </w:r>
          </w:p>
        </w:tc>
        <w:tc>
          <w:tcPr>
            <w:tcW w:w="4410" w:type="dxa"/>
          </w:tcPr>
          <w:p w14:paraId="05573D4F" w14:textId="558256BE" w:rsidR="00595D9C" w:rsidRDefault="00501911" w:rsidP="001224E5">
            <w:pPr>
              <w:pStyle w:val="BodyText"/>
            </w:pPr>
            <w:r>
              <w:t>Updated Section 4</w:t>
            </w:r>
          </w:p>
        </w:tc>
      </w:tr>
      <w:tr w:rsidR="005A1C9D" w14:paraId="0454FF51" w14:textId="77777777" w:rsidTr="004C5FAF">
        <w:tc>
          <w:tcPr>
            <w:tcW w:w="1188" w:type="dxa"/>
          </w:tcPr>
          <w:p w14:paraId="31A5F22E" w14:textId="60B4D63B" w:rsidR="005A1C9D" w:rsidRDefault="005A1C9D" w:rsidP="001224E5">
            <w:pPr>
              <w:pStyle w:val="BodyText"/>
            </w:pPr>
            <w:r>
              <w:t>0.5</w:t>
            </w:r>
          </w:p>
        </w:tc>
        <w:tc>
          <w:tcPr>
            <w:tcW w:w="1440" w:type="dxa"/>
          </w:tcPr>
          <w:p w14:paraId="4648972B" w14:textId="148B6E14" w:rsidR="005A1C9D" w:rsidRDefault="005A1C9D" w:rsidP="001224E5">
            <w:pPr>
              <w:pStyle w:val="BodyText"/>
            </w:pPr>
            <w:r>
              <w:t>Sept. 26, 2017</w:t>
            </w:r>
          </w:p>
        </w:tc>
        <w:tc>
          <w:tcPr>
            <w:tcW w:w="2520" w:type="dxa"/>
          </w:tcPr>
          <w:p w14:paraId="69DC18E5" w14:textId="1534135C" w:rsidR="005A1C9D" w:rsidRDefault="005A1C9D" w:rsidP="001224E5">
            <w:pPr>
              <w:pStyle w:val="BodyText"/>
            </w:pPr>
            <w:r>
              <w:t>Brook Path Partners, Inc. for CME Group</w:t>
            </w:r>
          </w:p>
        </w:tc>
        <w:tc>
          <w:tcPr>
            <w:tcW w:w="4410" w:type="dxa"/>
          </w:tcPr>
          <w:p w14:paraId="3BB405F3" w14:textId="09D7658D" w:rsidR="005A1C9D" w:rsidRDefault="005A1C9D" w:rsidP="001224E5">
            <w:pPr>
              <w:pStyle w:val="BodyText"/>
            </w:pPr>
            <w:r>
              <w:t>Additional updates based on discussions of remaining requirements.</w:t>
            </w:r>
          </w:p>
        </w:tc>
      </w:tr>
      <w:tr w:rsidR="005A1C9D" w14:paraId="07C87C02" w14:textId="77777777" w:rsidTr="004C5FAF">
        <w:tc>
          <w:tcPr>
            <w:tcW w:w="1188" w:type="dxa"/>
          </w:tcPr>
          <w:p w14:paraId="4BD37734" w14:textId="1A938038" w:rsidR="005A1C9D" w:rsidRDefault="00E03726" w:rsidP="001224E5">
            <w:pPr>
              <w:pStyle w:val="BodyText"/>
            </w:pPr>
            <w:r>
              <w:t>0.6</w:t>
            </w:r>
          </w:p>
        </w:tc>
        <w:tc>
          <w:tcPr>
            <w:tcW w:w="1440" w:type="dxa"/>
          </w:tcPr>
          <w:p w14:paraId="0A90E940" w14:textId="313AA93D" w:rsidR="005A1C9D" w:rsidRDefault="00E03726" w:rsidP="001224E5">
            <w:pPr>
              <w:pStyle w:val="BodyText"/>
            </w:pPr>
            <w:r>
              <w:t>Sept. 27, 2017</w:t>
            </w:r>
          </w:p>
        </w:tc>
        <w:tc>
          <w:tcPr>
            <w:tcW w:w="2520" w:type="dxa"/>
          </w:tcPr>
          <w:p w14:paraId="7450EA2E" w14:textId="1E160A6D" w:rsidR="005A1C9D" w:rsidRDefault="00E03726" w:rsidP="001224E5">
            <w:pPr>
              <w:pStyle w:val="BodyText"/>
            </w:pPr>
            <w:r>
              <w:t>CME</w:t>
            </w:r>
          </w:p>
        </w:tc>
        <w:tc>
          <w:tcPr>
            <w:tcW w:w="4410" w:type="dxa"/>
          </w:tcPr>
          <w:p w14:paraId="5F34CDD0" w14:textId="24E1D8FA" w:rsidR="005A1C9D" w:rsidRDefault="00E03726" w:rsidP="001224E5">
            <w:pPr>
              <w:pStyle w:val="BodyText"/>
            </w:pPr>
            <w:r>
              <w:t xml:space="preserve">In table 5.1 edited the name of tag 1731 from </w:t>
            </w:r>
            <w:proofErr w:type="spellStart"/>
            <w:r>
              <w:t>AllocPxGroupID</w:t>
            </w:r>
            <w:proofErr w:type="spellEnd"/>
            <w:r>
              <w:t xml:space="preserve"> to </w:t>
            </w:r>
            <w:proofErr w:type="spellStart"/>
            <w:r>
              <w:t>AvgPxGroupID</w:t>
            </w:r>
            <w:proofErr w:type="spellEnd"/>
            <w:r>
              <w:t>, changed “</w:t>
            </w:r>
            <w:proofErr w:type="gramStart"/>
            <w:r>
              <w:t>an</w:t>
            </w:r>
            <w:proofErr w:type="gramEnd"/>
            <w:r>
              <w:t>” to “a” as appropriate based on edits.</w:t>
            </w:r>
          </w:p>
        </w:tc>
      </w:tr>
      <w:tr w:rsidR="005A1C9D" w14:paraId="53064CD1" w14:textId="77777777" w:rsidTr="004C5FAF">
        <w:tc>
          <w:tcPr>
            <w:tcW w:w="1188" w:type="dxa"/>
          </w:tcPr>
          <w:p w14:paraId="314A0B3B" w14:textId="77777777" w:rsidR="005A1C9D" w:rsidRDefault="005A1C9D" w:rsidP="001224E5">
            <w:pPr>
              <w:pStyle w:val="BodyText"/>
            </w:pPr>
          </w:p>
        </w:tc>
        <w:tc>
          <w:tcPr>
            <w:tcW w:w="1440" w:type="dxa"/>
          </w:tcPr>
          <w:p w14:paraId="009D9A3F" w14:textId="77777777" w:rsidR="005A1C9D" w:rsidRDefault="005A1C9D" w:rsidP="001224E5">
            <w:pPr>
              <w:pStyle w:val="BodyText"/>
            </w:pPr>
          </w:p>
        </w:tc>
        <w:tc>
          <w:tcPr>
            <w:tcW w:w="2520" w:type="dxa"/>
          </w:tcPr>
          <w:p w14:paraId="39332520" w14:textId="77777777" w:rsidR="005A1C9D" w:rsidRDefault="005A1C9D" w:rsidP="001224E5">
            <w:pPr>
              <w:pStyle w:val="BodyText"/>
            </w:pPr>
          </w:p>
        </w:tc>
        <w:tc>
          <w:tcPr>
            <w:tcW w:w="4410" w:type="dxa"/>
          </w:tcPr>
          <w:p w14:paraId="7A2405FA" w14:textId="77777777" w:rsidR="005A1C9D" w:rsidRDefault="005A1C9D" w:rsidP="001224E5">
            <w:pPr>
              <w:pStyle w:val="BodyText"/>
            </w:pPr>
          </w:p>
        </w:tc>
      </w:tr>
      <w:tr w:rsidR="005A1C9D" w14:paraId="71569BF0" w14:textId="77777777" w:rsidTr="004C5FAF">
        <w:tc>
          <w:tcPr>
            <w:tcW w:w="1188" w:type="dxa"/>
          </w:tcPr>
          <w:p w14:paraId="33BDD7A7" w14:textId="77777777" w:rsidR="005A1C9D" w:rsidRDefault="005A1C9D" w:rsidP="001224E5">
            <w:pPr>
              <w:pStyle w:val="BodyText"/>
            </w:pPr>
          </w:p>
        </w:tc>
        <w:tc>
          <w:tcPr>
            <w:tcW w:w="1440" w:type="dxa"/>
          </w:tcPr>
          <w:p w14:paraId="1506E076" w14:textId="77777777" w:rsidR="005A1C9D" w:rsidRDefault="005A1C9D" w:rsidP="001224E5">
            <w:pPr>
              <w:pStyle w:val="BodyText"/>
            </w:pPr>
          </w:p>
        </w:tc>
        <w:tc>
          <w:tcPr>
            <w:tcW w:w="2520" w:type="dxa"/>
          </w:tcPr>
          <w:p w14:paraId="43DDCA96" w14:textId="77777777" w:rsidR="005A1C9D" w:rsidRDefault="005A1C9D" w:rsidP="001224E5">
            <w:pPr>
              <w:pStyle w:val="BodyText"/>
            </w:pPr>
          </w:p>
        </w:tc>
        <w:tc>
          <w:tcPr>
            <w:tcW w:w="4410" w:type="dxa"/>
          </w:tcPr>
          <w:p w14:paraId="2EB1AD6B" w14:textId="77777777" w:rsidR="005A1C9D" w:rsidRDefault="005A1C9D" w:rsidP="001224E5">
            <w:pPr>
              <w:pStyle w:val="BodyText"/>
            </w:pPr>
          </w:p>
        </w:tc>
      </w:tr>
      <w:tr w:rsidR="005A1C9D" w14:paraId="656F3492" w14:textId="77777777" w:rsidTr="004C5FAF">
        <w:tc>
          <w:tcPr>
            <w:tcW w:w="1188" w:type="dxa"/>
          </w:tcPr>
          <w:p w14:paraId="22A93DA0" w14:textId="77777777" w:rsidR="005A1C9D" w:rsidRDefault="005A1C9D" w:rsidP="001224E5">
            <w:pPr>
              <w:pStyle w:val="BodyText"/>
            </w:pPr>
          </w:p>
        </w:tc>
        <w:tc>
          <w:tcPr>
            <w:tcW w:w="1440" w:type="dxa"/>
          </w:tcPr>
          <w:p w14:paraId="51ADEB48" w14:textId="77777777" w:rsidR="005A1C9D" w:rsidRDefault="005A1C9D" w:rsidP="001224E5">
            <w:pPr>
              <w:pStyle w:val="BodyText"/>
            </w:pPr>
          </w:p>
        </w:tc>
        <w:tc>
          <w:tcPr>
            <w:tcW w:w="2520" w:type="dxa"/>
          </w:tcPr>
          <w:p w14:paraId="1827FFED" w14:textId="77777777" w:rsidR="005A1C9D" w:rsidRDefault="005A1C9D" w:rsidP="001224E5">
            <w:pPr>
              <w:pStyle w:val="BodyText"/>
            </w:pPr>
          </w:p>
        </w:tc>
        <w:tc>
          <w:tcPr>
            <w:tcW w:w="4410" w:type="dxa"/>
          </w:tcPr>
          <w:p w14:paraId="5191E79C" w14:textId="77777777" w:rsidR="005A1C9D" w:rsidRDefault="005A1C9D" w:rsidP="001224E5">
            <w:pPr>
              <w:pStyle w:val="BodyText"/>
            </w:pPr>
          </w:p>
        </w:tc>
      </w:tr>
      <w:tr w:rsidR="005A1C9D" w14:paraId="5BAF3F42" w14:textId="77777777" w:rsidTr="004C5FAF">
        <w:tc>
          <w:tcPr>
            <w:tcW w:w="1188" w:type="dxa"/>
          </w:tcPr>
          <w:p w14:paraId="7640AA44" w14:textId="77777777" w:rsidR="005A1C9D" w:rsidRDefault="005A1C9D" w:rsidP="001224E5">
            <w:pPr>
              <w:pStyle w:val="BodyText"/>
            </w:pPr>
          </w:p>
        </w:tc>
        <w:tc>
          <w:tcPr>
            <w:tcW w:w="1440" w:type="dxa"/>
          </w:tcPr>
          <w:p w14:paraId="29D0DBC1" w14:textId="77777777" w:rsidR="005A1C9D" w:rsidRDefault="005A1C9D" w:rsidP="001224E5">
            <w:pPr>
              <w:pStyle w:val="BodyText"/>
            </w:pPr>
          </w:p>
        </w:tc>
        <w:tc>
          <w:tcPr>
            <w:tcW w:w="2520" w:type="dxa"/>
          </w:tcPr>
          <w:p w14:paraId="4C8B4810" w14:textId="77777777" w:rsidR="005A1C9D" w:rsidRDefault="005A1C9D" w:rsidP="001224E5">
            <w:pPr>
              <w:pStyle w:val="BodyText"/>
            </w:pPr>
          </w:p>
        </w:tc>
        <w:tc>
          <w:tcPr>
            <w:tcW w:w="4410" w:type="dxa"/>
          </w:tcPr>
          <w:p w14:paraId="16587C8F" w14:textId="77777777" w:rsidR="005A1C9D" w:rsidRDefault="005A1C9D" w:rsidP="001224E5">
            <w:pPr>
              <w:pStyle w:val="BodyText"/>
            </w:pPr>
          </w:p>
        </w:tc>
      </w:tr>
      <w:tr w:rsidR="005A1C9D" w14:paraId="2E53AC8A" w14:textId="77777777" w:rsidTr="004C5FAF">
        <w:tc>
          <w:tcPr>
            <w:tcW w:w="1188" w:type="dxa"/>
          </w:tcPr>
          <w:p w14:paraId="6D1AA17D" w14:textId="77777777" w:rsidR="005A1C9D" w:rsidRDefault="005A1C9D" w:rsidP="001224E5">
            <w:pPr>
              <w:pStyle w:val="BodyText"/>
            </w:pPr>
          </w:p>
        </w:tc>
        <w:tc>
          <w:tcPr>
            <w:tcW w:w="1440" w:type="dxa"/>
          </w:tcPr>
          <w:p w14:paraId="31B2226F" w14:textId="77777777" w:rsidR="005A1C9D" w:rsidRDefault="005A1C9D" w:rsidP="001224E5">
            <w:pPr>
              <w:pStyle w:val="BodyText"/>
            </w:pPr>
          </w:p>
        </w:tc>
        <w:tc>
          <w:tcPr>
            <w:tcW w:w="2520" w:type="dxa"/>
          </w:tcPr>
          <w:p w14:paraId="19DFD711" w14:textId="77777777" w:rsidR="005A1C9D" w:rsidRDefault="005A1C9D" w:rsidP="001224E5">
            <w:pPr>
              <w:pStyle w:val="BodyText"/>
            </w:pPr>
          </w:p>
        </w:tc>
        <w:tc>
          <w:tcPr>
            <w:tcW w:w="4410" w:type="dxa"/>
          </w:tcPr>
          <w:p w14:paraId="3B4A5961" w14:textId="77777777" w:rsidR="005A1C9D" w:rsidRDefault="005A1C9D" w:rsidP="001224E5">
            <w:pPr>
              <w:pStyle w:val="BodyText"/>
            </w:pPr>
          </w:p>
        </w:tc>
      </w:tr>
      <w:tr w:rsidR="005A1C9D" w14:paraId="601FCFED" w14:textId="77777777" w:rsidTr="004C5FAF">
        <w:tc>
          <w:tcPr>
            <w:tcW w:w="1188" w:type="dxa"/>
          </w:tcPr>
          <w:p w14:paraId="5B0EFCDA" w14:textId="77777777" w:rsidR="005A1C9D" w:rsidRDefault="005A1C9D" w:rsidP="001224E5">
            <w:pPr>
              <w:pStyle w:val="BodyText"/>
            </w:pPr>
          </w:p>
        </w:tc>
        <w:tc>
          <w:tcPr>
            <w:tcW w:w="1440" w:type="dxa"/>
          </w:tcPr>
          <w:p w14:paraId="6907256A" w14:textId="77777777" w:rsidR="005A1C9D" w:rsidRDefault="005A1C9D" w:rsidP="001224E5">
            <w:pPr>
              <w:pStyle w:val="BodyText"/>
            </w:pPr>
          </w:p>
        </w:tc>
        <w:tc>
          <w:tcPr>
            <w:tcW w:w="2520" w:type="dxa"/>
          </w:tcPr>
          <w:p w14:paraId="523334C4" w14:textId="77777777" w:rsidR="005A1C9D" w:rsidRDefault="005A1C9D" w:rsidP="001224E5">
            <w:pPr>
              <w:pStyle w:val="BodyText"/>
            </w:pPr>
          </w:p>
        </w:tc>
        <w:tc>
          <w:tcPr>
            <w:tcW w:w="4410" w:type="dxa"/>
          </w:tcPr>
          <w:p w14:paraId="117C1434" w14:textId="77777777" w:rsidR="005A1C9D" w:rsidRDefault="005A1C9D" w:rsidP="001224E5">
            <w:pPr>
              <w:pStyle w:val="BodyText"/>
            </w:pPr>
          </w:p>
        </w:tc>
      </w:tr>
      <w:tr w:rsidR="005A1C9D" w14:paraId="57B13C18" w14:textId="77777777" w:rsidTr="004C5FAF">
        <w:tc>
          <w:tcPr>
            <w:tcW w:w="1188" w:type="dxa"/>
          </w:tcPr>
          <w:p w14:paraId="3F78AA6A" w14:textId="77777777" w:rsidR="005A1C9D" w:rsidRDefault="005A1C9D" w:rsidP="001224E5">
            <w:pPr>
              <w:pStyle w:val="BodyText"/>
            </w:pPr>
          </w:p>
        </w:tc>
        <w:tc>
          <w:tcPr>
            <w:tcW w:w="1440" w:type="dxa"/>
          </w:tcPr>
          <w:p w14:paraId="132E6CE4" w14:textId="77777777" w:rsidR="005A1C9D" w:rsidRDefault="005A1C9D" w:rsidP="001224E5">
            <w:pPr>
              <w:pStyle w:val="BodyText"/>
            </w:pPr>
          </w:p>
        </w:tc>
        <w:tc>
          <w:tcPr>
            <w:tcW w:w="2520" w:type="dxa"/>
          </w:tcPr>
          <w:p w14:paraId="77142C22" w14:textId="77777777" w:rsidR="005A1C9D" w:rsidRDefault="005A1C9D" w:rsidP="001224E5">
            <w:pPr>
              <w:pStyle w:val="BodyText"/>
            </w:pPr>
          </w:p>
        </w:tc>
        <w:tc>
          <w:tcPr>
            <w:tcW w:w="4410" w:type="dxa"/>
          </w:tcPr>
          <w:p w14:paraId="5BEE153A" w14:textId="77777777" w:rsidR="005A1C9D" w:rsidRDefault="005A1C9D" w:rsidP="001224E5">
            <w:pPr>
              <w:pStyle w:val="BodyText"/>
            </w:pPr>
          </w:p>
        </w:tc>
      </w:tr>
      <w:tr w:rsidR="005A1C9D" w14:paraId="40472B81" w14:textId="77777777" w:rsidTr="004C5FAF">
        <w:tc>
          <w:tcPr>
            <w:tcW w:w="1188" w:type="dxa"/>
          </w:tcPr>
          <w:p w14:paraId="455B3F62" w14:textId="77777777" w:rsidR="005A1C9D" w:rsidRDefault="005A1C9D" w:rsidP="001224E5">
            <w:pPr>
              <w:pStyle w:val="BodyText"/>
            </w:pPr>
          </w:p>
        </w:tc>
        <w:tc>
          <w:tcPr>
            <w:tcW w:w="1440" w:type="dxa"/>
          </w:tcPr>
          <w:p w14:paraId="589B6433" w14:textId="77777777" w:rsidR="005A1C9D" w:rsidRDefault="005A1C9D" w:rsidP="001224E5">
            <w:pPr>
              <w:pStyle w:val="BodyText"/>
            </w:pPr>
          </w:p>
        </w:tc>
        <w:tc>
          <w:tcPr>
            <w:tcW w:w="2520" w:type="dxa"/>
          </w:tcPr>
          <w:p w14:paraId="5C5FCAF2" w14:textId="77777777" w:rsidR="005A1C9D" w:rsidRDefault="005A1C9D" w:rsidP="001224E5">
            <w:pPr>
              <w:pStyle w:val="BodyText"/>
            </w:pPr>
          </w:p>
        </w:tc>
        <w:tc>
          <w:tcPr>
            <w:tcW w:w="4410" w:type="dxa"/>
          </w:tcPr>
          <w:p w14:paraId="61F99E9F" w14:textId="77777777" w:rsidR="005A1C9D" w:rsidRDefault="005A1C9D" w:rsidP="001224E5">
            <w:pPr>
              <w:pStyle w:val="BodyText"/>
            </w:pPr>
          </w:p>
        </w:tc>
      </w:tr>
      <w:tr w:rsidR="005A1C9D" w14:paraId="35A791BB" w14:textId="77777777" w:rsidTr="004C5FAF">
        <w:tc>
          <w:tcPr>
            <w:tcW w:w="1188" w:type="dxa"/>
          </w:tcPr>
          <w:p w14:paraId="055CC35E" w14:textId="77777777" w:rsidR="005A1C9D" w:rsidRDefault="005A1C9D" w:rsidP="001224E5">
            <w:pPr>
              <w:pStyle w:val="BodyText"/>
            </w:pPr>
          </w:p>
        </w:tc>
        <w:tc>
          <w:tcPr>
            <w:tcW w:w="1440" w:type="dxa"/>
          </w:tcPr>
          <w:p w14:paraId="52BF95E9" w14:textId="77777777" w:rsidR="005A1C9D" w:rsidRDefault="005A1C9D" w:rsidP="001224E5">
            <w:pPr>
              <w:pStyle w:val="BodyText"/>
            </w:pPr>
          </w:p>
        </w:tc>
        <w:tc>
          <w:tcPr>
            <w:tcW w:w="2520" w:type="dxa"/>
          </w:tcPr>
          <w:p w14:paraId="1AE6DE4B" w14:textId="77777777" w:rsidR="005A1C9D" w:rsidRDefault="005A1C9D" w:rsidP="001224E5">
            <w:pPr>
              <w:pStyle w:val="BodyText"/>
            </w:pPr>
          </w:p>
        </w:tc>
        <w:tc>
          <w:tcPr>
            <w:tcW w:w="4410" w:type="dxa"/>
          </w:tcPr>
          <w:p w14:paraId="25EAA423" w14:textId="77777777" w:rsidR="005A1C9D" w:rsidRDefault="005A1C9D" w:rsidP="001224E5">
            <w:pPr>
              <w:pStyle w:val="BodyText"/>
            </w:pPr>
          </w:p>
        </w:tc>
      </w:tr>
      <w:tr w:rsidR="005A1C9D" w14:paraId="3217D5DA" w14:textId="77777777" w:rsidTr="004C5FAF">
        <w:tc>
          <w:tcPr>
            <w:tcW w:w="1188" w:type="dxa"/>
          </w:tcPr>
          <w:p w14:paraId="788E838E" w14:textId="77777777" w:rsidR="005A1C9D" w:rsidRDefault="005A1C9D" w:rsidP="001224E5">
            <w:pPr>
              <w:pStyle w:val="BodyText"/>
            </w:pPr>
          </w:p>
        </w:tc>
        <w:tc>
          <w:tcPr>
            <w:tcW w:w="1440" w:type="dxa"/>
          </w:tcPr>
          <w:p w14:paraId="0E59C983" w14:textId="77777777" w:rsidR="005A1C9D" w:rsidRDefault="005A1C9D" w:rsidP="001224E5">
            <w:pPr>
              <w:pStyle w:val="BodyText"/>
            </w:pPr>
          </w:p>
        </w:tc>
        <w:tc>
          <w:tcPr>
            <w:tcW w:w="2520" w:type="dxa"/>
          </w:tcPr>
          <w:p w14:paraId="259461DC" w14:textId="77777777" w:rsidR="005A1C9D" w:rsidRDefault="005A1C9D" w:rsidP="001224E5">
            <w:pPr>
              <w:pStyle w:val="BodyText"/>
            </w:pPr>
          </w:p>
        </w:tc>
        <w:tc>
          <w:tcPr>
            <w:tcW w:w="4410" w:type="dxa"/>
          </w:tcPr>
          <w:p w14:paraId="487B0266" w14:textId="77777777" w:rsidR="005A1C9D" w:rsidRDefault="005A1C9D" w:rsidP="001224E5">
            <w:pPr>
              <w:pStyle w:val="BodyText"/>
            </w:pPr>
          </w:p>
        </w:tc>
      </w:tr>
    </w:tbl>
    <w:p w14:paraId="5773DB05" w14:textId="77777777" w:rsidR="004F20B7" w:rsidRDefault="004C5FAF"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The above</w:t>
      </w:r>
      <w:r w:rsidR="00E90785" w:rsidRPr="0031072B">
        <w:rPr>
          <w:vanish/>
          <w:color w:val="008000"/>
          <w:szCs w:val="20"/>
        </w:rPr>
        <w:t xml:space="preserve"> document history </w:t>
      </w:r>
      <w:r w:rsidR="00D1601F">
        <w:rPr>
          <w:vanish/>
          <w:color w:val="008000"/>
          <w:szCs w:val="20"/>
        </w:rPr>
        <w:t>section, including date, author, and comments,</w:t>
      </w:r>
      <w:r w:rsidR="00E90785" w:rsidRPr="0031072B">
        <w:rPr>
          <w:vanish/>
          <w:color w:val="008000"/>
          <w:szCs w:val="20"/>
        </w:rPr>
        <w:t xml:space="preserve"> is required to track editing changes to the document.</w:t>
      </w:r>
      <w:r w:rsidR="00BF2B75" w:rsidRPr="0031072B">
        <w:rPr>
          <w:vanish/>
          <w:color w:val="008000"/>
          <w:szCs w:val="20"/>
        </w:rPr>
        <w:t xml:space="preserve">  </w:t>
      </w:r>
      <w:r w:rsidR="00D1601F">
        <w:rPr>
          <w:vanish/>
          <w:color w:val="008000"/>
          <w:szCs w:val="20"/>
        </w:rPr>
        <w:t xml:space="preserve">List </w:t>
      </w:r>
      <w:r w:rsidR="0031072B">
        <w:rPr>
          <w:vanish/>
          <w:color w:val="008000"/>
          <w:szCs w:val="20"/>
        </w:rPr>
        <w:t xml:space="preserve">revisions in </w:t>
      </w:r>
      <w:r w:rsidR="0031072B" w:rsidRPr="0031072B">
        <w:rPr>
          <w:b/>
          <w:vanish/>
          <w:color w:val="008000"/>
          <w:szCs w:val="20"/>
        </w:rPr>
        <w:t>ascending order</w:t>
      </w:r>
      <w:r w:rsidR="0031072B">
        <w:rPr>
          <w:vanish/>
          <w:color w:val="008000"/>
          <w:szCs w:val="20"/>
        </w:rPr>
        <w:t>.</w:t>
      </w:r>
      <w:r w:rsidR="00DD44E0">
        <w:rPr>
          <w:vanish/>
          <w:color w:val="008000"/>
          <w:szCs w:val="20"/>
        </w:rPr>
        <w:t xml:space="preserve">  </w:t>
      </w:r>
      <w:r w:rsidR="00D1601F">
        <w:rPr>
          <w:vanish/>
          <w:color w:val="008000"/>
          <w:szCs w:val="20"/>
        </w:rPr>
        <w:t>Please insert additional</w:t>
      </w:r>
      <w:r w:rsidR="00DD44E0">
        <w:rPr>
          <w:vanish/>
          <w:color w:val="008000"/>
          <w:szCs w:val="20"/>
        </w:rPr>
        <w:t xml:space="preserve"> rows </w:t>
      </w:r>
      <w:r>
        <w:rPr>
          <w:vanish/>
          <w:color w:val="008000"/>
          <w:szCs w:val="20"/>
        </w:rPr>
        <w:t xml:space="preserve">in the table </w:t>
      </w:r>
      <w:r w:rsidR="00DD44E0">
        <w:rPr>
          <w:vanish/>
          <w:color w:val="008000"/>
          <w:szCs w:val="20"/>
        </w:rPr>
        <w:t>a</w:t>
      </w:r>
      <w:r w:rsidR="00D1601F">
        <w:rPr>
          <w:vanish/>
          <w:color w:val="008000"/>
          <w:szCs w:val="20"/>
        </w:rPr>
        <w:t>s</w:t>
      </w:r>
      <w:r w:rsidR="00DD44E0">
        <w:rPr>
          <w:vanish/>
          <w:color w:val="008000"/>
          <w:szCs w:val="20"/>
        </w:rPr>
        <w:t xml:space="preserve"> needed.</w:t>
      </w:r>
    </w:p>
    <w:p w14:paraId="12A62BF5" w14:textId="77777777" w:rsidR="0089277B" w:rsidRDefault="0089277B" w:rsidP="003704FE">
      <w:pPr>
        <w:pBdr>
          <w:top w:val="double" w:sz="4" w:space="1" w:color="008000"/>
          <w:left w:val="double" w:sz="4" w:space="4" w:color="008000"/>
          <w:bottom w:val="double" w:sz="4" w:space="1" w:color="008000"/>
          <w:right w:val="double" w:sz="4" w:space="4" w:color="008000"/>
        </w:pBdr>
        <w:rPr>
          <w:vanish/>
          <w:color w:val="008000"/>
          <w:szCs w:val="20"/>
        </w:rPr>
      </w:pPr>
    </w:p>
    <w:p w14:paraId="0BF10104" w14:textId="77777777" w:rsidR="004F20B7" w:rsidRDefault="004F20B7"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Template version information:</w:t>
      </w:r>
    </w:p>
    <w:p w14:paraId="37C0B3F8" w14:textId="77777777" w:rsidR="004F20B7" w:rsidRDefault="00A90838"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r2:  </w:t>
      </w:r>
      <w:r w:rsidR="004F20B7">
        <w:rPr>
          <w:vanish/>
          <w:color w:val="008000"/>
          <w:szCs w:val="20"/>
        </w:rPr>
        <w:t xml:space="preserve">2010-11-13 Revised to support </w:t>
      </w:r>
      <w:r w:rsidR="00D84744">
        <w:rPr>
          <w:vanish/>
          <w:color w:val="008000"/>
          <w:szCs w:val="20"/>
        </w:rPr>
        <w:t>abbreviations, inlined component references</w:t>
      </w:r>
    </w:p>
    <w:p w14:paraId="76C50FCD" w14:textId="77777777" w:rsidR="0014781F" w:rsidRDefault="00403113"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r3:  2011-12-02 Revised to add additional usage clarification</w:t>
      </w:r>
    </w:p>
    <w:p w14:paraId="00FC1C18" w14:textId="77777777" w:rsidR="0014781F" w:rsidRDefault="0014781F"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r3.1:  2013-01-04 Revised Copyright year</w:t>
      </w:r>
      <w:r w:rsidR="00BB510E">
        <w:rPr>
          <w:vanish/>
          <w:color w:val="008000"/>
          <w:szCs w:val="20"/>
        </w:rPr>
        <w:t>,</w:t>
      </w:r>
      <w:r>
        <w:rPr>
          <w:vanish/>
          <w:color w:val="008000"/>
          <w:szCs w:val="20"/>
        </w:rPr>
        <w:t xml:space="preserve"> changed template to Office 2013 .docx version</w:t>
      </w:r>
      <w:r w:rsidR="00BB510E">
        <w:rPr>
          <w:vanish/>
          <w:color w:val="008000"/>
          <w:szCs w:val="20"/>
        </w:rPr>
        <w:t>, updated font to Calibri for cleaner look.  Added additional template usage clarification.</w:t>
      </w:r>
    </w:p>
    <w:p w14:paraId="62CE787E" w14:textId="3BE6B0AB" w:rsidR="00652D01" w:rsidRDefault="00652D01"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R3.2 2016-05-23 – revised the copyright date</w:t>
      </w:r>
      <w:r w:rsidR="00676087">
        <w:rPr>
          <w:vanish/>
          <w:color w:val="008000"/>
          <w:szCs w:val="20"/>
        </w:rPr>
        <w:t>, corrected document references</w:t>
      </w:r>
      <w:r>
        <w:rPr>
          <w:vanish/>
          <w:color w:val="008000"/>
          <w:szCs w:val="20"/>
        </w:rPr>
        <w:t xml:space="preserve"> and replaced the FIX logo with the most current</w:t>
      </w:r>
      <w:r w:rsidR="00676087">
        <w:rPr>
          <w:vanish/>
          <w:color w:val="008000"/>
          <w:szCs w:val="20"/>
        </w:rPr>
        <w:t xml:space="preserve"> graphic</w:t>
      </w:r>
      <w:r>
        <w:rPr>
          <w:vanish/>
          <w:color w:val="008000"/>
          <w:szCs w:val="20"/>
        </w:rPr>
        <w:t>.</w:t>
      </w:r>
    </w:p>
    <w:p w14:paraId="1C146EAF" w14:textId="085A4949" w:rsidR="002F670F" w:rsidRPr="0031072B" w:rsidRDefault="002F670F"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2016-09-14 – Removed blue highlighting from hidden text content, removed ICR column from 5.1 and 6.1 tables and added “FIX Spec” to the Comments column header of table 6.1 and revised notation of optional elaboration for fields and enums in the data dictionary.</w:t>
      </w:r>
    </w:p>
    <w:p w14:paraId="25F16752" w14:textId="77777777" w:rsidR="00640B1F" w:rsidRDefault="00595D9C" w:rsidP="00595D9C">
      <w:pPr>
        <w:pStyle w:val="Heading1"/>
      </w:pPr>
      <w:r>
        <w:br w:type="page"/>
      </w:r>
      <w:bookmarkStart w:id="10" w:name="_Toc494221789"/>
      <w:r>
        <w:lastRenderedPageBreak/>
        <w:t>Introduction</w:t>
      </w:r>
      <w:bookmarkEnd w:id="10"/>
    </w:p>
    <w:p w14:paraId="43DBDFBF" w14:textId="72A6D697" w:rsidR="00E233B5" w:rsidRDefault="00E233B5" w:rsidP="00403113">
      <w:pPr>
        <w:pStyle w:val="BodyText"/>
      </w:pPr>
    </w:p>
    <w:p w14:paraId="74F6EDF1" w14:textId="62C9412F" w:rsidR="00AB2374" w:rsidRDefault="005C392E" w:rsidP="00403113">
      <w:pPr>
        <w:pStyle w:val="BodyText"/>
      </w:pPr>
      <w:r>
        <w:t xml:space="preserve">This proposal includes several enhancements required to support a new average pricing concept for allocated trades called Notional Value Average Price (NVAP). </w:t>
      </w:r>
      <w:r w:rsidR="005F75BF">
        <w:t>In this model, clients allocate all of their trades to one group, which they do not have to close, but rather keep as a continuously updated record of what they have available to allocate.</w:t>
      </w:r>
      <w:r w:rsidR="00ED5455">
        <w:t xml:space="preserve"> </w:t>
      </w:r>
      <w:r>
        <w:t xml:space="preserve">Enhancements include new values for </w:t>
      </w:r>
      <w:proofErr w:type="spellStart"/>
      <w:r>
        <w:t>AllocType</w:t>
      </w:r>
      <w:proofErr w:type="spellEnd"/>
      <w:r>
        <w:t xml:space="preserve"> (626) and </w:t>
      </w:r>
      <w:proofErr w:type="spellStart"/>
      <w:r>
        <w:t>AvPxIndicator</w:t>
      </w:r>
      <w:proofErr w:type="spellEnd"/>
      <w:r>
        <w:t xml:space="preserve"> (819), as well as extension to the </w:t>
      </w:r>
      <w:proofErr w:type="spellStart"/>
      <w:r>
        <w:t>AllocGrp</w:t>
      </w:r>
      <w:proofErr w:type="spellEnd"/>
      <w:r>
        <w:t xml:space="preserve"> component, the </w:t>
      </w:r>
      <w:proofErr w:type="spellStart"/>
      <w:r>
        <w:t>AllocationInstructionAlert</w:t>
      </w:r>
      <w:proofErr w:type="spellEnd"/>
      <w:r>
        <w:t xml:space="preserve"> (35=J) message, and a new </w:t>
      </w:r>
      <w:proofErr w:type="spellStart"/>
      <w:r>
        <w:t>AllocationInstructionAlertRequest</w:t>
      </w:r>
      <w:proofErr w:type="spellEnd"/>
      <w:r>
        <w:t xml:space="preserve"> (35=</w:t>
      </w:r>
      <w:proofErr w:type="spellStart"/>
      <w:proofErr w:type="gramStart"/>
      <w:r>
        <w:t>tbd</w:t>
      </w:r>
      <w:proofErr w:type="spellEnd"/>
      <w:proofErr w:type="gramEnd"/>
      <w:r>
        <w:t>) message.</w:t>
      </w:r>
    </w:p>
    <w:p w14:paraId="7F2A2BF2" w14:textId="79270D69" w:rsidR="005C392E" w:rsidRDefault="005C392E" w:rsidP="00403113">
      <w:pPr>
        <w:pStyle w:val="BodyText"/>
      </w:pPr>
    </w:p>
    <w:p w14:paraId="5AECB499" w14:textId="164CC2E0" w:rsidR="0060604C" w:rsidRPr="00EF18AB" w:rsidRDefault="0060604C" w:rsidP="000E4262">
      <w:pPr>
        <w:pStyle w:val="Heading2"/>
      </w:pPr>
      <w:bookmarkStart w:id="11" w:name="_Toc494221790"/>
      <w:r>
        <w:t>Summary of Proposed Changes</w:t>
      </w:r>
      <w:bookmarkEnd w:id="11"/>
    </w:p>
    <w:p w14:paraId="5CF983AD" w14:textId="42A68030" w:rsidR="0060604C" w:rsidRDefault="0060604C" w:rsidP="00403113">
      <w:pPr>
        <w:pStyle w:val="BodyText"/>
      </w:pPr>
      <w:r>
        <w:t xml:space="preserve">The </w:t>
      </w:r>
      <w:proofErr w:type="gramStart"/>
      <w:r>
        <w:t>summary of proposed changes to support the business requirements described in Section 2 are</w:t>
      </w:r>
      <w:proofErr w:type="gramEnd"/>
      <w:r>
        <w:t>:</w:t>
      </w:r>
    </w:p>
    <w:p w14:paraId="08907D32" w14:textId="79310749" w:rsidR="0060604C" w:rsidRDefault="0060604C" w:rsidP="000E4262">
      <w:pPr>
        <w:pStyle w:val="BodyText"/>
        <w:numPr>
          <w:ilvl w:val="0"/>
          <w:numId w:val="7"/>
        </w:numPr>
      </w:pPr>
      <w:r>
        <w:t xml:space="preserve">to add an enumeration for Notional Value Average Price to </w:t>
      </w:r>
      <w:proofErr w:type="spellStart"/>
      <w:r>
        <w:t>AvgPxIndicator</w:t>
      </w:r>
      <w:proofErr w:type="spellEnd"/>
      <w:r>
        <w:t xml:space="preserve"> (819),</w:t>
      </w:r>
    </w:p>
    <w:p w14:paraId="06C7D742" w14:textId="6497945D" w:rsidR="0060604C" w:rsidRDefault="0060604C" w:rsidP="000E4262">
      <w:pPr>
        <w:pStyle w:val="BodyText"/>
        <w:numPr>
          <w:ilvl w:val="0"/>
          <w:numId w:val="7"/>
        </w:numPr>
      </w:pPr>
      <w:r>
        <w:t xml:space="preserve">to add an enumeration for Notional Value Average Price to </w:t>
      </w:r>
      <w:proofErr w:type="spellStart"/>
      <w:r>
        <w:t>AllocType</w:t>
      </w:r>
      <w:proofErr w:type="spellEnd"/>
      <w:r>
        <w:t xml:space="preserve"> (626),</w:t>
      </w:r>
    </w:p>
    <w:p w14:paraId="2623B051" w14:textId="78DE5B44" w:rsidR="0060604C" w:rsidRDefault="0060604C" w:rsidP="000E4262">
      <w:pPr>
        <w:pStyle w:val="BodyText"/>
        <w:numPr>
          <w:ilvl w:val="0"/>
          <w:numId w:val="7"/>
        </w:numPr>
      </w:pPr>
      <w:r>
        <w:t xml:space="preserve">to extend the </w:t>
      </w:r>
      <w:proofErr w:type="spellStart"/>
      <w:r>
        <w:t>AllocGrp</w:t>
      </w:r>
      <w:proofErr w:type="spellEnd"/>
      <w:r>
        <w:t xml:space="preserve"> component </w:t>
      </w:r>
      <w:r w:rsidR="00275A0C">
        <w:t xml:space="preserve">by adding </w:t>
      </w:r>
      <w:proofErr w:type="spellStart"/>
      <w:r w:rsidR="00275A0C">
        <w:t>AllocGr</w:t>
      </w:r>
      <w:r w:rsidR="00CA753B">
        <w:t>ou</w:t>
      </w:r>
      <w:r w:rsidR="00275A0C">
        <w:t>pAm</w:t>
      </w:r>
      <w:r w:rsidR="00CA753B">
        <w:t>oun</w:t>
      </w:r>
      <w:r w:rsidR="00275A0C">
        <w:t>t</w:t>
      </w:r>
      <w:proofErr w:type="spellEnd"/>
      <w:r w:rsidR="00275A0C">
        <w:t xml:space="preserve"> (</w:t>
      </w:r>
      <w:proofErr w:type="spellStart"/>
      <w:r w:rsidR="00275A0C">
        <w:t>tbd</w:t>
      </w:r>
      <w:proofErr w:type="spellEnd"/>
      <w:r w:rsidR="00275A0C">
        <w:t>) to contain the notional value an allocation</w:t>
      </w:r>
    </w:p>
    <w:p w14:paraId="28114D8A" w14:textId="6B13697D" w:rsidR="00275A0C" w:rsidRDefault="00275A0C" w:rsidP="000E4262">
      <w:pPr>
        <w:pStyle w:val="BodyText"/>
        <w:numPr>
          <w:ilvl w:val="0"/>
          <w:numId w:val="7"/>
        </w:numPr>
      </w:pPr>
      <w:r>
        <w:t xml:space="preserve">to extend the </w:t>
      </w:r>
      <w:proofErr w:type="spellStart"/>
      <w:r>
        <w:t>AllocInstructionAlert</w:t>
      </w:r>
      <w:proofErr w:type="spellEnd"/>
      <w:r>
        <w:t xml:space="preserve"> (35=J) message to include a </w:t>
      </w:r>
      <w:proofErr w:type="spellStart"/>
      <w:r>
        <w:t>Gr</w:t>
      </w:r>
      <w:r w:rsidR="00CA753B">
        <w:t>ou</w:t>
      </w:r>
      <w:r>
        <w:t>pAm</w:t>
      </w:r>
      <w:r w:rsidR="00CA753B">
        <w:t>oun</w:t>
      </w:r>
      <w:r>
        <w:t>t</w:t>
      </w:r>
      <w:proofErr w:type="spellEnd"/>
      <w:r>
        <w:t xml:space="preserve"> (</w:t>
      </w:r>
      <w:proofErr w:type="spellStart"/>
      <w:r>
        <w:t>tbd</w:t>
      </w:r>
      <w:proofErr w:type="spellEnd"/>
      <w:r>
        <w:t xml:space="preserve">) to show the total notional value of an NVAP group, </w:t>
      </w:r>
      <w:proofErr w:type="spellStart"/>
      <w:r>
        <w:t>Gr</w:t>
      </w:r>
      <w:r w:rsidR="00CA753B">
        <w:t>ou</w:t>
      </w:r>
      <w:r>
        <w:t>pRem</w:t>
      </w:r>
      <w:r w:rsidR="00CA753B">
        <w:t>aining</w:t>
      </w:r>
      <w:r>
        <w:t>Am</w:t>
      </w:r>
      <w:r w:rsidR="00CA753B">
        <w:t>oun</w:t>
      </w:r>
      <w:r>
        <w:t>t</w:t>
      </w:r>
      <w:proofErr w:type="spellEnd"/>
      <w:r>
        <w:t xml:space="preserve"> (</w:t>
      </w:r>
      <w:proofErr w:type="spellStart"/>
      <w:r>
        <w:t>tbd</w:t>
      </w:r>
      <w:proofErr w:type="spellEnd"/>
      <w:r>
        <w:t xml:space="preserve">) to show the notional value not yet allocated from the group, </w:t>
      </w:r>
      <w:proofErr w:type="spellStart"/>
      <w:r>
        <w:t>HighPx</w:t>
      </w:r>
      <w:proofErr w:type="spellEnd"/>
      <w:r>
        <w:t xml:space="preserve"> (332) to indicate the highest price in the group, and </w:t>
      </w:r>
      <w:proofErr w:type="spellStart"/>
      <w:r>
        <w:t>LowPx</w:t>
      </w:r>
      <w:proofErr w:type="spellEnd"/>
      <w:r>
        <w:t xml:space="preserve"> (333) to indicate the lowest price in the group,</w:t>
      </w:r>
    </w:p>
    <w:p w14:paraId="002BC7FD" w14:textId="67BA0998" w:rsidR="005C392E" w:rsidRDefault="00275A0C" w:rsidP="000E4262">
      <w:pPr>
        <w:pStyle w:val="BodyText"/>
        <w:numPr>
          <w:ilvl w:val="0"/>
          <w:numId w:val="7"/>
        </w:numPr>
      </w:pPr>
      <w:proofErr w:type="gramStart"/>
      <w:r>
        <w:t>to</w:t>
      </w:r>
      <w:proofErr w:type="gramEnd"/>
      <w:r>
        <w:t xml:space="preserve"> create a new </w:t>
      </w:r>
      <w:r w:rsidR="003F232B">
        <w:t xml:space="preserve">light-weight </w:t>
      </w:r>
      <w:proofErr w:type="spellStart"/>
      <w:r>
        <w:t>AllocationInstructionAlertReqeust</w:t>
      </w:r>
      <w:proofErr w:type="spellEnd"/>
      <w:r>
        <w:t xml:space="preserve"> (35=</w:t>
      </w:r>
      <w:proofErr w:type="spellStart"/>
      <w:r>
        <w:t>tbd</w:t>
      </w:r>
      <w:proofErr w:type="spellEnd"/>
      <w:r>
        <w:t xml:space="preserve">) message to request an </w:t>
      </w:r>
      <w:proofErr w:type="spellStart"/>
      <w:r>
        <w:t>AllocationInstructionAlert</w:t>
      </w:r>
      <w:proofErr w:type="spellEnd"/>
      <w:r>
        <w:t xml:space="preserve"> (35=J) message showing the current status of </w:t>
      </w:r>
      <w:r w:rsidR="003F232B">
        <w:t xml:space="preserve">an allocation </w:t>
      </w:r>
      <w:r>
        <w:t xml:space="preserve">group, which would contain an </w:t>
      </w:r>
      <w:proofErr w:type="spellStart"/>
      <w:r>
        <w:t>AllocRequestID</w:t>
      </w:r>
      <w:proofErr w:type="spellEnd"/>
      <w:r>
        <w:t xml:space="preserve"> (</w:t>
      </w:r>
      <w:proofErr w:type="spellStart"/>
      <w:r>
        <w:t>tbd</w:t>
      </w:r>
      <w:proofErr w:type="spellEnd"/>
      <w:r>
        <w:t xml:space="preserve">), </w:t>
      </w:r>
      <w:proofErr w:type="spellStart"/>
      <w:r>
        <w:t>AllocGrpID</w:t>
      </w:r>
      <w:proofErr w:type="spellEnd"/>
      <w:r>
        <w:t xml:space="preserve"> (1730), </w:t>
      </w:r>
      <w:proofErr w:type="spellStart"/>
      <w:r>
        <w:t>AvgPxGroupID</w:t>
      </w:r>
      <w:proofErr w:type="spellEnd"/>
      <w:r>
        <w:t xml:space="preserve"> (1731), </w:t>
      </w:r>
      <w:r w:rsidR="003F232B">
        <w:t xml:space="preserve">and </w:t>
      </w:r>
      <w:proofErr w:type="spellStart"/>
      <w:r>
        <w:t>TradeDate</w:t>
      </w:r>
      <w:proofErr w:type="spellEnd"/>
      <w:r>
        <w:t xml:space="preserve"> (75).</w:t>
      </w:r>
    </w:p>
    <w:p w14:paraId="40131D34" w14:textId="77777777" w:rsidR="00BF2B75" w:rsidRDefault="00BF2B75" w:rsidP="00172ACC">
      <w:pPr>
        <w:pStyle w:val="BodyText"/>
      </w:pPr>
    </w:p>
    <w:p w14:paraId="38542809" w14:textId="77777777" w:rsidR="002E7FCD" w:rsidRDefault="002E7FCD" w:rsidP="002E7FCD">
      <w:pPr>
        <w:pStyle w:val="Heading1"/>
      </w:pPr>
      <w:bookmarkStart w:id="12" w:name="_Toc494221791"/>
      <w:r>
        <w:t xml:space="preserve">Business </w:t>
      </w:r>
      <w:r w:rsidR="00BB510E">
        <w:t>Requirements</w:t>
      </w:r>
      <w:bookmarkEnd w:id="12"/>
    </w:p>
    <w:p w14:paraId="50EF21FE" w14:textId="5DF1143B" w:rsidR="00A022A8" w:rsidRPr="00EF18AB" w:rsidRDefault="00A022A8" w:rsidP="000E4262">
      <w:pPr>
        <w:pStyle w:val="Heading2"/>
      </w:pPr>
      <w:bookmarkStart w:id="13" w:name="_Toc494221792"/>
      <w:r>
        <w:t>Notional Value Average Price Allocations</w:t>
      </w:r>
      <w:bookmarkEnd w:id="13"/>
    </w:p>
    <w:p w14:paraId="2093F153" w14:textId="17254B4E" w:rsidR="00AB2374" w:rsidRDefault="003F232B" w:rsidP="00403113">
      <w:pPr>
        <w:pStyle w:val="BodyText"/>
      </w:pPr>
      <w:r>
        <w:t xml:space="preserve">Clients allocating a trade need a way to indicate that the trade they are marking for allocation should be allocated using the NVAP model. </w:t>
      </w:r>
      <w:r w:rsidR="00A022A8">
        <w:t>Clients will continue to be able to submit trades for allocation as they have done previous</w:t>
      </w:r>
      <w:r>
        <w:t>ly</w:t>
      </w:r>
      <w:r w:rsidR="00A022A8">
        <w:t>, however</w:t>
      </w:r>
      <w:r>
        <w:t>,</w:t>
      </w:r>
      <w:r w:rsidR="00A022A8">
        <w:t xml:space="preserve"> they will now have an additional option of using the NVAP </w:t>
      </w:r>
      <w:r>
        <w:t xml:space="preserve">allocation </w:t>
      </w:r>
      <w:r w:rsidR="00A022A8">
        <w:t>model. In order to determine the client</w:t>
      </w:r>
      <w:r>
        <w:t>'</w:t>
      </w:r>
      <w:r w:rsidR="00A022A8">
        <w:t>s intention, we need a way for the client to indicate that they would like a trade to be allocated to a NVAP group.</w:t>
      </w:r>
      <w:r w:rsidR="006E7651">
        <w:t xml:space="preserve"> This can be accomplished by adding a new enumeration for Notional Value Average Price to </w:t>
      </w:r>
      <w:proofErr w:type="spellStart"/>
      <w:r w:rsidR="006E7651">
        <w:t>AvgPxIndicator</w:t>
      </w:r>
      <w:proofErr w:type="spellEnd"/>
      <w:r w:rsidR="006E7651">
        <w:t xml:space="preserve"> (819). A similar enumeration can be added to </w:t>
      </w:r>
      <w:proofErr w:type="spellStart"/>
      <w:r w:rsidR="006E7651">
        <w:t>AllocType</w:t>
      </w:r>
      <w:proofErr w:type="spellEnd"/>
      <w:r w:rsidR="006E7651">
        <w:t xml:space="preserve"> (626) to communicate what type of allocation they are receiving information about.</w:t>
      </w:r>
    </w:p>
    <w:p w14:paraId="18C0562F" w14:textId="5724223E" w:rsidR="00A022A8" w:rsidRDefault="00A022A8" w:rsidP="00403113">
      <w:pPr>
        <w:pStyle w:val="BodyText"/>
      </w:pPr>
    </w:p>
    <w:p w14:paraId="2C086856" w14:textId="56C97364" w:rsidR="00A022A8" w:rsidRPr="00EF18AB" w:rsidRDefault="00A022A8" w:rsidP="000E4262">
      <w:pPr>
        <w:pStyle w:val="Heading2"/>
      </w:pPr>
      <w:bookmarkStart w:id="14" w:name="_Toc494221793"/>
      <w:r>
        <w:lastRenderedPageBreak/>
        <w:t>Notification of NVAP Group Creation</w:t>
      </w:r>
      <w:bookmarkEnd w:id="14"/>
    </w:p>
    <w:p w14:paraId="20427BBE" w14:textId="4DF761A6" w:rsidR="00A022A8" w:rsidRDefault="00A022A8" w:rsidP="00403113">
      <w:pPr>
        <w:pStyle w:val="BodyText"/>
      </w:pPr>
      <w:r>
        <w:t xml:space="preserve">When a trade is marked for allocation using NVAP </w:t>
      </w:r>
      <w:r w:rsidR="003F232B">
        <w:t xml:space="preserve">method </w:t>
      </w:r>
      <w:r>
        <w:t>and a group does not yet exist to which the trade can be added, one must be created</w:t>
      </w:r>
      <w:r w:rsidR="003F232B">
        <w:t>.</w:t>
      </w:r>
      <w:r>
        <w:t xml:space="preserve"> </w:t>
      </w:r>
      <w:r w:rsidR="0029769A">
        <w:t>T</w:t>
      </w:r>
      <w:r>
        <w:t xml:space="preserve">he client must be informed of </w:t>
      </w:r>
      <w:r w:rsidR="0029769A">
        <w:t>the new group</w:t>
      </w:r>
      <w:r>
        <w:t xml:space="preserve"> creation, and the details of the group in its initial state.</w:t>
      </w:r>
      <w:r w:rsidR="006E7651">
        <w:t xml:space="preserve"> This can be accomplished by extending the </w:t>
      </w:r>
      <w:proofErr w:type="spellStart"/>
      <w:r w:rsidR="006E7651">
        <w:t>Alloc</w:t>
      </w:r>
      <w:r w:rsidR="009236A3">
        <w:t>ation</w:t>
      </w:r>
      <w:r w:rsidR="006E7651">
        <w:t>InstructionAlert</w:t>
      </w:r>
      <w:proofErr w:type="spellEnd"/>
      <w:r w:rsidR="006E7651">
        <w:t xml:space="preserve"> (35=J) message with a </w:t>
      </w:r>
      <w:proofErr w:type="spellStart"/>
      <w:r w:rsidR="006E7651">
        <w:t>Gr</w:t>
      </w:r>
      <w:r w:rsidR="00CA753B">
        <w:t>ou</w:t>
      </w:r>
      <w:r w:rsidR="006E7651">
        <w:t>pAm</w:t>
      </w:r>
      <w:r w:rsidR="00CA753B">
        <w:t>oun</w:t>
      </w:r>
      <w:r w:rsidR="006E7651">
        <w:t>t</w:t>
      </w:r>
      <w:proofErr w:type="spellEnd"/>
      <w:r w:rsidR="006E7651">
        <w:t xml:space="preserve"> (</w:t>
      </w:r>
      <w:proofErr w:type="spellStart"/>
      <w:r w:rsidR="006E7651">
        <w:t>tbd</w:t>
      </w:r>
      <w:proofErr w:type="spellEnd"/>
      <w:r w:rsidR="006E7651">
        <w:t>) field to indicate the noti</w:t>
      </w:r>
      <w:r w:rsidR="004F5323">
        <w:t>onal value not yet allocated, a</w:t>
      </w:r>
      <w:r w:rsidR="006E7651">
        <w:t xml:space="preserve"> </w:t>
      </w:r>
      <w:proofErr w:type="spellStart"/>
      <w:r w:rsidR="006E7651">
        <w:t>Gr</w:t>
      </w:r>
      <w:r w:rsidR="00CA753B">
        <w:t>ou</w:t>
      </w:r>
      <w:r w:rsidR="006E7651">
        <w:t>pRem</w:t>
      </w:r>
      <w:r w:rsidR="00CA753B">
        <w:t>aining</w:t>
      </w:r>
      <w:r w:rsidR="006E7651">
        <w:t>Am</w:t>
      </w:r>
      <w:r w:rsidR="00CA753B">
        <w:t>oun</w:t>
      </w:r>
      <w:r w:rsidR="006E7651">
        <w:t>t</w:t>
      </w:r>
      <w:proofErr w:type="spellEnd"/>
      <w:r w:rsidR="006E7651">
        <w:t xml:space="preserve"> (</w:t>
      </w:r>
      <w:proofErr w:type="spellStart"/>
      <w:r w:rsidR="006E7651">
        <w:t>tbd</w:t>
      </w:r>
      <w:proofErr w:type="spellEnd"/>
      <w:r w:rsidR="006E7651">
        <w:t>) field to show the remaining notional that can be allocat</w:t>
      </w:r>
      <w:r w:rsidR="00CA753B">
        <w:t>e</w:t>
      </w:r>
      <w:r w:rsidR="006E7651">
        <w:t xml:space="preserve">d, the </w:t>
      </w:r>
      <w:proofErr w:type="spellStart"/>
      <w:r w:rsidR="006E7651">
        <w:t>HighPx</w:t>
      </w:r>
      <w:proofErr w:type="spellEnd"/>
      <w:r w:rsidR="006E7651">
        <w:t xml:space="preserve"> (332) field to show the highest price in the group, and the </w:t>
      </w:r>
      <w:proofErr w:type="spellStart"/>
      <w:r w:rsidR="006E7651">
        <w:t>LowPx</w:t>
      </w:r>
      <w:proofErr w:type="spellEnd"/>
      <w:r w:rsidR="006E7651">
        <w:t xml:space="preserve"> (333) to show the lowest price in the group.</w:t>
      </w:r>
    </w:p>
    <w:p w14:paraId="25801E98" w14:textId="6B50C160" w:rsidR="00A022A8" w:rsidRDefault="00A022A8" w:rsidP="00403113">
      <w:pPr>
        <w:pStyle w:val="BodyText"/>
      </w:pPr>
    </w:p>
    <w:p w14:paraId="3851E030" w14:textId="2669F1C0" w:rsidR="00A022A8" w:rsidRPr="00EF18AB" w:rsidRDefault="00A022A8" w:rsidP="000E4262">
      <w:pPr>
        <w:pStyle w:val="Heading2"/>
      </w:pPr>
      <w:bookmarkStart w:id="15" w:name="_Toc494221794"/>
      <w:r>
        <w:t>NVA</w:t>
      </w:r>
      <w:r w:rsidR="006E7651">
        <w:t>P</w:t>
      </w:r>
      <w:r>
        <w:t xml:space="preserve"> Group Status Request</w:t>
      </w:r>
      <w:bookmarkEnd w:id="15"/>
    </w:p>
    <w:p w14:paraId="1417834D" w14:textId="312A6457" w:rsidR="00A022A8" w:rsidRDefault="0029769A" w:rsidP="00403113">
      <w:pPr>
        <w:pStyle w:val="BodyText"/>
      </w:pPr>
      <w:r>
        <w:t xml:space="preserve">NVAP allocation </w:t>
      </w:r>
      <w:r w:rsidR="00A022A8">
        <w:t>group</w:t>
      </w:r>
      <w:r>
        <w:t>s</w:t>
      </w:r>
      <w:r w:rsidR="00A022A8">
        <w:t xml:space="preserve"> remain open</w:t>
      </w:r>
      <w:r>
        <w:t xml:space="preserve"> which allows clients to</w:t>
      </w:r>
      <w:r w:rsidR="00A022A8">
        <w:t xml:space="preserve"> </w:t>
      </w:r>
      <w:r>
        <w:t>continuously</w:t>
      </w:r>
      <w:r w:rsidR="00A022A8">
        <w:t xml:space="preserve"> add</w:t>
      </w:r>
      <w:r>
        <w:t xml:space="preserve"> trades</w:t>
      </w:r>
      <w:r w:rsidR="00A022A8">
        <w:t xml:space="preserve"> to it and allocated from it</w:t>
      </w:r>
      <w:r w:rsidR="006E7651">
        <w:t xml:space="preserve">, clients may not have, or may not want to keep track of the correct value of </w:t>
      </w:r>
      <w:r>
        <w:t>the group's</w:t>
      </w:r>
      <w:r w:rsidR="006E7651">
        <w:t xml:space="preserve"> NVAP</w:t>
      </w:r>
      <w:r>
        <w:t xml:space="preserve"> on their own</w:t>
      </w:r>
      <w:r w:rsidR="006E7651">
        <w:t xml:space="preserve">. However, an accurate picture of the state of the group is necessary in order to manage and allocate from it. Consequently, clients must have a way to request the current status of a particular </w:t>
      </w:r>
      <w:r w:rsidR="009236A3">
        <w:t xml:space="preserve">group. This can be accomplished using a new </w:t>
      </w:r>
      <w:proofErr w:type="spellStart"/>
      <w:r w:rsidR="009236A3">
        <w:t>AllocationInstructionAlertRequest</w:t>
      </w:r>
      <w:proofErr w:type="spellEnd"/>
      <w:r w:rsidR="009236A3">
        <w:t xml:space="preserve"> (35=</w:t>
      </w:r>
      <w:proofErr w:type="spellStart"/>
      <w:proofErr w:type="gramStart"/>
      <w:r w:rsidR="009236A3">
        <w:t>tbd</w:t>
      </w:r>
      <w:proofErr w:type="spellEnd"/>
      <w:proofErr w:type="gramEnd"/>
      <w:r w:rsidR="009236A3">
        <w:t xml:space="preserve">) message, containing an </w:t>
      </w:r>
      <w:proofErr w:type="spellStart"/>
      <w:r w:rsidR="009236A3">
        <w:t>AllocRequestID</w:t>
      </w:r>
      <w:proofErr w:type="spellEnd"/>
      <w:r w:rsidR="009236A3">
        <w:t xml:space="preserve"> (</w:t>
      </w:r>
      <w:proofErr w:type="spellStart"/>
      <w:r w:rsidR="009236A3">
        <w:t>tbd</w:t>
      </w:r>
      <w:proofErr w:type="spellEnd"/>
      <w:r w:rsidR="009236A3">
        <w:t xml:space="preserve">), </w:t>
      </w:r>
      <w:proofErr w:type="spellStart"/>
      <w:r w:rsidR="009236A3">
        <w:t>AllocGrpID</w:t>
      </w:r>
      <w:proofErr w:type="spellEnd"/>
      <w:r w:rsidR="009236A3">
        <w:t xml:space="preserve"> (1730), </w:t>
      </w:r>
      <w:proofErr w:type="spellStart"/>
      <w:r w:rsidR="009236A3">
        <w:t>AvgPxGroupID</w:t>
      </w:r>
      <w:proofErr w:type="spellEnd"/>
      <w:r w:rsidR="009236A3">
        <w:t xml:space="preserve"> (1731), and </w:t>
      </w:r>
      <w:proofErr w:type="spellStart"/>
      <w:r w:rsidR="009236A3">
        <w:t>TradeDate</w:t>
      </w:r>
      <w:proofErr w:type="spellEnd"/>
      <w:r w:rsidR="009236A3">
        <w:t xml:space="preserve"> (75).</w:t>
      </w:r>
    </w:p>
    <w:p w14:paraId="635122D7" w14:textId="3AB274A3" w:rsidR="0029769A" w:rsidRDefault="0029769A" w:rsidP="00403113">
      <w:pPr>
        <w:pStyle w:val="BodyText"/>
      </w:pPr>
      <w:r>
        <w:t>The new proposed message will allow clients to request the status of the group on a per request basis (i.e. status snapshot).</w:t>
      </w:r>
    </w:p>
    <w:p w14:paraId="60995FA6" w14:textId="0749B5A0" w:rsidR="009236A3" w:rsidRDefault="009236A3" w:rsidP="00403113">
      <w:pPr>
        <w:pStyle w:val="BodyText"/>
      </w:pPr>
    </w:p>
    <w:p w14:paraId="6BC2CD79" w14:textId="42581CFF" w:rsidR="009236A3" w:rsidRPr="00EF18AB" w:rsidRDefault="009236A3" w:rsidP="000E4262">
      <w:pPr>
        <w:pStyle w:val="Heading2"/>
      </w:pPr>
      <w:bookmarkStart w:id="16" w:name="_Toc494221795"/>
      <w:r>
        <w:t>NVAP Group Status Response</w:t>
      </w:r>
      <w:bookmarkEnd w:id="16"/>
    </w:p>
    <w:p w14:paraId="31C97EB6" w14:textId="51B67126" w:rsidR="009236A3" w:rsidRDefault="009236A3" w:rsidP="00403113">
      <w:pPr>
        <w:pStyle w:val="BodyText"/>
      </w:pPr>
      <w:r>
        <w:t xml:space="preserve">Customers must be able to receive a response to their status request messages. These can be in the form of an </w:t>
      </w:r>
      <w:proofErr w:type="spellStart"/>
      <w:r>
        <w:t>AllocatoinInstructionAlert</w:t>
      </w:r>
      <w:proofErr w:type="spellEnd"/>
      <w:r>
        <w:t xml:space="preserve"> (35=J) message, with the extensions detailed in section 2.2 so that clients know what is available to them to allocate.</w:t>
      </w:r>
    </w:p>
    <w:p w14:paraId="212FB993" w14:textId="4CD24149" w:rsidR="00A022A8" w:rsidRDefault="00A022A8" w:rsidP="00403113">
      <w:pPr>
        <w:pStyle w:val="BodyText"/>
      </w:pPr>
    </w:p>
    <w:p w14:paraId="5B72755F" w14:textId="495D2FBD" w:rsidR="009236A3" w:rsidRPr="00EF18AB" w:rsidRDefault="009236A3" w:rsidP="000E4262">
      <w:pPr>
        <w:pStyle w:val="Heading2"/>
      </w:pPr>
      <w:bookmarkStart w:id="17" w:name="_Toc494221796"/>
      <w:r>
        <w:t>Notification of NVAP Group Allocations</w:t>
      </w:r>
      <w:bookmarkEnd w:id="17"/>
    </w:p>
    <w:p w14:paraId="60E0C20C" w14:textId="0BF2C941" w:rsidR="00A022A8" w:rsidRDefault="009236A3" w:rsidP="00403113">
      <w:pPr>
        <w:pStyle w:val="BodyText"/>
      </w:pPr>
      <w:r>
        <w:t>Once an allocation has been made</w:t>
      </w:r>
      <w:r w:rsidR="00BC0ACD">
        <w:t xml:space="preserve"> from a NVAP group</w:t>
      </w:r>
      <w:r>
        <w:t>, the client must be informed of the details</w:t>
      </w:r>
      <w:r w:rsidR="00BC0ACD">
        <w:t xml:space="preserve"> of how much notional value from the group was actually used on each allocation</w:t>
      </w:r>
      <w:r>
        <w:t xml:space="preserve">. This can be accomplished using an </w:t>
      </w:r>
      <w:proofErr w:type="spellStart"/>
      <w:r>
        <w:t>AllocationReport</w:t>
      </w:r>
      <w:proofErr w:type="spellEnd"/>
      <w:r>
        <w:t xml:space="preserve"> (35=AS) message containing multiple </w:t>
      </w:r>
      <w:r w:rsidR="00BC0ACD">
        <w:t xml:space="preserve">instances of the </w:t>
      </w:r>
      <w:proofErr w:type="spellStart"/>
      <w:r>
        <w:t>AllocGrp</w:t>
      </w:r>
      <w:proofErr w:type="spellEnd"/>
      <w:r>
        <w:t xml:space="preserve"> component extended with an </w:t>
      </w:r>
      <w:proofErr w:type="spellStart"/>
      <w:r>
        <w:t>AllocGr</w:t>
      </w:r>
      <w:r w:rsidR="00CA753B">
        <w:t>ou</w:t>
      </w:r>
      <w:r>
        <w:t>pAmt</w:t>
      </w:r>
      <w:proofErr w:type="spellEnd"/>
      <w:r>
        <w:t xml:space="preserve"> (</w:t>
      </w:r>
      <w:proofErr w:type="spellStart"/>
      <w:proofErr w:type="gramStart"/>
      <w:r>
        <w:t>tbd</w:t>
      </w:r>
      <w:proofErr w:type="spellEnd"/>
      <w:proofErr w:type="gramEnd"/>
      <w:r>
        <w:t xml:space="preserve">) to contain the notional value </w:t>
      </w:r>
      <w:r w:rsidR="00BC0ACD">
        <w:t xml:space="preserve">per </w:t>
      </w:r>
      <w:r>
        <w:t>an allocation.</w:t>
      </w:r>
    </w:p>
    <w:p w14:paraId="669DC23C" w14:textId="77777777" w:rsidR="002E7FCD" w:rsidRDefault="002E7FCD" w:rsidP="00172ACC">
      <w:pPr>
        <w:pStyle w:val="BodyText"/>
      </w:pPr>
    </w:p>
    <w:p w14:paraId="4D3163C5" w14:textId="77777777" w:rsidR="002E7FCD" w:rsidRDefault="002E7FCD" w:rsidP="002E7FCD">
      <w:pPr>
        <w:pStyle w:val="Heading1"/>
      </w:pPr>
      <w:bookmarkStart w:id="18" w:name="_Toc494221797"/>
      <w:r>
        <w:t>Issues and Discussion Points</w:t>
      </w:r>
      <w:bookmarkEnd w:id="18"/>
    </w:p>
    <w:p w14:paraId="17786883" w14:textId="77777777" w:rsidR="00200CE9" w:rsidDel="00200CE9" w:rsidRDefault="00D268D1" w:rsidP="00403113">
      <w:pPr>
        <w:pStyle w:val="BodyText"/>
      </w:pPr>
      <w:r>
        <w:t xml:space="preserve"> </w:t>
      </w:r>
    </w:p>
    <w:tbl>
      <w:tblPr>
        <w:tblW w:w="955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454"/>
        <w:gridCol w:w="2973"/>
        <w:gridCol w:w="962"/>
        <w:gridCol w:w="1076"/>
        <w:gridCol w:w="4090"/>
      </w:tblGrid>
      <w:tr w:rsidR="00200CE9" w14:paraId="29D4299D" w14:textId="77777777" w:rsidTr="00200CE9">
        <w:trPr>
          <w:cantSplit/>
          <w:tblHeader/>
        </w:trPr>
        <w:tc>
          <w:tcPr>
            <w:tcW w:w="455" w:type="dxa"/>
            <w:tcBorders>
              <w:top w:val="double" w:sz="4" w:space="0" w:color="auto"/>
              <w:left w:val="double" w:sz="4" w:space="0" w:color="auto"/>
              <w:bottom w:val="double" w:sz="4" w:space="0" w:color="auto"/>
              <w:right w:val="single" w:sz="4" w:space="0" w:color="auto"/>
            </w:tcBorders>
            <w:shd w:val="clear" w:color="auto" w:fill="548DD4" w:themeFill="text2" w:themeFillTint="99"/>
          </w:tcPr>
          <w:p w14:paraId="014E1893" w14:textId="77777777" w:rsidR="00200CE9" w:rsidRDefault="00200CE9">
            <w:pPr>
              <w:pStyle w:val="BodyText"/>
              <w:rPr>
                <w:b/>
                <w:color w:val="FFFFFF" w:themeColor="background1"/>
                <w:lang w:val="en-GB" w:eastAsia="en-GB"/>
              </w:rPr>
            </w:pPr>
          </w:p>
        </w:tc>
        <w:tc>
          <w:tcPr>
            <w:tcW w:w="2974" w:type="dxa"/>
            <w:tcBorders>
              <w:top w:val="double" w:sz="4" w:space="0" w:color="auto"/>
              <w:left w:val="single" w:sz="4" w:space="0" w:color="auto"/>
              <w:bottom w:val="double" w:sz="4" w:space="0" w:color="auto"/>
              <w:right w:val="single" w:sz="4" w:space="0" w:color="auto"/>
            </w:tcBorders>
            <w:shd w:val="clear" w:color="auto" w:fill="548DD4" w:themeFill="text2" w:themeFillTint="99"/>
            <w:hideMark/>
          </w:tcPr>
          <w:p w14:paraId="2C116E9C" w14:textId="77777777" w:rsidR="00200CE9" w:rsidRDefault="00200CE9">
            <w:pPr>
              <w:pStyle w:val="BodyText"/>
              <w:rPr>
                <w:b/>
                <w:color w:val="FFFFFF" w:themeColor="background1"/>
                <w:lang w:val="en-GB" w:eastAsia="en-GB"/>
              </w:rPr>
            </w:pPr>
            <w:r>
              <w:rPr>
                <w:b/>
                <w:color w:val="FFFFFF" w:themeColor="background1"/>
                <w:lang w:val="en-GB" w:eastAsia="en-GB"/>
              </w:rPr>
              <w:t>Issue</w:t>
            </w:r>
          </w:p>
        </w:tc>
        <w:tc>
          <w:tcPr>
            <w:tcW w:w="962" w:type="dxa"/>
            <w:tcBorders>
              <w:top w:val="double" w:sz="4" w:space="0" w:color="auto"/>
              <w:left w:val="single" w:sz="4" w:space="0" w:color="auto"/>
              <w:bottom w:val="double" w:sz="4" w:space="0" w:color="auto"/>
              <w:right w:val="single" w:sz="4" w:space="0" w:color="auto"/>
            </w:tcBorders>
            <w:shd w:val="clear" w:color="auto" w:fill="548DD4" w:themeFill="text2" w:themeFillTint="99"/>
            <w:hideMark/>
          </w:tcPr>
          <w:p w14:paraId="33CD1AC9" w14:textId="77777777" w:rsidR="00200CE9" w:rsidRDefault="00200CE9">
            <w:pPr>
              <w:pStyle w:val="BodyText"/>
              <w:rPr>
                <w:b/>
                <w:color w:val="FFFFFF" w:themeColor="background1"/>
                <w:lang w:val="en-GB" w:eastAsia="en-GB"/>
              </w:rPr>
            </w:pPr>
            <w:r>
              <w:rPr>
                <w:b/>
                <w:color w:val="FFFFFF" w:themeColor="background1"/>
                <w:lang w:val="en-GB" w:eastAsia="en-GB"/>
              </w:rPr>
              <w:t>Date</w:t>
            </w:r>
          </w:p>
        </w:tc>
        <w:tc>
          <w:tcPr>
            <w:tcW w:w="1076" w:type="dxa"/>
            <w:tcBorders>
              <w:top w:val="double" w:sz="4" w:space="0" w:color="auto"/>
              <w:left w:val="single" w:sz="4" w:space="0" w:color="auto"/>
              <w:bottom w:val="double" w:sz="4" w:space="0" w:color="auto"/>
              <w:right w:val="single" w:sz="4" w:space="0" w:color="auto"/>
            </w:tcBorders>
            <w:shd w:val="clear" w:color="auto" w:fill="548DD4" w:themeFill="text2" w:themeFillTint="99"/>
            <w:hideMark/>
          </w:tcPr>
          <w:p w14:paraId="5E895444" w14:textId="77777777" w:rsidR="00200CE9" w:rsidRDefault="00200CE9">
            <w:pPr>
              <w:pStyle w:val="BodyText"/>
              <w:rPr>
                <w:b/>
                <w:color w:val="FFFFFF" w:themeColor="background1"/>
                <w:lang w:val="en-GB" w:eastAsia="en-GB"/>
              </w:rPr>
            </w:pPr>
            <w:r>
              <w:rPr>
                <w:b/>
                <w:color w:val="FFFFFF" w:themeColor="background1"/>
                <w:lang w:val="en-GB" w:eastAsia="en-GB"/>
              </w:rPr>
              <w:t>Status</w:t>
            </w:r>
          </w:p>
        </w:tc>
        <w:tc>
          <w:tcPr>
            <w:tcW w:w="4091" w:type="dxa"/>
            <w:tcBorders>
              <w:top w:val="double" w:sz="4" w:space="0" w:color="auto"/>
              <w:left w:val="single" w:sz="4" w:space="0" w:color="auto"/>
              <w:bottom w:val="double" w:sz="4" w:space="0" w:color="auto"/>
              <w:right w:val="double" w:sz="4" w:space="0" w:color="auto"/>
            </w:tcBorders>
            <w:shd w:val="clear" w:color="auto" w:fill="548DD4" w:themeFill="text2" w:themeFillTint="99"/>
            <w:hideMark/>
          </w:tcPr>
          <w:p w14:paraId="5572A296" w14:textId="77777777" w:rsidR="00200CE9" w:rsidRDefault="00200CE9">
            <w:pPr>
              <w:pStyle w:val="BodyText"/>
              <w:rPr>
                <w:b/>
                <w:color w:val="FFFFFF" w:themeColor="background1"/>
                <w:lang w:val="en-GB" w:eastAsia="en-GB"/>
              </w:rPr>
            </w:pPr>
            <w:r>
              <w:rPr>
                <w:b/>
                <w:color w:val="FFFFFF" w:themeColor="background1"/>
                <w:lang w:val="en-GB" w:eastAsia="en-GB"/>
              </w:rPr>
              <w:t>Discussion</w:t>
            </w:r>
          </w:p>
        </w:tc>
      </w:tr>
      <w:tr w:rsidR="00200CE9" w14:paraId="2B3E54E4" w14:textId="77777777" w:rsidTr="00200CE9">
        <w:tc>
          <w:tcPr>
            <w:tcW w:w="455" w:type="dxa"/>
            <w:tcBorders>
              <w:top w:val="single" w:sz="4" w:space="0" w:color="auto"/>
              <w:left w:val="double" w:sz="4" w:space="0" w:color="auto"/>
              <w:bottom w:val="single" w:sz="4" w:space="0" w:color="auto"/>
              <w:right w:val="single" w:sz="4" w:space="0" w:color="auto"/>
            </w:tcBorders>
            <w:hideMark/>
          </w:tcPr>
          <w:p w14:paraId="4B4D2CB3" w14:textId="77777777" w:rsidR="00200CE9" w:rsidRDefault="00200CE9">
            <w:pPr>
              <w:pStyle w:val="BodyText"/>
              <w:rPr>
                <w:lang w:val="en-GB" w:eastAsia="en-GB"/>
              </w:rPr>
            </w:pPr>
            <w:r>
              <w:rPr>
                <w:lang w:val="en-GB" w:eastAsia="en-GB"/>
              </w:rPr>
              <w:t>1</w:t>
            </w:r>
          </w:p>
        </w:tc>
        <w:tc>
          <w:tcPr>
            <w:tcW w:w="2974" w:type="dxa"/>
            <w:tcBorders>
              <w:top w:val="single" w:sz="4" w:space="0" w:color="auto"/>
              <w:left w:val="single" w:sz="4" w:space="0" w:color="auto"/>
              <w:bottom w:val="single" w:sz="4" w:space="0" w:color="auto"/>
              <w:right w:val="single" w:sz="4" w:space="0" w:color="auto"/>
            </w:tcBorders>
          </w:tcPr>
          <w:p w14:paraId="6AB89F80" w14:textId="77777777" w:rsidR="00200CE9" w:rsidRDefault="00200CE9">
            <w:pPr>
              <w:pStyle w:val="BodyText"/>
              <w:rPr>
                <w:lang w:val="en-GB" w:eastAsia="en-GB"/>
              </w:rPr>
            </w:pPr>
          </w:p>
        </w:tc>
        <w:tc>
          <w:tcPr>
            <w:tcW w:w="962" w:type="dxa"/>
            <w:tcBorders>
              <w:top w:val="single" w:sz="4" w:space="0" w:color="auto"/>
              <w:left w:val="single" w:sz="4" w:space="0" w:color="auto"/>
              <w:bottom w:val="single" w:sz="4" w:space="0" w:color="auto"/>
              <w:right w:val="single" w:sz="4" w:space="0" w:color="auto"/>
            </w:tcBorders>
          </w:tcPr>
          <w:p w14:paraId="47CBCE7C" w14:textId="77777777" w:rsidR="00200CE9" w:rsidRDefault="00200CE9">
            <w:pPr>
              <w:pStyle w:val="BodyText"/>
              <w:rPr>
                <w:lang w:val="en-GB" w:eastAsia="en-GB"/>
              </w:rPr>
            </w:pPr>
          </w:p>
        </w:tc>
        <w:tc>
          <w:tcPr>
            <w:tcW w:w="1076" w:type="dxa"/>
            <w:tcBorders>
              <w:top w:val="single" w:sz="4" w:space="0" w:color="auto"/>
              <w:left w:val="single" w:sz="4" w:space="0" w:color="auto"/>
              <w:bottom w:val="single" w:sz="4" w:space="0" w:color="auto"/>
              <w:right w:val="single" w:sz="4" w:space="0" w:color="auto"/>
            </w:tcBorders>
          </w:tcPr>
          <w:p w14:paraId="70BD54D8" w14:textId="77777777" w:rsidR="00200CE9" w:rsidRDefault="00200CE9">
            <w:pPr>
              <w:pStyle w:val="BodyText"/>
              <w:rPr>
                <w:lang w:val="en-GB" w:eastAsia="en-GB"/>
              </w:rPr>
            </w:pPr>
          </w:p>
        </w:tc>
        <w:tc>
          <w:tcPr>
            <w:tcW w:w="4091" w:type="dxa"/>
            <w:tcBorders>
              <w:top w:val="single" w:sz="4" w:space="0" w:color="auto"/>
              <w:left w:val="single" w:sz="4" w:space="0" w:color="auto"/>
              <w:bottom w:val="single" w:sz="4" w:space="0" w:color="auto"/>
              <w:right w:val="double" w:sz="4" w:space="0" w:color="auto"/>
            </w:tcBorders>
          </w:tcPr>
          <w:p w14:paraId="2A6CCE98" w14:textId="77777777" w:rsidR="00200CE9" w:rsidRDefault="00200CE9">
            <w:pPr>
              <w:pStyle w:val="BodyText"/>
              <w:rPr>
                <w:lang w:val="en-GB" w:eastAsia="en-GB"/>
              </w:rPr>
            </w:pPr>
          </w:p>
        </w:tc>
      </w:tr>
      <w:tr w:rsidR="00200CE9" w14:paraId="37807226" w14:textId="77777777" w:rsidTr="00200CE9">
        <w:tc>
          <w:tcPr>
            <w:tcW w:w="455" w:type="dxa"/>
            <w:tcBorders>
              <w:top w:val="single" w:sz="4" w:space="0" w:color="auto"/>
              <w:left w:val="double" w:sz="4" w:space="0" w:color="auto"/>
              <w:bottom w:val="double" w:sz="4" w:space="0" w:color="auto"/>
              <w:right w:val="single" w:sz="4" w:space="0" w:color="auto"/>
            </w:tcBorders>
          </w:tcPr>
          <w:p w14:paraId="114B8719" w14:textId="77777777" w:rsidR="00200CE9" w:rsidRDefault="00200CE9">
            <w:pPr>
              <w:pStyle w:val="BodyText"/>
              <w:rPr>
                <w:lang w:val="en-GB" w:eastAsia="en-GB"/>
              </w:rPr>
            </w:pPr>
          </w:p>
        </w:tc>
        <w:tc>
          <w:tcPr>
            <w:tcW w:w="2974" w:type="dxa"/>
            <w:tcBorders>
              <w:top w:val="single" w:sz="4" w:space="0" w:color="auto"/>
              <w:left w:val="single" w:sz="4" w:space="0" w:color="auto"/>
              <w:bottom w:val="double" w:sz="4" w:space="0" w:color="auto"/>
              <w:right w:val="single" w:sz="4" w:space="0" w:color="auto"/>
            </w:tcBorders>
          </w:tcPr>
          <w:p w14:paraId="198A7C83" w14:textId="77777777" w:rsidR="00200CE9" w:rsidRDefault="00200CE9">
            <w:pPr>
              <w:pStyle w:val="BodyText"/>
              <w:rPr>
                <w:lang w:val="en-GB" w:eastAsia="en-GB"/>
              </w:rPr>
            </w:pPr>
          </w:p>
        </w:tc>
        <w:tc>
          <w:tcPr>
            <w:tcW w:w="962" w:type="dxa"/>
            <w:tcBorders>
              <w:top w:val="single" w:sz="4" w:space="0" w:color="auto"/>
              <w:left w:val="single" w:sz="4" w:space="0" w:color="auto"/>
              <w:bottom w:val="double" w:sz="4" w:space="0" w:color="auto"/>
              <w:right w:val="single" w:sz="4" w:space="0" w:color="auto"/>
            </w:tcBorders>
          </w:tcPr>
          <w:p w14:paraId="70D76A6E" w14:textId="77777777" w:rsidR="00200CE9" w:rsidRDefault="00200CE9">
            <w:pPr>
              <w:pStyle w:val="BodyText"/>
              <w:rPr>
                <w:lang w:val="en-GB" w:eastAsia="en-GB"/>
              </w:rPr>
            </w:pPr>
          </w:p>
        </w:tc>
        <w:tc>
          <w:tcPr>
            <w:tcW w:w="1076" w:type="dxa"/>
            <w:tcBorders>
              <w:top w:val="single" w:sz="4" w:space="0" w:color="auto"/>
              <w:left w:val="single" w:sz="4" w:space="0" w:color="auto"/>
              <w:bottom w:val="double" w:sz="4" w:space="0" w:color="auto"/>
              <w:right w:val="single" w:sz="4" w:space="0" w:color="auto"/>
            </w:tcBorders>
          </w:tcPr>
          <w:p w14:paraId="131AEAAF" w14:textId="77777777" w:rsidR="00200CE9" w:rsidRDefault="00200CE9">
            <w:pPr>
              <w:pStyle w:val="BodyText"/>
              <w:rPr>
                <w:lang w:val="en-GB" w:eastAsia="en-GB"/>
              </w:rPr>
            </w:pPr>
          </w:p>
        </w:tc>
        <w:tc>
          <w:tcPr>
            <w:tcW w:w="4091" w:type="dxa"/>
            <w:tcBorders>
              <w:top w:val="single" w:sz="4" w:space="0" w:color="auto"/>
              <w:left w:val="single" w:sz="4" w:space="0" w:color="auto"/>
              <w:bottom w:val="double" w:sz="4" w:space="0" w:color="auto"/>
              <w:right w:val="double" w:sz="4" w:space="0" w:color="auto"/>
            </w:tcBorders>
          </w:tcPr>
          <w:p w14:paraId="0AAA04A2" w14:textId="77777777" w:rsidR="00200CE9" w:rsidRDefault="00200CE9">
            <w:pPr>
              <w:pStyle w:val="BodyText"/>
              <w:rPr>
                <w:lang w:val="en-GB" w:eastAsia="en-GB"/>
              </w:rPr>
            </w:pPr>
          </w:p>
        </w:tc>
      </w:tr>
    </w:tbl>
    <w:p w14:paraId="6B67FCED" w14:textId="421A1BEE" w:rsidR="00403113" w:rsidRDefault="00403113" w:rsidP="00403113">
      <w:pPr>
        <w:pStyle w:val="BodyText"/>
      </w:pPr>
    </w:p>
    <w:p w14:paraId="0F5F00F1" w14:textId="5C2102CB" w:rsidR="008D6C94" w:rsidRDefault="008D6C94">
      <w:r>
        <w:lastRenderedPageBreak/>
        <w:br w:type="page"/>
      </w:r>
    </w:p>
    <w:p w14:paraId="7297267C" w14:textId="77777777" w:rsidR="002E7FCD" w:rsidRDefault="002E7FCD" w:rsidP="002E7FCD">
      <w:pPr>
        <w:pStyle w:val="Heading1"/>
      </w:pPr>
      <w:bookmarkStart w:id="19" w:name="_Toc494221798"/>
      <w:r>
        <w:lastRenderedPageBreak/>
        <w:t>Proposed Message Flow</w:t>
      </w:r>
      <w:bookmarkEnd w:id="19"/>
    </w:p>
    <w:p w14:paraId="11536803" w14:textId="55E3CF0A" w:rsidR="00DC0153" w:rsidRDefault="00DC0153" w:rsidP="00403113">
      <w:pPr>
        <w:pStyle w:val="BodyText"/>
      </w:pPr>
      <w:r>
        <w:t>There is no change to the message flow for allocation group method of allocating with the CCP.  The diagram below illustrates the typical flow for NVAP group allocation using existing FIX messages.</w:t>
      </w:r>
    </w:p>
    <w:p w14:paraId="1028743C" w14:textId="77777777" w:rsidR="00DC0153" w:rsidRDefault="00DC0153" w:rsidP="00403113">
      <w:pPr>
        <w:pStyle w:val="BodyText"/>
      </w:pPr>
    </w:p>
    <w:p w14:paraId="2CD03FCE" w14:textId="24CCCB5F" w:rsidR="00AB2374" w:rsidRDefault="00501911" w:rsidP="000E4262">
      <w:pPr>
        <w:pStyle w:val="BodyText"/>
        <w:jc w:val="center"/>
      </w:pPr>
      <w:r>
        <w:rPr>
          <w:noProof/>
        </w:rPr>
        <w:drawing>
          <wp:inline distT="0" distB="0" distL="0" distR="0" wp14:anchorId="5FA2BC2C" wp14:editId="0E88EB28">
            <wp:extent cx="5943600" cy="58089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VAP Workflow 1.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808980"/>
                    </a:xfrm>
                    <a:prstGeom prst="rect">
                      <a:avLst/>
                    </a:prstGeom>
                  </pic:spPr>
                </pic:pic>
              </a:graphicData>
            </a:graphic>
          </wp:inline>
        </w:drawing>
      </w:r>
    </w:p>
    <w:p w14:paraId="4C2C9DFF" w14:textId="77777777" w:rsidR="00BE2DF5" w:rsidRDefault="00BE2DF5" w:rsidP="00172ACC">
      <w:pPr>
        <w:pStyle w:val="BodyText"/>
      </w:pPr>
    </w:p>
    <w:p w14:paraId="66B62982" w14:textId="77777777" w:rsidR="002E7FCD" w:rsidRDefault="002E7FCD" w:rsidP="002E7FCD">
      <w:pPr>
        <w:pStyle w:val="Heading1"/>
      </w:pPr>
      <w:bookmarkStart w:id="20" w:name="_Toc494221799"/>
      <w:r>
        <w:t xml:space="preserve">FIX </w:t>
      </w:r>
      <w:r w:rsidR="00BD39FB">
        <w:t>M</w:t>
      </w:r>
      <w:r>
        <w:t xml:space="preserve">essage </w:t>
      </w:r>
      <w:r w:rsidR="00BD39FB">
        <w:t>T</w:t>
      </w:r>
      <w:r>
        <w:t>ables</w:t>
      </w:r>
      <w:bookmarkEnd w:id="20"/>
    </w:p>
    <w:p w14:paraId="25F61A36" w14:textId="75D4917D" w:rsidR="005C2A42" w:rsidRDefault="00D268D1" w:rsidP="005C2A42">
      <w:pPr>
        <w:pStyle w:val="Heading2"/>
      </w:pPr>
      <w:bookmarkStart w:id="21" w:name="_Toc494221800"/>
      <w:proofErr w:type="spellStart"/>
      <w:r>
        <w:t>AllocationInstructionAlertRequest</w:t>
      </w:r>
      <w:proofErr w:type="spellEnd"/>
      <w:r w:rsidR="00B30B63">
        <w:t xml:space="preserve"> (35=</w:t>
      </w:r>
      <w:proofErr w:type="spellStart"/>
      <w:proofErr w:type="gramStart"/>
      <w:r w:rsidR="00B30B63">
        <w:t>tbd</w:t>
      </w:r>
      <w:proofErr w:type="spellEnd"/>
      <w:proofErr w:type="gramEnd"/>
      <w:r w:rsidR="00B30B63">
        <w:t>)</w:t>
      </w:r>
      <w:bookmarkEnd w:id="21"/>
    </w:p>
    <w:p w14:paraId="14856F9D" w14:textId="77777777" w:rsidR="005C2A42" w:rsidRDefault="005C2A42" w:rsidP="00172ACC">
      <w:pPr>
        <w:pStyle w:val="BodyText"/>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973E86" w:rsidRPr="00414EBB" w14:paraId="4C59E132" w14:textId="77777777" w:rsidTr="00414EBB">
        <w:tc>
          <w:tcPr>
            <w:tcW w:w="9576" w:type="dxa"/>
            <w:gridSpan w:val="3"/>
            <w:tcBorders>
              <w:top w:val="double" w:sz="4" w:space="0" w:color="auto"/>
              <w:bottom w:val="double" w:sz="4" w:space="0" w:color="auto"/>
            </w:tcBorders>
          </w:tcPr>
          <w:p w14:paraId="5E17A676" w14:textId="77777777" w:rsidR="00973E86" w:rsidRPr="00414EBB" w:rsidRDefault="007706C9" w:rsidP="00563119">
            <w:pPr>
              <w:pStyle w:val="BodyText"/>
              <w:jc w:val="center"/>
              <w:rPr>
                <w:szCs w:val="22"/>
              </w:rPr>
            </w:pPr>
            <w:r w:rsidRPr="00414EBB">
              <w:rPr>
                <w:szCs w:val="22"/>
              </w:rPr>
              <w:lastRenderedPageBreak/>
              <w:t>To be completed at the time of the proposal</w:t>
            </w:r>
            <w:r w:rsidR="003D3414">
              <w:rPr>
                <w:szCs w:val="22"/>
              </w:rPr>
              <w:t xml:space="preserve"> – all </w:t>
            </w:r>
            <w:r w:rsidR="00563119">
              <w:rPr>
                <w:szCs w:val="22"/>
              </w:rPr>
              <w:t>information provided</w:t>
            </w:r>
            <w:r w:rsidR="003D3414">
              <w:rPr>
                <w:szCs w:val="22"/>
              </w:rPr>
              <w:t xml:space="preserve"> will be stored in the repository</w:t>
            </w:r>
          </w:p>
        </w:tc>
      </w:tr>
      <w:tr w:rsidR="00973E86" w14:paraId="4496B186" w14:textId="77777777" w:rsidTr="00414EBB">
        <w:tc>
          <w:tcPr>
            <w:tcW w:w="3618" w:type="dxa"/>
            <w:gridSpan w:val="2"/>
            <w:tcBorders>
              <w:top w:val="double" w:sz="4" w:space="0" w:color="auto"/>
              <w:bottom w:val="single" w:sz="4" w:space="0" w:color="auto"/>
              <w:right w:val="single" w:sz="4" w:space="0" w:color="auto"/>
            </w:tcBorders>
          </w:tcPr>
          <w:p w14:paraId="2F211D52" w14:textId="77777777" w:rsidR="00973E86" w:rsidRDefault="00973E86" w:rsidP="00172ACC">
            <w:pPr>
              <w:pStyle w:val="BodyText"/>
            </w:pPr>
            <w:r>
              <w:t>Message Name</w:t>
            </w:r>
          </w:p>
        </w:tc>
        <w:tc>
          <w:tcPr>
            <w:tcW w:w="5958" w:type="dxa"/>
            <w:tcBorders>
              <w:top w:val="double" w:sz="4" w:space="0" w:color="auto"/>
              <w:left w:val="single" w:sz="4" w:space="0" w:color="auto"/>
              <w:bottom w:val="single" w:sz="4" w:space="0" w:color="auto"/>
            </w:tcBorders>
          </w:tcPr>
          <w:p w14:paraId="246EAAAF" w14:textId="12A2C849" w:rsidR="00973E86" w:rsidRDefault="00D268D1" w:rsidP="00D268D1">
            <w:pPr>
              <w:pStyle w:val="BodyText"/>
            </w:pPr>
            <w:proofErr w:type="spellStart"/>
            <w:r>
              <w:t>AllocationInstructionAlertRequest</w:t>
            </w:r>
            <w:proofErr w:type="spellEnd"/>
          </w:p>
        </w:tc>
      </w:tr>
      <w:tr w:rsidR="007706C9" w14:paraId="366E258C" w14:textId="77777777" w:rsidTr="00414EBB">
        <w:tc>
          <w:tcPr>
            <w:tcW w:w="3618" w:type="dxa"/>
            <w:gridSpan w:val="2"/>
            <w:tcBorders>
              <w:top w:val="single" w:sz="4" w:space="0" w:color="auto"/>
              <w:bottom w:val="single" w:sz="4" w:space="0" w:color="auto"/>
              <w:right w:val="single" w:sz="4" w:space="0" w:color="auto"/>
            </w:tcBorders>
          </w:tcPr>
          <w:p w14:paraId="64253320" w14:textId="77777777" w:rsidR="007706C9" w:rsidRDefault="007706C9" w:rsidP="00414EBB">
            <w:pPr>
              <w:pStyle w:val="BodyText"/>
            </w:pPr>
            <w:r>
              <w:t>Message Abbreviated Name (for FIXML)</w:t>
            </w:r>
          </w:p>
        </w:tc>
        <w:tc>
          <w:tcPr>
            <w:tcW w:w="5958" w:type="dxa"/>
            <w:tcBorders>
              <w:top w:val="single" w:sz="4" w:space="0" w:color="auto"/>
              <w:left w:val="single" w:sz="4" w:space="0" w:color="auto"/>
              <w:bottom w:val="single" w:sz="4" w:space="0" w:color="auto"/>
            </w:tcBorders>
          </w:tcPr>
          <w:p w14:paraId="02273D7A" w14:textId="7BABF03B" w:rsidR="007706C9" w:rsidRDefault="00D268D1" w:rsidP="00414EBB">
            <w:pPr>
              <w:pStyle w:val="BodyText"/>
            </w:pPr>
            <w:proofErr w:type="spellStart"/>
            <w:r>
              <w:t>AllocInstrAlertReq</w:t>
            </w:r>
            <w:proofErr w:type="spellEnd"/>
          </w:p>
        </w:tc>
      </w:tr>
      <w:tr w:rsidR="007706C9" w14:paraId="7BA4EDE8" w14:textId="77777777" w:rsidTr="007706C9">
        <w:tc>
          <w:tcPr>
            <w:tcW w:w="3618" w:type="dxa"/>
            <w:gridSpan w:val="2"/>
            <w:tcBorders>
              <w:top w:val="single" w:sz="4" w:space="0" w:color="auto"/>
              <w:bottom w:val="single" w:sz="4" w:space="0" w:color="auto"/>
              <w:right w:val="single" w:sz="4" w:space="0" w:color="auto"/>
            </w:tcBorders>
          </w:tcPr>
          <w:p w14:paraId="3AA3367E" w14:textId="77777777" w:rsidR="007706C9" w:rsidRDefault="007706C9" w:rsidP="00414EBB">
            <w:pPr>
              <w:pStyle w:val="BodyText"/>
            </w:pPr>
            <w:r>
              <w:t>Category</w:t>
            </w:r>
          </w:p>
        </w:tc>
        <w:tc>
          <w:tcPr>
            <w:tcW w:w="5958" w:type="dxa"/>
            <w:tcBorders>
              <w:top w:val="single" w:sz="4" w:space="0" w:color="auto"/>
              <w:left w:val="single" w:sz="4" w:space="0" w:color="auto"/>
              <w:bottom w:val="single" w:sz="4" w:space="0" w:color="auto"/>
            </w:tcBorders>
          </w:tcPr>
          <w:p w14:paraId="226E46F5" w14:textId="1B35E66C" w:rsidR="007706C9" w:rsidRDefault="00D268D1" w:rsidP="00583464">
            <w:pPr>
              <w:pStyle w:val="BodyText"/>
            </w:pPr>
            <w:r>
              <w:t>Allocation</w:t>
            </w:r>
          </w:p>
        </w:tc>
      </w:tr>
      <w:tr w:rsidR="001A7F4E" w14:paraId="6A2827FE" w14:textId="77777777" w:rsidTr="007706C9">
        <w:tc>
          <w:tcPr>
            <w:tcW w:w="3618" w:type="dxa"/>
            <w:gridSpan w:val="2"/>
            <w:tcBorders>
              <w:top w:val="single" w:sz="4" w:space="0" w:color="auto"/>
              <w:bottom w:val="single" w:sz="4" w:space="0" w:color="auto"/>
              <w:right w:val="single" w:sz="4" w:space="0" w:color="auto"/>
            </w:tcBorders>
          </w:tcPr>
          <w:p w14:paraId="0147D35F" w14:textId="77777777" w:rsidR="001A7F4E" w:rsidRDefault="001A7F4E" w:rsidP="00414EBB">
            <w:pPr>
              <w:pStyle w:val="BodyText"/>
            </w:pPr>
            <w:r>
              <w:t>Action</w:t>
            </w:r>
          </w:p>
        </w:tc>
        <w:tc>
          <w:tcPr>
            <w:tcW w:w="5958" w:type="dxa"/>
            <w:tcBorders>
              <w:top w:val="single" w:sz="4" w:space="0" w:color="auto"/>
              <w:left w:val="single" w:sz="4" w:space="0" w:color="auto"/>
              <w:bottom w:val="single" w:sz="4" w:space="0" w:color="auto"/>
            </w:tcBorders>
          </w:tcPr>
          <w:p w14:paraId="3B84A12E" w14:textId="7DD58B88" w:rsidR="001A7F4E" w:rsidRDefault="00884DCF" w:rsidP="00583464">
            <w:pPr>
              <w:pStyle w:val="BodyText"/>
            </w:pPr>
            <w:r>
              <w:t>_</w:t>
            </w:r>
            <w:proofErr w:type="spellStart"/>
            <w:r w:rsidR="00D268D1">
              <w:t>X</w:t>
            </w:r>
            <w:r>
              <w:t>_New</w:t>
            </w:r>
            <w:proofErr w:type="spellEnd"/>
            <w:r>
              <w:tab/>
            </w:r>
            <w:r>
              <w:tab/>
              <w:t>__Change</w:t>
            </w:r>
          </w:p>
        </w:tc>
      </w:tr>
      <w:tr w:rsidR="004F59AA" w14:paraId="21E30387" w14:textId="77777777" w:rsidTr="004F59AA">
        <w:tc>
          <w:tcPr>
            <w:tcW w:w="2268" w:type="dxa"/>
            <w:tcBorders>
              <w:top w:val="single" w:sz="4" w:space="0" w:color="auto"/>
              <w:bottom w:val="single" w:sz="4" w:space="0" w:color="auto"/>
              <w:right w:val="single" w:sz="4" w:space="0" w:color="auto"/>
            </w:tcBorders>
          </w:tcPr>
          <w:p w14:paraId="21932F1D" w14:textId="77777777" w:rsidR="004F59AA" w:rsidRDefault="004F59AA" w:rsidP="00414EBB">
            <w:pPr>
              <w:pStyle w:val="BodyText"/>
            </w:pPr>
            <w:r>
              <w:t>Message Synopsis</w:t>
            </w:r>
          </w:p>
          <w:p w14:paraId="26833E55" w14:textId="77777777" w:rsidR="004F59AA" w:rsidRPr="00FF1683" w:rsidRDefault="003D3414" w:rsidP="003D3414">
            <w:pPr>
              <w:pStyle w:val="BodyText"/>
              <w:rPr>
                <w:sz w:val="16"/>
                <w:szCs w:val="16"/>
              </w:rPr>
            </w:pPr>
            <w:r>
              <w:rPr>
                <w:vanish/>
                <w:color w:val="008000"/>
                <w:sz w:val="16"/>
                <w:szCs w:val="16"/>
              </w:rPr>
              <w:t>Required</w:t>
            </w:r>
            <w:r w:rsidR="00163CFE">
              <w:rPr>
                <w:vanish/>
                <w:color w:val="008000"/>
                <w:sz w:val="16"/>
                <w:szCs w:val="16"/>
              </w:rPr>
              <w:t>,</w:t>
            </w:r>
            <w:r>
              <w:rPr>
                <w:vanish/>
                <w:color w:val="008000"/>
                <w:sz w:val="16"/>
                <w:szCs w:val="16"/>
              </w:rPr>
              <w:t xml:space="preserve"> s</w:t>
            </w:r>
            <w:r w:rsidR="004F59AA" w:rsidRPr="00FF1683">
              <w:rPr>
                <w:vanish/>
                <w:color w:val="008000"/>
                <w:sz w:val="16"/>
                <w:szCs w:val="16"/>
              </w:rPr>
              <w:t>hort</w:t>
            </w:r>
            <w:r w:rsidR="00163CFE">
              <w:rPr>
                <w:vanish/>
                <w:color w:val="008000"/>
                <w:sz w:val="16"/>
                <w:szCs w:val="16"/>
              </w:rPr>
              <w:t>,</w:t>
            </w:r>
            <w:r w:rsidR="004F59AA" w:rsidRPr="00FF1683">
              <w:rPr>
                <w:vanish/>
                <w:color w:val="008000"/>
                <w:sz w:val="16"/>
                <w:szCs w:val="16"/>
              </w:rPr>
              <w:t xml:space="preserve"> one or two paragraph description of the message.</w:t>
            </w:r>
          </w:p>
        </w:tc>
        <w:tc>
          <w:tcPr>
            <w:tcW w:w="7308" w:type="dxa"/>
            <w:gridSpan w:val="2"/>
            <w:tcBorders>
              <w:top w:val="single" w:sz="4" w:space="0" w:color="auto"/>
              <w:left w:val="single" w:sz="4" w:space="0" w:color="auto"/>
              <w:bottom w:val="single" w:sz="4" w:space="0" w:color="auto"/>
            </w:tcBorders>
          </w:tcPr>
          <w:p w14:paraId="13FB11B5" w14:textId="414C8418" w:rsidR="004F59AA" w:rsidRDefault="00D268D1">
            <w:pPr>
              <w:pStyle w:val="BodyText"/>
            </w:pPr>
            <w:r>
              <w:t xml:space="preserve">This message is used in a </w:t>
            </w:r>
            <w:r w:rsidR="00975013">
              <w:t xml:space="preserve">clearinghouse </w:t>
            </w:r>
            <w:r>
              <w:t xml:space="preserve">3-party allocation model to request for </w:t>
            </w:r>
            <w:proofErr w:type="spellStart"/>
            <w:proofErr w:type="gramStart"/>
            <w:r>
              <w:t>AllocationInstructionAlert</w:t>
            </w:r>
            <w:proofErr w:type="spellEnd"/>
            <w:r>
              <w:t>(</w:t>
            </w:r>
            <w:proofErr w:type="gramEnd"/>
            <w:r>
              <w:t xml:space="preserve">35=BM) from the clearinghouse.  The request may be </w:t>
            </w:r>
            <w:r w:rsidR="00975013">
              <w:t xml:space="preserve">used </w:t>
            </w:r>
            <w:r>
              <w:t>to obtain a one-time notification of the status of an allocation group.</w:t>
            </w:r>
          </w:p>
        </w:tc>
      </w:tr>
      <w:tr w:rsidR="004F59AA" w14:paraId="70444019" w14:textId="77777777" w:rsidTr="004F59AA">
        <w:tc>
          <w:tcPr>
            <w:tcW w:w="2268" w:type="dxa"/>
            <w:tcBorders>
              <w:top w:val="single" w:sz="4" w:space="0" w:color="auto"/>
              <w:bottom w:val="single" w:sz="4" w:space="0" w:color="auto"/>
              <w:right w:val="single" w:sz="4" w:space="0" w:color="auto"/>
            </w:tcBorders>
          </w:tcPr>
          <w:p w14:paraId="1D0B236B" w14:textId="77777777" w:rsidR="004F59AA" w:rsidRDefault="004F59AA" w:rsidP="00FF1683">
            <w:pPr>
              <w:pStyle w:val="BodyText"/>
            </w:pPr>
            <w:r>
              <w:t>Message Elaboration</w:t>
            </w:r>
          </w:p>
          <w:p w14:paraId="4F5A7D63" w14:textId="77777777" w:rsidR="004F59AA" w:rsidRPr="00FF1683" w:rsidRDefault="003D3414" w:rsidP="003D3414">
            <w:pPr>
              <w:pStyle w:val="BodyText"/>
              <w:rPr>
                <w:sz w:val="16"/>
                <w:szCs w:val="16"/>
              </w:rPr>
            </w:pPr>
            <w:r>
              <w:rPr>
                <w:vanish/>
                <w:color w:val="008000"/>
                <w:sz w:val="16"/>
                <w:szCs w:val="16"/>
              </w:rPr>
              <w:t>O</w:t>
            </w:r>
            <w:r w:rsidR="004F59AA" w:rsidRPr="00FF1683">
              <w:rPr>
                <w:vanish/>
                <w:color w:val="008000"/>
                <w:sz w:val="16"/>
                <w:szCs w:val="16"/>
              </w:rPr>
              <w:t xml:space="preserve">ptional longer description of the </w:t>
            </w:r>
            <w:r w:rsidRPr="00FF1683">
              <w:rPr>
                <w:vanish/>
                <w:color w:val="008000"/>
                <w:sz w:val="16"/>
                <w:szCs w:val="16"/>
              </w:rPr>
              <w:t xml:space="preserve">message </w:t>
            </w:r>
            <w:r w:rsidR="004F59AA" w:rsidRPr="00FF1683">
              <w:rPr>
                <w:vanish/>
                <w:color w:val="008000"/>
                <w:sz w:val="16"/>
                <w:szCs w:val="16"/>
              </w:rPr>
              <w:t xml:space="preserve">usage </w:t>
            </w:r>
          </w:p>
        </w:tc>
        <w:tc>
          <w:tcPr>
            <w:tcW w:w="7308" w:type="dxa"/>
            <w:gridSpan w:val="2"/>
            <w:tcBorders>
              <w:top w:val="single" w:sz="4" w:space="0" w:color="auto"/>
              <w:left w:val="single" w:sz="4" w:space="0" w:color="auto"/>
              <w:bottom w:val="single" w:sz="4" w:space="0" w:color="auto"/>
            </w:tcBorders>
          </w:tcPr>
          <w:p w14:paraId="5D891DAC" w14:textId="77777777" w:rsidR="004F59AA" w:rsidRDefault="004F59AA" w:rsidP="004F59AA">
            <w:pPr>
              <w:pStyle w:val="BodyText"/>
            </w:pPr>
            <w:r>
              <w:t>[enter the message elaboration here]</w:t>
            </w:r>
          </w:p>
        </w:tc>
      </w:tr>
      <w:tr w:rsidR="007706C9" w:rsidRPr="00414EBB" w14:paraId="356604F4" w14:textId="77777777" w:rsidTr="00414EBB">
        <w:tblPrEx>
          <w:tblBorders>
            <w:insideH w:val="double" w:sz="4" w:space="0" w:color="auto"/>
          </w:tblBorders>
          <w:shd w:val="pct12" w:color="auto" w:fill="auto"/>
        </w:tblPrEx>
        <w:tc>
          <w:tcPr>
            <w:tcW w:w="9576" w:type="dxa"/>
            <w:gridSpan w:val="3"/>
            <w:shd w:val="pct12" w:color="auto" w:fill="auto"/>
          </w:tcPr>
          <w:p w14:paraId="055BFF83" w14:textId="77777777" w:rsidR="007706C9" w:rsidRPr="00414EBB" w:rsidRDefault="007706C9" w:rsidP="00414EBB">
            <w:pPr>
              <w:pStyle w:val="BodyText"/>
              <w:jc w:val="center"/>
              <w:rPr>
                <w:sz w:val="18"/>
                <w:szCs w:val="18"/>
              </w:rPr>
            </w:pPr>
            <w:r w:rsidRPr="00414EBB">
              <w:rPr>
                <w:sz w:val="18"/>
                <w:szCs w:val="18"/>
              </w:rPr>
              <w:t>To be finalized by FPL Technical Office</w:t>
            </w:r>
          </w:p>
        </w:tc>
      </w:tr>
      <w:tr w:rsidR="007706C9" w:rsidRPr="00FF1458" w14:paraId="04413ED0" w14:textId="77777777" w:rsidTr="00142D98">
        <w:tblPrEx>
          <w:tblBorders>
            <w:top w:val="single" w:sz="4" w:space="0" w:color="auto"/>
            <w:bottom w:val="single" w:sz="4" w:space="0" w:color="auto"/>
            <w:insideV w:val="single" w:sz="4" w:space="0" w:color="auto"/>
          </w:tblBorders>
          <w:shd w:val="pct12" w:color="auto" w:fill="auto"/>
        </w:tblPrEx>
        <w:tc>
          <w:tcPr>
            <w:tcW w:w="3618" w:type="dxa"/>
            <w:gridSpan w:val="2"/>
            <w:shd w:val="pct12" w:color="auto" w:fill="auto"/>
          </w:tcPr>
          <w:p w14:paraId="25D8DF9B" w14:textId="77777777" w:rsidR="007706C9" w:rsidRPr="00FF1458" w:rsidRDefault="007706C9" w:rsidP="00414EBB">
            <w:pPr>
              <w:pStyle w:val="BodyText"/>
              <w:rPr>
                <w:sz w:val="18"/>
                <w:szCs w:val="18"/>
              </w:rPr>
            </w:pPr>
            <w:r w:rsidRPr="00FF1458">
              <w:rPr>
                <w:sz w:val="18"/>
                <w:szCs w:val="18"/>
              </w:rPr>
              <w:t>(</w:t>
            </w:r>
            <w:proofErr w:type="spellStart"/>
            <w:r w:rsidRPr="00FF1458">
              <w:rPr>
                <w:sz w:val="18"/>
                <w:szCs w:val="18"/>
              </w:rPr>
              <w:t>MsgType</w:t>
            </w:r>
            <w:proofErr w:type="spellEnd"/>
            <w:r w:rsidRPr="00FF1458">
              <w:rPr>
                <w:sz w:val="18"/>
                <w:szCs w:val="18"/>
              </w:rPr>
              <w:t>(tag 35) Enumeration</w:t>
            </w:r>
          </w:p>
        </w:tc>
        <w:tc>
          <w:tcPr>
            <w:tcW w:w="5958" w:type="dxa"/>
            <w:shd w:val="pct12" w:color="auto" w:fill="auto"/>
          </w:tcPr>
          <w:p w14:paraId="0C07046B" w14:textId="77777777" w:rsidR="007706C9" w:rsidRPr="00FF1458" w:rsidRDefault="007706C9" w:rsidP="00414EBB">
            <w:pPr>
              <w:pStyle w:val="BodyText"/>
              <w:rPr>
                <w:sz w:val="18"/>
                <w:szCs w:val="18"/>
              </w:rPr>
            </w:pPr>
          </w:p>
        </w:tc>
      </w:tr>
      <w:tr w:rsidR="00973E86" w:rsidRPr="00414EBB" w14:paraId="5B1C2C79" w14:textId="77777777" w:rsidTr="00414EBB">
        <w:tblPrEx>
          <w:tblBorders>
            <w:top w:val="single" w:sz="4" w:space="0" w:color="auto"/>
            <w:insideV w:val="single" w:sz="4" w:space="0" w:color="auto"/>
          </w:tblBorders>
          <w:shd w:val="pct12" w:color="auto" w:fill="auto"/>
        </w:tblPrEx>
        <w:tc>
          <w:tcPr>
            <w:tcW w:w="3618" w:type="dxa"/>
            <w:gridSpan w:val="2"/>
            <w:shd w:val="pct12" w:color="auto" w:fill="auto"/>
          </w:tcPr>
          <w:p w14:paraId="56135F0B" w14:textId="77777777" w:rsidR="00973E86" w:rsidRPr="00414EBB" w:rsidRDefault="00171BC7" w:rsidP="00172ACC">
            <w:pPr>
              <w:pStyle w:val="BodyText"/>
              <w:rPr>
                <w:sz w:val="18"/>
                <w:szCs w:val="18"/>
              </w:rPr>
            </w:pPr>
            <w:r w:rsidRPr="00414EBB">
              <w:rPr>
                <w:sz w:val="18"/>
                <w:szCs w:val="18"/>
              </w:rPr>
              <w:t>Repository</w:t>
            </w:r>
            <w:r w:rsidR="00973E86" w:rsidRPr="00414EBB">
              <w:rPr>
                <w:sz w:val="18"/>
                <w:szCs w:val="18"/>
              </w:rPr>
              <w:t xml:space="preserve"> Component ID</w:t>
            </w:r>
          </w:p>
        </w:tc>
        <w:tc>
          <w:tcPr>
            <w:tcW w:w="5958" w:type="dxa"/>
            <w:shd w:val="pct12" w:color="auto" w:fill="auto"/>
          </w:tcPr>
          <w:p w14:paraId="40320CA7" w14:textId="77777777" w:rsidR="00973E86" w:rsidRPr="00414EBB" w:rsidRDefault="00973E86" w:rsidP="00172ACC">
            <w:pPr>
              <w:pStyle w:val="BodyText"/>
              <w:rPr>
                <w:sz w:val="18"/>
                <w:szCs w:val="18"/>
              </w:rPr>
            </w:pPr>
          </w:p>
        </w:tc>
      </w:tr>
    </w:tbl>
    <w:p w14:paraId="62E2F493" w14:textId="77777777" w:rsidR="003F27AC" w:rsidRDefault="003F27AC" w:rsidP="00172ACC">
      <w:pPr>
        <w:pStyle w:val="BodyText"/>
      </w:pPr>
    </w:p>
    <w:tbl>
      <w:tblPr>
        <w:tblW w:w="5000" w:type="pct"/>
        <w:tblBorders>
          <w:top w:val="single" w:sz="6" w:space="0" w:color="auto"/>
          <w:left w:val="double" w:sz="6" w:space="0" w:color="auto"/>
          <w:bottom w:val="single" w:sz="6" w:space="0" w:color="auto"/>
          <w:right w:val="doub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3"/>
        <w:gridCol w:w="2254"/>
        <w:gridCol w:w="698"/>
        <w:gridCol w:w="921"/>
        <w:gridCol w:w="2022"/>
        <w:gridCol w:w="2950"/>
      </w:tblGrid>
      <w:tr w:rsidR="00C83B76" w:rsidRPr="0039293C" w14:paraId="4788947D" w14:textId="77777777" w:rsidTr="00861128">
        <w:trPr>
          <w:cantSplit/>
          <w:tblHeader/>
        </w:trPr>
        <w:tc>
          <w:tcPr>
            <w:tcW w:w="373" w:type="pct"/>
            <w:tcBorders>
              <w:top w:val="double" w:sz="6" w:space="0" w:color="auto"/>
              <w:bottom w:val="double" w:sz="6" w:space="0" w:color="auto"/>
            </w:tcBorders>
            <w:shd w:val="clear" w:color="auto" w:fill="F3F3F3"/>
          </w:tcPr>
          <w:p w14:paraId="4436ED70" w14:textId="77777777" w:rsidR="00C83B76" w:rsidRPr="0039293C" w:rsidRDefault="00C83B76" w:rsidP="00861128">
            <w:pPr>
              <w:pStyle w:val="TableParagraph"/>
              <w:rPr>
                <w:i/>
              </w:rPr>
            </w:pPr>
            <w:r w:rsidRPr="0039293C">
              <w:rPr>
                <w:i/>
              </w:rPr>
              <w:t>Tag</w:t>
            </w:r>
          </w:p>
        </w:tc>
        <w:tc>
          <w:tcPr>
            <w:tcW w:w="1179" w:type="pct"/>
            <w:tcBorders>
              <w:top w:val="double" w:sz="6" w:space="0" w:color="auto"/>
              <w:bottom w:val="double" w:sz="6" w:space="0" w:color="auto"/>
            </w:tcBorders>
            <w:shd w:val="clear" w:color="auto" w:fill="F3F3F3"/>
          </w:tcPr>
          <w:p w14:paraId="0A3FC98B" w14:textId="77777777" w:rsidR="00C83B76" w:rsidRPr="0039293C" w:rsidRDefault="00C83B76" w:rsidP="00861128">
            <w:pPr>
              <w:pStyle w:val="TableParagraph"/>
              <w:rPr>
                <w:i/>
              </w:rPr>
            </w:pPr>
            <w:r w:rsidRPr="0039293C">
              <w:rPr>
                <w:i/>
              </w:rPr>
              <w:t>Field Name</w:t>
            </w:r>
          </w:p>
        </w:tc>
        <w:tc>
          <w:tcPr>
            <w:tcW w:w="365" w:type="pct"/>
            <w:tcBorders>
              <w:top w:val="double" w:sz="6" w:space="0" w:color="auto"/>
              <w:bottom w:val="double" w:sz="6" w:space="0" w:color="auto"/>
            </w:tcBorders>
            <w:shd w:val="clear" w:color="auto" w:fill="F3F3F3"/>
          </w:tcPr>
          <w:p w14:paraId="4C238388" w14:textId="77777777" w:rsidR="00C83B76" w:rsidRPr="0039293C" w:rsidRDefault="00C83B76" w:rsidP="00861128">
            <w:pPr>
              <w:pStyle w:val="TableParagraph"/>
              <w:rPr>
                <w:i/>
              </w:rPr>
            </w:pPr>
            <w:proofErr w:type="spellStart"/>
            <w:r w:rsidRPr="0039293C">
              <w:rPr>
                <w:i/>
              </w:rPr>
              <w:t>Req'd</w:t>
            </w:r>
            <w:proofErr w:type="spellEnd"/>
          </w:p>
        </w:tc>
        <w:tc>
          <w:tcPr>
            <w:tcW w:w="482" w:type="pct"/>
            <w:tcBorders>
              <w:top w:val="double" w:sz="6" w:space="0" w:color="auto"/>
              <w:bottom w:val="double" w:sz="6" w:space="0" w:color="auto"/>
            </w:tcBorders>
            <w:shd w:val="clear" w:color="auto" w:fill="F3F3F3"/>
          </w:tcPr>
          <w:p w14:paraId="0979CE6D" w14:textId="77777777" w:rsidR="00C83B76" w:rsidRPr="0039293C" w:rsidRDefault="00C83B76" w:rsidP="00861128">
            <w:pPr>
              <w:pStyle w:val="TableParagraph"/>
              <w:rPr>
                <w:i/>
              </w:rPr>
            </w:pPr>
            <w:r w:rsidRPr="0039293C">
              <w:rPr>
                <w:i/>
              </w:rPr>
              <w:t>Action</w:t>
            </w:r>
          </w:p>
        </w:tc>
        <w:tc>
          <w:tcPr>
            <w:tcW w:w="1058" w:type="pct"/>
            <w:tcBorders>
              <w:top w:val="double" w:sz="6" w:space="0" w:color="auto"/>
              <w:bottom w:val="double" w:sz="6" w:space="0" w:color="auto"/>
            </w:tcBorders>
            <w:shd w:val="clear" w:color="auto" w:fill="F3F3F3"/>
          </w:tcPr>
          <w:p w14:paraId="20F0F328" w14:textId="77777777" w:rsidR="00C83B76" w:rsidRPr="0039293C" w:rsidRDefault="00C83B76" w:rsidP="00861128">
            <w:pPr>
              <w:pStyle w:val="TableParagraph"/>
              <w:rPr>
                <w:i/>
                <w:color w:val="0070C0"/>
              </w:rPr>
            </w:pPr>
            <w:r w:rsidRPr="0039293C">
              <w:rPr>
                <w:i/>
                <w:color w:val="0070C0"/>
              </w:rPr>
              <w:t>Mappings and Usage Comments</w:t>
            </w:r>
          </w:p>
        </w:tc>
        <w:tc>
          <w:tcPr>
            <w:tcW w:w="1543" w:type="pct"/>
            <w:tcBorders>
              <w:top w:val="double" w:sz="6" w:space="0" w:color="auto"/>
              <w:bottom w:val="double" w:sz="6" w:space="0" w:color="auto"/>
            </w:tcBorders>
            <w:shd w:val="clear" w:color="auto" w:fill="F3F3F3"/>
          </w:tcPr>
          <w:p w14:paraId="56AD0AEA" w14:textId="77777777" w:rsidR="00C83B76" w:rsidRPr="0039293C" w:rsidRDefault="00C83B76" w:rsidP="00861128">
            <w:pPr>
              <w:pStyle w:val="TableParagraph"/>
              <w:rPr>
                <w:i/>
              </w:rPr>
            </w:pPr>
            <w:r w:rsidRPr="0039293C">
              <w:rPr>
                <w:i/>
              </w:rPr>
              <w:t>FIX Spec Comments</w:t>
            </w:r>
          </w:p>
        </w:tc>
      </w:tr>
      <w:tr w:rsidR="00C83B76" w:rsidRPr="0039293C" w14:paraId="3D9D8923" w14:textId="77777777" w:rsidTr="00861128">
        <w:trPr>
          <w:cantSplit/>
        </w:trPr>
        <w:tc>
          <w:tcPr>
            <w:tcW w:w="1552" w:type="pct"/>
            <w:gridSpan w:val="2"/>
            <w:tcBorders>
              <w:top w:val="nil"/>
            </w:tcBorders>
          </w:tcPr>
          <w:p w14:paraId="5DB56550" w14:textId="77777777" w:rsidR="00C83B76" w:rsidRPr="0039293C" w:rsidRDefault="00C83B76" w:rsidP="00861128">
            <w:pPr>
              <w:pStyle w:val="TableParagraph"/>
              <w:rPr>
                <w:b/>
                <w:i/>
              </w:rPr>
            </w:pPr>
            <w:r w:rsidRPr="0039293C">
              <w:rPr>
                <w:b/>
                <w:i/>
              </w:rPr>
              <w:t>Standard Header</w:t>
            </w:r>
          </w:p>
        </w:tc>
        <w:tc>
          <w:tcPr>
            <w:tcW w:w="365" w:type="pct"/>
            <w:tcBorders>
              <w:top w:val="nil"/>
            </w:tcBorders>
          </w:tcPr>
          <w:p w14:paraId="12FC891A" w14:textId="77777777" w:rsidR="00C83B76" w:rsidRPr="0039293C" w:rsidRDefault="00C83B76" w:rsidP="00861128">
            <w:pPr>
              <w:pStyle w:val="TableParagraph"/>
              <w:jc w:val="center"/>
            </w:pPr>
            <w:r w:rsidRPr="0039293C">
              <w:t>Y</w:t>
            </w:r>
          </w:p>
        </w:tc>
        <w:tc>
          <w:tcPr>
            <w:tcW w:w="482" w:type="pct"/>
            <w:tcBorders>
              <w:top w:val="nil"/>
            </w:tcBorders>
          </w:tcPr>
          <w:p w14:paraId="7D247884" w14:textId="77777777" w:rsidR="00C83B76" w:rsidRPr="0039293C" w:rsidRDefault="00C83B76" w:rsidP="00861128">
            <w:pPr>
              <w:pStyle w:val="TableParagraph"/>
            </w:pPr>
          </w:p>
        </w:tc>
        <w:tc>
          <w:tcPr>
            <w:tcW w:w="1058" w:type="pct"/>
            <w:tcBorders>
              <w:top w:val="nil"/>
            </w:tcBorders>
          </w:tcPr>
          <w:p w14:paraId="7B306A7E" w14:textId="77777777" w:rsidR="00C83B76" w:rsidRPr="0039293C" w:rsidRDefault="00C83B76" w:rsidP="00861128">
            <w:pPr>
              <w:pStyle w:val="TableParagraph"/>
              <w:rPr>
                <w:color w:val="0070C0"/>
              </w:rPr>
            </w:pPr>
          </w:p>
        </w:tc>
        <w:tc>
          <w:tcPr>
            <w:tcW w:w="1543" w:type="pct"/>
            <w:tcBorders>
              <w:top w:val="nil"/>
            </w:tcBorders>
          </w:tcPr>
          <w:p w14:paraId="0B725E6F" w14:textId="51D36F8B" w:rsidR="00C83B76" w:rsidRPr="00C83B76" w:rsidRDefault="00C83B76" w:rsidP="00861128">
            <w:pPr>
              <w:pStyle w:val="TableParagraph"/>
              <w:rPr>
                <w:highlight w:val="yellow"/>
              </w:rPr>
            </w:pPr>
            <w:proofErr w:type="spellStart"/>
            <w:r w:rsidRPr="00C83B76">
              <w:rPr>
                <w:highlight w:val="yellow"/>
              </w:rPr>
              <w:t>MsgType</w:t>
            </w:r>
            <w:proofErr w:type="spellEnd"/>
            <w:r w:rsidRPr="00C83B76">
              <w:rPr>
                <w:highlight w:val="yellow"/>
              </w:rPr>
              <w:t>=(TBD)</w:t>
            </w:r>
          </w:p>
        </w:tc>
      </w:tr>
      <w:tr w:rsidR="00C83B76" w:rsidRPr="0039293C" w14:paraId="6D75D488" w14:textId="77777777" w:rsidTr="00861128">
        <w:trPr>
          <w:cantSplit/>
        </w:trPr>
        <w:tc>
          <w:tcPr>
            <w:tcW w:w="373" w:type="pct"/>
          </w:tcPr>
          <w:p w14:paraId="5FA2E21F" w14:textId="695028CF" w:rsidR="00C83B76" w:rsidRPr="00C83B76" w:rsidRDefault="00C83B76" w:rsidP="00861128">
            <w:pPr>
              <w:pStyle w:val="TableParagraph"/>
              <w:rPr>
                <w:highlight w:val="yellow"/>
              </w:rPr>
            </w:pPr>
            <w:proofErr w:type="spellStart"/>
            <w:r w:rsidRPr="00C83B76">
              <w:rPr>
                <w:highlight w:val="yellow"/>
              </w:rPr>
              <w:t>tbd</w:t>
            </w:r>
            <w:proofErr w:type="spellEnd"/>
          </w:p>
        </w:tc>
        <w:tc>
          <w:tcPr>
            <w:tcW w:w="1179" w:type="pct"/>
          </w:tcPr>
          <w:p w14:paraId="06C9BA5F" w14:textId="433A7A4C" w:rsidR="00C83B76" w:rsidRPr="00C83B76" w:rsidRDefault="00C83B76" w:rsidP="00861128">
            <w:pPr>
              <w:pStyle w:val="TableParagraph"/>
              <w:rPr>
                <w:highlight w:val="yellow"/>
              </w:rPr>
            </w:pPr>
            <w:proofErr w:type="spellStart"/>
            <w:r w:rsidRPr="00C83B76">
              <w:rPr>
                <w:highlight w:val="yellow"/>
              </w:rPr>
              <w:t>AllocRequestID</w:t>
            </w:r>
            <w:proofErr w:type="spellEnd"/>
          </w:p>
        </w:tc>
        <w:tc>
          <w:tcPr>
            <w:tcW w:w="365" w:type="pct"/>
          </w:tcPr>
          <w:p w14:paraId="03FF92B3" w14:textId="35727B12" w:rsidR="00C83B76" w:rsidRPr="00C83B76" w:rsidRDefault="00C83B76" w:rsidP="00861128">
            <w:pPr>
              <w:pStyle w:val="TableParagraph"/>
              <w:jc w:val="center"/>
              <w:rPr>
                <w:highlight w:val="yellow"/>
              </w:rPr>
            </w:pPr>
            <w:r w:rsidRPr="00C83B76">
              <w:rPr>
                <w:highlight w:val="yellow"/>
              </w:rPr>
              <w:t>N</w:t>
            </w:r>
          </w:p>
        </w:tc>
        <w:tc>
          <w:tcPr>
            <w:tcW w:w="482" w:type="pct"/>
          </w:tcPr>
          <w:p w14:paraId="7EAB9BBD" w14:textId="03E823A1" w:rsidR="00C83B76" w:rsidRPr="00C83B76" w:rsidRDefault="00C83B76" w:rsidP="00861128">
            <w:pPr>
              <w:pStyle w:val="TableParagraph"/>
              <w:rPr>
                <w:highlight w:val="yellow"/>
              </w:rPr>
            </w:pPr>
            <w:r w:rsidRPr="00C83B76">
              <w:rPr>
                <w:highlight w:val="yellow"/>
              </w:rPr>
              <w:t>NEW</w:t>
            </w:r>
          </w:p>
        </w:tc>
        <w:tc>
          <w:tcPr>
            <w:tcW w:w="1058" w:type="pct"/>
          </w:tcPr>
          <w:p w14:paraId="1882A324" w14:textId="77777777" w:rsidR="00C83B76" w:rsidRPr="0039293C" w:rsidRDefault="00C83B76" w:rsidP="00861128">
            <w:pPr>
              <w:pStyle w:val="TableParagraph"/>
              <w:rPr>
                <w:color w:val="0070C0"/>
              </w:rPr>
            </w:pPr>
          </w:p>
        </w:tc>
        <w:tc>
          <w:tcPr>
            <w:tcW w:w="1543" w:type="pct"/>
          </w:tcPr>
          <w:p w14:paraId="66B94AC2" w14:textId="3ED5F504" w:rsidR="00C83B76" w:rsidRPr="00C83B76" w:rsidRDefault="00C83B76" w:rsidP="00861128">
            <w:pPr>
              <w:pStyle w:val="TableParagraph"/>
              <w:rPr>
                <w:highlight w:val="yellow"/>
              </w:rPr>
            </w:pPr>
            <w:r w:rsidRPr="00C83B76">
              <w:rPr>
                <w:highlight w:val="yellow"/>
              </w:rPr>
              <w:t>Unique identifier for this message.</w:t>
            </w:r>
          </w:p>
        </w:tc>
      </w:tr>
      <w:tr w:rsidR="00C83B76" w:rsidRPr="0039293C" w14:paraId="5D86ED8B" w14:textId="77777777" w:rsidTr="00861128">
        <w:trPr>
          <w:cantSplit/>
        </w:trPr>
        <w:tc>
          <w:tcPr>
            <w:tcW w:w="373" w:type="pct"/>
            <w:tcBorders>
              <w:bottom w:val="single" w:sz="6" w:space="0" w:color="auto"/>
            </w:tcBorders>
          </w:tcPr>
          <w:p w14:paraId="5C67605D" w14:textId="7BAB92E7" w:rsidR="00C83B76" w:rsidRPr="0039293C" w:rsidRDefault="00C83B76" w:rsidP="00861128">
            <w:pPr>
              <w:pStyle w:val="TableParagraph"/>
            </w:pPr>
            <w:r>
              <w:t>1730</w:t>
            </w:r>
          </w:p>
        </w:tc>
        <w:tc>
          <w:tcPr>
            <w:tcW w:w="1179" w:type="pct"/>
            <w:tcBorders>
              <w:bottom w:val="single" w:sz="6" w:space="0" w:color="auto"/>
            </w:tcBorders>
          </w:tcPr>
          <w:p w14:paraId="04E8AC7A" w14:textId="002FA9B3" w:rsidR="00C83B76" w:rsidRPr="0039293C" w:rsidRDefault="00C83B76" w:rsidP="00861128">
            <w:pPr>
              <w:pStyle w:val="TableParagraph"/>
            </w:pPr>
            <w:proofErr w:type="spellStart"/>
            <w:r>
              <w:t>AllocGrpID</w:t>
            </w:r>
            <w:proofErr w:type="spellEnd"/>
          </w:p>
        </w:tc>
        <w:tc>
          <w:tcPr>
            <w:tcW w:w="365" w:type="pct"/>
            <w:tcBorders>
              <w:bottom w:val="single" w:sz="6" w:space="0" w:color="auto"/>
            </w:tcBorders>
          </w:tcPr>
          <w:p w14:paraId="6D2D6BE1" w14:textId="3F8DDC38" w:rsidR="00C83B76" w:rsidRPr="0039293C" w:rsidRDefault="00C83B76" w:rsidP="00861128">
            <w:pPr>
              <w:pStyle w:val="TableParagraph"/>
              <w:jc w:val="center"/>
            </w:pPr>
            <w:r>
              <w:t>N</w:t>
            </w:r>
          </w:p>
        </w:tc>
        <w:tc>
          <w:tcPr>
            <w:tcW w:w="482" w:type="pct"/>
            <w:tcBorders>
              <w:bottom w:val="single" w:sz="6" w:space="0" w:color="auto"/>
            </w:tcBorders>
          </w:tcPr>
          <w:p w14:paraId="02909359" w14:textId="40461FEB" w:rsidR="00C83B76" w:rsidRPr="0039293C" w:rsidRDefault="00C83B76" w:rsidP="00861128">
            <w:pPr>
              <w:pStyle w:val="TableParagraph"/>
            </w:pPr>
            <w:r>
              <w:t>ADD</w:t>
            </w:r>
          </w:p>
        </w:tc>
        <w:tc>
          <w:tcPr>
            <w:tcW w:w="1058" w:type="pct"/>
            <w:tcBorders>
              <w:bottom w:val="single" w:sz="6" w:space="0" w:color="auto"/>
            </w:tcBorders>
          </w:tcPr>
          <w:p w14:paraId="7F717380" w14:textId="77777777" w:rsidR="00C83B76" w:rsidRPr="0039293C" w:rsidRDefault="00C83B76" w:rsidP="00861128">
            <w:pPr>
              <w:pStyle w:val="TableParagraph"/>
              <w:rPr>
                <w:color w:val="0070C0"/>
              </w:rPr>
            </w:pPr>
          </w:p>
        </w:tc>
        <w:tc>
          <w:tcPr>
            <w:tcW w:w="1543" w:type="pct"/>
            <w:tcBorders>
              <w:bottom w:val="single" w:sz="6" w:space="0" w:color="auto"/>
            </w:tcBorders>
          </w:tcPr>
          <w:p w14:paraId="3E690238" w14:textId="77777777" w:rsidR="00C83B76" w:rsidRPr="0039293C" w:rsidRDefault="00C83B76" w:rsidP="00861128">
            <w:pPr>
              <w:pStyle w:val="TableParagraph"/>
            </w:pPr>
          </w:p>
        </w:tc>
      </w:tr>
      <w:tr w:rsidR="00C83B76" w:rsidRPr="0039293C" w14:paraId="1666D321" w14:textId="77777777" w:rsidTr="00861128">
        <w:trPr>
          <w:cantSplit/>
        </w:trPr>
        <w:tc>
          <w:tcPr>
            <w:tcW w:w="373" w:type="pct"/>
            <w:tcBorders>
              <w:bottom w:val="single" w:sz="6" w:space="0" w:color="auto"/>
            </w:tcBorders>
          </w:tcPr>
          <w:p w14:paraId="28671F2F" w14:textId="5D435ED9" w:rsidR="00C83B76" w:rsidRPr="0039293C" w:rsidRDefault="00C83B76" w:rsidP="00861128">
            <w:pPr>
              <w:pStyle w:val="TableParagraph"/>
            </w:pPr>
            <w:r>
              <w:t>1731</w:t>
            </w:r>
          </w:p>
        </w:tc>
        <w:tc>
          <w:tcPr>
            <w:tcW w:w="1179" w:type="pct"/>
            <w:tcBorders>
              <w:bottom w:val="single" w:sz="6" w:space="0" w:color="auto"/>
            </w:tcBorders>
          </w:tcPr>
          <w:p w14:paraId="17240AB2" w14:textId="2F745B9F" w:rsidR="00C83B76" w:rsidRPr="0039293C" w:rsidRDefault="00C83B76" w:rsidP="00861128">
            <w:pPr>
              <w:pStyle w:val="TableParagraph"/>
            </w:pPr>
            <w:proofErr w:type="spellStart"/>
            <w:r>
              <w:t>A</w:t>
            </w:r>
            <w:r w:rsidR="00E03726">
              <w:t>vg</w:t>
            </w:r>
            <w:r>
              <w:t>PxGroupID</w:t>
            </w:r>
            <w:proofErr w:type="spellEnd"/>
          </w:p>
        </w:tc>
        <w:tc>
          <w:tcPr>
            <w:tcW w:w="365" w:type="pct"/>
            <w:tcBorders>
              <w:bottom w:val="single" w:sz="6" w:space="0" w:color="auto"/>
            </w:tcBorders>
          </w:tcPr>
          <w:p w14:paraId="5CBB001E" w14:textId="523645BF" w:rsidR="00C83B76" w:rsidRPr="0039293C" w:rsidRDefault="00C83B76" w:rsidP="00861128">
            <w:pPr>
              <w:pStyle w:val="TableParagraph"/>
              <w:jc w:val="center"/>
            </w:pPr>
            <w:r>
              <w:t>N</w:t>
            </w:r>
          </w:p>
        </w:tc>
        <w:tc>
          <w:tcPr>
            <w:tcW w:w="482" w:type="pct"/>
            <w:tcBorders>
              <w:bottom w:val="single" w:sz="6" w:space="0" w:color="auto"/>
            </w:tcBorders>
          </w:tcPr>
          <w:p w14:paraId="0D00543F" w14:textId="071E8D87" w:rsidR="00C83B76" w:rsidRPr="0039293C" w:rsidRDefault="00C83B76" w:rsidP="00861128">
            <w:pPr>
              <w:pStyle w:val="TableParagraph"/>
            </w:pPr>
            <w:r>
              <w:t>ADD</w:t>
            </w:r>
          </w:p>
        </w:tc>
        <w:tc>
          <w:tcPr>
            <w:tcW w:w="1058" w:type="pct"/>
            <w:tcBorders>
              <w:bottom w:val="single" w:sz="6" w:space="0" w:color="auto"/>
            </w:tcBorders>
          </w:tcPr>
          <w:p w14:paraId="60ACA417" w14:textId="77777777" w:rsidR="00C83B76" w:rsidRPr="0039293C" w:rsidRDefault="00C83B76" w:rsidP="00861128">
            <w:pPr>
              <w:pStyle w:val="TableParagraph"/>
              <w:rPr>
                <w:color w:val="0070C0"/>
              </w:rPr>
            </w:pPr>
          </w:p>
        </w:tc>
        <w:tc>
          <w:tcPr>
            <w:tcW w:w="1543" w:type="pct"/>
            <w:tcBorders>
              <w:bottom w:val="single" w:sz="6" w:space="0" w:color="auto"/>
            </w:tcBorders>
          </w:tcPr>
          <w:p w14:paraId="5A1FF0D4" w14:textId="77777777" w:rsidR="00C83B76" w:rsidRPr="0039293C" w:rsidRDefault="00C83B76" w:rsidP="00861128">
            <w:pPr>
              <w:pStyle w:val="TableParagraph"/>
            </w:pPr>
          </w:p>
        </w:tc>
      </w:tr>
      <w:tr w:rsidR="00C83B76" w:rsidRPr="0039293C" w14:paraId="15B66951" w14:textId="77777777" w:rsidTr="00861128">
        <w:trPr>
          <w:cantSplit/>
        </w:trPr>
        <w:tc>
          <w:tcPr>
            <w:tcW w:w="373" w:type="pct"/>
            <w:tcBorders>
              <w:bottom w:val="single" w:sz="6" w:space="0" w:color="auto"/>
            </w:tcBorders>
          </w:tcPr>
          <w:p w14:paraId="01BE51DD" w14:textId="3A281F0D" w:rsidR="00C83B76" w:rsidRPr="0039293C" w:rsidRDefault="00C83B76" w:rsidP="00861128">
            <w:pPr>
              <w:pStyle w:val="TableParagraph"/>
            </w:pPr>
            <w:r>
              <w:t>75</w:t>
            </w:r>
          </w:p>
        </w:tc>
        <w:tc>
          <w:tcPr>
            <w:tcW w:w="1179" w:type="pct"/>
            <w:tcBorders>
              <w:bottom w:val="single" w:sz="6" w:space="0" w:color="auto"/>
            </w:tcBorders>
          </w:tcPr>
          <w:p w14:paraId="7D573996" w14:textId="303C199A" w:rsidR="00C83B76" w:rsidRPr="0039293C" w:rsidRDefault="00C83B76" w:rsidP="00861128">
            <w:pPr>
              <w:pStyle w:val="TableParagraph"/>
            </w:pPr>
            <w:proofErr w:type="spellStart"/>
            <w:r>
              <w:t>TradeDate</w:t>
            </w:r>
            <w:proofErr w:type="spellEnd"/>
          </w:p>
        </w:tc>
        <w:tc>
          <w:tcPr>
            <w:tcW w:w="365" w:type="pct"/>
            <w:tcBorders>
              <w:bottom w:val="single" w:sz="6" w:space="0" w:color="auto"/>
            </w:tcBorders>
          </w:tcPr>
          <w:p w14:paraId="16493971" w14:textId="0CAF07A8" w:rsidR="00C83B76" w:rsidRPr="0039293C" w:rsidRDefault="00C83B76" w:rsidP="00861128">
            <w:pPr>
              <w:pStyle w:val="TableParagraph"/>
              <w:jc w:val="center"/>
            </w:pPr>
            <w:r>
              <w:t>N</w:t>
            </w:r>
          </w:p>
        </w:tc>
        <w:tc>
          <w:tcPr>
            <w:tcW w:w="482" w:type="pct"/>
            <w:tcBorders>
              <w:bottom w:val="single" w:sz="6" w:space="0" w:color="auto"/>
            </w:tcBorders>
          </w:tcPr>
          <w:p w14:paraId="122D5788" w14:textId="31C58249" w:rsidR="00C83B76" w:rsidRPr="0039293C" w:rsidRDefault="00C83B76" w:rsidP="00861128">
            <w:pPr>
              <w:pStyle w:val="TableParagraph"/>
            </w:pPr>
            <w:r>
              <w:t>ADD</w:t>
            </w:r>
          </w:p>
        </w:tc>
        <w:tc>
          <w:tcPr>
            <w:tcW w:w="1058" w:type="pct"/>
            <w:tcBorders>
              <w:bottom w:val="single" w:sz="6" w:space="0" w:color="auto"/>
            </w:tcBorders>
          </w:tcPr>
          <w:p w14:paraId="7083A7B6" w14:textId="77777777" w:rsidR="00C83B76" w:rsidRPr="0039293C" w:rsidRDefault="00C83B76" w:rsidP="00861128">
            <w:pPr>
              <w:pStyle w:val="TableParagraph"/>
              <w:rPr>
                <w:color w:val="0070C0"/>
              </w:rPr>
            </w:pPr>
          </w:p>
        </w:tc>
        <w:tc>
          <w:tcPr>
            <w:tcW w:w="1543" w:type="pct"/>
            <w:tcBorders>
              <w:bottom w:val="single" w:sz="6" w:space="0" w:color="auto"/>
            </w:tcBorders>
          </w:tcPr>
          <w:p w14:paraId="05C5F0E0" w14:textId="77777777" w:rsidR="00C83B76" w:rsidRPr="0039293C" w:rsidRDefault="00C83B76" w:rsidP="00861128">
            <w:pPr>
              <w:pStyle w:val="TableParagraph"/>
            </w:pPr>
          </w:p>
        </w:tc>
      </w:tr>
      <w:tr w:rsidR="00C83B76" w:rsidRPr="0039293C" w14:paraId="77F7670C" w14:textId="77777777" w:rsidTr="00861128">
        <w:trPr>
          <w:cantSplit/>
        </w:trPr>
        <w:tc>
          <w:tcPr>
            <w:tcW w:w="1552" w:type="pct"/>
            <w:gridSpan w:val="2"/>
            <w:tcBorders>
              <w:top w:val="single" w:sz="6" w:space="0" w:color="auto"/>
              <w:bottom w:val="double" w:sz="6" w:space="0" w:color="auto"/>
            </w:tcBorders>
          </w:tcPr>
          <w:p w14:paraId="4350A6DF" w14:textId="77777777" w:rsidR="00C83B76" w:rsidRPr="0039293C" w:rsidRDefault="00C83B76" w:rsidP="00861128">
            <w:pPr>
              <w:pStyle w:val="TableParagraph"/>
              <w:rPr>
                <w:b/>
                <w:i/>
              </w:rPr>
            </w:pPr>
            <w:r w:rsidRPr="0039293C">
              <w:rPr>
                <w:b/>
                <w:i/>
              </w:rPr>
              <w:t>Standard Trailer</w:t>
            </w:r>
          </w:p>
        </w:tc>
        <w:tc>
          <w:tcPr>
            <w:tcW w:w="365" w:type="pct"/>
            <w:tcBorders>
              <w:top w:val="single" w:sz="6" w:space="0" w:color="auto"/>
              <w:bottom w:val="double" w:sz="6" w:space="0" w:color="auto"/>
            </w:tcBorders>
          </w:tcPr>
          <w:p w14:paraId="081E9AA6" w14:textId="77777777" w:rsidR="00C83B76" w:rsidRPr="0039293C" w:rsidRDefault="00C83B76" w:rsidP="00861128">
            <w:pPr>
              <w:pStyle w:val="TableParagraph"/>
              <w:jc w:val="center"/>
            </w:pPr>
            <w:r w:rsidRPr="0039293C">
              <w:t>Y</w:t>
            </w:r>
          </w:p>
        </w:tc>
        <w:tc>
          <w:tcPr>
            <w:tcW w:w="482" w:type="pct"/>
            <w:tcBorders>
              <w:top w:val="single" w:sz="6" w:space="0" w:color="auto"/>
              <w:bottom w:val="double" w:sz="6" w:space="0" w:color="auto"/>
            </w:tcBorders>
          </w:tcPr>
          <w:p w14:paraId="191F796C" w14:textId="77777777" w:rsidR="00C83B76" w:rsidRPr="0039293C" w:rsidRDefault="00C83B76" w:rsidP="00861128">
            <w:pPr>
              <w:pStyle w:val="TableParagraph"/>
            </w:pPr>
          </w:p>
        </w:tc>
        <w:tc>
          <w:tcPr>
            <w:tcW w:w="1058" w:type="pct"/>
            <w:tcBorders>
              <w:top w:val="single" w:sz="6" w:space="0" w:color="auto"/>
              <w:bottom w:val="double" w:sz="6" w:space="0" w:color="auto"/>
            </w:tcBorders>
          </w:tcPr>
          <w:p w14:paraId="6781D0AA" w14:textId="77777777" w:rsidR="00C83B76" w:rsidRPr="0039293C" w:rsidRDefault="00C83B76" w:rsidP="00861128">
            <w:pPr>
              <w:pStyle w:val="TableParagraph"/>
              <w:rPr>
                <w:color w:val="0070C0"/>
              </w:rPr>
            </w:pPr>
          </w:p>
        </w:tc>
        <w:tc>
          <w:tcPr>
            <w:tcW w:w="1543" w:type="pct"/>
            <w:tcBorders>
              <w:top w:val="single" w:sz="6" w:space="0" w:color="auto"/>
              <w:bottom w:val="double" w:sz="6" w:space="0" w:color="auto"/>
            </w:tcBorders>
          </w:tcPr>
          <w:p w14:paraId="7A2EFEF1" w14:textId="77777777" w:rsidR="00C83B76" w:rsidRPr="0039293C" w:rsidRDefault="00C83B76" w:rsidP="00861128">
            <w:pPr>
              <w:pStyle w:val="TableParagraph"/>
            </w:pPr>
          </w:p>
        </w:tc>
      </w:tr>
    </w:tbl>
    <w:p w14:paraId="100A1C95" w14:textId="77777777" w:rsidR="00D001DD" w:rsidRDefault="00D001DD" w:rsidP="00D50272">
      <w:pPr>
        <w:pStyle w:val="BodyText"/>
      </w:pPr>
    </w:p>
    <w:p w14:paraId="0A9CC989" w14:textId="76DE5B59" w:rsidR="003C0DA3" w:rsidRDefault="003C0DA3" w:rsidP="003C0DA3">
      <w:pPr>
        <w:pStyle w:val="Heading2"/>
      </w:pPr>
      <w:bookmarkStart w:id="22" w:name="_Toc494221801"/>
      <w:proofErr w:type="spellStart"/>
      <w:r>
        <w:t>AllocationInstructionAlert</w:t>
      </w:r>
      <w:proofErr w:type="spellEnd"/>
      <w:r w:rsidR="00B30B63">
        <w:t xml:space="preserve"> </w:t>
      </w:r>
      <w:r>
        <w:t>(35=BM)</w:t>
      </w:r>
      <w:bookmarkEnd w:id="22"/>
    </w:p>
    <w:p w14:paraId="6018EFC2" w14:textId="77777777" w:rsidR="003C0DA3" w:rsidRDefault="003C0DA3" w:rsidP="00D50272">
      <w:pPr>
        <w:pStyle w:val="BodyText"/>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3C0DA3" w:rsidRPr="00414EBB" w14:paraId="69A002CA" w14:textId="77777777" w:rsidTr="00861128">
        <w:tc>
          <w:tcPr>
            <w:tcW w:w="9576" w:type="dxa"/>
            <w:gridSpan w:val="3"/>
            <w:tcBorders>
              <w:top w:val="double" w:sz="4" w:space="0" w:color="auto"/>
              <w:bottom w:val="double" w:sz="4" w:space="0" w:color="auto"/>
            </w:tcBorders>
          </w:tcPr>
          <w:p w14:paraId="688C4E2D" w14:textId="77777777" w:rsidR="003C0DA3" w:rsidRPr="00414EBB" w:rsidRDefault="003C0DA3" w:rsidP="00861128">
            <w:pPr>
              <w:pStyle w:val="BodyText"/>
              <w:jc w:val="center"/>
              <w:rPr>
                <w:szCs w:val="22"/>
              </w:rPr>
            </w:pPr>
            <w:r w:rsidRPr="00414EBB">
              <w:rPr>
                <w:szCs w:val="22"/>
              </w:rPr>
              <w:t>To be completed at the time of the proposal</w:t>
            </w:r>
            <w:r>
              <w:rPr>
                <w:szCs w:val="22"/>
              </w:rPr>
              <w:t xml:space="preserve"> – all information provided will be stored in the repository</w:t>
            </w:r>
          </w:p>
        </w:tc>
      </w:tr>
      <w:tr w:rsidR="003C0DA3" w14:paraId="74EC8A4C" w14:textId="77777777" w:rsidTr="00861128">
        <w:tc>
          <w:tcPr>
            <w:tcW w:w="3618" w:type="dxa"/>
            <w:gridSpan w:val="2"/>
            <w:tcBorders>
              <w:top w:val="double" w:sz="4" w:space="0" w:color="auto"/>
              <w:bottom w:val="single" w:sz="4" w:space="0" w:color="auto"/>
              <w:right w:val="single" w:sz="4" w:space="0" w:color="auto"/>
            </w:tcBorders>
          </w:tcPr>
          <w:p w14:paraId="3A97F58C" w14:textId="77777777" w:rsidR="003C0DA3" w:rsidRDefault="003C0DA3" w:rsidP="00861128">
            <w:pPr>
              <w:pStyle w:val="BodyText"/>
            </w:pPr>
            <w:r>
              <w:t>Message Name</w:t>
            </w:r>
          </w:p>
        </w:tc>
        <w:tc>
          <w:tcPr>
            <w:tcW w:w="5958" w:type="dxa"/>
            <w:tcBorders>
              <w:top w:val="double" w:sz="4" w:space="0" w:color="auto"/>
              <w:left w:val="single" w:sz="4" w:space="0" w:color="auto"/>
              <w:bottom w:val="single" w:sz="4" w:space="0" w:color="auto"/>
            </w:tcBorders>
          </w:tcPr>
          <w:p w14:paraId="72B3C07E" w14:textId="2EC5E08C" w:rsidR="003C0DA3" w:rsidRDefault="003C0DA3" w:rsidP="003C0DA3">
            <w:pPr>
              <w:pStyle w:val="BodyText"/>
            </w:pPr>
            <w:proofErr w:type="spellStart"/>
            <w:r>
              <w:t>AllocationInstructionAlert</w:t>
            </w:r>
            <w:proofErr w:type="spellEnd"/>
          </w:p>
        </w:tc>
      </w:tr>
      <w:tr w:rsidR="003C0DA3" w14:paraId="127BFF2C" w14:textId="77777777" w:rsidTr="00861128">
        <w:tc>
          <w:tcPr>
            <w:tcW w:w="3618" w:type="dxa"/>
            <w:gridSpan w:val="2"/>
            <w:tcBorders>
              <w:top w:val="single" w:sz="4" w:space="0" w:color="auto"/>
              <w:bottom w:val="single" w:sz="4" w:space="0" w:color="auto"/>
              <w:right w:val="single" w:sz="4" w:space="0" w:color="auto"/>
            </w:tcBorders>
          </w:tcPr>
          <w:p w14:paraId="31826E6F" w14:textId="77777777" w:rsidR="003C0DA3" w:rsidRDefault="003C0DA3" w:rsidP="00861128">
            <w:pPr>
              <w:pStyle w:val="BodyText"/>
            </w:pPr>
            <w:r>
              <w:t>Message Abbreviated Name (for FIXML)</w:t>
            </w:r>
          </w:p>
        </w:tc>
        <w:tc>
          <w:tcPr>
            <w:tcW w:w="5958" w:type="dxa"/>
            <w:tcBorders>
              <w:top w:val="single" w:sz="4" w:space="0" w:color="auto"/>
              <w:left w:val="single" w:sz="4" w:space="0" w:color="auto"/>
              <w:bottom w:val="single" w:sz="4" w:space="0" w:color="auto"/>
            </w:tcBorders>
          </w:tcPr>
          <w:p w14:paraId="73D376A8" w14:textId="57E5469E" w:rsidR="003C0DA3" w:rsidRDefault="003C0DA3" w:rsidP="00861128">
            <w:pPr>
              <w:pStyle w:val="BodyText"/>
            </w:pPr>
            <w:proofErr w:type="spellStart"/>
            <w:r>
              <w:t>AllocInstrAlert</w:t>
            </w:r>
            <w:proofErr w:type="spellEnd"/>
          </w:p>
        </w:tc>
      </w:tr>
      <w:tr w:rsidR="003C0DA3" w14:paraId="7762B6E8" w14:textId="77777777" w:rsidTr="00861128">
        <w:tc>
          <w:tcPr>
            <w:tcW w:w="3618" w:type="dxa"/>
            <w:gridSpan w:val="2"/>
            <w:tcBorders>
              <w:top w:val="single" w:sz="4" w:space="0" w:color="auto"/>
              <w:bottom w:val="single" w:sz="4" w:space="0" w:color="auto"/>
              <w:right w:val="single" w:sz="4" w:space="0" w:color="auto"/>
            </w:tcBorders>
          </w:tcPr>
          <w:p w14:paraId="39F90371" w14:textId="77777777" w:rsidR="003C0DA3" w:rsidRDefault="003C0DA3" w:rsidP="00861128">
            <w:pPr>
              <w:pStyle w:val="BodyText"/>
            </w:pPr>
            <w:r>
              <w:t>Category</w:t>
            </w:r>
          </w:p>
        </w:tc>
        <w:tc>
          <w:tcPr>
            <w:tcW w:w="5958" w:type="dxa"/>
            <w:tcBorders>
              <w:top w:val="single" w:sz="4" w:space="0" w:color="auto"/>
              <w:left w:val="single" w:sz="4" w:space="0" w:color="auto"/>
              <w:bottom w:val="single" w:sz="4" w:space="0" w:color="auto"/>
            </w:tcBorders>
          </w:tcPr>
          <w:p w14:paraId="2105D254" w14:textId="58618096" w:rsidR="003C0DA3" w:rsidRDefault="003C0DA3" w:rsidP="00861128">
            <w:pPr>
              <w:pStyle w:val="BodyText"/>
            </w:pPr>
            <w:r>
              <w:t>(no change)</w:t>
            </w:r>
          </w:p>
        </w:tc>
      </w:tr>
      <w:tr w:rsidR="003C0DA3" w14:paraId="11FC8E0E" w14:textId="77777777" w:rsidTr="00861128">
        <w:tc>
          <w:tcPr>
            <w:tcW w:w="3618" w:type="dxa"/>
            <w:gridSpan w:val="2"/>
            <w:tcBorders>
              <w:top w:val="single" w:sz="4" w:space="0" w:color="auto"/>
              <w:bottom w:val="single" w:sz="4" w:space="0" w:color="auto"/>
              <w:right w:val="single" w:sz="4" w:space="0" w:color="auto"/>
            </w:tcBorders>
          </w:tcPr>
          <w:p w14:paraId="210FCCAE" w14:textId="77777777" w:rsidR="003C0DA3" w:rsidRDefault="003C0DA3" w:rsidP="00861128">
            <w:pPr>
              <w:pStyle w:val="BodyText"/>
            </w:pPr>
            <w:r>
              <w:t>Action</w:t>
            </w:r>
          </w:p>
        </w:tc>
        <w:tc>
          <w:tcPr>
            <w:tcW w:w="5958" w:type="dxa"/>
            <w:tcBorders>
              <w:top w:val="single" w:sz="4" w:space="0" w:color="auto"/>
              <w:left w:val="single" w:sz="4" w:space="0" w:color="auto"/>
              <w:bottom w:val="single" w:sz="4" w:space="0" w:color="auto"/>
            </w:tcBorders>
          </w:tcPr>
          <w:p w14:paraId="762C0659" w14:textId="66C9034D" w:rsidR="003C0DA3" w:rsidRDefault="003C0DA3" w:rsidP="003C0DA3">
            <w:pPr>
              <w:pStyle w:val="BodyText"/>
            </w:pPr>
            <w:r>
              <w:t>__New</w:t>
            </w:r>
            <w:r>
              <w:tab/>
            </w:r>
            <w:r>
              <w:tab/>
              <w:t>_</w:t>
            </w:r>
            <w:proofErr w:type="spellStart"/>
            <w:r>
              <w:t>X_Change</w:t>
            </w:r>
            <w:proofErr w:type="spellEnd"/>
          </w:p>
        </w:tc>
      </w:tr>
      <w:tr w:rsidR="003C0DA3" w14:paraId="66D319D0" w14:textId="77777777" w:rsidTr="00861128">
        <w:tc>
          <w:tcPr>
            <w:tcW w:w="2268" w:type="dxa"/>
            <w:tcBorders>
              <w:top w:val="single" w:sz="4" w:space="0" w:color="auto"/>
              <w:bottom w:val="single" w:sz="4" w:space="0" w:color="auto"/>
              <w:right w:val="single" w:sz="4" w:space="0" w:color="auto"/>
            </w:tcBorders>
          </w:tcPr>
          <w:p w14:paraId="20E25D2B" w14:textId="77777777" w:rsidR="003C0DA3" w:rsidRDefault="003C0DA3" w:rsidP="00861128">
            <w:pPr>
              <w:pStyle w:val="BodyText"/>
            </w:pPr>
            <w:r>
              <w:t>Message Synopsis</w:t>
            </w:r>
          </w:p>
          <w:p w14:paraId="271D094C" w14:textId="77777777" w:rsidR="003C0DA3" w:rsidRPr="00FF1683" w:rsidRDefault="003C0DA3" w:rsidP="00861128">
            <w:pPr>
              <w:pStyle w:val="BodyText"/>
              <w:rPr>
                <w:sz w:val="16"/>
                <w:szCs w:val="16"/>
              </w:rPr>
            </w:pPr>
            <w:r>
              <w:rPr>
                <w:vanish/>
                <w:color w:val="008000"/>
                <w:sz w:val="16"/>
                <w:szCs w:val="16"/>
              </w:rPr>
              <w:lastRenderedPageBreak/>
              <w:t>Required, s</w:t>
            </w:r>
            <w:r w:rsidRPr="00FF1683">
              <w:rPr>
                <w:vanish/>
                <w:color w:val="008000"/>
                <w:sz w:val="16"/>
                <w:szCs w:val="16"/>
              </w:rPr>
              <w:t>hort</w:t>
            </w:r>
            <w:r>
              <w:rPr>
                <w:vanish/>
                <w:color w:val="008000"/>
                <w:sz w:val="16"/>
                <w:szCs w:val="16"/>
              </w:rPr>
              <w:t>,</w:t>
            </w:r>
            <w:r w:rsidRPr="00FF1683">
              <w:rPr>
                <w:vanish/>
                <w:color w:val="008000"/>
                <w:sz w:val="16"/>
                <w:szCs w:val="16"/>
              </w:rPr>
              <w:t xml:space="preserve"> one or two paragraph description of the message.</w:t>
            </w:r>
          </w:p>
        </w:tc>
        <w:tc>
          <w:tcPr>
            <w:tcW w:w="7308" w:type="dxa"/>
            <w:gridSpan w:val="2"/>
            <w:tcBorders>
              <w:top w:val="single" w:sz="4" w:space="0" w:color="auto"/>
              <w:left w:val="single" w:sz="4" w:space="0" w:color="auto"/>
              <w:bottom w:val="single" w:sz="4" w:space="0" w:color="auto"/>
            </w:tcBorders>
          </w:tcPr>
          <w:p w14:paraId="1FFA77D0" w14:textId="75391937" w:rsidR="003C0DA3" w:rsidRDefault="003C0DA3" w:rsidP="00861128">
            <w:pPr>
              <w:pStyle w:val="BodyText"/>
            </w:pPr>
            <w:r>
              <w:lastRenderedPageBreak/>
              <w:t>(no change)</w:t>
            </w:r>
          </w:p>
        </w:tc>
      </w:tr>
      <w:tr w:rsidR="003C0DA3" w14:paraId="248410C2" w14:textId="77777777" w:rsidTr="00861128">
        <w:tc>
          <w:tcPr>
            <w:tcW w:w="2268" w:type="dxa"/>
            <w:tcBorders>
              <w:top w:val="single" w:sz="4" w:space="0" w:color="auto"/>
              <w:bottom w:val="single" w:sz="4" w:space="0" w:color="auto"/>
              <w:right w:val="single" w:sz="4" w:space="0" w:color="auto"/>
            </w:tcBorders>
          </w:tcPr>
          <w:p w14:paraId="4B9223B1" w14:textId="77777777" w:rsidR="003C0DA3" w:rsidRDefault="003C0DA3" w:rsidP="00861128">
            <w:pPr>
              <w:pStyle w:val="BodyText"/>
            </w:pPr>
            <w:r>
              <w:lastRenderedPageBreak/>
              <w:t>Message Elaboration</w:t>
            </w:r>
          </w:p>
          <w:p w14:paraId="4070230E" w14:textId="77777777" w:rsidR="003C0DA3" w:rsidRPr="00FF1683" w:rsidRDefault="003C0DA3" w:rsidP="00861128">
            <w:pPr>
              <w:pStyle w:val="BodyText"/>
              <w:rPr>
                <w:sz w:val="16"/>
                <w:szCs w:val="16"/>
              </w:rPr>
            </w:pPr>
            <w:r>
              <w:rPr>
                <w:vanish/>
                <w:color w:val="008000"/>
                <w:sz w:val="16"/>
                <w:szCs w:val="16"/>
              </w:rPr>
              <w:t>O</w:t>
            </w:r>
            <w:r w:rsidRPr="00FF1683">
              <w:rPr>
                <w:vanish/>
                <w:color w:val="008000"/>
                <w:sz w:val="16"/>
                <w:szCs w:val="16"/>
              </w:rPr>
              <w:t xml:space="preserve">ptional longer description of the message usage </w:t>
            </w:r>
          </w:p>
        </w:tc>
        <w:tc>
          <w:tcPr>
            <w:tcW w:w="7308" w:type="dxa"/>
            <w:gridSpan w:val="2"/>
            <w:tcBorders>
              <w:top w:val="single" w:sz="4" w:space="0" w:color="auto"/>
              <w:left w:val="single" w:sz="4" w:space="0" w:color="auto"/>
              <w:bottom w:val="single" w:sz="4" w:space="0" w:color="auto"/>
            </w:tcBorders>
          </w:tcPr>
          <w:p w14:paraId="28FD9D30" w14:textId="703AD173" w:rsidR="003C0DA3" w:rsidRDefault="003C0DA3" w:rsidP="00861128">
            <w:pPr>
              <w:pStyle w:val="BodyText"/>
            </w:pPr>
            <w:r>
              <w:t>(no change)</w:t>
            </w:r>
          </w:p>
        </w:tc>
      </w:tr>
      <w:tr w:rsidR="003C0DA3" w:rsidRPr="00414EBB" w14:paraId="498C72C2" w14:textId="77777777" w:rsidTr="00861128">
        <w:tblPrEx>
          <w:tblBorders>
            <w:insideH w:val="double" w:sz="4" w:space="0" w:color="auto"/>
          </w:tblBorders>
          <w:shd w:val="pct12" w:color="auto" w:fill="auto"/>
        </w:tblPrEx>
        <w:tc>
          <w:tcPr>
            <w:tcW w:w="9576" w:type="dxa"/>
            <w:gridSpan w:val="3"/>
            <w:shd w:val="pct12" w:color="auto" w:fill="auto"/>
          </w:tcPr>
          <w:p w14:paraId="79839F8A" w14:textId="77777777" w:rsidR="003C0DA3" w:rsidRPr="00414EBB" w:rsidRDefault="003C0DA3" w:rsidP="00861128">
            <w:pPr>
              <w:pStyle w:val="BodyText"/>
              <w:jc w:val="center"/>
              <w:rPr>
                <w:sz w:val="18"/>
                <w:szCs w:val="18"/>
              </w:rPr>
            </w:pPr>
            <w:r w:rsidRPr="00414EBB">
              <w:rPr>
                <w:sz w:val="18"/>
                <w:szCs w:val="18"/>
              </w:rPr>
              <w:t>To be finalized by FPL Technical Office</w:t>
            </w:r>
          </w:p>
        </w:tc>
      </w:tr>
      <w:tr w:rsidR="003C0DA3" w:rsidRPr="00FF1458" w14:paraId="0B8F69EB" w14:textId="77777777" w:rsidTr="00861128">
        <w:tblPrEx>
          <w:tblBorders>
            <w:top w:val="single" w:sz="4" w:space="0" w:color="auto"/>
            <w:bottom w:val="single" w:sz="4" w:space="0" w:color="auto"/>
            <w:insideV w:val="single" w:sz="4" w:space="0" w:color="auto"/>
          </w:tblBorders>
          <w:shd w:val="pct12" w:color="auto" w:fill="auto"/>
        </w:tblPrEx>
        <w:tc>
          <w:tcPr>
            <w:tcW w:w="3618" w:type="dxa"/>
            <w:gridSpan w:val="2"/>
            <w:shd w:val="pct12" w:color="auto" w:fill="auto"/>
          </w:tcPr>
          <w:p w14:paraId="2C1B5F9C" w14:textId="77777777" w:rsidR="003C0DA3" w:rsidRPr="00FF1458" w:rsidRDefault="003C0DA3" w:rsidP="00861128">
            <w:pPr>
              <w:pStyle w:val="BodyText"/>
              <w:rPr>
                <w:sz w:val="18"/>
                <w:szCs w:val="18"/>
              </w:rPr>
            </w:pPr>
            <w:r w:rsidRPr="00FF1458">
              <w:rPr>
                <w:sz w:val="18"/>
                <w:szCs w:val="18"/>
              </w:rPr>
              <w:t>(</w:t>
            </w:r>
            <w:proofErr w:type="spellStart"/>
            <w:r w:rsidRPr="00FF1458">
              <w:rPr>
                <w:sz w:val="18"/>
                <w:szCs w:val="18"/>
              </w:rPr>
              <w:t>MsgType</w:t>
            </w:r>
            <w:proofErr w:type="spellEnd"/>
            <w:r w:rsidRPr="00FF1458">
              <w:rPr>
                <w:sz w:val="18"/>
                <w:szCs w:val="18"/>
              </w:rPr>
              <w:t>(tag 35) Enumeration</w:t>
            </w:r>
          </w:p>
        </w:tc>
        <w:tc>
          <w:tcPr>
            <w:tcW w:w="5958" w:type="dxa"/>
            <w:shd w:val="pct12" w:color="auto" w:fill="auto"/>
          </w:tcPr>
          <w:p w14:paraId="312FA310" w14:textId="2F8ED681" w:rsidR="003C0DA3" w:rsidRPr="00FF1458" w:rsidRDefault="003C0DA3" w:rsidP="00861128">
            <w:pPr>
              <w:pStyle w:val="BodyText"/>
              <w:rPr>
                <w:sz w:val="18"/>
                <w:szCs w:val="18"/>
              </w:rPr>
            </w:pPr>
            <w:r>
              <w:rPr>
                <w:sz w:val="18"/>
                <w:szCs w:val="18"/>
              </w:rPr>
              <w:t>BM</w:t>
            </w:r>
          </w:p>
        </w:tc>
      </w:tr>
      <w:tr w:rsidR="003C0DA3" w:rsidRPr="00414EBB" w14:paraId="13A4C265" w14:textId="77777777" w:rsidTr="00861128">
        <w:tblPrEx>
          <w:tblBorders>
            <w:top w:val="single" w:sz="4" w:space="0" w:color="auto"/>
            <w:insideV w:val="single" w:sz="4" w:space="0" w:color="auto"/>
          </w:tblBorders>
          <w:shd w:val="pct12" w:color="auto" w:fill="auto"/>
        </w:tblPrEx>
        <w:tc>
          <w:tcPr>
            <w:tcW w:w="3618" w:type="dxa"/>
            <w:gridSpan w:val="2"/>
            <w:shd w:val="pct12" w:color="auto" w:fill="auto"/>
          </w:tcPr>
          <w:p w14:paraId="17DF0C54" w14:textId="77777777" w:rsidR="003C0DA3" w:rsidRPr="00414EBB" w:rsidRDefault="003C0DA3" w:rsidP="00861128">
            <w:pPr>
              <w:pStyle w:val="BodyText"/>
              <w:rPr>
                <w:sz w:val="18"/>
                <w:szCs w:val="18"/>
              </w:rPr>
            </w:pPr>
            <w:r w:rsidRPr="00414EBB">
              <w:rPr>
                <w:sz w:val="18"/>
                <w:szCs w:val="18"/>
              </w:rPr>
              <w:t>Repository Component ID</w:t>
            </w:r>
          </w:p>
        </w:tc>
        <w:tc>
          <w:tcPr>
            <w:tcW w:w="5958" w:type="dxa"/>
            <w:shd w:val="pct12" w:color="auto" w:fill="auto"/>
          </w:tcPr>
          <w:p w14:paraId="62E8AF95" w14:textId="77777777" w:rsidR="003C0DA3" w:rsidRPr="00414EBB" w:rsidRDefault="003C0DA3" w:rsidP="00861128">
            <w:pPr>
              <w:pStyle w:val="BodyText"/>
              <w:rPr>
                <w:sz w:val="18"/>
                <w:szCs w:val="18"/>
              </w:rPr>
            </w:pPr>
          </w:p>
        </w:tc>
      </w:tr>
    </w:tbl>
    <w:p w14:paraId="12E7FAC7" w14:textId="77777777" w:rsidR="003C0DA3" w:rsidRDefault="003C0DA3" w:rsidP="00D50272">
      <w:pPr>
        <w:pStyle w:val="BodyText"/>
      </w:pPr>
    </w:p>
    <w:tbl>
      <w:tblPr>
        <w:tblW w:w="5000" w:type="pct"/>
        <w:tblBorders>
          <w:top w:val="single" w:sz="6" w:space="0" w:color="auto"/>
          <w:left w:val="double" w:sz="6" w:space="0" w:color="auto"/>
          <w:bottom w:val="single" w:sz="6" w:space="0" w:color="auto"/>
          <w:right w:val="doub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3"/>
        <w:gridCol w:w="2254"/>
        <w:gridCol w:w="698"/>
        <w:gridCol w:w="921"/>
        <w:gridCol w:w="2022"/>
        <w:gridCol w:w="2950"/>
      </w:tblGrid>
      <w:tr w:rsidR="00C83B76" w:rsidRPr="0039293C" w14:paraId="3BB60F21" w14:textId="77777777" w:rsidTr="00861128">
        <w:trPr>
          <w:cantSplit/>
          <w:tblHeader/>
        </w:trPr>
        <w:tc>
          <w:tcPr>
            <w:tcW w:w="373" w:type="pct"/>
            <w:tcBorders>
              <w:top w:val="double" w:sz="6" w:space="0" w:color="auto"/>
              <w:bottom w:val="double" w:sz="6" w:space="0" w:color="auto"/>
            </w:tcBorders>
            <w:shd w:val="clear" w:color="auto" w:fill="F3F3F3"/>
          </w:tcPr>
          <w:p w14:paraId="7568453C" w14:textId="77777777" w:rsidR="00C83B76" w:rsidRPr="0039293C" w:rsidRDefault="00C83B76" w:rsidP="00861128">
            <w:pPr>
              <w:pStyle w:val="TableParagraph"/>
              <w:rPr>
                <w:i/>
              </w:rPr>
            </w:pPr>
            <w:r w:rsidRPr="0039293C">
              <w:rPr>
                <w:i/>
              </w:rPr>
              <w:t>Tag</w:t>
            </w:r>
          </w:p>
        </w:tc>
        <w:tc>
          <w:tcPr>
            <w:tcW w:w="1179" w:type="pct"/>
            <w:tcBorders>
              <w:top w:val="double" w:sz="6" w:space="0" w:color="auto"/>
              <w:bottom w:val="double" w:sz="6" w:space="0" w:color="auto"/>
            </w:tcBorders>
            <w:shd w:val="clear" w:color="auto" w:fill="F3F3F3"/>
          </w:tcPr>
          <w:p w14:paraId="3C35124C" w14:textId="77777777" w:rsidR="00C83B76" w:rsidRPr="0039293C" w:rsidRDefault="00C83B76" w:rsidP="00861128">
            <w:pPr>
              <w:pStyle w:val="TableParagraph"/>
              <w:rPr>
                <w:i/>
              </w:rPr>
            </w:pPr>
            <w:r w:rsidRPr="0039293C">
              <w:rPr>
                <w:i/>
              </w:rPr>
              <w:t>Field Name</w:t>
            </w:r>
          </w:p>
        </w:tc>
        <w:tc>
          <w:tcPr>
            <w:tcW w:w="365" w:type="pct"/>
            <w:tcBorders>
              <w:top w:val="double" w:sz="6" w:space="0" w:color="auto"/>
              <w:bottom w:val="double" w:sz="6" w:space="0" w:color="auto"/>
            </w:tcBorders>
            <w:shd w:val="clear" w:color="auto" w:fill="F3F3F3"/>
          </w:tcPr>
          <w:p w14:paraId="5B0BBF0E" w14:textId="77777777" w:rsidR="00C83B76" w:rsidRPr="0039293C" w:rsidRDefault="00C83B76" w:rsidP="00861128">
            <w:pPr>
              <w:pStyle w:val="TableParagraph"/>
              <w:rPr>
                <w:i/>
              </w:rPr>
            </w:pPr>
            <w:proofErr w:type="spellStart"/>
            <w:r w:rsidRPr="0039293C">
              <w:rPr>
                <w:i/>
              </w:rPr>
              <w:t>Req'd</w:t>
            </w:r>
            <w:proofErr w:type="spellEnd"/>
          </w:p>
        </w:tc>
        <w:tc>
          <w:tcPr>
            <w:tcW w:w="482" w:type="pct"/>
            <w:tcBorders>
              <w:top w:val="double" w:sz="6" w:space="0" w:color="auto"/>
              <w:bottom w:val="double" w:sz="6" w:space="0" w:color="auto"/>
            </w:tcBorders>
            <w:shd w:val="clear" w:color="auto" w:fill="F3F3F3"/>
          </w:tcPr>
          <w:p w14:paraId="6CAD66EE" w14:textId="77777777" w:rsidR="00C83B76" w:rsidRPr="0039293C" w:rsidRDefault="00C83B76" w:rsidP="00861128">
            <w:pPr>
              <w:pStyle w:val="TableParagraph"/>
              <w:rPr>
                <w:i/>
              </w:rPr>
            </w:pPr>
            <w:r w:rsidRPr="0039293C">
              <w:rPr>
                <w:i/>
              </w:rPr>
              <w:t>Action</w:t>
            </w:r>
          </w:p>
        </w:tc>
        <w:tc>
          <w:tcPr>
            <w:tcW w:w="1058" w:type="pct"/>
            <w:tcBorders>
              <w:top w:val="double" w:sz="6" w:space="0" w:color="auto"/>
              <w:bottom w:val="double" w:sz="6" w:space="0" w:color="auto"/>
            </w:tcBorders>
            <w:shd w:val="clear" w:color="auto" w:fill="F3F3F3"/>
          </w:tcPr>
          <w:p w14:paraId="5352B969" w14:textId="77777777" w:rsidR="00C83B76" w:rsidRPr="0039293C" w:rsidRDefault="00C83B76" w:rsidP="00861128">
            <w:pPr>
              <w:pStyle w:val="TableParagraph"/>
              <w:rPr>
                <w:i/>
                <w:color w:val="0070C0"/>
              </w:rPr>
            </w:pPr>
            <w:r w:rsidRPr="0039293C">
              <w:rPr>
                <w:i/>
                <w:color w:val="0070C0"/>
              </w:rPr>
              <w:t>Mappings and Usage Comments</w:t>
            </w:r>
          </w:p>
        </w:tc>
        <w:tc>
          <w:tcPr>
            <w:tcW w:w="1543" w:type="pct"/>
            <w:tcBorders>
              <w:top w:val="double" w:sz="6" w:space="0" w:color="auto"/>
              <w:bottom w:val="double" w:sz="6" w:space="0" w:color="auto"/>
            </w:tcBorders>
            <w:shd w:val="clear" w:color="auto" w:fill="F3F3F3"/>
          </w:tcPr>
          <w:p w14:paraId="279FE237" w14:textId="77777777" w:rsidR="00C83B76" w:rsidRPr="0039293C" w:rsidRDefault="00C83B76" w:rsidP="00861128">
            <w:pPr>
              <w:pStyle w:val="TableParagraph"/>
              <w:rPr>
                <w:i/>
              </w:rPr>
            </w:pPr>
            <w:r w:rsidRPr="0039293C">
              <w:rPr>
                <w:i/>
              </w:rPr>
              <w:t>FIX Spec Comments</w:t>
            </w:r>
          </w:p>
        </w:tc>
      </w:tr>
      <w:tr w:rsidR="00C83B76" w:rsidRPr="0039293C" w14:paraId="28AAFE3E" w14:textId="77777777" w:rsidTr="00861128">
        <w:trPr>
          <w:cantSplit/>
        </w:trPr>
        <w:tc>
          <w:tcPr>
            <w:tcW w:w="1552" w:type="pct"/>
            <w:gridSpan w:val="2"/>
            <w:tcBorders>
              <w:top w:val="nil"/>
            </w:tcBorders>
          </w:tcPr>
          <w:p w14:paraId="526F32D7" w14:textId="77777777" w:rsidR="00C83B76" w:rsidRPr="0039293C" w:rsidRDefault="00C83B76" w:rsidP="00861128">
            <w:pPr>
              <w:pStyle w:val="TableParagraph"/>
              <w:rPr>
                <w:b/>
                <w:i/>
              </w:rPr>
            </w:pPr>
            <w:r w:rsidRPr="0039293C">
              <w:rPr>
                <w:b/>
                <w:i/>
              </w:rPr>
              <w:t>Standard Header</w:t>
            </w:r>
          </w:p>
        </w:tc>
        <w:tc>
          <w:tcPr>
            <w:tcW w:w="365" w:type="pct"/>
            <w:tcBorders>
              <w:top w:val="nil"/>
            </w:tcBorders>
          </w:tcPr>
          <w:p w14:paraId="0EFE3162" w14:textId="77777777" w:rsidR="00C83B76" w:rsidRPr="0039293C" w:rsidRDefault="00C83B76" w:rsidP="00861128">
            <w:pPr>
              <w:pStyle w:val="TableParagraph"/>
              <w:jc w:val="center"/>
            </w:pPr>
            <w:r w:rsidRPr="0039293C">
              <w:t>Y</w:t>
            </w:r>
          </w:p>
        </w:tc>
        <w:tc>
          <w:tcPr>
            <w:tcW w:w="482" w:type="pct"/>
            <w:tcBorders>
              <w:top w:val="nil"/>
            </w:tcBorders>
          </w:tcPr>
          <w:p w14:paraId="48B936D2" w14:textId="77777777" w:rsidR="00C83B76" w:rsidRPr="0039293C" w:rsidRDefault="00C83B76" w:rsidP="00861128">
            <w:pPr>
              <w:pStyle w:val="TableParagraph"/>
            </w:pPr>
          </w:p>
        </w:tc>
        <w:tc>
          <w:tcPr>
            <w:tcW w:w="1058" w:type="pct"/>
            <w:tcBorders>
              <w:top w:val="nil"/>
            </w:tcBorders>
          </w:tcPr>
          <w:p w14:paraId="0478F54D" w14:textId="77777777" w:rsidR="00C83B76" w:rsidRPr="0039293C" w:rsidRDefault="00C83B76" w:rsidP="00861128">
            <w:pPr>
              <w:pStyle w:val="TableParagraph"/>
              <w:rPr>
                <w:color w:val="0070C0"/>
              </w:rPr>
            </w:pPr>
          </w:p>
        </w:tc>
        <w:tc>
          <w:tcPr>
            <w:tcW w:w="1543" w:type="pct"/>
            <w:tcBorders>
              <w:top w:val="nil"/>
            </w:tcBorders>
          </w:tcPr>
          <w:p w14:paraId="2F674ABD" w14:textId="5EB3299C" w:rsidR="00C83B76" w:rsidRPr="0039293C" w:rsidRDefault="00C83B76" w:rsidP="00861128">
            <w:pPr>
              <w:pStyle w:val="TableParagraph"/>
            </w:pPr>
            <w:proofErr w:type="spellStart"/>
            <w:r>
              <w:t>MsgType</w:t>
            </w:r>
            <w:proofErr w:type="spellEnd"/>
            <w:r>
              <w:t>=</w:t>
            </w:r>
            <w:r w:rsidR="003579C6">
              <w:t>BM</w:t>
            </w:r>
          </w:p>
        </w:tc>
      </w:tr>
      <w:tr w:rsidR="00975013" w:rsidRPr="0039293C" w14:paraId="2DD296BC" w14:textId="77777777" w:rsidTr="004F5323">
        <w:trPr>
          <w:cantSplit/>
        </w:trPr>
        <w:tc>
          <w:tcPr>
            <w:tcW w:w="1552" w:type="pct"/>
            <w:gridSpan w:val="2"/>
          </w:tcPr>
          <w:p w14:paraId="232B84CB" w14:textId="77777777" w:rsidR="00975013" w:rsidRPr="00B30B63" w:rsidRDefault="00975013" w:rsidP="004F5323">
            <w:pPr>
              <w:pStyle w:val="TableParagraph"/>
              <w:rPr>
                <w:i/>
              </w:rPr>
            </w:pPr>
            <w:r>
              <w:rPr>
                <w:i/>
              </w:rPr>
              <w:t>(…truncated…)</w:t>
            </w:r>
          </w:p>
        </w:tc>
        <w:tc>
          <w:tcPr>
            <w:tcW w:w="365" w:type="pct"/>
          </w:tcPr>
          <w:p w14:paraId="57922461" w14:textId="77777777" w:rsidR="00975013" w:rsidRPr="0039293C" w:rsidRDefault="00975013" w:rsidP="004F5323">
            <w:pPr>
              <w:pStyle w:val="TableParagraph"/>
              <w:jc w:val="center"/>
            </w:pPr>
          </w:p>
        </w:tc>
        <w:tc>
          <w:tcPr>
            <w:tcW w:w="482" w:type="pct"/>
          </w:tcPr>
          <w:p w14:paraId="1C8A85C4" w14:textId="77777777" w:rsidR="00975013" w:rsidRPr="0039293C" w:rsidRDefault="00975013" w:rsidP="004F5323">
            <w:pPr>
              <w:pStyle w:val="TableParagraph"/>
            </w:pPr>
          </w:p>
        </w:tc>
        <w:tc>
          <w:tcPr>
            <w:tcW w:w="1058" w:type="pct"/>
          </w:tcPr>
          <w:p w14:paraId="093A7298" w14:textId="77777777" w:rsidR="00975013" w:rsidRPr="0039293C" w:rsidRDefault="00975013" w:rsidP="004F5323">
            <w:pPr>
              <w:pStyle w:val="TableParagraph"/>
              <w:rPr>
                <w:color w:val="0070C0"/>
              </w:rPr>
            </w:pPr>
          </w:p>
        </w:tc>
        <w:tc>
          <w:tcPr>
            <w:tcW w:w="1543" w:type="pct"/>
          </w:tcPr>
          <w:p w14:paraId="224AE226" w14:textId="77777777" w:rsidR="00975013" w:rsidRPr="0039293C" w:rsidRDefault="00975013" w:rsidP="004F5323">
            <w:pPr>
              <w:pStyle w:val="TableParagraph"/>
            </w:pPr>
          </w:p>
        </w:tc>
      </w:tr>
      <w:tr w:rsidR="00975013" w:rsidRPr="0039293C" w14:paraId="7F1A576D" w14:textId="77777777" w:rsidTr="004F5323">
        <w:trPr>
          <w:cantSplit/>
        </w:trPr>
        <w:tc>
          <w:tcPr>
            <w:tcW w:w="373" w:type="pct"/>
            <w:tcBorders>
              <w:bottom w:val="single" w:sz="6" w:space="0" w:color="auto"/>
            </w:tcBorders>
          </w:tcPr>
          <w:p w14:paraId="36B6B0EC" w14:textId="02ED765A" w:rsidR="00975013" w:rsidRPr="0039293C" w:rsidRDefault="00975013" w:rsidP="004F5323">
            <w:pPr>
              <w:pStyle w:val="TableParagraph"/>
            </w:pPr>
            <w:r>
              <w:t>626</w:t>
            </w:r>
          </w:p>
        </w:tc>
        <w:tc>
          <w:tcPr>
            <w:tcW w:w="1179" w:type="pct"/>
            <w:tcBorders>
              <w:bottom w:val="single" w:sz="6" w:space="0" w:color="auto"/>
            </w:tcBorders>
          </w:tcPr>
          <w:p w14:paraId="19AE301E" w14:textId="6AE21C2E" w:rsidR="00975013" w:rsidRPr="0039293C" w:rsidRDefault="00975013" w:rsidP="004F5323">
            <w:pPr>
              <w:pStyle w:val="TableParagraph"/>
            </w:pPr>
            <w:proofErr w:type="spellStart"/>
            <w:r>
              <w:t>AllocType</w:t>
            </w:r>
            <w:proofErr w:type="spellEnd"/>
          </w:p>
        </w:tc>
        <w:tc>
          <w:tcPr>
            <w:tcW w:w="365" w:type="pct"/>
            <w:tcBorders>
              <w:bottom w:val="single" w:sz="6" w:space="0" w:color="auto"/>
            </w:tcBorders>
          </w:tcPr>
          <w:p w14:paraId="4A78B555" w14:textId="44CF237B" w:rsidR="00975013" w:rsidRPr="0039293C" w:rsidRDefault="00975013" w:rsidP="004F5323">
            <w:pPr>
              <w:pStyle w:val="TableParagraph"/>
              <w:jc w:val="center"/>
            </w:pPr>
            <w:r>
              <w:t>Y</w:t>
            </w:r>
          </w:p>
        </w:tc>
        <w:tc>
          <w:tcPr>
            <w:tcW w:w="482" w:type="pct"/>
            <w:tcBorders>
              <w:bottom w:val="single" w:sz="6" w:space="0" w:color="auto"/>
            </w:tcBorders>
          </w:tcPr>
          <w:p w14:paraId="13D14DD5" w14:textId="7415590A" w:rsidR="00975013" w:rsidRPr="003A373C" w:rsidRDefault="00975013" w:rsidP="004F5323">
            <w:pPr>
              <w:pStyle w:val="TableParagraph"/>
              <w:rPr>
                <w:highlight w:val="yellow"/>
              </w:rPr>
            </w:pPr>
          </w:p>
        </w:tc>
        <w:tc>
          <w:tcPr>
            <w:tcW w:w="1058" w:type="pct"/>
            <w:tcBorders>
              <w:bottom w:val="single" w:sz="6" w:space="0" w:color="auto"/>
            </w:tcBorders>
          </w:tcPr>
          <w:p w14:paraId="5FA39096" w14:textId="514C3836" w:rsidR="00975013" w:rsidRPr="003A373C" w:rsidRDefault="00975013" w:rsidP="004F5323">
            <w:pPr>
              <w:pStyle w:val="TableParagraph"/>
              <w:rPr>
                <w:i/>
                <w:color w:val="0070C0"/>
              </w:rPr>
            </w:pPr>
          </w:p>
        </w:tc>
        <w:tc>
          <w:tcPr>
            <w:tcW w:w="1543" w:type="pct"/>
            <w:tcBorders>
              <w:bottom w:val="single" w:sz="6" w:space="0" w:color="auto"/>
            </w:tcBorders>
          </w:tcPr>
          <w:p w14:paraId="20EEAAC7" w14:textId="0368DA4F" w:rsidR="00975013" w:rsidRPr="003A373C" w:rsidRDefault="00975013" w:rsidP="004F5323">
            <w:pPr>
              <w:pStyle w:val="TableParagraph"/>
              <w:rPr>
                <w:strike/>
                <w:highlight w:val="yellow"/>
              </w:rPr>
            </w:pPr>
          </w:p>
        </w:tc>
      </w:tr>
      <w:tr w:rsidR="00975013" w:rsidRPr="0039293C" w14:paraId="2C6B8970" w14:textId="77777777" w:rsidTr="004F5323">
        <w:trPr>
          <w:cantSplit/>
        </w:trPr>
        <w:tc>
          <w:tcPr>
            <w:tcW w:w="373" w:type="pct"/>
          </w:tcPr>
          <w:p w14:paraId="53AE01E7" w14:textId="77777777" w:rsidR="00975013" w:rsidRPr="00C83B76" w:rsidRDefault="00975013" w:rsidP="004F5323">
            <w:pPr>
              <w:pStyle w:val="TableParagraph"/>
              <w:rPr>
                <w:highlight w:val="yellow"/>
              </w:rPr>
            </w:pPr>
            <w:proofErr w:type="spellStart"/>
            <w:r w:rsidRPr="00C83B76">
              <w:rPr>
                <w:highlight w:val="yellow"/>
              </w:rPr>
              <w:t>tbd</w:t>
            </w:r>
            <w:proofErr w:type="spellEnd"/>
          </w:p>
        </w:tc>
        <w:tc>
          <w:tcPr>
            <w:tcW w:w="1179" w:type="pct"/>
          </w:tcPr>
          <w:p w14:paraId="558BDCA0" w14:textId="77777777" w:rsidR="00975013" w:rsidRPr="00C83B76" w:rsidRDefault="00975013" w:rsidP="004F5323">
            <w:pPr>
              <w:pStyle w:val="TableParagraph"/>
              <w:rPr>
                <w:highlight w:val="yellow"/>
              </w:rPr>
            </w:pPr>
            <w:proofErr w:type="spellStart"/>
            <w:r w:rsidRPr="00C83B76">
              <w:rPr>
                <w:highlight w:val="yellow"/>
              </w:rPr>
              <w:t>AllocRequestID</w:t>
            </w:r>
            <w:proofErr w:type="spellEnd"/>
          </w:p>
        </w:tc>
        <w:tc>
          <w:tcPr>
            <w:tcW w:w="365" w:type="pct"/>
          </w:tcPr>
          <w:p w14:paraId="719BBA91" w14:textId="77777777" w:rsidR="00975013" w:rsidRPr="00C83B76" w:rsidRDefault="00975013" w:rsidP="004F5323">
            <w:pPr>
              <w:pStyle w:val="TableParagraph"/>
              <w:jc w:val="center"/>
              <w:rPr>
                <w:highlight w:val="yellow"/>
              </w:rPr>
            </w:pPr>
            <w:r w:rsidRPr="00C83B76">
              <w:rPr>
                <w:highlight w:val="yellow"/>
              </w:rPr>
              <w:t>N</w:t>
            </w:r>
          </w:p>
        </w:tc>
        <w:tc>
          <w:tcPr>
            <w:tcW w:w="482" w:type="pct"/>
          </w:tcPr>
          <w:p w14:paraId="7E5141B6" w14:textId="77777777" w:rsidR="00975013" w:rsidRPr="00C83B76" w:rsidRDefault="00975013" w:rsidP="004F5323">
            <w:pPr>
              <w:pStyle w:val="TableParagraph"/>
              <w:rPr>
                <w:highlight w:val="yellow"/>
              </w:rPr>
            </w:pPr>
            <w:r w:rsidRPr="00C83B76">
              <w:rPr>
                <w:highlight w:val="yellow"/>
              </w:rPr>
              <w:t>NEW</w:t>
            </w:r>
          </w:p>
        </w:tc>
        <w:tc>
          <w:tcPr>
            <w:tcW w:w="1058" w:type="pct"/>
          </w:tcPr>
          <w:p w14:paraId="0E52D8D5" w14:textId="77777777" w:rsidR="00975013" w:rsidRPr="0039293C" w:rsidRDefault="00975013" w:rsidP="004F5323">
            <w:pPr>
              <w:pStyle w:val="TableParagraph"/>
              <w:rPr>
                <w:color w:val="0070C0"/>
              </w:rPr>
            </w:pPr>
          </w:p>
        </w:tc>
        <w:tc>
          <w:tcPr>
            <w:tcW w:w="1543" w:type="pct"/>
          </w:tcPr>
          <w:p w14:paraId="1B5524A5" w14:textId="0E7BBE30" w:rsidR="00975013" w:rsidRPr="00C83B76" w:rsidRDefault="00975013" w:rsidP="004F5323">
            <w:pPr>
              <w:pStyle w:val="TableParagraph"/>
              <w:rPr>
                <w:highlight w:val="yellow"/>
              </w:rPr>
            </w:pPr>
            <w:r>
              <w:rPr>
                <w:highlight w:val="yellow"/>
              </w:rPr>
              <w:t>Identifier of the request this message is responding to</w:t>
            </w:r>
            <w:r w:rsidR="00262439">
              <w:rPr>
                <w:highlight w:val="yellow"/>
              </w:rPr>
              <w:t xml:space="preserve"> when responding to an </w:t>
            </w:r>
            <w:proofErr w:type="spellStart"/>
            <w:proofErr w:type="gramStart"/>
            <w:r w:rsidR="00262439">
              <w:rPr>
                <w:highlight w:val="yellow"/>
              </w:rPr>
              <w:t>AllocationInstructionAlertRequest</w:t>
            </w:r>
            <w:proofErr w:type="spellEnd"/>
            <w:r w:rsidR="00262439">
              <w:rPr>
                <w:highlight w:val="yellow"/>
              </w:rPr>
              <w:t>(</w:t>
            </w:r>
            <w:proofErr w:type="gramEnd"/>
            <w:r w:rsidR="00262439">
              <w:rPr>
                <w:highlight w:val="yellow"/>
              </w:rPr>
              <w:t>35=</w:t>
            </w:r>
            <w:proofErr w:type="spellStart"/>
            <w:r w:rsidR="00262439">
              <w:rPr>
                <w:highlight w:val="yellow"/>
              </w:rPr>
              <w:t>tbd</w:t>
            </w:r>
            <w:proofErr w:type="spellEnd"/>
            <w:r w:rsidR="00262439">
              <w:rPr>
                <w:highlight w:val="yellow"/>
              </w:rPr>
              <w:t>).</w:t>
            </w:r>
          </w:p>
        </w:tc>
      </w:tr>
      <w:tr w:rsidR="00975013" w:rsidRPr="0039293C" w14:paraId="512E9722" w14:textId="77777777" w:rsidTr="004F5323">
        <w:trPr>
          <w:cantSplit/>
        </w:trPr>
        <w:tc>
          <w:tcPr>
            <w:tcW w:w="373" w:type="pct"/>
            <w:tcBorders>
              <w:bottom w:val="single" w:sz="6" w:space="0" w:color="auto"/>
            </w:tcBorders>
          </w:tcPr>
          <w:p w14:paraId="57CF55B2" w14:textId="3C3BED50" w:rsidR="00975013" w:rsidRDefault="00262439" w:rsidP="004F5323">
            <w:pPr>
              <w:pStyle w:val="TableParagraph"/>
            </w:pPr>
            <w:r>
              <w:t>793</w:t>
            </w:r>
          </w:p>
        </w:tc>
        <w:tc>
          <w:tcPr>
            <w:tcW w:w="1179" w:type="pct"/>
            <w:tcBorders>
              <w:bottom w:val="single" w:sz="6" w:space="0" w:color="auto"/>
            </w:tcBorders>
          </w:tcPr>
          <w:p w14:paraId="48177A29" w14:textId="620BE08A" w:rsidR="00975013" w:rsidRDefault="00262439" w:rsidP="004F5323">
            <w:pPr>
              <w:pStyle w:val="TableParagraph"/>
            </w:pPr>
            <w:proofErr w:type="spellStart"/>
            <w:r>
              <w:t>SecondaryAllocID</w:t>
            </w:r>
            <w:proofErr w:type="spellEnd"/>
          </w:p>
        </w:tc>
        <w:tc>
          <w:tcPr>
            <w:tcW w:w="365" w:type="pct"/>
            <w:tcBorders>
              <w:bottom w:val="single" w:sz="6" w:space="0" w:color="auto"/>
            </w:tcBorders>
          </w:tcPr>
          <w:p w14:paraId="47B65155" w14:textId="7CB1FD19" w:rsidR="00975013" w:rsidRDefault="00262439" w:rsidP="004F5323">
            <w:pPr>
              <w:pStyle w:val="TableParagraph"/>
              <w:jc w:val="center"/>
            </w:pPr>
            <w:r>
              <w:t>N</w:t>
            </w:r>
          </w:p>
        </w:tc>
        <w:tc>
          <w:tcPr>
            <w:tcW w:w="482" w:type="pct"/>
            <w:tcBorders>
              <w:bottom w:val="single" w:sz="6" w:space="0" w:color="auto"/>
            </w:tcBorders>
          </w:tcPr>
          <w:p w14:paraId="385B0CEF" w14:textId="77777777" w:rsidR="00975013" w:rsidRPr="003A373C" w:rsidRDefault="00975013" w:rsidP="004F5323">
            <w:pPr>
              <w:pStyle w:val="TableParagraph"/>
              <w:rPr>
                <w:highlight w:val="yellow"/>
              </w:rPr>
            </w:pPr>
          </w:p>
        </w:tc>
        <w:tc>
          <w:tcPr>
            <w:tcW w:w="1058" w:type="pct"/>
            <w:tcBorders>
              <w:bottom w:val="single" w:sz="6" w:space="0" w:color="auto"/>
            </w:tcBorders>
          </w:tcPr>
          <w:p w14:paraId="180C0B9C" w14:textId="77777777" w:rsidR="00975013" w:rsidRPr="003A373C" w:rsidRDefault="00975013" w:rsidP="004F5323">
            <w:pPr>
              <w:pStyle w:val="TableParagraph"/>
              <w:rPr>
                <w:i/>
                <w:color w:val="0070C0"/>
              </w:rPr>
            </w:pPr>
          </w:p>
        </w:tc>
        <w:tc>
          <w:tcPr>
            <w:tcW w:w="1543" w:type="pct"/>
            <w:tcBorders>
              <w:bottom w:val="single" w:sz="6" w:space="0" w:color="auto"/>
            </w:tcBorders>
          </w:tcPr>
          <w:p w14:paraId="212630E5" w14:textId="77777777" w:rsidR="00975013" w:rsidRPr="003A373C" w:rsidRDefault="00975013" w:rsidP="004F5323">
            <w:pPr>
              <w:pStyle w:val="TableParagraph"/>
              <w:rPr>
                <w:strike/>
                <w:highlight w:val="yellow"/>
              </w:rPr>
            </w:pPr>
          </w:p>
        </w:tc>
      </w:tr>
      <w:tr w:rsidR="00B30B63" w:rsidRPr="0039293C" w14:paraId="75B51D5F" w14:textId="77777777" w:rsidTr="00B30B63">
        <w:trPr>
          <w:cantSplit/>
        </w:trPr>
        <w:tc>
          <w:tcPr>
            <w:tcW w:w="1552" w:type="pct"/>
            <w:gridSpan w:val="2"/>
          </w:tcPr>
          <w:p w14:paraId="65A7AD19" w14:textId="08F04DB6" w:rsidR="00B30B63" w:rsidRPr="00B30B63" w:rsidRDefault="00B30B63" w:rsidP="00861128">
            <w:pPr>
              <w:pStyle w:val="TableParagraph"/>
              <w:rPr>
                <w:i/>
              </w:rPr>
            </w:pPr>
            <w:r>
              <w:rPr>
                <w:i/>
              </w:rPr>
              <w:t>(…truncated…)</w:t>
            </w:r>
          </w:p>
        </w:tc>
        <w:tc>
          <w:tcPr>
            <w:tcW w:w="365" w:type="pct"/>
          </w:tcPr>
          <w:p w14:paraId="6CA88819" w14:textId="72FBC712" w:rsidR="00B30B63" w:rsidRPr="0039293C" w:rsidRDefault="00B30B63" w:rsidP="00861128">
            <w:pPr>
              <w:pStyle w:val="TableParagraph"/>
              <w:jc w:val="center"/>
            </w:pPr>
          </w:p>
        </w:tc>
        <w:tc>
          <w:tcPr>
            <w:tcW w:w="482" w:type="pct"/>
          </w:tcPr>
          <w:p w14:paraId="187A1621" w14:textId="77777777" w:rsidR="00B30B63" w:rsidRPr="0039293C" w:rsidRDefault="00B30B63" w:rsidP="00861128">
            <w:pPr>
              <w:pStyle w:val="TableParagraph"/>
            </w:pPr>
          </w:p>
        </w:tc>
        <w:tc>
          <w:tcPr>
            <w:tcW w:w="1058" w:type="pct"/>
          </w:tcPr>
          <w:p w14:paraId="1EAFAAF6" w14:textId="77777777" w:rsidR="00B30B63" w:rsidRPr="0039293C" w:rsidRDefault="00B30B63" w:rsidP="00861128">
            <w:pPr>
              <w:pStyle w:val="TableParagraph"/>
              <w:rPr>
                <w:color w:val="0070C0"/>
              </w:rPr>
            </w:pPr>
          </w:p>
        </w:tc>
        <w:tc>
          <w:tcPr>
            <w:tcW w:w="1543" w:type="pct"/>
          </w:tcPr>
          <w:p w14:paraId="543E50F8" w14:textId="77777777" w:rsidR="00B30B63" w:rsidRPr="0039293C" w:rsidRDefault="00B30B63" w:rsidP="00861128">
            <w:pPr>
              <w:pStyle w:val="TableParagraph"/>
            </w:pPr>
          </w:p>
        </w:tc>
      </w:tr>
      <w:tr w:rsidR="00C83B76" w:rsidRPr="0039293C" w14:paraId="1328AD53" w14:textId="77777777" w:rsidTr="00861128">
        <w:trPr>
          <w:cantSplit/>
        </w:trPr>
        <w:tc>
          <w:tcPr>
            <w:tcW w:w="373" w:type="pct"/>
            <w:tcBorders>
              <w:bottom w:val="single" w:sz="6" w:space="0" w:color="auto"/>
            </w:tcBorders>
          </w:tcPr>
          <w:p w14:paraId="4034B934" w14:textId="05E20255" w:rsidR="00C83B76" w:rsidRPr="0039293C" w:rsidRDefault="00B30B63" w:rsidP="00861128">
            <w:pPr>
              <w:pStyle w:val="TableParagraph"/>
            </w:pPr>
            <w:r>
              <w:t>1736</w:t>
            </w:r>
          </w:p>
        </w:tc>
        <w:tc>
          <w:tcPr>
            <w:tcW w:w="1179" w:type="pct"/>
            <w:tcBorders>
              <w:bottom w:val="single" w:sz="6" w:space="0" w:color="auto"/>
            </w:tcBorders>
          </w:tcPr>
          <w:p w14:paraId="41B1C4C0" w14:textId="4A8027BB" w:rsidR="00C83B76" w:rsidRPr="0039293C" w:rsidRDefault="00B30B63" w:rsidP="00861128">
            <w:pPr>
              <w:pStyle w:val="TableParagraph"/>
            </w:pPr>
            <w:proofErr w:type="spellStart"/>
            <w:r>
              <w:t>AllocGroupQuantity</w:t>
            </w:r>
            <w:proofErr w:type="spellEnd"/>
          </w:p>
        </w:tc>
        <w:tc>
          <w:tcPr>
            <w:tcW w:w="365" w:type="pct"/>
            <w:tcBorders>
              <w:bottom w:val="single" w:sz="6" w:space="0" w:color="auto"/>
            </w:tcBorders>
          </w:tcPr>
          <w:p w14:paraId="5BD5D0D1" w14:textId="31811B42" w:rsidR="00C83B76" w:rsidRPr="0039293C" w:rsidRDefault="00B30B63" w:rsidP="00861128">
            <w:pPr>
              <w:pStyle w:val="TableParagraph"/>
              <w:jc w:val="center"/>
            </w:pPr>
            <w:r>
              <w:t>N</w:t>
            </w:r>
          </w:p>
        </w:tc>
        <w:tc>
          <w:tcPr>
            <w:tcW w:w="482" w:type="pct"/>
            <w:tcBorders>
              <w:bottom w:val="single" w:sz="6" w:space="0" w:color="auto"/>
            </w:tcBorders>
          </w:tcPr>
          <w:p w14:paraId="34B8BE50" w14:textId="68D1421A" w:rsidR="00C83B76" w:rsidRPr="003A373C" w:rsidRDefault="002F733A" w:rsidP="00861128">
            <w:pPr>
              <w:pStyle w:val="TableParagraph"/>
              <w:rPr>
                <w:highlight w:val="yellow"/>
              </w:rPr>
            </w:pPr>
            <w:r w:rsidRPr="003A373C">
              <w:rPr>
                <w:highlight w:val="yellow"/>
              </w:rPr>
              <w:t>CHANGE</w:t>
            </w:r>
          </w:p>
        </w:tc>
        <w:tc>
          <w:tcPr>
            <w:tcW w:w="1058" w:type="pct"/>
            <w:tcBorders>
              <w:bottom w:val="single" w:sz="6" w:space="0" w:color="auto"/>
            </w:tcBorders>
          </w:tcPr>
          <w:p w14:paraId="2E69DB7B" w14:textId="1C9287C5" w:rsidR="00C83B76" w:rsidRPr="003A373C" w:rsidRDefault="003A373C" w:rsidP="00861128">
            <w:pPr>
              <w:pStyle w:val="TableParagraph"/>
              <w:rPr>
                <w:i/>
                <w:color w:val="0070C0"/>
              </w:rPr>
            </w:pPr>
            <w:r w:rsidRPr="003A373C">
              <w:rPr>
                <w:i/>
                <w:color w:val="0070C0"/>
              </w:rPr>
              <w:t>remove redundant field usage text</w:t>
            </w:r>
            <w:r>
              <w:rPr>
                <w:i/>
                <w:color w:val="0070C0"/>
              </w:rPr>
              <w:t xml:space="preserve"> - duplicates data dictionary</w:t>
            </w:r>
          </w:p>
        </w:tc>
        <w:tc>
          <w:tcPr>
            <w:tcW w:w="1543" w:type="pct"/>
            <w:tcBorders>
              <w:bottom w:val="single" w:sz="6" w:space="0" w:color="auto"/>
            </w:tcBorders>
          </w:tcPr>
          <w:p w14:paraId="2E15BE0C" w14:textId="7E84D1AF" w:rsidR="003A373C" w:rsidRPr="003A373C" w:rsidRDefault="002F733A" w:rsidP="003A373C">
            <w:pPr>
              <w:pStyle w:val="TableParagraph"/>
              <w:rPr>
                <w:strike/>
                <w:highlight w:val="yellow"/>
              </w:rPr>
            </w:pPr>
            <w:r w:rsidRPr="003A373C">
              <w:rPr>
                <w:strike/>
                <w:highlight w:val="yellow"/>
              </w:rPr>
              <w:t>Indicates the total quantity of an allocation group. Includes any allocated quantity.</w:t>
            </w:r>
          </w:p>
        </w:tc>
      </w:tr>
      <w:tr w:rsidR="003A373C" w:rsidRPr="0039293C" w14:paraId="428CDF56" w14:textId="77777777" w:rsidTr="00861128">
        <w:trPr>
          <w:cantSplit/>
        </w:trPr>
        <w:tc>
          <w:tcPr>
            <w:tcW w:w="373" w:type="pct"/>
            <w:tcBorders>
              <w:bottom w:val="single" w:sz="6" w:space="0" w:color="auto"/>
            </w:tcBorders>
          </w:tcPr>
          <w:p w14:paraId="56578479" w14:textId="3160CBFF" w:rsidR="003A373C" w:rsidRDefault="003A373C" w:rsidP="00861128">
            <w:pPr>
              <w:pStyle w:val="TableParagraph"/>
            </w:pPr>
            <w:r>
              <w:t>1737</w:t>
            </w:r>
          </w:p>
        </w:tc>
        <w:tc>
          <w:tcPr>
            <w:tcW w:w="1179" w:type="pct"/>
            <w:tcBorders>
              <w:bottom w:val="single" w:sz="6" w:space="0" w:color="auto"/>
            </w:tcBorders>
          </w:tcPr>
          <w:p w14:paraId="7681EA40" w14:textId="697EC2BC" w:rsidR="003A373C" w:rsidRDefault="003A373C" w:rsidP="00861128">
            <w:pPr>
              <w:pStyle w:val="TableParagraph"/>
            </w:pPr>
            <w:proofErr w:type="spellStart"/>
            <w:r>
              <w:t>AllocGroupRemainingQuantity</w:t>
            </w:r>
            <w:proofErr w:type="spellEnd"/>
          </w:p>
        </w:tc>
        <w:tc>
          <w:tcPr>
            <w:tcW w:w="365" w:type="pct"/>
            <w:tcBorders>
              <w:bottom w:val="single" w:sz="6" w:space="0" w:color="auto"/>
            </w:tcBorders>
          </w:tcPr>
          <w:p w14:paraId="71048BD0" w14:textId="3F01A2FA" w:rsidR="003A373C" w:rsidRDefault="003A373C" w:rsidP="00861128">
            <w:pPr>
              <w:pStyle w:val="TableParagraph"/>
              <w:jc w:val="center"/>
            </w:pPr>
            <w:r>
              <w:t>N</w:t>
            </w:r>
          </w:p>
        </w:tc>
        <w:tc>
          <w:tcPr>
            <w:tcW w:w="482" w:type="pct"/>
            <w:tcBorders>
              <w:bottom w:val="single" w:sz="6" w:space="0" w:color="auto"/>
            </w:tcBorders>
          </w:tcPr>
          <w:p w14:paraId="5674A06C" w14:textId="3EE1D588" w:rsidR="003A373C" w:rsidRPr="003A373C" w:rsidRDefault="003A373C" w:rsidP="00861128">
            <w:pPr>
              <w:pStyle w:val="TableParagraph"/>
              <w:rPr>
                <w:highlight w:val="yellow"/>
              </w:rPr>
            </w:pPr>
            <w:r w:rsidRPr="003A373C">
              <w:rPr>
                <w:highlight w:val="yellow"/>
              </w:rPr>
              <w:t>CHANGE</w:t>
            </w:r>
          </w:p>
        </w:tc>
        <w:tc>
          <w:tcPr>
            <w:tcW w:w="1058" w:type="pct"/>
            <w:tcBorders>
              <w:bottom w:val="single" w:sz="6" w:space="0" w:color="auto"/>
            </w:tcBorders>
          </w:tcPr>
          <w:p w14:paraId="533B44CC" w14:textId="55E8F5B4" w:rsidR="003A373C" w:rsidRPr="0039293C" w:rsidRDefault="003A373C" w:rsidP="00861128">
            <w:pPr>
              <w:pStyle w:val="TableParagraph"/>
              <w:rPr>
                <w:color w:val="0070C0"/>
              </w:rPr>
            </w:pPr>
            <w:r w:rsidRPr="003A373C">
              <w:rPr>
                <w:i/>
                <w:color w:val="0070C0"/>
              </w:rPr>
              <w:t>remove redundant field usage text</w:t>
            </w:r>
            <w:r>
              <w:rPr>
                <w:i/>
                <w:color w:val="0070C0"/>
              </w:rPr>
              <w:t xml:space="preserve"> - duplicates data dictionary</w:t>
            </w:r>
          </w:p>
        </w:tc>
        <w:tc>
          <w:tcPr>
            <w:tcW w:w="1543" w:type="pct"/>
            <w:tcBorders>
              <w:bottom w:val="single" w:sz="6" w:space="0" w:color="auto"/>
            </w:tcBorders>
          </w:tcPr>
          <w:p w14:paraId="23CB1FBA" w14:textId="6526DB1F" w:rsidR="003A373C" w:rsidRPr="003A373C" w:rsidRDefault="003A373C" w:rsidP="00861128">
            <w:pPr>
              <w:pStyle w:val="TableParagraph"/>
              <w:rPr>
                <w:strike/>
                <w:highlight w:val="yellow"/>
              </w:rPr>
            </w:pPr>
            <w:r w:rsidRPr="003A373C">
              <w:rPr>
                <w:strike/>
                <w:highlight w:val="yellow"/>
              </w:rPr>
              <w:t>Indicates the remaining quantity of an allocation group that has not yet been allocated.</w:t>
            </w:r>
          </w:p>
        </w:tc>
      </w:tr>
      <w:tr w:rsidR="003A373C" w:rsidRPr="0039293C" w14:paraId="761BEAF8" w14:textId="77777777" w:rsidTr="00861128">
        <w:trPr>
          <w:cantSplit/>
        </w:trPr>
        <w:tc>
          <w:tcPr>
            <w:tcW w:w="373" w:type="pct"/>
            <w:tcBorders>
              <w:bottom w:val="single" w:sz="6" w:space="0" w:color="auto"/>
            </w:tcBorders>
          </w:tcPr>
          <w:p w14:paraId="25E8F483" w14:textId="3CD63440" w:rsidR="003A373C" w:rsidRPr="00DE73AD" w:rsidRDefault="003A373C" w:rsidP="00861128">
            <w:pPr>
              <w:pStyle w:val="TableParagraph"/>
              <w:rPr>
                <w:highlight w:val="yellow"/>
              </w:rPr>
            </w:pPr>
            <w:proofErr w:type="spellStart"/>
            <w:r w:rsidRPr="00DE73AD">
              <w:rPr>
                <w:highlight w:val="yellow"/>
              </w:rPr>
              <w:t>tbd</w:t>
            </w:r>
            <w:proofErr w:type="spellEnd"/>
          </w:p>
        </w:tc>
        <w:tc>
          <w:tcPr>
            <w:tcW w:w="1179" w:type="pct"/>
            <w:tcBorders>
              <w:bottom w:val="single" w:sz="6" w:space="0" w:color="auto"/>
            </w:tcBorders>
          </w:tcPr>
          <w:p w14:paraId="74F9153C" w14:textId="6D144002" w:rsidR="003A373C" w:rsidRPr="00DE73AD" w:rsidRDefault="003A373C" w:rsidP="00861128">
            <w:pPr>
              <w:pStyle w:val="TableParagraph"/>
              <w:rPr>
                <w:highlight w:val="yellow"/>
              </w:rPr>
            </w:pPr>
            <w:proofErr w:type="spellStart"/>
            <w:r w:rsidRPr="00DE73AD">
              <w:rPr>
                <w:highlight w:val="yellow"/>
              </w:rPr>
              <w:t>GroupAmount</w:t>
            </w:r>
            <w:proofErr w:type="spellEnd"/>
          </w:p>
        </w:tc>
        <w:tc>
          <w:tcPr>
            <w:tcW w:w="365" w:type="pct"/>
            <w:tcBorders>
              <w:bottom w:val="single" w:sz="6" w:space="0" w:color="auto"/>
            </w:tcBorders>
          </w:tcPr>
          <w:p w14:paraId="12B0A239" w14:textId="55EF49AE" w:rsidR="003A373C" w:rsidRPr="00DE73AD" w:rsidRDefault="003A373C" w:rsidP="00861128">
            <w:pPr>
              <w:pStyle w:val="TableParagraph"/>
              <w:jc w:val="center"/>
              <w:rPr>
                <w:highlight w:val="yellow"/>
              </w:rPr>
            </w:pPr>
            <w:r w:rsidRPr="00DE73AD">
              <w:rPr>
                <w:highlight w:val="yellow"/>
              </w:rPr>
              <w:t>N</w:t>
            </w:r>
          </w:p>
        </w:tc>
        <w:tc>
          <w:tcPr>
            <w:tcW w:w="482" w:type="pct"/>
            <w:tcBorders>
              <w:bottom w:val="single" w:sz="6" w:space="0" w:color="auto"/>
            </w:tcBorders>
          </w:tcPr>
          <w:p w14:paraId="1D4C2F43" w14:textId="2E5D2281" w:rsidR="003A373C" w:rsidRPr="00DE73AD" w:rsidRDefault="003A373C" w:rsidP="00861128">
            <w:pPr>
              <w:pStyle w:val="TableParagraph"/>
              <w:rPr>
                <w:highlight w:val="yellow"/>
              </w:rPr>
            </w:pPr>
            <w:r w:rsidRPr="00DE73AD">
              <w:rPr>
                <w:highlight w:val="yellow"/>
              </w:rPr>
              <w:t>NEW</w:t>
            </w:r>
          </w:p>
        </w:tc>
        <w:tc>
          <w:tcPr>
            <w:tcW w:w="1058" w:type="pct"/>
            <w:tcBorders>
              <w:bottom w:val="single" w:sz="6" w:space="0" w:color="auto"/>
            </w:tcBorders>
          </w:tcPr>
          <w:p w14:paraId="0EBDECEB" w14:textId="77777777" w:rsidR="003A373C" w:rsidRPr="0039293C" w:rsidRDefault="003A373C" w:rsidP="00861128">
            <w:pPr>
              <w:pStyle w:val="TableParagraph"/>
              <w:rPr>
                <w:color w:val="0070C0"/>
              </w:rPr>
            </w:pPr>
          </w:p>
        </w:tc>
        <w:tc>
          <w:tcPr>
            <w:tcW w:w="1543" w:type="pct"/>
            <w:tcBorders>
              <w:bottom w:val="single" w:sz="6" w:space="0" w:color="auto"/>
            </w:tcBorders>
          </w:tcPr>
          <w:p w14:paraId="2736A31A" w14:textId="77777777" w:rsidR="003A373C" w:rsidRPr="0039293C" w:rsidRDefault="003A373C" w:rsidP="00861128">
            <w:pPr>
              <w:pStyle w:val="TableParagraph"/>
            </w:pPr>
          </w:p>
        </w:tc>
      </w:tr>
      <w:tr w:rsidR="003A373C" w:rsidRPr="0039293C" w14:paraId="712995CD" w14:textId="77777777" w:rsidTr="00861128">
        <w:trPr>
          <w:cantSplit/>
        </w:trPr>
        <w:tc>
          <w:tcPr>
            <w:tcW w:w="373" w:type="pct"/>
            <w:tcBorders>
              <w:bottom w:val="single" w:sz="6" w:space="0" w:color="auto"/>
            </w:tcBorders>
          </w:tcPr>
          <w:p w14:paraId="281213B9" w14:textId="7BC6C291" w:rsidR="003A373C" w:rsidRPr="00DE73AD" w:rsidRDefault="003A373C" w:rsidP="00861128">
            <w:pPr>
              <w:pStyle w:val="TableParagraph"/>
              <w:rPr>
                <w:highlight w:val="yellow"/>
              </w:rPr>
            </w:pPr>
            <w:proofErr w:type="spellStart"/>
            <w:r w:rsidRPr="00DE73AD">
              <w:rPr>
                <w:highlight w:val="yellow"/>
              </w:rPr>
              <w:t>tbd</w:t>
            </w:r>
            <w:proofErr w:type="spellEnd"/>
          </w:p>
        </w:tc>
        <w:tc>
          <w:tcPr>
            <w:tcW w:w="1179" w:type="pct"/>
            <w:tcBorders>
              <w:bottom w:val="single" w:sz="6" w:space="0" w:color="auto"/>
            </w:tcBorders>
          </w:tcPr>
          <w:p w14:paraId="588B5BC6" w14:textId="3CE87F5E" w:rsidR="003A373C" w:rsidRPr="00DE73AD" w:rsidRDefault="003A373C" w:rsidP="00861128">
            <w:pPr>
              <w:pStyle w:val="TableParagraph"/>
              <w:rPr>
                <w:highlight w:val="yellow"/>
              </w:rPr>
            </w:pPr>
            <w:proofErr w:type="spellStart"/>
            <w:r w:rsidRPr="00DE73AD">
              <w:rPr>
                <w:highlight w:val="yellow"/>
              </w:rPr>
              <w:t>GroupRemainingAmount</w:t>
            </w:r>
            <w:proofErr w:type="spellEnd"/>
          </w:p>
        </w:tc>
        <w:tc>
          <w:tcPr>
            <w:tcW w:w="365" w:type="pct"/>
            <w:tcBorders>
              <w:bottom w:val="single" w:sz="6" w:space="0" w:color="auto"/>
            </w:tcBorders>
          </w:tcPr>
          <w:p w14:paraId="754CA447" w14:textId="57EA89A7" w:rsidR="003A373C" w:rsidRPr="00DE73AD" w:rsidRDefault="003A373C" w:rsidP="00861128">
            <w:pPr>
              <w:pStyle w:val="TableParagraph"/>
              <w:jc w:val="center"/>
              <w:rPr>
                <w:highlight w:val="yellow"/>
              </w:rPr>
            </w:pPr>
            <w:r w:rsidRPr="00DE73AD">
              <w:rPr>
                <w:highlight w:val="yellow"/>
              </w:rPr>
              <w:t>N</w:t>
            </w:r>
          </w:p>
        </w:tc>
        <w:tc>
          <w:tcPr>
            <w:tcW w:w="482" w:type="pct"/>
            <w:tcBorders>
              <w:bottom w:val="single" w:sz="6" w:space="0" w:color="auto"/>
            </w:tcBorders>
          </w:tcPr>
          <w:p w14:paraId="18472078" w14:textId="46017286" w:rsidR="003A373C" w:rsidRPr="00DE73AD" w:rsidRDefault="003A373C" w:rsidP="00861128">
            <w:pPr>
              <w:pStyle w:val="TableParagraph"/>
              <w:rPr>
                <w:highlight w:val="yellow"/>
              </w:rPr>
            </w:pPr>
            <w:r w:rsidRPr="00DE73AD">
              <w:rPr>
                <w:highlight w:val="yellow"/>
              </w:rPr>
              <w:t>NEW</w:t>
            </w:r>
          </w:p>
        </w:tc>
        <w:tc>
          <w:tcPr>
            <w:tcW w:w="1058" w:type="pct"/>
            <w:tcBorders>
              <w:bottom w:val="single" w:sz="6" w:space="0" w:color="auto"/>
            </w:tcBorders>
          </w:tcPr>
          <w:p w14:paraId="7BB56BFD" w14:textId="77777777" w:rsidR="003A373C" w:rsidRPr="0039293C" w:rsidRDefault="003A373C" w:rsidP="00861128">
            <w:pPr>
              <w:pStyle w:val="TableParagraph"/>
              <w:rPr>
                <w:color w:val="0070C0"/>
              </w:rPr>
            </w:pPr>
          </w:p>
        </w:tc>
        <w:tc>
          <w:tcPr>
            <w:tcW w:w="1543" w:type="pct"/>
            <w:tcBorders>
              <w:bottom w:val="single" w:sz="6" w:space="0" w:color="auto"/>
            </w:tcBorders>
          </w:tcPr>
          <w:p w14:paraId="79FCC54A" w14:textId="77777777" w:rsidR="003A373C" w:rsidRPr="0039293C" w:rsidRDefault="003A373C" w:rsidP="00861128">
            <w:pPr>
              <w:pStyle w:val="TableParagraph"/>
            </w:pPr>
          </w:p>
        </w:tc>
      </w:tr>
      <w:tr w:rsidR="003A373C" w:rsidRPr="0039293C" w14:paraId="350A5CED" w14:textId="77777777" w:rsidTr="00861128">
        <w:trPr>
          <w:cantSplit/>
        </w:trPr>
        <w:tc>
          <w:tcPr>
            <w:tcW w:w="373" w:type="pct"/>
            <w:tcBorders>
              <w:bottom w:val="single" w:sz="6" w:space="0" w:color="auto"/>
            </w:tcBorders>
          </w:tcPr>
          <w:p w14:paraId="6364C54B" w14:textId="4862DC71" w:rsidR="003A373C" w:rsidRPr="0039293C" w:rsidRDefault="003A373C" w:rsidP="00861128">
            <w:pPr>
              <w:pStyle w:val="TableParagraph"/>
            </w:pPr>
            <w:r>
              <w:t>30</w:t>
            </w:r>
          </w:p>
        </w:tc>
        <w:tc>
          <w:tcPr>
            <w:tcW w:w="1179" w:type="pct"/>
            <w:tcBorders>
              <w:bottom w:val="single" w:sz="6" w:space="0" w:color="auto"/>
            </w:tcBorders>
          </w:tcPr>
          <w:p w14:paraId="2BF1B6C6" w14:textId="13AFAF93" w:rsidR="003A373C" w:rsidRPr="0039293C" w:rsidRDefault="003A373C" w:rsidP="00861128">
            <w:pPr>
              <w:pStyle w:val="TableParagraph"/>
            </w:pPr>
            <w:proofErr w:type="spellStart"/>
            <w:r>
              <w:t>LastMkt</w:t>
            </w:r>
            <w:proofErr w:type="spellEnd"/>
          </w:p>
        </w:tc>
        <w:tc>
          <w:tcPr>
            <w:tcW w:w="365" w:type="pct"/>
            <w:tcBorders>
              <w:bottom w:val="single" w:sz="6" w:space="0" w:color="auto"/>
            </w:tcBorders>
          </w:tcPr>
          <w:p w14:paraId="72FD8C50" w14:textId="62A7A79E" w:rsidR="003A373C" w:rsidRPr="0039293C" w:rsidRDefault="003A373C" w:rsidP="00861128">
            <w:pPr>
              <w:pStyle w:val="TableParagraph"/>
              <w:jc w:val="center"/>
            </w:pPr>
            <w:r>
              <w:t>N</w:t>
            </w:r>
          </w:p>
        </w:tc>
        <w:tc>
          <w:tcPr>
            <w:tcW w:w="482" w:type="pct"/>
            <w:tcBorders>
              <w:bottom w:val="single" w:sz="6" w:space="0" w:color="auto"/>
            </w:tcBorders>
          </w:tcPr>
          <w:p w14:paraId="03FCD6B9" w14:textId="77777777" w:rsidR="003A373C" w:rsidRPr="0039293C" w:rsidRDefault="003A373C" w:rsidP="00861128">
            <w:pPr>
              <w:pStyle w:val="TableParagraph"/>
            </w:pPr>
          </w:p>
        </w:tc>
        <w:tc>
          <w:tcPr>
            <w:tcW w:w="1058" w:type="pct"/>
            <w:tcBorders>
              <w:bottom w:val="single" w:sz="6" w:space="0" w:color="auto"/>
            </w:tcBorders>
          </w:tcPr>
          <w:p w14:paraId="15C61BDA" w14:textId="77777777" w:rsidR="003A373C" w:rsidRPr="0039293C" w:rsidRDefault="003A373C" w:rsidP="00861128">
            <w:pPr>
              <w:pStyle w:val="TableParagraph"/>
              <w:rPr>
                <w:color w:val="0070C0"/>
              </w:rPr>
            </w:pPr>
          </w:p>
        </w:tc>
        <w:tc>
          <w:tcPr>
            <w:tcW w:w="1543" w:type="pct"/>
            <w:tcBorders>
              <w:bottom w:val="single" w:sz="6" w:space="0" w:color="auto"/>
            </w:tcBorders>
          </w:tcPr>
          <w:p w14:paraId="6C2726DA" w14:textId="77777777" w:rsidR="003A373C" w:rsidRPr="0039293C" w:rsidRDefault="003A373C" w:rsidP="00861128">
            <w:pPr>
              <w:pStyle w:val="TableParagraph"/>
            </w:pPr>
          </w:p>
        </w:tc>
      </w:tr>
      <w:tr w:rsidR="003A373C" w:rsidRPr="0039293C" w14:paraId="0812AE27" w14:textId="77777777" w:rsidTr="00861128">
        <w:trPr>
          <w:cantSplit/>
        </w:trPr>
        <w:tc>
          <w:tcPr>
            <w:tcW w:w="373" w:type="pct"/>
            <w:tcBorders>
              <w:bottom w:val="single" w:sz="6" w:space="0" w:color="auto"/>
            </w:tcBorders>
          </w:tcPr>
          <w:p w14:paraId="699BC0F1" w14:textId="5BAFA5A8" w:rsidR="003A373C" w:rsidRPr="0039293C" w:rsidRDefault="003A373C" w:rsidP="00861128">
            <w:pPr>
              <w:pStyle w:val="TableParagraph"/>
            </w:pPr>
            <w:r>
              <w:t>229</w:t>
            </w:r>
          </w:p>
        </w:tc>
        <w:tc>
          <w:tcPr>
            <w:tcW w:w="1179" w:type="pct"/>
            <w:tcBorders>
              <w:bottom w:val="single" w:sz="6" w:space="0" w:color="auto"/>
            </w:tcBorders>
          </w:tcPr>
          <w:p w14:paraId="1745DD62" w14:textId="7C72FDA3" w:rsidR="003A373C" w:rsidRPr="0039293C" w:rsidRDefault="003A373C" w:rsidP="00861128">
            <w:pPr>
              <w:pStyle w:val="TableParagraph"/>
            </w:pPr>
            <w:proofErr w:type="spellStart"/>
            <w:r>
              <w:t>TradeOriginationDate</w:t>
            </w:r>
            <w:proofErr w:type="spellEnd"/>
          </w:p>
        </w:tc>
        <w:tc>
          <w:tcPr>
            <w:tcW w:w="365" w:type="pct"/>
            <w:tcBorders>
              <w:bottom w:val="single" w:sz="6" w:space="0" w:color="auto"/>
            </w:tcBorders>
          </w:tcPr>
          <w:p w14:paraId="6E4AA76E" w14:textId="62794DB9" w:rsidR="003A373C" w:rsidRPr="0039293C" w:rsidRDefault="003A373C" w:rsidP="00861128">
            <w:pPr>
              <w:pStyle w:val="TableParagraph"/>
              <w:jc w:val="center"/>
            </w:pPr>
            <w:r>
              <w:t>N</w:t>
            </w:r>
          </w:p>
        </w:tc>
        <w:tc>
          <w:tcPr>
            <w:tcW w:w="482" w:type="pct"/>
            <w:tcBorders>
              <w:bottom w:val="single" w:sz="6" w:space="0" w:color="auto"/>
            </w:tcBorders>
          </w:tcPr>
          <w:p w14:paraId="410614F5" w14:textId="77777777" w:rsidR="003A373C" w:rsidRPr="0039293C" w:rsidRDefault="003A373C" w:rsidP="00861128">
            <w:pPr>
              <w:pStyle w:val="TableParagraph"/>
            </w:pPr>
          </w:p>
        </w:tc>
        <w:tc>
          <w:tcPr>
            <w:tcW w:w="1058" w:type="pct"/>
            <w:tcBorders>
              <w:bottom w:val="single" w:sz="6" w:space="0" w:color="auto"/>
            </w:tcBorders>
          </w:tcPr>
          <w:p w14:paraId="215EC75C" w14:textId="77777777" w:rsidR="003A373C" w:rsidRPr="0039293C" w:rsidRDefault="003A373C" w:rsidP="00861128">
            <w:pPr>
              <w:pStyle w:val="TableParagraph"/>
              <w:rPr>
                <w:color w:val="0070C0"/>
              </w:rPr>
            </w:pPr>
          </w:p>
        </w:tc>
        <w:tc>
          <w:tcPr>
            <w:tcW w:w="1543" w:type="pct"/>
            <w:tcBorders>
              <w:bottom w:val="single" w:sz="6" w:space="0" w:color="auto"/>
            </w:tcBorders>
          </w:tcPr>
          <w:p w14:paraId="4C12CB6B" w14:textId="77777777" w:rsidR="003A373C" w:rsidRPr="0039293C" w:rsidRDefault="003A373C" w:rsidP="00861128">
            <w:pPr>
              <w:pStyle w:val="TableParagraph"/>
            </w:pPr>
          </w:p>
        </w:tc>
      </w:tr>
      <w:tr w:rsidR="003A373C" w:rsidRPr="0039293C" w14:paraId="7241F8B7" w14:textId="77777777" w:rsidTr="00B30B63">
        <w:trPr>
          <w:cantSplit/>
        </w:trPr>
        <w:tc>
          <w:tcPr>
            <w:tcW w:w="1552" w:type="pct"/>
            <w:gridSpan w:val="2"/>
            <w:tcBorders>
              <w:bottom w:val="single" w:sz="6" w:space="0" w:color="auto"/>
            </w:tcBorders>
          </w:tcPr>
          <w:p w14:paraId="244B8CA0" w14:textId="41711C30" w:rsidR="003A373C" w:rsidRPr="00B30B63" w:rsidRDefault="003A373C" w:rsidP="00861128">
            <w:pPr>
              <w:pStyle w:val="TableParagraph"/>
              <w:rPr>
                <w:i/>
              </w:rPr>
            </w:pPr>
            <w:r>
              <w:rPr>
                <w:i/>
              </w:rPr>
              <w:t>(…truncated…)</w:t>
            </w:r>
          </w:p>
        </w:tc>
        <w:tc>
          <w:tcPr>
            <w:tcW w:w="365" w:type="pct"/>
            <w:tcBorders>
              <w:bottom w:val="single" w:sz="6" w:space="0" w:color="auto"/>
            </w:tcBorders>
          </w:tcPr>
          <w:p w14:paraId="015E95D1" w14:textId="77777777" w:rsidR="003A373C" w:rsidRPr="0039293C" w:rsidRDefault="003A373C" w:rsidP="00861128">
            <w:pPr>
              <w:pStyle w:val="TableParagraph"/>
              <w:jc w:val="center"/>
            </w:pPr>
          </w:p>
        </w:tc>
        <w:tc>
          <w:tcPr>
            <w:tcW w:w="482" w:type="pct"/>
            <w:tcBorders>
              <w:bottom w:val="single" w:sz="6" w:space="0" w:color="auto"/>
            </w:tcBorders>
          </w:tcPr>
          <w:p w14:paraId="24A6358A" w14:textId="77777777" w:rsidR="003A373C" w:rsidRPr="0039293C" w:rsidRDefault="003A373C" w:rsidP="00861128">
            <w:pPr>
              <w:pStyle w:val="TableParagraph"/>
            </w:pPr>
          </w:p>
        </w:tc>
        <w:tc>
          <w:tcPr>
            <w:tcW w:w="1058" w:type="pct"/>
            <w:tcBorders>
              <w:bottom w:val="single" w:sz="6" w:space="0" w:color="auto"/>
            </w:tcBorders>
          </w:tcPr>
          <w:p w14:paraId="1760B4F8" w14:textId="77777777" w:rsidR="003A373C" w:rsidRPr="0039293C" w:rsidRDefault="003A373C" w:rsidP="00861128">
            <w:pPr>
              <w:pStyle w:val="TableParagraph"/>
              <w:rPr>
                <w:color w:val="0070C0"/>
              </w:rPr>
            </w:pPr>
          </w:p>
        </w:tc>
        <w:tc>
          <w:tcPr>
            <w:tcW w:w="1543" w:type="pct"/>
            <w:tcBorders>
              <w:bottom w:val="single" w:sz="6" w:space="0" w:color="auto"/>
            </w:tcBorders>
          </w:tcPr>
          <w:p w14:paraId="740B5828" w14:textId="77777777" w:rsidR="003A373C" w:rsidRPr="0039293C" w:rsidRDefault="003A373C" w:rsidP="00861128">
            <w:pPr>
              <w:pStyle w:val="TableParagraph"/>
            </w:pPr>
          </w:p>
        </w:tc>
      </w:tr>
      <w:tr w:rsidR="003A373C" w:rsidRPr="0039293C" w14:paraId="202618AE" w14:textId="77777777" w:rsidTr="00861128">
        <w:trPr>
          <w:cantSplit/>
        </w:trPr>
        <w:tc>
          <w:tcPr>
            <w:tcW w:w="373" w:type="pct"/>
            <w:tcBorders>
              <w:bottom w:val="single" w:sz="6" w:space="0" w:color="auto"/>
            </w:tcBorders>
          </w:tcPr>
          <w:p w14:paraId="67EF8894" w14:textId="77BDD574" w:rsidR="003A373C" w:rsidRPr="0039293C" w:rsidRDefault="003A373C" w:rsidP="00861128">
            <w:pPr>
              <w:pStyle w:val="TableParagraph"/>
            </w:pPr>
            <w:r>
              <w:t>6</w:t>
            </w:r>
          </w:p>
        </w:tc>
        <w:tc>
          <w:tcPr>
            <w:tcW w:w="1179" w:type="pct"/>
            <w:tcBorders>
              <w:bottom w:val="single" w:sz="6" w:space="0" w:color="auto"/>
            </w:tcBorders>
          </w:tcPr>
          <w:p w14:paraId="6B577898" w14:textId="729F57FC" w:rsidR="003A373C" w:rsidRPr="0039293C" w:rsidRDefault="003A373C" w:rsidP="00DE73AD">
            <w:pPr>
              <w:pStyle w:val="TableParagraph"/>
            </w:pPr>
            <w:proofErr w:type="spellStart"/>
            <w:r>
              <w:t>AvgPx</w:t>
            </w:r>
            <w:proofErr w:type="spellEnd"/>
          </w:p>
        </w:tc>
        <w:tc>
          <w:tcPr>
            <w:tcW w:w="365" w:type="pct"/>
            <w:tcBorders>
              <w:bottom w:val="single" w:sz="6" w:space="0" w:color="auto"/>
            </w:tcBorders>
          </w:tcPr>
          <w:p w14:paraId="15BA4F77" w14:textId="65FF663D" w:rsidR="003A373C" w:rsidRPr="0039293C" w:rsidRDefault="003A373C" w:rsidP="00861128">
            <w:pPr>
              <w:pStyle w:val="TableParagraph"/>
              <w:jc w:val="center"/>
            </w:pPr>
            <w:r>
              <w:t>N</w:t>
            </w:r>
          </w:p>
        </w:tc>
        <w:tc>
          <w:tcPr>
            <w:tcW w:w="482" w:type="pct"/>
            <w:tcBorders>
              <w:bottom w:val="single" w:sz="6" w:space="0" w:color="auto"/>
            </w:tcBorders>
          </w:tcPr>
          <w:p w14:paraId="27873F9B" w14:textId="77777777" w:rsidR="003A373C" w:rsidRPr="0039293C" w:rsidRDefault="003A373C" w:rsidP="00861128">
            <w:pPr>
              <w:pStyle w:val="TableParagraph"/>
            </w:pPr>
          </w:p>
        </w:tc>
        <w:tc>
          <w:tcPr>
            <w:tcW w:w="1058" w:type="pct"/>
            <w:tcBorders>
              <w:bottom w:val="single" w:sz="6" w:space="0" w:color="auto"/>
            </w:tcBorders>
          </w:tcPr>
          <w:p w14:paraId="0A9FD9B4" w14:textId="77777777" w:rsidR="003A373C" w:rsidRPr="0039293C" w:rsidRDefault="003A373C" w:rsidP="00861128">
            <w:pPr>
              <w:pStyle w:val="TableParagraph"/>
              <w:rPr>
                <w:color w:val="0070C0"/>
              </w:rPr>
            </w:pPr>
          </w:p>
        </w:tc>
        <w:tc>
          <w:tcPr>
            <w:tcW w:w="1543" w:type="pct"/>
            <w:tcBorders>
              <w:bottom w:val="single" w:sz="6" w:space="0" w:color="auto"/>
            </w:tcBorders>
          </w:tcPr>
          <w:p w14:paraId="316F914E" w14:textId="77777777" w:rsidR="003A373C" w:rsidRPr="0039293C" w:rsidRDefault="003A373C" w:rsidP="00861128">
            <w:pPr>
              <w:pStyle w:val="TableParagraph"/>
            </w:pPr>
          </w:p>
        </w:tc>
      </w:tr>
      <w:tr w:rsidR="003A373C" w:rsidRPr="0039293C" w14:paraId="1AD85191" w14:textId="77777777" w:rsidTr="00861128">
        <w:trPr>
          <w:cantSplit/>
        </w:trPr>
        <w:tc>
          <w:tcPr>
            <w:tcW w:w="373" w:type="pct"/>
            <w:tcBorders>
              <w:bottom w:val="single" w:sz="6" w:space="0" w:color="auto"/>
            </w:tcBorders>
          </w:tcPr>
          <w:p w14:paraId="6C830124" w14:textId="76FA950A" w:rsidR="003A373C" w:rsidRPr="0039293C" w:rsidRDefault="003A373C" w:rsidP="00861128">
            <w:pPr>
              <w:pStyle w:val="TableParagraph"/>
            </w:pPr>
            <w:r>
              <w:t>860</w:t>
            </w:r>
          </w:p>
        </w:tc>
        <w:tc>
          <w:tcPr>
            <w:tcW w:w="1179" w:type="pct"/>
            <w:tcBorders>
              <w:bottom w:val="single" w:sz="6" w:space="0" w:color="auto"/>
            </w:tcBorders>
          </w:tcPr>
          <w:p w14:paraId="78CFA1AF" w14:textId="0634A57C" w:rsidR="003A373C" w:rsidRPr="0039293C" w:rsidRDefault="003A373C" w:rsidP="00861128">
            <w:pPr>
              <w:pStyle w:val="TableParagraph"/>
            </w:pPr>
            <w:proofErr w:type="spellStart"/>
            <w:r>
              <w:t>AvgParPx</w:t>
            </w:r>
            <w:proofErr w:type="spellEnd"/>
          </w:p>
        </w:tc>
        <w:tc>
          <w:tcPr>
            <w:tcW w:w="365" w:type="pct"/>
            <w:tcBorders>
              <w:bottom w:val="single" w:sz="6" w:space="0" w:color="auto"/>
            </w:tcBorders>
          </w:tcPr>
          <w:p w14:paraId="507AAE16" w14:textId="12023091" w:rsidR="003A373C" w:rsidRPr="0039293C" w:rsidRDefault="003A373C" w:rsidP="00861128">
            <w:pPr>
              <w:pStyle w:val="TableParagraph"/>
              <w:jc w:val="center"/>
            </w:pPr>
            <w:r>
              <w:t>N</w:t>
            </w:r>
          </w:p>
        </w:tc>
        <w:tc>
          <w:tcPr>
            <w:tcW w:w="482" w:type="pct"/>
            <w:tcBorders>
              <w:bottom w:val="single" w:sz="6" w:space="0" w:color="auto"/>
            </w:tcBorders>
          </w:tcPr>
          <w:p w14:paraId="0D75510C" w14:textId="77777777" w:rsidR="003A373C" w:rsidRPr="0039293C" w:rsidRDefault="003A373C" w:rsidP="00861128">
            <w:pPr>
              <w:pStyle w:val="TableParagraph"/>
            </w:pPr>
          </w:p>
        </w:tc>
        <w:tc>
          <w:tcPr>
            <w:tcW w:w="1058" w:type="pct"/>
            <w:tcBorders>
              <w:bottom w:val="single" w:sz="6" w:space="0" w:color="auto"/>
            </w:tcBorders>
          </w:tcPr>
          <w:p w14:paraId="68B2DEAC" w14:textId="77777777" w:rsidR="003A373C" w:rsidRPr="0039293C" w:rsidRDefault="003A373C" w:rsidP="00861128">
            <w:pPr>
              <w:pStyle w:val="TableParagraph"/>
              <w:rPr>
                <w:color w:val="0070C0"/>
              </w:rPr>
            </w:pPr>
          </w:p>
        </w:tc>
        <w:tc>
          <w:tcPr>
            <w:tcW w:w="1543" w:type="pct"/>
            <w:tcBorders>
              <w:bottom w:val="single" w:sz="6" w:space="0" w:color="auto"/>
            </w:tcBorders>
          </w:tcPr>
          <w:p w14:paraId="311557DC" w14:textId="77777777" w:rsidR="003A373C" w:rsidRPr="0039293C" w:rsidRDefault="003A373C" w:rsidP="00861128">
            <w:pPr>
              <w:pStyle w:val="TableParagraph"/>
            </w:pPr>
          </w:p>
        </w:tc>
      </w:tr>
      <w:tr w:rsidR="003A373C" w:rsidRPr="0039293C" w14:paraId="3615E452" w14:textId="77777777" w:rsidTr="00861128">
        <w:trPr>
          <w:cantSplit/>
        </w:trPr>
        <w:tc>
          <w:tcPr>
            <w:tcW w:w="373" w:type="pct"/>
            <w:tcBorders>
              <w:bottom w:val="single" w:sz="6" w:space="0" w:color="auto"/>
            </w:tcBorders>
          </w:tcPr>
          <w:p w14:paraId="14CB17D5" w14:textId="5167C295" w:rsidR="003A373C" w:rsidRPr="00DE73AD" w:rsidRDefault="003A373C" w:rsidP="00861128">
            <w:pPr>
              <w:pStyle w:val="TableParagraph"/>
              <w:rPr>
                <w:highlight w:val="yellow"/>
              </w:rPr>
            </w:pPr>
            <w:r w:rsidRPr="00DE73AD">
              <w:rPr>
                <w:highlight w:val="yellow"/>
              </w:rPr>
              <w:t>332</w:t>
            </w:r>
          </w:p>
        </w:tc>
        <w:tc>
          <w:tcPr>
            <w:tcW w:w="1179" w:type="pct"/>
            <w:tcBorders>
              <w:bottom w:val="single" w:sz="6" w:space="0" w:color="auto"/>
            </w:tcBorders>
          </w:tcPr>
          <w:p w14:paraId="4E5DFBCD" w14:textId="2685D385" w:rsidR="003A373C" w:rsidRPr="00DE73AD" w:rsidRDefault="003A373C" w:rsidP="00861128">
            <w:pPr>
              <w:pStyle w:val="TableParagraph"/>
              <w:rPr>
                <w:highlight w:val="yellow"/>
              </w:rPr>
            </w:pPr>
            <w:proofErr w:type="spellStart"/>
            <w:r w:rsidRPr="00DE73AD">
              <w:rPr>
                <w:highlight w:val="yellow"/>
              </w:rPr>
              <w:t>HighPx</w:t>
            </w:r>
            <w:proofErr w:type="spellEnd"/>
          </w:p>
        </w:tc>
        <w:tc>
          <w:tcPr>
            <w:tcW w:w="365" w:type="pct"/>
            <w:tcBorders>
              <w:bottom w:val="single" w:sz="6" w:space="0" w:color="auto"/>
            </w:tcBorders>
          </w:tcPr>
          <w:p w14:paraId="0691D4DF" w14:textId="44680FAC" w:rsidR="003A373C" w:rsidRPr="00DE73AD" w:rsidRDefault="003A373C" w:rsidP="00861128">
            <w:pPr>
              <w:pStyle w:val="TableParagraph"/>
              <w:jc w:val="center"/>
              <w:rPr>
                <w:highlight w:val="yellow"/>
              </w:rPr>
            </w:pPr>
            <w:r>
              <w:rPr>
                <w:highlight w:val="yellow"/>
              </w:rPr>
              <w:t>N</w:t>
            </w:r>
          </w:p>
        </w:tc>
        <w:tc>
          <w:tcPr>
            <w:tcW w:w="482" w:type="pct"/>
            <w:tcBorders>
              <w:bottom w:val="single" w:sz="6" w:space="0" w:color="auto"/>
            </w:tcBorders>
          </w:tcPr>
          <w:p w14:paraId="23A029FB" w14:textId="14A0AD84" w:rsidR="003A373C" w:rsidRPr="00DE73AD" w:rsidRDefault="003A373C" w:rsidP="00861128">
            <w:pPr>
              <w:pStyle w:val="TableParagraph"/>
              <w:rPr>
                <w:highlight w:val="yellow"/>
              </w:rPr>
            </w:pPr>
            <w:r w:rsidRPr="00DE73AD">
              <w:rPr>
                <w:highlight w:val="yellow"/>
              </w:rPr>
              <w:t>ADD</w:t>
            </w:r>
          </w:p>
        </w:tc>
        <w:tc>
          <w:tcPr>
            <w:tcW w:w="1058" w:type="pct"/>
            <w:tcBorders>
              <w:bottom w:val="single" w:sz="6" w:space="0" w:color="auto"/>
            </w:tcBorders>
          </w:tcPr>
          <w:p w14:paraId="52775A26" w14:textId="77777777" w:rsidR="003A373C" w:rsidRPr="0039293C" w:rsidRDefault="003A373C" w:rsidP="00861128">
            <w:pPr>
              <w:pStyle w:val="TableParagraph"/>
              <w:rPr>
                <w:color w:val="0070C0"/>
              </w:rPr>
            </w:pPr>
          </w:p>
        </w:tc>
        <w:tc>
          <w:tcPr>
            <w:tcW w:w="1543" w:type="pct"/>
            <w:tcBorders>
              <w:bottom w:val="single" w:sz="6" w:space="0" w:color="auto"/>
            </w:tcBorders>
          </w:tcPr>
          <w:p w14:paraId="47CA4716" w14:textId="5113FF80" w:rsidR="003A373C" w:rsidRPr="007523B3" w:rsidRDefault="003A373C" w:rsidP="00861128">
            <w:pPr>
              <w:pStyle w:val="TableParagraph"/>
              <w:rPr>
                <w:highlight w:val="yellow"/>
              </w:rPr>
            </w:pPr>
            <w:r w:rsidRPr="007523B3">
              <w:rPr>
                <w:highlight w:val="yellow"/>
              </w:rPr>
              <w:t>Maybe used to indicate the highest price within the specified allocation group.</w:t>
            </w:r>
          </w:p>
        </w:tc>
      </w:tr>
      <w:tr w:rsidR="003A373C" w:rsidRPr="0039293C" w14:paraId="58A6EAB3" w14:textId="77777777" w:rsidTr="00861128">
        <w:trPr>
          <w:cantSplit/>
        </w:trPr>
        <w:tc>
          <w:tcPr>
            <w:tcW w:w="373" w:type="pct"/>
            <w:tcBorders>
              <w:bottom w:val="single" w:sz="6" w:space="0" w:color="auto"/>
            </w:tcBorders>
          </w:tcPr>
          <w:p w14:paraId="4415F8A6" w14:textId="4BE5FEAB" w:rsidR="003A373C" w:rsidRPr="00DE73AD" w:rsidRDefault="003A373C" w:rsidP="00861128">
            <w:pPr>
              <w:pStyle w:val="TableParagraph"/>
              <w:rPr>
                <w:highlight w:val="yellow"/>
              </w:rPr>
            </w:pPr>
            <w:r w:rsidRPr="00DE73AD">
              <w:rPr>
                <w:highlight w:val="yellow"/>
              </w:rPr>
              <w:t>333</w:t>
            </w:r>
          </w:p>
        </w:tc>
        <w:tc>
          <w:tcPr>
            <w:tcW w:w="1179" w:type="pct"/>
            <w:tcBorders>
              <w:bottom w:val="single" w:sz="6" w:space="0" w:color="auto"/>
            </w:tcBorders>
          </w:tcPr>
          <w:p w14:paraId="19F0C82E" w14:textId="1686C952" w:rsidR="003A373C" w:rsidRPr="00DE73AD" w:rsidRDefault="003A373C" w:rsidP="00861128">
            <w:pPr>
              <w:pStyle w:val="TableParagraph"/>
              <w:rPr>
                <w:highlight w:val="yellow"/>
              </w:rPr>
            </w:pPr>
            <w:proofErr w:type="spellStart"/>
            <w:r w:rsidRPr="00DE73AD">
              <w:rPr>
                <w:highlight w:val="yellow"/>
              </w:rPr>
              <w:t>LowPx</w:t>
            </w:r>
            <w:proofErr w:type="spellEnd"/>
          </w:p>
        </w:tc>
        <w:tc>
          <w:tcPr>
            <w:tcW w:w="365" w:type="pct"/>
            <w:tcBorders>
              <w:bottom w:val="single" w:sz="6" w:space="0" w:color="auto"/>
            </w:tcBorders>
          </w:tcPr>
          <w:p w14:paraId="453C5850" w14:textId="672DFFD7" w:rsidR="003A373C" w:rsidRPr="00DE73AD" w:rsidRDefault="003A373C" w:rsidP="00861128">
            <w:pPr>
              <w:pStyle w:val="TableParagraph"/>
              <w:jc w:val="center"/>
              <w:rPr>
                <w:highlight w:val="yellow"/>
              </w:rPr>
            </w:pPr>
            <w:r>
              <w:rPr>
                <w:highlight w:val="yellow"/>
              </w:rPr>
              <w:t>N</w:t>
            </w:r>
          </w:p>
        </w:tc>
        <w:tc>
          <w:tcPr>
            <w:tcW w:w="482" w:type="pct"/>
            <w:tcBorders>
              <w:bottom w:val="single" w:sz="6" w:space="0" w:color="auto"/>
            </w:tcBorders>
          </w:tcPr>
          <w:p w14:paraId="3714D978" w14:textId="732D5D31" w:rsidR="003A373C" w:rsidRPr="00DE73AD" w:rsidRDefault="003A373C" w:rsidP="00861128">
            <w:pPr>
              <w:pStyle w:val="TableParagraph"/>
              <w:rPr>
                <w:highlight w:val="yellow"/>
              </w:rPr>
            </w:pPr>
            <w:r w:rsidRPr="00DE73AD">
              <w:rPr>
                <w:highlight w:val="yellow"/>
              </w:rPr>
              <w:t>ADD</w:t>
            </w:r>
          </w:p>
        </w:tc>
        <w:tc>
          <w:tcPr>
            <w:tcW w:w="1058" w:type="pct"/>
            <w:tcBorders>
              <w:bottom w:val="single" w:sz="6" w:space="0" w:color="auto"/>
            </w:tcBorders>
          </w:tcPr>
          <w:p w14:paraId="35E7935B" w14:textId="77777777" w:rsidR="003A373C" w:rsidRPr="0039293C" w:rsidRDefault="003A373C" w:rsidP="00861128">
            <w:pPr>
              <w:pStyle w:val="TableParagraph"/>
              <w:rPr>
                <w:color w:val="0070C0"/>
              </w:rPr>
            </w:pPr>
          </w:p>
        </w:tc>
        <w:tc>
          <w:tcPr>
            <w:tcW w:w="1543" w:type="pct"/>
            <w:tcBorders>
              <w:bottom w:val="single" w:sz="6" w:space="0" w:color="auto"/>
            </w:tcBorders>
          </w:tcPr>
          <w:p w14:paraId="100CDDD5" w14:textId="66C2D92B" w:rsidR="003A373C" w:rsidRPr="007523B3" w:rsidRDefault="003A373C" w:rsidP="00861128">
            <w:pPr>
              <w:pStyle w:val="TableParagraph"/>
              <w:rPr>
                <w:highlight w:val="yellow"/>
              </w:rPr>
            </w:pPr>
            <w:r w:rsidRPr="007523B3">
              <w:rPr>
                <w:highlight w:val="yellow"/>
              </w:rPr>
              <w:t>Maybe used to indicate the lowest price within the specified allocation group.</w:t>
            </w:r>
          </w:p>
        </w:tc>
      </w:tr>
      <w:tr w:rsidR="00651F8D" w:rsidRPr="0039293C" w14:paraId="200FE654" w14:textId="77777777" w:rsidTr="00200CE9">
        <w:trPr>
          <w:cantSplit/>
        </w:trPr>
        <w:tc>
          <w:tcPr>
            <w:tcW w:w="1552" w:type="pct"/>
            <w:gridSpan w:val="2"/>
            <w:tcBorders>
              <w:bottom w:val="single" w:sz="6" w:space="0" w:color="auto"/>
            </w:tcBorders>
          </w:tcPr>
          <w:p w14:paraId="25410AD5" w14:textId="77777777" w:rsidR="00651F8D" w:rsidRPr="00651F8D" w:rsidRDefault="00651F8D" w:rsidP="00200CE9">
            <w:pPr>
              <w:pStyle w:val="TableParagraph"/>
              <w:rPr>
                <w:b/>
                <w:i/>
              </w:rPr>
            </w:pPr>
            <w:proofErr w:type="spellStart"/>
            <w:r w:rsidRPr="00651F8D">
              <w:rPr>
                <w:b/>
                <w:i/>
              </w:rPr>
              <w:lastRenderedPageBreak/>
              <w:t>SpreadOrBenchmarkCurveData</w:t>
            </w:r>
            <w:proofErr w:type="spellEnd"/>
            <w:r w:rsidRPr="00651F8D">
              <w:rPr>
                <w:b/>
                <w:i/>
              </w:rPr>
              <w:t xml:space="preserve"> component</w:t>
            </w:r>
          </w:p>
        </w:tc>
        <w:tc>
          <w:tcPr>
            <w:tcW w:w="365" w:type="pct"/>
            <w:tcBorders>
              <w:bottom w:val="single" w:sz="6" w:space="0" w:color="auto"/>
            </w:tcBorders>
          </w:tcPr>
          <w:p w14:paraId="4B49621F" w14:textId="77777777" w:rsidR="00651F8D" w:rsidRPr="00651F8D" w:rsidRDefault="00651F8D" w:rsidP="00200CE9">
            <w:pPr>
              <w:pStyle w:val="TableParagraph"/>
              <w:jc w:val="center"/>
            </w:pPr>
          </w:p>
        </w:tc>
        <w:tc>
          <w:tcPr>
            <w:tcW w:w="482" w:type="pct"/>
            <w:tcBorders>
              <w:bottom w:val="single" w:sz="6" w:space="0" w:color="auto"/>
            </w:tcBorders>
          </w:tcPr>
          <w:p w14:paraId="594629CF" w14:textId="77777777" w:rsidR="00651F8D" w:rsidRPr="00651F8D" w:rsidRDefault="00651F8D" w:rsidP="00200CE9">
            <w:pPr>
              <w:pStyle w:val="TableParagraph"/>
            </w:pPr>
          </w:p>
        </w:tc>
        <w:tc>
          <w:tcPr>
            <w:tcW w:w="1058" w:type="pct"/>
            <w:tcBorders>
              <w:bottom w:val="single" w:sz="6" w:space="0" w:color="auto"/>
            </w:tcBorders>
          </w:tcPr>
          <w:p w14:paraId="73BECF46" w14:textId="77777777" w:rsidR="00651F8D" w:rsidRPr="0039293C" w:rsidRDefault="00651F8D" w:rsidP="00200CE9">
            <w:pPr>
              <w:pStyle w:val="TableParagraph"/>
              <w:rPr>
                <w:color w:val="0070C0"/>
              </w:rPr>
            </w:pPr>
          </w:p>
        </w:tc>
        <w:tc>
          <w:tcPr>
            <w:tcW w:w="1543" w:type="pct"/>
            <w:tcBorders>
              <w:bottom w:val="single" w:sz="6" w:space="0" w:color="auto"/>
            </w:tcBorders>
          </w:tcPr>
          <w:p w14:paraId="7A22B1E7" w14:textId="77777777" w:rsidR="00651F8D" w:rsidRPr="0039293C" w:rsidRDefault="00651F8D" w:rsidP="00200CE9">
            <w:pPr>
              <w:pStyle w:val="TableParagraph"/>
            </w:pPr>
          </w:p>
        </w:tc>
      </w:tr>
      <w:tr w:rsidR="003A373C" w:rsidRPr="0039293C" w14:paraId="2FB8E50E" w14:textId="77777777" w:rsidTr="00861128">
        <w:trPr>
          <w:cantSplit/>
        </w:trPr>
        <w:tc>
          <w:tcPr>
            <w:tcW w:w="1552" w:type="pct"/>
            <w:gridSpan w:val="2"/>
            <w:tcBorders>
              <w:bottom w:val="single" w:sz="6" w:space="0" w:color="auto"/>
            </w:tcBorders>
          </w:tcPr>
          <w:p w14:paraId="04EEAAE8" w14:textId="22796CE6" w:rsidR="003A373C" w:rsidRPr="0039413A" w:rsidRDefault="00651F8D" w:rsidP="00861128">
            <w:pPr>
              <w:pStyle w:val="TableParagraph"/>
              <w:rPr>
                <w:i/>
              </w:rPr>
            </w:pPr>
            <w:r>
              <w:rPr>
                <w:i/>
              </w:rPr>
              <w:t>(…truncated…)</w:t>
            </w:r>
          </w:p>
        </w:tc>
        <w:tc>
          <w:tcPr>
            <w:tcW w:w="365" w:type="pct"/>
            <w:tcBorders>
              <w:bottom w:val="single" w:sz="6" w:space="0" w:color="auto"/>
            </w:tcBorders>
          </w:tcPr>
          <w:p w14:paraId="531F2F31" w14:textId="77777777" w:rsidR="003A373C" w:rsidRPr="0039293C" w:rsidRDefault="003A373C" w:rsidP="00861128">
            <w:pPr>
              <w:pStyle w:val="TableParagraph"/>
              <w:jc w:val="center"/>
            </w:pPr>
          </w:p>
        </w:tc>
        <w:tc>
          <w:tcPr>
            <w:tcW w:w="482" w:type="pct"/>
            <w:tcBorders>
              <w:bottom w:val="single" w:sz="6" w:space="0" w:color="auto"/>
            </w:tcBorders>
          </w:tcPr>
          <w:p w14:paraId="6E624B61" w14:textId="77777777" w:rsidR="003A373C" w:rsidRPr="0039293C" w:rsidRDefault="003A373C" w:rsidP="00861128">
            <w:pPr>
              <w:pStyle w:val="TableParagraph"/>
            </w:pPr>
          </w:p>
        </w:tc>
        <w:tc>
          <w:tcPr>
            <w:tcW w:w="1058" w:type="pct"/>
            <w:tcBorders>
              <w:bottom w:val="single" w:sz="6" w:space="0" w:color="auto"/>
            </w:tcBorders>
          </w:tcPr>
          <w:p w14:paraId="4BF2CD9C" w14:textId="77777777" w:rsidR="003A373C" w:rsidRPr="0039293C" w:rsidRDefault="003A373C" w:rsidP="00861128">
            <w:pPr>
              <w:pStyle w:val="TableParagraph"/>
              <w:rPr>
                <w:color w:val="0070C0"/>
              </w:rPr>
            </w:pPr>
          </w:p>
        </w:tc>
        <w:tc>
          <w:tcPr>
            <w:tcW w:w="1543" w:type="pct"/>
            <w:tcBorders>
              <w:bottom w:val="single" w:sz="6" w:space="0" w:color="auto"/>
            </w:tcBorders>
          </w:tcPr>
          <w:p w14:paraId="3CC6BFCD" w14:textId="77777777" w:rsidR="003A373C" w:rsidRPr="0039293C" w:rsidRDefault="003A373C" w:rsidP="00861128">
            <w:pPr>
              <w:pStyle w:val="TableParagraph"/>
            </w:pPr>
          </w:p>
        </w:tc>
      </w:tr>
      <w:tr w:rsidR="003A373C" w:rsidRPr="0039293C" w14:paraId="6873856E" w14:textId="77777777" w:rsidTr="00861128">
        <w:trPr>
          <w:cantSplit/>
        </w:trPr>
        <w:tc>
          <w:tcPr>
            <w:tcW w:w="1552" w:type="pct"/>
            <w:gridSpan w:val="2"/>
            <w:tcBorders>
              <w:top w:val="single" w:sz="6" w:space="0" w:color="auto"/>
              <w:bottom w:val="double" w:sz="6" w:space="0" w:color="auto"/>
            </w:tcBorders>
          </w:tcPr>
          <w:p w14:paraId="63380BCC" w14:textId="77777777" w:rsidR="003A373C" w:rsidRPr="0039293C" w:rsidRDefault="003A373C" w:rsidP="00861128">
            <w:pPr>
              <w:pStyle w:val="TableParagraph"/>
              <w:rPr>
                <w:b/>
                <w:i/>
              </w:rPr>
            </w:pPr>
            <w:r w:rsidRPr="0039293C">
              <w:rPr>
                <w:b/>
                <w:i/>
              </w:rPr>
              <w:t>Standard Trailer</w:t>
            </w:r>
          </w:p>
        </w:tc>
        <w:tc>
          <w:tcPr>
            <w:tcW w:w="365" w:type="pct"/>
            <w:tcBorders>
              <w:top w:val="single" w:sz="6" w:space="0" w:color="auto"/>
              <w:bottom w:val="double" w:sz="6" w:space="0" w:color="auto"/>
            </w:tcBorders>
          </w:tcPr>
          <w:p w14:paraId="78297669" w14:textId="77777777" w:rsidR="003A373C" w:rsidRPr="0039293C" w:rsidRDefault="003A373C" w:rsidP="00861128">
            <w:pPr>
              <w:pStyle w:val="TableParagraph"/>
              <w:jc w:val="center"/>
            </w:pPr>
            <w:r w:rsidRPr="0039293C">
              <w:t>Y</w:t>
            </w:r>
          </w:p>
        </w:tc>
        <w:tc>
          <w:tcPr>
            <w:tcW w:w="482" w:type="pct"/>
            <w:tcBorders>
              <w:top w:val="single" w:sz="6" w:space="0" w:color="auto"/>
              <w:bottom w:val="double" w:sz="6" w:space="0" w:color="auto"/>
            </w:tcBorders>
          </w:tcPr>
          <w:p w14:paraId="69B08A29" w14:textId="77777777" w:rsidR="003A373C" w:rsidRPr="0039293C" w:rsidRDefault="003A373C" w:rsidP="00861128">
            <w:pPr>
              <w:pStyle w:val="TableParagraph"/>
            </w:pPr>
          </w:p>
        </w:tc>
        <w:tc>
          <w:tcPr>
            <w:tcW w:w="1058" w:type="pct"/>
            <w:tcBorders>
              <w:top w:val="single" w:sz="6" w:space="0" w:color="auto"/>
              <w:bottom w:val="double" w:sz="6" w:space="0" w:color="auto"/>
            </w:tcBorders>
          </w:tcPr>
          <w:p w14:paraId="34B13604" w14:textId="77777777" w:rsidR="003A373C" w:rsidRPr="0039293C" w:rsidRDefault="003A373C" w:rsidP="00861128">
            <w:pPr>
              <w:pStyle w:val="TableParagraph"/>
              <w:rPr>
                <w:color w:val="0070C0"/>
              </w:rPr>
            </w:pPr>
          </w:p>
        </w:tc>
        <w:tc>
          <w:tcPr>
            <w:tcW w:w="1543" w:type="pct"/>
            <w:tcBorders>
              <w:top w:val="single" w:sz="6" w:space="0" w:color="auto"/>
              <w:bottom w:val="double" w:sz="6" w:space="0" w:color="auto"/>
            </w:tcBorders>
          </w:tcPr>
          <w:p w14:paraId="0D71F93E" w14:textId="77777777" w:rsidR="003A373C" w:rsidRPr="0039293C" w:rsidRDefault="003A373C" w:rsidP="00861128">
            <w:pPr>
              <w:pStyle w:val="TableParagraph"/>
            </w:pPr>
          </w:p>
        </w:tc>
      </w:tr>
    </w:tbl>
    <w:p w14:paraId="6F305C2A" w14:textId="77777777" w:rsidR="003C0DA3" w:rsidRDefault="003C0DA3" w:rsidP="00D50272">
      <w:pPr>
        <w:pStyle w:val="BodyText"/>
      </w:pPr>
    </w:p>
    <w:p w14:paraId="7F46730A" w14:textId="77777777" w:rsidR="00651F8D" w:rsidRDefault="00651F8D" w:rsidP="00D50272">
      <w:pPr>
        <w:pStyle w:val="BodyText"/>
      </w:pPr>
    </w:p>
    <w:p w14:paraId="6EF74A88" w14:textId="77777777" w:rsidR="00D001DD" w:rsidRDefault="00D001DD" w:rsidP="00FB6AF6">
      <w:pPr>
        <w:pStyle w:val="Heading1"/>
        <w:keepLines/>
      </w:pPr>
      <w:bookmarkStart w:id="23" w:name="_Toc494221803"/>
      <w:r>
        <w:t xml:space="preserve">FIX </w:t>
      </w:r>
      <w:r w:rsidR="00BD39FB">
        <w:t>C</w:t>
      </w:r>
      <w:r>
        <w:t xml:space="preserve">omponent </w:t>
      </w:r>
      <w:r w:rsidR="00BD39FB">
        <w:t>B</w:t>
      </w:r>
      <w:r>
        <w:t>locks</w:t>
      </w:r>
      <w:bookmarkEnd w:id="23"/>
    </w:p>
    <w:p w14:paraId="630A3C27" w14:textId="5A20AAA0" w:rsidR="000E37C3" w:rsidRDefault="000E37C3" w:rsidP="00FB6AF6">
      <w:pPr>
        <w:pStyle w:val="Heading2"/>
        <w:keepLines/>
      </w:pPr>
      <w:bookmarkStart w:id="24" w:name="_Toc494221804"/>
      <w:r>
        <w:t xml:space="preserve">Component </w:t>
      </w:r>
      <w:proofErr w:type="spellStart"/>
      <w:r w:rsidR="00471E80">
        <w:t>AllocGrp</w:t>
      </w:r>
      <w:bookmarkEnd w:id="24"/>
      <w:proofErr w:type="spellEnd"/>
    </w:p>
    <w:p w14:paraId="62782CDD" w14:textId="77777777" w:rsidR="00FF1458" w:rsidRPr="00FF1458" w:rsidRDefault="00FF1458" w:rsidP="00FB6AF6">
      <w:pPr>
        <w:keepNext/>
        <w:keepLines/>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FF1458" w:rsidRPr="00414EBB" w14:paraId="2C510B71" w14:textId="77777777" w:rsidTr="00414EBB">
        <w:tc>
          <w:tcPr>
            <w:tcW w:w="9576" w:type="dxa"/>
            <w:gridSpan w:val="3"/>
            <w:tcBorders>
              <w:top w:val="double" w:sz="4" w:space="0" w:color="auto"/>
              <w:bottom w:val="double" w:sz="4" w:space="0" w:color="auto"/>
            </w:tcBorders>
          </w:tcPr>
          <w:p w14:paraId="375E00CA" w14:textId="77777777" w:rsidR="00FF1458" w:rsidRPr="00414EBB" w:rsidRDefault="00FF1458" w:rsidP="00563119">
            <w:pPr>
              <w:pStyle w:val="BodyText"/>
              <w:keepNext/>
              <w:keepLines/>
              <w:jc w:val="center"/>
              <w:rPr>
                <w:szCs w:val="22"/>
              </w:rPr>
            </w:pPr>
            <w:r w:rsidRPr="00414EBB">
              <w:rPr>
                <w:szCs w:val="22"/>
              </w:rPr>
              <w:t>To be completed at the time of the proposal</w:t>
            </w:r>
            <w:r w:rsidR="00563119">
              <w:rPr>
                <w:szCs w:val="22"/>
              </w:rPr>
              <w:t xml:space="preserve"> – all information provided will be included in the repository</w:t>
            </w:r>
          </w:p>
        </w:tc>
      </w:tr>
      <w:tr w:rsidR="00FF1458" w14:paraId="156FAA30" w14:textId="77777777" w:rsidTr="00414EBB">
        <w:tc>
          <w:tcPr>
            <w:tcW w:w="3618" w:type="dxa"/>
            <w:gridSpan w:val="2"/>
            <w:tcBorders>
              <w:top w:val="double" w:sz="4" w:space="0" w:color="auto"/>
              <w:bottom w:val="single" w:sz="4" w:space="0" w:color="auto"/>
              <w:right w:val="single" w:sz="4" w:space="0" w:color="auto"/>
            </w:tcBorders>
          </w:tcPr>
          <w:p w14:paraId="3C30C185" w14:textId="77777777" w:rsidR="00FF1458" w:rsidRDefault="00FF1458" w:rsidP="00414EBB">
            <w:pPr>
              <w:pStyle w:val="BodyText"/>
              <w:keepNext/>
              <w:keepLines/>
            </w:pPr>
            <w:r>
              <w:t>Component Name</w:t>
            </w:r>
          </w:p>
        </w:tc>
        <w:tc>
          <w:tcPr>
            <w:tcW w:w="5958" w:type="dxa"/>
            <w:tcBorders>
              <w:top w:val="double" w:sz="4" w:space="0" w:color="auto"/>
              <w:left w:val="single" w:sz="4" w:space="0" w:color="auto"/>
              <w:bottom w:val="single" w:sz="4" w:space="0" w:color="auto"/>
            </w:tcBorders>
          </w:tcPr>
          <w:p w14:paraId="357CF27E" w14:textId="4E3BC724" w:rsidR="00FF1458" w:rsidRDefault="00223953" w:rsidP="00583464">
            <w:pPr>
              <w:pStyle w:val="BodyText"/>
              <w:keepNext/>
              <w:keepLines/>
            </w:pPr>
            <w:proofErr w:type="spellStart"/>
            <w:r>
              <w:t>AllocGrp</w:t>
            </w:r>
            <w:proofErr w:type="spellEnd"/>
          </w:p>
        </w:tc>
      </w:tr>
      <w:tr w:rsidR="00FF1458" w14:paraId="20543C30" w14:textId="77777777" w:rsidTr="00FF1458">
        <w:tblPrEx>
          <w:tblBorders>
            <w:top w:val="none" w:sz="0" w:space="0" w:color="auto"/>
            <w:bottom w:val="none" w:sz="0" w:space="0" w:color="auto"/>
            <w:insideV w:val="single" w:sz="4" w:space="0" w:color="auto"/>
          </w:tblBorders>
        </w:tblPrEx>
        <w:tc>
          <w:tcPr>
            <w:tcW w:w="3618" w:type="dxa"/>
            <w:gridSpan w:val="2"/>
          </w:tcPr>
          <w:p w14:paraId="77E0A1D1" w14:textId="77777777" w:rsidR="00FF1458" w:rsidRDefault="00FF1458" w:rsidP="00FB6AF6">
            <w:pPr>
              <w:pStyle w:val="BodyText"/>
              <w:keepNext/>
              <w:keepLines/>
            </w:pPr>
            <w:r>
              <w:t>Component Abbreviated Name (for FIXML)</w:t>
            </w:r>
          </w:p>
        </w:tc>
        <w:tc>
          <w:tcPr>
            <w:tcW w:w="5958" w:type="dxa"/>
          </w:tcPr>
          <w:p w14:paraId="7FACB978" w14:textId="422B1441" w:rsidR="00FF1458" w:rsidRDefault="00223953" w:rsidP="00FB6AF6">
            <w:pPr>
              <w:pStyle w:val="BodyText"/>
              <w:keepNext/>
              <w:keepLines/>
            </w:pPr>
            <w:proofErr w:type="spellStart"/>
            <w:r>
              <w:t>Alloc</w:t>
            </w:r>
            <w:proofErr w:type="spellEnd"/>
          </w:p>
        </w:tc>
      </w:tr>
      <w:tr w:rsidR="00FF1458" w14:paraId="69AB984B" w14:textId="77777777" w:rsidTr="00414EBB">
        <w:tblPrEx>
          <w:tblBorders>
            <w:top w:val="single" w:sz="4" w:space="0" w:color="auto"/>
            <w:bottom w:val="none" w:sz="0" w:space="0" w:color="auto"/>
            <w:insideV w:val="single" w:sz="4" w:space="0" w:color="auto"/>
          </w:tblBorders>
        </w:tblPrEx>
        <w:tc>
          <w:tcPr>
            <w:tcW w:w="3618" w:type="dxa"/>
            <w:gridSpan w:val="2"/>
          </w:tcPr>
          <w:p w14:paraId="5A95C033" w14:textId="77777777" w:rsidR="00FF1458" w:rsidRDefault="00FF1458" w:rsidP="00414EBB">
            <w:pPr>
              <w:pStyle w:val="BodyText"/>
              <w:keepNext/>
              <w:keepLines/>
            </w:pPr>
            <w:r>
              <w:t>Component Type</w:t>
            </w:r>
          </w:p>
        </w:tc>
        <w:tc>
          <w:tcPr>
            <w:tcW w:w="5958" w:type="dxa"/>
          </w:tcPr>
          <w:p w14:paraId="3DFB384C" w14:textId="09B4E99E" w:rsidR="00FF1458" w:rsidRDefault="00FF1458" w:rsidP="00414EBB">
            <w:pPr>
              <w:pStyle w:val="BodyText"/>
              <w:keepNext/>
              <w:keepLines/>
            </w:pPr>
            <w:r>
              <w:t>_</w:t>
            </w:r>
            <w:r w:rsidR="00223953">
              <w:t>X</w:t>
            </w:r>
            <w:r>
              <w:t>__ Block Repeating</w:t>
            </w:r>
            <w:r w:rsidR="00331B08">
              <w:t xml:space="preserve">   </w:t>
            </w:r>
            <w:r>
              <w:t>___ Block</w:t>
            </w:r>
          </w:p>
        </w:tc>
      </w:tr>
      <w:tr w:rsidR="00FF1458" w14:paraId="0265E6A1" w14:textId="77777777" w:rsidTr="00414EBB">
        <w:tc>
          <w:tcPr>
            <w:tcW w:w="3618" w:type="dxa"/>
            <w:gridSpan w:val="2"/>
            <w:tcBorders>
              <w:top w:val="single" w:sz="4" w:space="0" w:color="auto"/>
              <w:bottom w:val="single" w:sz="4" w:space="0" w:color="auto"/>
              <w:right w:val="single" w:sz="4" w:space="0" w:color="auto"/>
            </w:tcBorders>
          </w:tcPr>
          <w:p w14:paraId="76FE6988" w14:textId="77777777" w:rsidR="00FF1458" w:rsidRDefault="00FF1458" w:rsidP="00FB6AF6">
            <w:pPr>
              <w:pStyle w:val="BodyText"/>
              <w:keepNext/>
              <w:keepLines/>
            </w:pPr>
            <w:r>
              <w:t>Category</w:t>
            </w:r>
          </w:p>
        </w:tc>
        <w:tc>
          <w:tcPr>
            <w:tcW w:w="5958" w:type="dxa"/>
            <w:tcBorders>
              <w:top w:val="single" w:sz="4" w:space="0" w:color="auto"/>
              <w:left w:val="single" w:sz="4" w:space="0" w:color="auto"/>
              <w:bottom w:val="single" w:sz="4" w:space="0" w:color="auto"/>
            </w:tcBorders>
          </w:tcPr>
          <w:p w14:paraId="19238304" w14:textId="77777777" w:rsidR="00FF1458" w:rsidRDefault="00583464" w:rsidP="00FB6AF6">
            <w:pPr>
              <w:pStyle w:val="BodyText"/>
              <w:keepNext/>
              <w:keepLines/>
            </w:pPr>
            <w:r>
              <w:t>[enter the category name here]</w:t>
            </w:r>
          </w:p>
        </w:tc>
      </w:tr>
      <w:tr w:rsidR="009651DD" w14:paraId="7821FD8C" w14:textId="77777777" w:rsidTr="00414EBB">
        <w:tc>
          <w:tcPr>
            <w:tcW w:w="3618" w:type="dxa"/>
            <w:gridSpan w:val="2"/>
            <w:tcBorders>
              <w:top w:val="single" w:sz="4" w:space="0" w:color="auto"/>
              <w:bottom w:val="single" w:sz="4" w:space="0" w:color="auto"/>
              <w:right w:val="single" w:sz="4" w:space="0" w:color="auto"/>
            </w:tcBorders>
          </w:tcPr>
          <w:p w14:paraId="1A4D6E7B" w14:textId="77777777" w:rsidR="009651DD" w:rsidRDefault="009651DD" w:rsidP="00FB6AF6">
            <w:pPr>
              <w:pStyle w:val="BodyText"/>
              <w:keepNext/>
              <w:keepLines/>
            </w:pPr>
            <w:r>
              <w:t>Action</w:t>
            </w:r>
          </w:p>
        </w:tc>
        <w:tc>
          <w:tcPr>
            <w:tcW w:w="5958" w:type="dxa"/>
            <w:tcBorders>
              <w:top w:val="single" w:sz="4" w:space="0" w:color="auto"/>
              <w:left w:val="single" w:sz="4" w:space="0" w:color="auto"/>
              <w:bottom w:val="single" w:sz="4" w:space="0" w:color="auto"/>
            </w:tcBorders>
          </w:tcPr>
          <w:p w14:paraId="27941CCF" w14:textId="7C730A5E" w:rsidR="009651DD" w:rsidRDefault="009651DD" w:rsidP="00FB6AF6">
            <w:pPr>
              <w:pStyle w:val="BodyText"/>
              <w:keepNext/>
              <w:keepLines/>
            </w:pPr>
            <w:r>
              <w:t>__New</w:t>
            </w:r>
            <w:r>
              <w:tab/>
            </w:r>
            <w:r>
              <w:tab/>
              <w:t>_</w:t>
            </w:r>
            <w:proofErr w:type="spellStart"/>
            <w:r w:rsidR="00223953">
              <w:t>X</w:t>
            </w:r>
            <w:r>
              <w:t>_Change</w:t>
            </w:r>
            <w:proofErr w:type="spellEnd"/>
          </w:p>
        </w:tc>
      </w:tr>
      <w:tr w:rsidR="004F59AA" w14:paraId="7045BD39" w14:textId="77777777" w:rsidTr="00FF1683">
        <w:tc>
          <w:tcPr>
            <w:tcW w:w="2268" w:type="dxa"/>
            <w:tcBorders>
              <w:top w:val="single" w:sz="4" w:space="0" w:color="auto"/>
              <w:bottom w:val="single" w:sz="4" w:space="0" w:color="auto"/>
              <w:right w:val="single" w:sz="4" w:space="0" w:color="auto"/>
            </w:tcBorders>
          </w:tcPr>
          <w:p w14:paraId="4B08E795" w14:textId="77777777" w:rsidR="004F59AA" w:rsidRDefault="004F59AA" w:rsidP="00FF1683">
            <w:pPr>
              <w:pStyle w:val="BodyText"/>
              <w:keepNext/>
              <w:keepLines/>
            </w:pPr>
            <w:r>
              <w:t>Component Synopsis</w:t>
            </w:r>
          </w:p>
          <w:p w14:paraId="2FA9258F" w14:textId="28F186C2" w:rsidR="004F59AA" w:rsidRPr="00FF1683" w:rsidRDefault="00563119" w:rsidP="00563119">
            <w:pPr>
              <w:pStyle w:val="BodyText"/>
              <w:keepNext/>
              <w:keepLines/>
              <w:rPr>
                <w:sz w:val="16"/>
                <w:szCs w:val="16"/>
              </w:rPr>
            </w:pPr>
            <w:r>
              <w:rPr>
                <w:vanish/>
                <w:color w:val="008000"/>
                <w:sz w:val="16"/>
                <w:szCs w:val="16"/>
              </w:rPr>
              <w:t>Required, s</w:t>
            </w:r>
            <w:r w:rsidR="004F59AA" w:rsidRPr="00FF1683">
              <w:rPr>
                <w:vanish/>
                <w:color w:val="008000"/>
                <w:sz w:val="16"/>
                <w:szCs w:val="16"/>
              </w:rPr>
              <w:t>hort</w:t>
            </w:r>
            <w:r w:rsidR="00B062EF">
              <w:rPr>
                <w:vanish/>
                <w:color w:val="008000"/>
                <w:sz w:val="16"/>
                <w:szCs w:val="16"/>
              </w:rPr>
              <w:t>,</w:t>
            </w:r>
            <w:r w:rsidR="004F59AA" w:rsidRPr="00FF1683">
              <w:rPr>
                <w:vanish/>
                <w:color w:val="008000"/>
                <w:sz w:val="16"/>
                <w:szCs w:val="16"/>
              </w:rPr>
              <w:t xml:space="preserve"> one or two paragraph description of the component.</w:t>
            </w:r>
          </w:p>
        </w:tc>
        <w:tc>
          <w:tcPr>
            <w:tcW w:w="7308" w:type="dxa"/>
            <w:gridSpan w:val="2"/>
            <w:tcBorders>
              <w:top w:val="single" w:sz="4" w:space="0" w:color="auto"/>
              <w:left w:val="single" w:sz="4" w:space="0" w:color="auto"/>
              <w:bottom w:val="single" w:sz="4" w:space="0" w:color="auto"/>
            </w:tcBorders>
          </w:tcPr>
          <w:p w14:paraId="07129E0B" w14:textId="121B5B57" w:rsidR="004F59AA" w:rsidRDefault="00223953" w:rsidP="00033091">
            <w:pPr>
              <w:pStyle w:val="BodyText"/>
            </w:pPr>
            <w:r>
              <w:t>(no change)</w:t>
            </w:r>
          </w:p>
        </w:tc>
      </w:tr>
      <w:tr w:rsidR="004F59AA" w14:paraId="1616126A" w14:textId="77777777" w:rsidTr="00FF1683">
        <w:tc>
          <w:tcPr>
            <w:tcW w:w="2268" w:type="dxa"/>
            <w:tcBorders>
              <w:top w:val="single" w:sz="4" w:space="0" w:color="auto"/>
              <w:bottom w:val="single" w:sz="4" w:space="0" w:color="auto"/>
              <w:right w:val="single" w:sz="4" w:space="0" w:color="auto"/>
            </w:tcBorders>
          </w:tcPr>
          <w:p w14:paraId="3E791A82" w14:textId="77777777" w:rsidR="004F59AA" w:rsidRDefault="004F59AA" w:rsidP="004F59AA">
            <w:pPr>
              <w:pStyle w:val="BodyText"/>
            </w:pPr>
            <w:r>
              <w:t>Component Elaboration</w:t>
            </w:r>
          </w:p>
          <w:p w14:paraId="46FACF28" w14:textId="77777777" w:rsidR="004F59AA" w:rsidRPr="00FF1683" w:rsidRDefault="00563119" w:rsidP="00563119">
            <w:pPr>
              <w:pStyle w:val="BodyText"/>
              <w:keepNext/>
              <w:keepLines/>
              <w:rPr>
                <w:sz w:val="16"/>
                <w:szCs w:val="16"/>
              </w:rPr>
            </w:pPr>
            <w:r>
              <w:rPr>
                <w:vanish/>
                <w:color w:val="008000"/>
                <w:sz w:val="16"/>
                <w:szCs w:val="16"/>
              </w:rPr>
              <w:t>O</w:t>
            </w:r>
            <w:r w:rsidR="004F59AA" w:rsidRPr="00FF1683">
              <w:rPr>
                <w:vanish/>
                <w:color w:val="008000"/>
                <w:sz w:val="16"/>
                <w:szCs w:val="16"/>
              </w:rPr>
              <w:t xml:space="preserve">ptional longer description of the </w:t>
            </w:r>
            <w:r w:rsidRPr="00FF1683">
              <w:rPr>
                <w:vanish/>
                <w:color w:val="008000"/>
                <w:sz w:val="16"/>
                <w:szCs w:val="16"/>
              </w:rPr>
              <w:t xml:space="preserve">component </w:t>
            </w:r>
            <w:r w:rsidR="004F59AA" w:rsidRPr="00FF1683">
              <w:rPr>
                <w:vanish/>
                <w:color w:val="008000"/>
                <w:sz w:val="16"/>
                <w:szCs w:val="16"/>
              </w:rPr>
              <w:t>usage</w:t>
            </w:r>
          </w:p>
        </w:tc>
        <w:tc>
          <w:tcPr>
            <w:tcW w:w="7308" w:type="dxa"/>
            <w:gridSpan w:val="2"/>
            <w:tcBorders>
              <w:top w:val="single" w:sz="4" w:space="0" w:color="auto"/>
              <w:left w:val="single" w:sz="4" w:space="0" w:color="auto"/>
              <w:bottom w:val="single" w:sz="4" w:space="0" w:color="auto"/>
            </w:tcBorders>
          </w:tcPr>
          <w:p w14:paraId="1EEA1AE2" w14:textId="68F9342B" w:rsidR="004F59AA" w:rsidRDefault="00223953" w:rsidP="00033091">
            <w:pPr>
              <w:pStyle w:val="BodyText"/>
            </w:pPr>
            <w:r>
              <w:t>(no change)</w:t>
            </w:r>
          </w:p>
        </w:tc>
      </w:tr>
      <w:tr w:rsidR="00FF1458" w:rsidRPr="00414EBB" w14:paraId="47A3866E" w14:textId="77777777" w:rsidTr="00414EBB">
        <w:tblPrEx>
          <w:shd w:val="pct12" w:color="auto" w:fill="auto"/>
        </w:tblPrEx>
        <w:tc>
          <w:tcPr>
            <w:tcW w:w="9576" w:type="dxa"/>
            <w:gridSpan w:val="3"/>
            <w:tcBorders>
              <w:top w:val="double" w:sz="4" w:space="0" w:color="auto"/>
              <w:bottom w:val="double" w:sz="4" w:space="0" w:color="auto"/>
            </w:tcBorders>
            <w:shd w:val="pct12" w:color="auto" w:fill="auto"/>
          </w:tcPr>
          <w:p w14:paraId="67CD3CD4" w14:textId="77777777" w:rsidR="00FF1458" w:rsidRPr="00414EBB" w:rsidRDefault="00FF1458" w:rsidP="00414EBB">
            <w:pPr>
              <w:pStyle w:val="BodyText"/>
              <w:jc w:val="center"/>
              <w:rPr>
                <w:sz w:val="18"/>
                <w:szCs w:val="18"/>
              </w:rPr>
            </w:pPr>
            <w:r w:rsidRPr="00414EBB">
              <w:rPr>
                <w:sz w:val="18"/>
                <w:szCs w:val="18"/>
              </w:rPr>
              <w:t xml:space="preserve">To be finalized by </w:t>
            </w:r>
            <w:r w:rsidRPr="00DC6183">
              <w:rPr>
                <w:sz w:val="18"/>
                <w:szCs w:val="18"/>
              </w:rPr>
              <w:t>FPL</w:t>
            </w:r>
            <w:r w:rsidRPr="00414EBB">
              <w:rPr>
                <w:sz w:val="18"/>
                <w:szCs w:val="18"/>
              </w:rPr>
              <w:t xml:space="preserve"> Technical Office</w:t>
            </w:r>
          </w:p>
        </w:tc>
      </w:tr>
      <w:tr w:rsidR="00FF1458" w:rsidRPr="00414EBB" w14:paraId="7C0DB47E" w14:textId="77777777" w:rsidTr="00414EBB">
        <w:tblPrEx>
          <w:tblBorders>
            <w:top w:val="single" w:sz="4" w:space="0" w:color="auto"/>
            <w:insideV w:val="single" w:sz="4" w:space="0" w:color="auto"/>
          </w:tblBorders>
          <w:shd w:val="pct12" w:color="auto" w:fill="auto"/>
        </w:tblPrEx>
        <w:tc>
          <w:tcPr>
            <w:tcW w:w="3618" w:type="dxa"/>
            <w:gridSpan w:val="2"/>
            <w:tcBorders>
              <w:bottom w:val="double" w:sz="4" w:space="0" w:color="auto"/>
            </w:tcBorders>
            <w:shd w:val="pct12" w:color="auto" w:fill="auto"/>
          </w:tcPr>
          <w:p w14:paraId="6768F5A3" w14:textId="77777777" w:rsidR="00FF1458" w:rsidRPr="00414EBB" w:rsidRDefault="00FF1458" w:rsidP="00414EBB">
            <w:pPr>
              <w:pStyle w:val="BodyText"/>
              <w:rPr>
                <w:sz w:val="18"/>
                <w:szCs w:val="18"/>
              </w:rPr>
            </w:pPr>
            <w:r w:rsidRPr="00414EBB">
              <w:rPr>
                <w:sz w:val="18"/>
                <w:szCs w:val="18"/>
              </w:rPr>
              <w:t>Repository Component ID</w:t>
            </w:r>
          </w:p>
        </w:tc>
        <w:tc>
          <w:tcPr>
            <w:tcW w:w="5958" w:type="dxa"/>
            <w:tcBorders>
              <w:bottom w:val="double" w:sz="4" w:space="0" w:color="auto"/>
            </w:tcBorders>
            <w:shd w:val="pct12" w:color="auto" w:fill="auto"/>
          </w:tcPr>
          <w:p w14:paraId="40A45996" w14:textId="77777777" w:rsidR="00FF1458" w:rsidRPr="00414EBB" w:rsidRDefault="00FF1458" w:rsidP="00414EBB">
            <w:pPr>
              <w:pStyle w:val="BodyText"/>
              <w:rPr>
                <w:sz w:val="18"/>
                <w:szCs w:val="18"/>
              </w:rPr>
            </w:pPr>
          </w:p>
        </w:tc>
      </w:tr>
    </w:tbl>
    <w:p w14:paraId="34D24048" w14:textId="77777777" w:rsidR="00FF1458" w:rsidRDefault="00FF1458" w:rsidP="00171BC7">
      <w:pPr>
        <w:pStyle w:val="BodyText"/>
      </w:pPr>
    </w:p>
    <w:p w14:paraId="7351A317" w14:textId="3E26003D" w:rsidR="007F5D1F" w:rsidRDefault="001676A6" w:rsidP="007F5D1F">
      <w:pPr>
        <w:pStyle w:val="BodyText"/>
      </w:pPr>
      <w:r>
        <w:t xml:space="preserve"> </w:t>
      </w:r>
      <w:r w:rsidR="007F5D1F">
        <w:t xml:space="preserve">[Other additional text detailing usage of the component may be entered </w:t>
      </w:r>
      <w:r w:rsidR="00AB2374">
        <w:t>below this line</w:t>
      </w:r>
      <w:r w:rsidR="007F5D1F">
        <w:t>]</w:t>
      </w:r>
    </w:p>
    <w:p w14:paraId="1DEA9DB9" w14:textId="77777777" w:rsidR="00AB2374" w:rsidRDefault="00AB2374" w:rsidP="007F5D1F">
      <w:pPr>
        <w:pStyle w:val="BodyText"/>
      </w:pPr>
    </w:p>
    <w:tbl>
      <w:tblPr>
        <w:tblW w:w="5081" w:type="pct"/>
        <w:tblLayout w:type="fixed"/>
        <w:tblCellMar>
          <w:left w:w="115" w:type="dxa"/>
          <w:right w:w="115" w:type="dxa"/>
        </w:tblCellMar>
        <w:tblLook w:val="0000" w:firstRow="0" w:lastRow="0" w:firstColumn="0" w:lastColumn="0" w:noHBand="0" w:noVBand="0"/>
      </w:tblPr>
      <w:tblGrid>
        <w:gridCol w:w="653"/>
        <w:gridCol w:w="2341"/>
        <w:gridCol w:w="809"/>
        <w:gridCol w:w="1082"/>
        <w:gridCol w:w="1744"/>
        <w:gridCol w:w="3116"/>
      </w:tblGrid>
      <w:tr w:rsidR="00C83B76" w:rsidRPr="0039293C" w14:paraId="0929B31D" w14:textId="77777777" w:rsidTr="00861128">
        <w:trPr>
          <w:cantSplit/>
        </w:trPr>
        <w:tc>
          <w:tcPr>
            <w:tcW w:w="5000" w:type="pct"/>
            <w:gridSpan w:val="6"/>
            <w:tcBorders>
              <w:top w:val="double" w:sz="6" w:space="0" w:color="auto"/>
              <w:left w:val="double" w:sz="6" w:space="0" w:color="auto"/>
              <w:bottom w:val="double" w:sz="6" w:space="0" w:color="auto"/>
              <w:right w:val="double" w:sz="6" w:space="0" w:color="auto"/>
            </w:tcBorders>
            <w:shd w:val="clear" w:color="auto" w:fill="F3F3F3"/>
          </w:tcPr>
          <w:p w14:paraId="4A786E3B" w14:textId="2B251C83" w:rsidR="00C83B76" w:rsidRPr="0039293C" w:rsidRDefault="00C83B76" w:rsidP="00223953">
            <w:pPr>
              <w:pStyle w:val="TableParagraph"/>
              <w:jc w:val="center"/>
            </w:pPr>
            <w:r w:rsidRPr="0039293C">
              <w:t>Component FIXML Abbreviation: &lt;</w:t>
            </w:r>
            <w:proofErr w:type="spellStart"/>
            <w:r w:rsidR="00223953">
              <w:rPr>
                <w:i/>
              </w:rPr>
              <w:t>Alloc</w:t>
            </w:r>
            <w:proofErr w:type="spellEnd"/>
            <w:r w:rsidRPr="0039293C">
              <w:t>&gt;</w:t>
            </w:r>
          </w:p>
        </w:tc>
      </w:tr>
      <w:tr w:rsidR="00C83B76" w:rsidRPr="0039293C" w14:paraId="6017366E" w14:textId="77777777" w:rsidTr="00861128">
        <w:trPr>
          <w:cantSplit/>
        </w:trPr>
        <w:tc>
          <w:tcPr>
            <w:tcW w:w="335" w:type="pct"/>
            <w:tcBorders>
              <w:top w:val="double" w:sz="6" w:space="0" w:color="auto"/>
              <w:left w:val="double" w:sz="6" w:space="0" w:color="auto"/>
              <w:bottom w:val="double" w:sz="6" w:space="0" w:color="auto"/>
              <w:right w:val="single" w:sz="6" w:space="0" w:color="auto"/>
            </w:tcBorders>
            <w:shd w:val="clear" w:color="auto" w:fill="F3F3F3"/>
          </w:tcPr>
          <w:p w14:paraId="1FC925AC" w14:textId="77777777" w:rsidR="00C83B76" w:rsidRPr="0039293C" w:rsidRDefault="00C83B76" w:rsidP="00861128">
            <w:pPr>
              <w:pStyle w:val="TableParagraph"/>
              <w:rPr>
                <w:i/>
              </w:rPr>
            </w:pPr>
            <w:r w:rsidRPr="0039293C">
              <w:rPr>
                <w:i/>
              </w:rPr>
              <w:t>Tag</w:t>
            </w:r>
          </w:p>
        </w:tc>
        <w:tc>
          <w:tcPr>
            <w:tcW w:w="1201" w:type="pct"/>
            <w:tcBorders>
              <w:top w:val="double" w:sz="6" w:space="0" w:color="auto"/>
              <w:left w:val="single" w:sz="6" w:space="0" w:color="auto"/>
              <w:bottom w:val="double" w:sz="6" w:space="0" w:color="auto"/>
              <w:right w:val="single" w:sz="6" w:space="0" w:color="auto"/>
            </w:tcBorders>
            <w:shd w:val="clear" w:color="auto" w:fill="F3F3F3"/>
          </w:tcPr>
          <w:p w14:paraId="02B6EB90" w14:textId="77777777" w:rsidR="00C83B76" w:rsidRPr="0039293C" w:rsidRDefault="00C83B76" w:rsidP="00861128">
            <w:pPr>
              <w:pStyle w:val="TableParagraph"/>
              <w:rPr>
                <w:i/>
              </w:rPr>
            </w:pPr>
            <w:r w:rsidRPr="0039293C">
              <w:rPr>
                <w:i/>
              </w:rPr>
              <w:t>Field Name</w:t>
            </w:r>
          </w:p>
        </w:tc>
        <w:tc>
          <w:tcPr>
            <w:tcW w:w="415" w:type="pct"/>
            <w:tcBorders>
              <w:top w:val="double" w:sz="6" w:space="0" w:color="auto"/>
              <w:left w:val="single" w:sz="6" w:space="0" w:color="auto"/>
              <w:bottom w:val="double" w:sz="6" w:space="0" w:color="auto"/>
              <w:right w:val="single" w:sz="6" w:space="0" w:color="auto"/>
            </w:tcBorders>
            <w:shd w:val="clear" w:color="auto" w:fill="F3F3F3"/>
          </w:tcPr>
          <w:p w14:paraId="3E77B001" w14:textId="77777777" w:rsidR="00C83B76" w:rsidRPr="0039293C" w:rsidRDefault="00C83B76" w:rsidP="00861128">
            <w:pPr>
              <w:pStyle w:val="TableParagraph"/>
              <w:jc w:val="center"/>
              <w:rPr>
                <w:i/>
              </w:rPr>
            </w:pPr>
            <w:proofErr w:type="spellStart"/>
            <w:r w:rsidRPr="0039293C">
              <w:rPr>
                <w:i/>
              </w:rPr>
              <w:t>Req'd</w:t>
            </w:r>
            <w:proofErr w:type="spellEnd"/>
          </w:p>
        </w:tc>
        <w:tc>
          <w:tcPr>
            <w:tcW w:w="555" w:type="pct"/>
            <w:tcBorders>
              <w:top w:val="double" w:sz="6" w:space="0" w:color="auto"/>
              <w:left w:val="single" w:sz="6" w:space="0" w:color="auto"/>
              <w:bottom w:val="double" w:sz="6" w:space="0" w:color="auto"/>
              <w:right w:val="single" w:sz="6" w:space="0" w:color="auto"/>
            </w:tcBorders>
            <w:shd w:val="clear" w:color="auto" w:fill="F2F2F2" w:themeFill="background1" w:themeFillShade="F2"/>
          </w:tcPr>
          <w:p w14:paraId="10A7F527" w14:textId="77777777" w:rsidR="00C83B76" w:rsidRPr="0039293C" w:rsidRDefault="00C83B76" w:rsidP="00861128">
            <w:pPr>
              <w:pStyle w:val="TableParagraph"/>
              <w:rPr>
                <w:i/>
              </w:rPr>
            </w:pPr>
            <w:r w:rsidRPr="0039293C">
              <w:rPr>
                <w:i/>
              </w:rPr>
              <w:t>Action</w:t>
            </w:r>
          </w:p>
        </w:tc>
        <w:tc>
          <w:tcPr>
            <w:tcW w:w="895" w:type="pct"/>
            <w:tcBorders>
              <w:top w:val="double" w:sz="6" w:space="0" w:color="auto"/>
              <w:left w:val="single" w:sz="6" w:space="0" w:color="auto"/>
              <w:bottom w:val="double" w:sz="6" w:space="0" w:color="auto"/>
              <w:right w:val="single" w:sz="6" w:space="0" w:color="auto"/>
            </w:tcBorders>
            <w:shd w:val="clear" w:color="auto" w:fill="F3F3F3"/>
          </w:tcPr>
          <w:p w14:paraId="16749B08" w14:textId="77777777" w:rsidR="00C83B76" w:rsidRPr="0039293C" w:rsidRDefault="00C83B76" w:rsidP="00861128">
            <w:pPr>
              <w:pStyle w:val="TableParagraph"/>
              <w:rPr>
                <w:i/>
                <w:color w:val="0070C0"/>
              </w:rPr>
            </w:pPr>
            <w:r w:rsidRPr="0039293C">
              <w:rPr>
                <w:i/>
                <w:color w:val="0070C0"/>
              </w:rPr>
              <w:t>Mappings and Usage Comments</w:t>
            </w:r>
          </w:p>
        </w:tc>
        <w:tc>
          <w:tcPr>
            <w:tcW w:w="1599" w:type="pct"/>
            <w:tcBorders>
              <w:top w:val="double" w:sz="6" w:space="0" w:color="auto"/>
              <w:left w:val="single" w:sz="6" w:space="0" w:color="auto"/>
              <w:bottom w:val="double" w:sz="6" w:space="0" w:color="auto"/>
              <w:right w:val="double" w:sz="6" w:space="0" w:color="auto"/>
            </w:tcBorders>
            <w:shd w:val="clear" w:color="auto" w:fill="F3F3F3"/>
          </w:tcPr>
          <w:p w14:paraId="126C4EC9" w14:textId="77777777" w:rsidR="00C83B76" w:rsidRPr="0039293C" w:rsidRDefault="00C83B76" w:rsidP="00861128">
            <w:pPr>
              <w:pStyle w:val="TableParagraph"/>
              <w:rPr>
                <w:i/>
              </w:rPr>
            </w:pPr>
            <w:r w:rsidRPr="0039293C">
              <w:rPr>
                <w:i/>
              </w:rPr>
              <w:t>Comments</w:t>
            </w:r>
          </w:p>
        </w:tc>
      </w:tr>
      <w:tr w:rsidR="00C83B76" w:rsidRPr="0039293C" w14:paraId="07DD0BC4" w14:textId="77777777" w:rsidTr="00861128">
        <w:trPr>
          <w:cantSplit/>
        </w:trPr>
        <w:tc>
          <w:tcPr>
            <w:tcW w:w="335" w:type="pct"/>
            <w:tcBorders>
              <w:top w:val="double" w:sz="6" w:space="0" w:color="auto"/>
              <w:left w:val="double" w:sz="6" w:space="0" w:color="auto"/>
              <w:bottom w:val="single" w:sz="6" w:space="0" w:color="auto"/>
              <w:right w:val="single" w:sz="6" w:space="0" w:color="auto"/>
            </w:tcBorders>
          </w:tcPr>
          <w:p w14:paraId="759009C0" w14:textId="1625D27B" w:rsidR="00C83B76" w:rsidRPr="0039293C" w:rsidRDefault="00223953" w:rsidP="00861128">
            <w:pPr>
              <w:pStyle w:val="TableParagraph"/>
            </w:pPr>
            <w:r>
              <w:t>78</w:t>
            </w:r>
          </w:p>
        </w:tc>
        <w:tc>
          <w:tcPr>
            <w:tcW w:w="1201" w:type="pct"/>
            <w:tcBorders>
              <w:top w:val="double" w:sz="6" w:space="0" w:color="auto"/>
              <w:left w:val="single" w:sz="6" w:space="0" w:color="auto"/>
              <w:bottom w:val="single" w:sz="6" w:space="0" w:color="auto"/>
              <w:right w:val="single" w:sz="6" w:space="0" w:color="auto"/>
            </w:tcBorders>
          </w:tcPr>
          <w:p w14:paraId="31D30B41" w14:textId="04287568" w:rsidR="00C83B76" w:rsidRPr="0039293C" w:rsidRDefault="00C83B76" w:rsidP="00861128">
            <w:pPr>
              <w:pStyle w:val="TableParagraph"/>
            </w:pPr>
            <w:proofErr w:type="spellStart"/>
            <w:r>
              <w:t>No</w:t>
            </w:r>
            <w:r w:rsidR="00223953">
              <w:t>Allocs</w:t>
            </w:r>
            <w:proofErr w:type="spellEnd"/>
          </w:p>
        </w:tc>
        <w:tc>
          <w:tcPr>
            <w:tcW w:w="415" w:type="pct"/>
            <w:tcBorders>
              <w:top w:val="double" w:sz="6" w:space="0" w:color="auto"/>
              <w:left w:val="single" w:sz="6" w:space="0" w:color="auto"/>
              <w:bottom w:val="single" w:sz="6" w:space="0" w:color="auto"/>
              <w:right w:val="single" w:sz="6" w:space="0" w:color="auto"/>
            </w:tcBorders>
          </w:tcPr>
          <w:p w14:paraId="086383E0" w14:textId="649B1CBD" w:rsidR="00C83B76" w:rsidRPr="00865937" w:rsidRDefault="00C83B76" w:rsidP="00861128">
            <w:pPr>
              <w:pStyle w:val="TableParagraph"/>
              <w:jc w:val="center"/>
            </w:pPr>
          </w:p>
        </w:tc>
        <w:tc>
          <w:tcPr>
            <w:tcW w:w="555" w:type="pct"/>
            <w:tcBorders>
              <w:top w:val="double" w:sz="6" w:space="0" w:color="auto"/>
              <w:left w:val="single" w:sz="6" w:space="0" w:color="auto"/>
              <w:bottom w:val="single" w:sz="6" w:space="0" w:color="auto"/>
              <w:right w:val="single" w:sz="6" w:space="0" w:color="auto"/>
            </w:tcBorders>
            <w:shd w:val="clear" w:color="auto" w:fill="auto"/>
          </w:tcPr>
          <w:p w14:paraId="6CC6D1E2" w14:textId="77777777" w:rsidR="00C83B76" w:rsidRPr="0039293C" w:rsidRDefault="00C83B76" w:rsidP="00861128">
            <w:pPr>
              <w:pStyle w:val="TableParagraph"/>
            </w:pPr>
          </w:p>
        </w:tc>
        <w:tc>
          <w:tcPr>
            <w:tcW w:w="895" w:type="pct"/>
            <w:tcBorders>
              <w:top w:val="double" w:sz="6" w:space="0" w:color="auto"/>
              <w:left w:val="single" w:sz="6" w:space="0" w:color="auto"/>
              <w:bottom w:val="single" w:sz="6" w:space="0" w:color="auto"/>
              <w:right w:val="single" w:sz="6" w:space="0" w:color="auto"/>
            </w:tcBorders>
          </w:tcPr>
          <w:p w14:paraId="226EBD12" w14:textId="77777777" w:rsidR="00C83B76" w:rsidRPr="0039293C" w:rsidRDefault="00C83B76" w:rsidP="00861128">
            <w:pPr>
              <w:pStyle w:val="TableParagraph"/>
              <w:rPr>
                <w:color w:val="0070C0"/>
              </w:rPr>
            </w:pPr>
          </w:p>
        </w:tc>
        <w:tc>
          <w:tcPr>
            <w:tcW w:w="1599" w:type="pct"/>
            <w:tcBorders>
              <w:top w:val="double" w:sz="6" w:space="0" w:color="auto"/>
              <w:left w:val="single" w:sz="6" w:space="0" w:color="auto"/>
              <w:bottom w:val="single" w:sz="6" w:space="0" w:color="auto"/>
              <w:right w:val="double" w:sz="6" w:space="0" w:color="auto"/>
            </w:tcBorders>
          </w:tcPr>
          <w:p w14:paraId="0D5819A8" w14:textId="77777777" w:rsidR="00C83B76" w:rsidRPr="0039293C" w:rsidRDefault="00C83B76" w:rsidP="00861128">
            <w:pPr>
              <w:pStyle w:val="TableParagraph"/>
            </w:pPr>
          </w:p>
        </w:tc>
      </w:tr>
      <w:tr w:rsidR="00C83B76" w:rsidRPr="0039293C" w14:paraId="57030D3B" w14:textId="77777777" w:rsidTr="00861128">
        <w:trPr>
          <w:cantSplit/>
        </w:trPr>
        <w:tc>
          <w:tcPr>
            <w:tcW w:w="335" w:type="pct"/>
            <w:tcBorders>
              <w:top w:val="single" w:sz="6" w:space="0" w:color="auto"/>
              <w:left w:val="double" w:sz="6" w:space="0" w:color="auto"/>
              <w:bottom w:val="single" w:sz="6" w:space="0" w:color="auto"/>
              <w:right w:val="single" w:sz="6" w:space="0" w:color="auto"/>
            </w:tcBorders>
          </w:tcPr>
          <w:p w14:paraId="4619077D" w14:textId="3C15446D" w:rsidR="00C83B76" w:rsidRPr="0039293C" w:rsidRDefault="00223953" w:rsidP="00861128">
            <w:pPr>
              <w:pStyle w:val="TableParagraph"/>
            </w:pPr>
            <w:r>
              <w:t>79</w:t>
            </w:r>
          </w:p>
        </w:tc>
        <w:tc>
          <w:tcPr>
            <w:tcW w:w="1201" w:type="pct"/>
            <w:tcBorders>
              <w:top w:val="single" w:sz="6" w:space="0" w:color="auto"/>
              <w:left w:val="single" w:sz="6" w:space="0" w:color="auto"/>
              <w:bottom w:val="single" w:sz="6" w:space="0" w:color="auto"/>
              <w:right w:val="single" w:sz="6" w:space="0" w:color="auto"/>
            </w:tcBorders>
          </w:tcPr>
          <w:p w14:paraId="49412379" w14:textId="16EEDCD9" w:rsidR="00C83B76" w:rsidRPr="0039293C" w:rsidRDefault="00223953" w:rsidP="00861128">
            <w:pPr>
              <w:pStyle w:val="TableParagraph"/>
            </w:pPr>
            <w:proofErr w:type="spellStart"/>
            <w:r>
              <w:t>AllocAccount</w:t>
            </w:r>
            <w:proofErr w:type="spellEnd"/>
          </w:p>
        </w:tc>
        <w:tc>
          <w:tcPr>
            <w:tcW w:w="415" w:type="pct"/>
            <w:tcBorders>
              <w:top w:val="single" w:sz="6" w:space="0" w:color="auto"/>
              <w:left w:val="single" w:sz="6" w:space="0" w:color="auto"/>
              <w:bottom w:val="single" w:sz="6" w:space="0" w:color="auto"/>
              <w:right w:val="single" w:sz="6" w:space="0" w:color="auto"/>
            </w:tcBorders>
          </w:tcPr>
          <w:p w14:paraId="62FAA35C" w14:textId="2DAA696F" w:rsidR="00C83B76" w:rsidRPr="00865937" w:rsidRDefault="00C83B76" w:rsidP="00861128">
            <w:pPr>
              <w:pStyle w:val="TableParagraph"/>
              <w:jc w:val="cente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4459E86C" w14:textId="77777777" w:rsidR="00C83B76" w:rsidRPr="0039293C" w:rsidRDefault="00C83B76" w:rsidP="00861128">
            <w:pPr>
              <w:pStyle w:val="TableParagraph"/>
            </w:pPr>
          </w:p>
        </w:tc>
        <w:tc>
          <w:tcPr>
            <w:tcW w:w="895" w:type="pct"/>
            <w:tcBorders>
              <w:top w:val="single" w:sz="6" w:space="0" w:color="auto"/>
              <w:left w:val="single" w:sz="6" w:space="0" w:color="auto"/>
              <w:bottom w:val="single" w:sz="6" w:space="0" w:color="auto"/>
              <w:right w:val="single" w:sz="6" w:space="0" w:color="auto"/>
            </w:tcBorders>
          </w:tcPr>
          <w:p w14:paraId="48365592" w14:textId="77777777" w:rsidR="00C83B76" w:rsidRPr="0039293C" w:rsidRDefault="00C83B76" w:rsidP="00861128">
            <w:pPr>
              <w:pStyle w:val="TableParagraph"/>
              <w:rPr>
                <w:color w:val="0070C0"/>
              </w:rPr>
            </w:pPr>
          </w:p>
        </w:tc>
        <w:tc>
          <w:tcPr>
            <w:tcW w:w="1599" w:type="pct"/>
            <w:tcBorders>
              <w:top w:val="single" w:sz="6" w:space="0" w:color="auto"/>
              <w:left w:val="single" w:sz="6" w:space="0" w:color="auto"/>
              <w:bottom w:val="single" w:sz="6" w:space="0" w:color="auto"/>
              <w:right w:val="double" w:sz="6" w:space="0" w:color="auto"/>
            </w:tcBorders>
          </w:tcPr>
          <w:p w14:paraId="677D8FD0" w14:textId="77777777" w:rsidR="00C83B76" w:rsidRPr="0039293C" w:rsidRDefault="00C83B76" w:rsidP="00861128">
            <w:pPr>
              <w:pStyle w:val="TableParagraph"/>
            </w:pPr>
          </w:p>
        </w:tc>
      </w:tr>
      <w:tr w:rsidR="00C83B76" w:rsidRPr="0039293C" w14:paraId="3B898490" w14:textId="77777777" w:rsidTr="00861128">
        <w:trPr>
          <w:cantSplit/>
        </w:trPr>
        <w:tc>
          <w:tcPr>
            <w:tcW w:w="1536" w:type="pct"/>
            <w:gridSpan w:val="2"/>
            <w:tcBorders>
              <w:top w:val="single" w:sz="6" w:space="0" w:color="auto"/>
              <w:left w:val="double" w:sz="6" w:space="0" w:color="auto"/>
              <w:bottom w:val="single" w:sz="6" w:space="0" w:color="auto"/>
              <w:right w:val="single" w:sz="6" w:space="0" w:color="auto"/>
            </w:tcBorders>
          </w:tcPr>
          <w:p w14:paraId="2B1F7524" w14:textId="77777777" w:rsidR="00C83B76" w:rsidRPr="00BF7939" w:rsidRDefault="00C83B76" w:rsidP="00861128">
            <w:pPr>
              <w:pStyle w:val="TableParagraph"/>
              <w:rPr>
                <w:i/>
              </w:rPr>
            </w:pPr>
            <w:r>
              <w:rPr>
                <w:i/>
              </w:rPr>
              <w:t>(…truncated…)</w:t>
            </w:r>
          </w:p>
        </w:tc>
        <w:tc>
          <w:tcPr>
            <w:tcW w:w="415" w:type="pct"/>
            <w:tcBorders>
              <w:top w:val="single" w:sz="6" w:space="0" w:color="auto"/>
              <w:left w:val="single" w:sz="6" w:space="0" w:color="auto"/>
              <w:bottom w:val="single" w:sz="6" w:space="0" w:color="auto"/>
              <w:right w:val="single" w:sz="6" w:space="0" w:color="auto"/>
            </w:tcBorders>
          </w:tcPr>
          <w:p w14:paraId="70DD9E59" w14:textId="77777777" w:rsidR="00C83B76" w:rsidRPr="00865937" w:rsidRDefault="00C83B76" w:rsidP="00861128">
            <w:pPr>
              <w:pStyle w:val="TableParagraph"/>
              <w:jc w:val="cente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0110A5FC" w14:textId="77777777" w:rsidR="00C83B76" w:rsidRPr="0039293C" w:rsidRDefault="00C83B76" w:rsidP="00861128">
            <w:pPr>
              <w:pStyle w:val="TableParagraph"/>
            </w:pPr>
          </w:p>
        </w:tc>
        <w:tc>
          <w:tcPr>
            <w:tcW w:w="895" w:type="pct"/>
            <w:tcBorders>
              <w:top w:val="single" w:sz="6" w:space="0" w:color="auto"/>
              <w:left w:val="single" w:sz="6" w:space="0" w:color="auto"/>
              <w:bottom w:val="single" w:sz="6" w:space="0" w:color="auto"/>
              <w:right w:val="single" w:sz="6" w:space="0" w:color="auto"/>
            </w:tcBorders>
          </w:tcPr>
          <w:p w14:paraId="76BC6C84" w14:textId="77777777" w:rsidR="00C83B76" w:rsidRPr="0039293C" w:rsidRDefault="00C83B76" w:rsidP="00861128">
            <w:pPr>
              <w:pStyle w:val="TableParagraph"/>
              <w:rPr>
                <w:color w:val="0070C0"/>
              </w:rPr>
            </w:pPr>
          </w:p>
        </w:tc>
        <w:tc>
          <w:tcPr>
            <w:tcW w:w="1599" w:type="pct"/>
            <w:tcBorders>
              <w:top w:val="single" w:sz="6" w:space="0" w:color="auto"/>
              <w:left w:val="single" w:sz="6" w:space="0" w:color="auto"/>
              <w:bottom w:val="single" w:sz="6" w:space="0" w:color="auto"/>
              <w:right w:val="double" w:sz="6" w:space="0" w:color="auto"/>
            </w:tcBorders>
          </w:tcPr>
          <w:p w14:paraId="359BF818" w14:textId="77777777" w:rsidR="00C83B76" w:rsidRPr="0039293C" w:rsidRDefault="00C83B76" w:rsidP="00861128">
            <w:pPr>
              <w:pStyle w:val="TableParagraph"/>
            </w:pPr>
          </w:p>
        </w:tc>
      </w:tr>
      <w:tr w:rsidR="00C83B76" w:rsidRPr="0039293C" w14:paraId="6794ADC0" w14:textId="77777777" w:rsidTr="00861128">
        <w:trPr>
          <w:cantSplit/>
        </w:trPr>
        <w:tc>
          <w:tcPr>
            <w:tcW w:w="335" w:type="pct"/>
            <w:tcBorders>
              <w:top w:val="single" w:sz="6" w:space="0" w:color="auto"/>
              <w:left w:val="double" w:sz="6" w:space="0" w:color="auto"/>
              <w:bottom w:val="single" w:sz="6" w:space="0" w:color="auto"/>
              <w:right w:val="single" w:sz="6" w:space="0" w:color="auto"/>
            </w:tcBorders>
          </w:tcPr>
          <w:p w14:paraId="25AF6BF8" w14:textId="51CC1A7D" w:rsidR="00C83B76" w:rsidRPr="0039293C" w:rsidRDefault="00061A17" w:rsidP="00861128">
            <w:pPr>
              <w:pStyle w:val="TableParagraph"/>
            </w:pPr>
            <w:r>
              <w:lastRenderedPageBreak/>
              <w:t>2393</w:t>
            </w:r>
          </w:p>
        </w:tc>
        <w:tc>
          <w:tcPr>
            <w:tcW w:w="1201" w:type="pct"/>
            <w:tcBorders>
              <w:top w:val="single" w:sz="6" w:space="0" w:color="auto"/>
              <w:left w:val="single" w:sz="6" w:space="0" w:color="auto"/>
              <w:bottom w:val="single" w:sz="6" w:space="0" w:color="auto"/>
              <w:right w:val="single" w:sz="6" w:space="0" w:color="auto"/>
            </w:tcBorders>
          </w:tcPr>
          <w:p w14:paraId="55CDD2E6" w14:textId="3CC04C00" w:rsidR="00C83B76" w:rsidRPr="0039293C" w:rsidRDefault="00061A17" w:rsidP="00861128">
            <w:pPr>
              <w:pStyle w:val="TableParagraph"/>
            </w:pPr>
            <w:proofErr w:type="spellStart"/>
            <w:r>
              <w:t>AllocRefRiskLimitCheckIDType</w:t>
            </w:r>
            <w:proofErr w:type="spellEnd"/>
          </w:p>
        </w:tc>
        <w:tc>
          <w:tcPr>
            <w:tcW w:w="415" w:type="pct"/>
            <w:tcBorders>
              <w:top w:val="single" w:sz="6" w:space="0" w:color="auto"/>
              <w:left w:val="single" w:sz="6" w:space="0" w:color="auto"/>
              <w:bottom w:val="single" w:sz="6" w:space="0" w:color="auto"/>
              <w:right w:val="single" w:sz="6" w:space="0" w:color="auto"/>
            </w:tcBorders>
          </w:tcPr>
          <w:p w14:paraId="5420982C" w14:textId="77777777" w:rsidR="00C83B76" w:rsidRPr="00865937" w:rsidRDefault="00C83B76" w:rsidP="00861128">
            <w:pPr>
              <w:pStyle w:val="TableParagraph"/>
              <w:jc w:val="cente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017AA8EE" w14:textId="77777777" w:rsidR="00C83B76" w:rsidRPr="0039293C" w:rsidRDefault="00C83B76" w:rsidP="00861128">
            <w:pPr>
              <w:pStyle w:val="TableParagraph"/>
            </w:pPr>
          </w:p>
        </w:tc>
        <w:tc>
          <w:tcPr>
            <w:tcW w:w="895" w:type="pct"/>
            <w:tcBorders>
              <w:top w:val="single" w:sz="6" w:space="0" w:color="auto"/>
              <w:left w:val="single" w:sz="6" w:space="0" w:color="auto"/>
              <w:bottom w:val="single" w:sz="6" w:space="0" w:color="auto"/>
              <w:right w:val="single" w:sz="6" w:space="0" w:color="auto"/>
            </w:tcBorders>
          </w:tcPr>
          <w:p w14:paraId="59AF56E0" w14:textId="77777777" w:rsidR="00C83B76" w:rsidRPr="0039293C" w:rsidRDefault="00C83B76" w:rsidP="00861128">
            <w:pPr>
              <w:pStyle w:val="TableParagraph"/>
              <w:rPr>
                <w:color w:val="0070C0"/>
              </w:rPr>
            </w:pPr>
          </w:p>
        </w:tc>
        <w:tc>
          <w:tcPr>
            <w:tcW w:w="1599" w:type="pct"/>
            <w:tcBorders>
              <w:top w:val="single" w:sz="6" w:space="0" w:color="auto"/>
              <w:left w:val="single" w:sz="6" w:space="0" w:color="auto"/>
              <w:bottom w:val="single" w:sz="6" w:space="0" w:color="auto"/>
              <w:right w:val="double" w:sz="6" w:space="0" w:color="auto"/>
            </w:tcBorders>
          </w:tcPr>
          <w:p w14:paraId="36A4B3DB" w14:textId="77777777" w:rsidR="00C83B76" w:rsidRPr="0039293C" w:rsidRDefault="00C83B76" w:rsidP="00861128">
            <w:pPr>
              <w:pStyle w:val="TableParagraph"/>
            </w:pPr>
          </w:p>
        </w:tc>
      </w:tr>
      <w:tr w:rsidR="00C83B76" w:rsidRPr="0039293C" w14:paraId="3A7E9C66" w14:textId="77777777" w:rsidTr="00861128">
        <w:trPr>
          <w:cantSplit/>
        </w:trPr>
        <w:tc>
          <w:tcPr>
            <w:tcW w:w="335" w:type="pct"/>
            <w:tcBorders>
              <w:top w:val="single" w:sz="6" w:space="0" w:color="auto"/>
              <w:left w:val="double" w:sz="6" w:space="0" w:color="auto"/>
              <w:bottom w:val="single" w:sz="6" w:space="0" w:color="auto"/>
              <w:right w:val="single" w:sz="6" w:space="0" w:color="auto"/>
            </w:tcBorders>
          </w:tcPr>
          <w:p w14:paraId="7625C0DE" w14:textId="38307C6F" w:rsidR="00C83B76" w:rsidRPr="00861128" w:rsidRDefault="00061A17" w:rsidP="00861128">
            <w:pPr>
              <w:pStyle w:val="TableParagraph"/>
            </w:pPr>
            <w:r>
              <w:t>2483</w:t>
            </w:r>
          </w:p>
        </w:tc>
        <w:tc>
          <w:tcPr>
            <w:tcW w:w="1201" w:type="pct"/>
            <w:tcBorders>
              <w:top w:val="single" w:sz="6" w:space="0" w:color="auto"/>
              <w:left w:val="single" w:sz="6" w:space="0" w:color="auto"/>
              <w:bottom w:val="single" w:sz="6" w:space="0" w:color="auto"/>
              <w:right w:val="single" w:sz="6" w:space="0" w:color="auto"/>
            </w:tcBorders>
          </w:tcPr>
          <w:p w14:paraId="21650348" w14:textId="37227F66" w:rsidR="00C83B76" w:rsidRPr="00861128" w:rsidRDefault="00061A17" w:rsidP="00861128">
            <w:pPr>
              <w:pStyle w:val="TableParagraph"/>
            </w:pPr>
            <w:r>
              <w:t>AllocRiskLimitCheckStatus</w:t>
            </w:r>
          </w:p>
        </w:tc>
        <w:tc>
          <w:tcPr>
            <w:tcW w:w="415" w:type="pct"/>
            <w:tcBorders>
              <w:top w:val="single" w:sz="6" w:space="0" w:color="auto"/>
              <w:left w:val="single" w:sz="6" w:space="0" w:color="auto"/>
              <w:bottom w:val="single" w:sz="6" w:space="0" w:color="auto"/>
              <w:right w:val="single" w:sz="6" w:space="0" w:color="auto"/>
            </w:tcBorders>
          </w:tcPr>
          <w:p w14:paraId="3B3B93BC" w14:textId="34B06FE6" w:rsidR="00C83B76" w:rsidRPr="00861128" w:rsidRDefault="00C83B76" w:rsidP="00861128">
            <w:pPr>
              <w:pStyle w:val="TableParagraph"/>
              <w:jc w:val="cente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779F5E12" w14:textId="2F7B9FDB" w:rsidR="00C83B76" w:rsidRPr="00861128" w:rsidRDefault="00C83B76" w:rsidP="00861128">
            <w:pPr>
              <w:pStyle w:val="TableParagraph"/>
            </w:pPr>
          </w:p>
        </w:tc>
        <w:tc>
          <w:tcPr>
            <w:tcW w:w="895" w:type="pct"/>
            <w:tcBorders>
              <w:top w:val="single" w:sz="6" w:space="0" w:color="auto"/>
              <w:left w:val="single" w:sz="6" w:space="0" w:color="auto"/>
              <w:bottom w:val="single" w:sz="6" w:space="0" w:color="auto"/>
              <w:right w:val="single" w:sz="6" w:space="0" w:color="auto"/>
            </w:tcBorders>
          </w:tcPr>
          <w:p w14:paraId="37E8E362" w14:textId="77777777" w:rsidR="00C83B76" w:rsidRPr="0039293C" w:rsidRDefault="00C83B76" w:rsidP="00861128">
            <w:pPr>
              <w:pStyle w:val="TableParagraph"/>
              <w:rPr>
                <w:color w:val="0070C0"/>
              </w:rPr>
            </w:pPr>
          </w:p>
        </w:tc>
        <w:tc>
          <w:tcPr>
            <w:tcW w:w="1599" w:type="pct"/>
            <w:tcBorders>
              <w:top w:val="single" w:sz="6" w:space="0" w:color="auto"/>
              <w:left w:val="single" w:sz="6" w:space="0" w:color="auto"/>
              <w:bottom w:val="single" w:sz="6" w:space="0" w:color="auto"/>
              <w:right w:val="double" w:sz="6" w:space="0" w:color="auto"/>
            </w:tcBorders>
          </w:tcPr>
          <w:p w14:paraId="7C67F067" w14:textId="3C9B5E40" w:rsidR="00C83B76" w:rsidRPr="0039293C" w:rsidRDefault="00C83B76" w:rsidP="00861128">
            <w:pPr>
              <w:pStyle w:val="TableParagraph"/>
            </w:pPr>
          </w:p>
        </w:tc>
      </w:tr>
      <w:tr w:rsidR="00C83B76" w:rsidRPr="0039293C" w14:paraId="67BF9AF5" w14:textId="77777777" w:rsidTr="00861128">
        <w:trPr>
          <w:cantSplit/>
        </w:trPr>
        <w:tc>
          <w:tcPr>
            <w:tcW w:w="335" w:type="pct"/>
            <w:tcBorders>
              <w:top w:val="single" w:sz="6" w:space="0" w:color="auto"/>
              <w:left w:val="double" w:sz="6" w:space="0" w:color="auto"/>
              <w:bottom w:val="single" w:sz="6" w:space="0" w:color="auto"/>
              <w:right w:val="single" w:sz="6" w:space="0" w:color="auto"/>
            </w:tcBorders>
          </w:tcPr>
          <w:p w14:paraId="2642CDFF" w14:textId="1CDBA4C4" w:rsidR="00C83B76" w:rsidRPr="00861128" w:rsidRDefault="00861128" w:rsidP="00861128">
            <w:pPr>
              <w:pStyle w:val="TableParagraph"/>
              <w:rPr>
                <w:highlight w:val="yellow"/>
              </w:rPr>
            </w:pPr>
            <w:proofErr w:type="spellStart"/>
            <w:r w:rsidRPr="00861128">
              <w:rPr>
                <w:highlight w:val="yellow"/>
              </w:rPr>
              <w:t>tbd</w:t>
            </w:r>
            <w:proofErr w:type="spellEnd"/>
          </w:p>
        </w:tc>
        <w:tc>
          <w:tcPr>
            <w:tcW w:w="1201" w:type="pct"/>
            <w:tcBorders>
              <w:top w:val="single" w:sz="6" w:space="0" w:color="auto"/>
              <w:left w:val="single" w:sz="6" w:space="0" w:color="auto"/>
              <w:bottom w:val="single" w:sz="6" w:space="0" w:color="auto"/>
              <w:right w:val="single" w:sz="6" w:space="0" w:color="auto"/>
            </w:tcBorders>
          </w:tcPr>
          <w:p w14:paraId="6BE57A6A" w14:textId="314CA256" w:rsidR="00C83B76" w:rsidRPr="0039293C" w:rsidRDefault="00861128" w:rsidP="00861128">
            <w:pPr>
              <w:pStyle w:val="TableParagraph"/>
            </w:pPr>
            <w:proofErr w:type="spellStart"/>
            <w:r w:rsidRPr="00861128">
              <w:rPr>
                <w:highlight w:val="yellow"/>
              </w:rPr>
              <w:t>AllocGroupAmount</w:t>
            </w:r>
            <w:proofErr w:type="spellEnd"/>
          </w:p>
        </w:tc>
        <w:tc>
          <w:tcPr>
            <w:tcW w:w="415" w:type="pct"/>
            <w:tcBorders>
              <w:top w:val="single" w:sz="6" w:space="0" w:color="auto"/>
              <w:left w:val="single" w:sz="6" w:space="0" w:color="auto"/>
              <w:bottom w:val="single" w:sz="6" w:space="0" w:color="auto"/>
              <w:right w:val="single" w:sz="6" w:space="0" w:color="auto"/>
            </w:tcBorders>
          </w:tcPr>
          <w:p w14:paraId="5D9618FC" w14:textId="131155AF" w:rsidR="00C83B76" w:rsidRPr="00861128" w:rsidRDefault="00861128" w:rsidP="00861128">
            <w:pPr>
              <w:pStyle w:val="TableParagraph"/>
              <w:jc w:val="center"/>
              <w:rPr>
                <w:highlight w:val="yellow"/>
              </w:rPr>
            </w:pPr>
            <w:r w:rsidRPr="00861128">
              <w:rPr>
                <w:highlight w:val="yellow"/>
              </w:rPr>
              <w:t>N</w:t>
            </w: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62496BB6" w14:textId="4DD4B39E" w:rsidR="00C83B76" w:rsidRPr="00861128" w:rsidRDefault="00861128" w:rsidP="00861128">
            <w:pPr>
              <w:pStyle w:val="TableParagraph"/>
              <w:rPr>
                <w:highlight w:val="yellow"/>
              </w:rPr>
            </w:pPr>
            <w:r w:rsidRPr="00861128">
              <w:rPr>
                <w:highlight w:val="yellow"/>
              </w:rPr>
              <w:t>NEW</w:t>
            </w:r>
          </w:p>
        </w:tc>
        <w:tc>
          <w:tcPr>
            <w:tcW w:w="895" w:type="pct"/>
            <w:tcBorders>
              <w:top w:val="single" w:sz="6" w:space="0" w:color="auto"/>
              <w:left w:val="single" w:sz="6" w:space="0" w:color="auto"/>
              <w:bottom w:val="single" w:sz="6" w:space="0" w:color="auto"/>
              <w:right w:val="single" w:sz="6" w:space="0" w:color="auto"/>
            </w:tcBorders>
          </w:tcPr>
          <w:p w14:paraId="35B62219" w14:textId="77777777" w:rsidR="00C83B76" w:rsidRPr="0039293C" w:rsidRDefault="00C83B76" w:rsidP="00861128">
            <w:pPr>
              <w:pStyle w:val="TableParagraph"/>
              <w:rPr>
                <w:color w:val="0070C0"/>
              </w:rPr>
            </w:pPr>
          </w:p>
        </w:tc>
        <w:tc>
          <w:tcPr>
            <w:tcW w:w="1599" w:type="pct"/>
            <w:tcBorders>
              <w:top w:val="single" w:sz="6" w:space="0" w:color="auto"/>
              <w:left w:val="single" w:sz="6" w:space="0" w:color="auto"/>
              <w:bottom w:val="single" w:sz="6" w:space="0" w:color="auto"/>
              <w:right w:val="double" w:sz="6" w:space="0" w:color="auto"/>
            </w:tcBorders>
          </w:tcPr>
          <w:p w14:paraId="2746F206" w14:textId="77777777" w:rsidR="00C83B76" w:rsidRPr="0039293C" w:rsidRDefault="00C83B76" w:rsidP="00861128">
            <w:pPr>
              <w:pStyle w:val="TableParagraph"/>
            </w:pPr>
          </w:p>
        </w:tc>
      </w:tr>
      <w:tr w:rsidR="00061A17" w:rsidRPr="0039293C" w14:paraId="31CE1661" w14:textId="77777777" w:rsidTr="00061A17">
        <w:trPr>
          <w:cantSplit/>
        </w:trPr>
        <w:tc>
          <w:tcPr>
            <w:tcW w:w="1536" w:type="pct"/>
            <w:gridSpan w:val="2"/>
            <w:tcBorders>
              <w:top w:val="single" w:sz="6" w:space="0" w:color="auto"/>
              <w:left w:val="double" w:sz="6" w:space="0" w:color="auto"/>
              <w:bottom w:val="single" w:sz="6" w:space="0" w:color="auto"/>
              <w:right w:val="single" w:sz="6" w:space="0" w:color="auto"/>
            </w:tcBorders>
          </w:tcPr>
          <w:p w14:paraId="175EEAC2" w14:textId="468E2A03" w:rsidR="00061A17" w:rsidRPr="00061A17" w:rsidRDefault="00061A17" w:rsidP="00861128">
            <w:pPr>
              <w:pStyle w:val="TableParagraph"/>
              <w:rPr>
                <w:b/>
                <w:i/>
              </w:rPr>
            </w:pPr>
            <w:proofErr w:type="spellStart"/>
            <w:r>
              <w:rPr>
                <w:b/>
                <w:i/>
              </w:rPr>
              <w:t>TradeAllocAmtGrp</w:t>
            </w:r>
            <w:proofErr w:type="spellEnd"/>
            <w:r>
              <w:rPr>
                <w:b/>
                <w:i/>
              </w:rPr>
              <w:t xml:space="preserve"> component</w:t>
            </w:r>
          </w:p>
        </w:tc>
        <w:tc>
          <w:tcPr>
            <w:tcW w:w="415" w:type="pct"/>
            <w:tcBorders>
              <w:top w:val="single" w:sz="6" w:space="0" w:color="auto"/>
              <w:left w:val="single" w:sz="6" w:space="0" w:color="auto"/>
              <w:bottom w:val="single" w:sz="6" w:space="0" w:color="auto"/>
              <w:right w:val="single" w:sz="6" w:space="0" w:color="auto"/>
            </w:tcBorders>
          </w:tcPr>
          <w:p w14:paraId="2F60C841" w14:textId="77777777" w:rsidR="00061A17" w:rsidRPr="00865937" w:rsidRDefault="00061A17" w:rsidP="00861128">
            <w:pPr>
              <w:pStyle w:val="TableParagraph"/>
              <w:jc w:val="cente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2EEF2CCC" w14:textId="77777777" w:rsidR="00061A17" w:rsidRPr="0039293C" w:rsidRDefault="00061A17" w:rsidP="00861128">
            <w:pPr>
              <w:pStyle w:val="TableParagraph"/>
            </w:pPr>
          </w:p>
        </w:tc>
        <w:tc>
          <w:tcPr>
            <w:tcW w:w="895" w:type="pct"/>
            <w:tcBorders>
              <w:top w:val="single" w:sz="6" w:space="0" w:color="auto"/>
              <w:left w:val="single" w:sz="6" w:space="0" w:color="auto"/>
              <w:bottom w:val="single" w:sz="6" w:space="0" w:color="auto"/>
              <w:right w:val="single" w:sz="6" w:space="0" w:color="auto"/>
            </w:tcBorders>
          </w:tcPr>
          <w:p w14:paraId="28965704" w14:textId="77777777" w:rsidR="00061A17" w:rsidRPr="0039293C" w:rsidRDefault="00061A17" w:rsidP="00861128">
            <w:pPr>
              <w:pStyle w:val="TableParagraph"/>
              <w:rPr>
                <w:color w:val="0070C0"/>
              </w:rPr>
            </w:pPr>
          </w:p>
        </w:tc>
        <w:tc>
          <w:tcPr>
            <w:tcW w:w="1599" w:type="pct"/>
            <w:tcBorders>
              <w:top w:val="single" w:sz="6" w:space="0" w:color="auto"/>
              <w:left w:val="single" w:sz="6" w:space="0" w:color="auto"/>
              <w:bottom w:val="single" w:sz="6" w:space="0" w:color="auto"/>
              <w:right w:val="double" w:sz="6" w:space="0" w:color="auto"/>
            </w:tcBorders>
          </w:tcPr>
          <w:p w14:paraId="2A95042E" w14:textId="77777777" w:rsidR="00061A17" w:rsidRPr="0039293C" w:rsidRDefault="00061A17" w:rsidP="00861128">
            <w:pPr>
              <w:pStyle w:val="TableParagraph"/>
            </w:pPr>
          </w:p>
        </w:tc>
      </w:tr>
      <w:tr w:rsidR="00C83B76" w:rsidRPr="0039293C" w14:paraId="34FCD3C4" w14:textId="77777777" w:rsidTr="00861128">
        <w:trPr>
          <w:cantSplit/>
        </w:trPr>
        <w:tc>
          <w:tcPr>
            <w:tcW w:w="1536" w:type="pct"/>
            <w:gridSpan w:val="2"/>
            <w:tcBorders>
              <w:top w:val="single" w:sz="6" w:space="0" w:color="auto"/>
              <w:left w:val="double" w:sz="6" w:space="0" w:color="auto"/>
              <w:bottom w:val="single" w:sz="6" w:space="0" w:color="auto"/>
              <w:right w:val="single" w:sz="6" w:space="0" w:color="auto"/>
            </w:tcBorders>
          </w:tcPr>
          <w:p w14:paraId="3CA88D7C" w14:textId="77777777" w:rsidR="00C83B76" w:rsidRPr="00BF7939" w:rsidRDefault="00C83B76" w:rsidP="00861128">
            <w:pPr>
              <w:pStyle w:val="TableParagraph"/>
              <w:rPr>
                <w:i/>
              </w:rPr>
            </w:pPr>
            <w:r>
              <w:rPr>
                <w:i/>
              </w:rPr>
              <w:t>(…truncated…)</w:t>
            </w:r>
          </w:p>
        </w:tc>
        <w:tc>
          <w:tcPr>
            <w:tcW w:w="415" w:type="pct"/>
            <w:tcBorders>
              <w:top w:val="single" w:sz="6" w:space="0" w:color="auto"/>
              <w:left w:val="single" w:sz="6" w:space="0" w:color="auto"/>
              <w:bottom w:val="single" w:sz="6" w:space="0" w:color="auto"/>
              <w:right w:val="single" w:sz="6" w:space="0" w:color="auto"/>
            </w:tcBorders>
          </w:tcPr>
          <w:p w14:paraId="294897C7" w14:textId="77777777" w:rsidR="00C83B76" w:rsidRPr="00865937" w:rsidRDefault="00C83B76" w:rsidP="00861128">
            <w:pPr>
              <w:pStyle w:val="TableParagraph"/>
              <w:jc w:val="cente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60F37CF1" w14:textId="77777777" w:rsidR="00C83B76" w:rsidRPr="0039293C" w:rsidRDefault="00C83B76" w:rsidP="00861128">
            <w:pPr>
              <w:pStyle w:val="TableParagraph"/>
            </w:pPr>
          </w:p>
        </w:tc>
        <w:tc>
          <w:tcPr>
            <w:tcW w:w="895" w:type="pct"/>
            <w:tcBorders>
              <w:top w:val="single" w:sz="6" w:space="0" w:color="auto"/>
              <w:left w:val="single" w:sz="6" w:space="0" w:color="auto"/>
              <w:bottom w:val="single" w:sz="6" w:space="0" w:color="auto"/>
              <w:right w:val="single" w:sz="6" w:space="0" w:color="auto"/>
            </w:tcBorders>
          </w:tcPr>
          <w:p w14:paraId="780D069C" w14:textId="77777777" w:rsidR="00C83B76" w:rsidRPr="0039293C" w:rsidRDefault="00C83B76" w:rsidP="00861128">
            <w:pPr>
              <w:pStyle w:val="TableParagraph"/>
              <w:rPr>
                <w:color w:val="0070C0"/>
              </w:rPr>
            </w:pPr>
          </w:p>
        </w:tc>
        <w:tc>
          <w:tcPr>
            <w:tcW w:w="1599" w:type="pct"/>
            <w:tcBorders>
              <w:top w:val="single" w:sz="6" w:space="0" w:color="auto"/>
              <w:left w:val="single" w:sz="6" w:space="0" w:color="auto"/>
              <w:bottom w:val="single" w:sz="6" w:space="0" w:color="auto"/>
              <w:right w:val="double" w:sz="6" w:space="0" w:color="auto"/>
            </w:tcBorders>
          </w:tcPr>
          <w:p w14:paraId="26C37F71" w14:textId="77777777" w:rsidR="00C83B76" w:rsidRPr="0039293C" w:rsidRDefault="00C83B76" w:rsidP="00861128">
            <w:pPr>
              <w:pStyle w:val="TableParagraph"/>
            </w:pPr>
          </w:p>
        </w:tc>
      </w:tr>
      <w:tr w:rsidR="00C83B76" w:rsidRPr="0039293C" w14:paraId="691BE618" w14:textId="77777777" w:rsidTr="00861128">
        <w:trPr>
          <w:cantSplit/>
        </w:trPr>
        <w:tc>
          <w:tcPr>
            <w:tcW w:w="5000" w:type="pct"/>
            <w:gridSpan w:val="6"/>
            <w:tcBorders>
              <w:top w:val="single" w:sz="6" w:space="0" w:color="auto"/>
              <w:left w:val="double" w:sz="6" w:space="0" w:color="auto"/>
              <w:bottom w:val="double" w:sz="6" w:space="0" w:color="auto"/>
              <w:right w:val="double" w:sz="6" w:space="0" w:color="auto"/>
            </w:tcBorders>
            <w:shd w:val="pct5" w:color="auto" w:fill="FFFFFF"/>
          </w:tcPr>
          <w:p w14:paraId="6254C524" w14:textId="25559FE6" w:rsidR="00C83B76" w:rsidRPr="0039293C" w:rsidRDefault="00C83B76" w:rsidP="00223953">
            <w:pPr>
              <w:pStyle w:val="TableParagraph"/>
              <w:jc w:val="center"/>
            </w:pPr>
            <w:r w:rsidRPr="0039293C">
              <w:t>&lt;/</w:t>
            </w:r>
            <w:proofErr w:type="spellStart"/>
            <w:r w:rsidR="00223953">
              <w:rPr>
                <w:i/>
              </w:rPr>
              <w:t>Alloc</w:t>
            </w:r>
            <w:proofErr w:type="spellEnd"/>
            <w:r w:rsidRPr="0039293C">
              <w:t>&gt;</w:t>
            </w:r>
          </w:p>
        </w:tc>
      </w:tr>
    </w:tbl>
    <w:p w14:paraId="34E28603" w14:textId="77777777" w:rsidR="00C83B76" w:rsidRDefault="00C83B76" w:rsidP="007F5D1F">
      <w:pPr>
        <w:pStyle w:val="BodyText"/>
      </w:pPr>
    </w:p>
    <w:p w14:paraId="3E7C6497" w14:textId="77777777" w:rsidR="004829A2" w:rsidRDefault="004829A2" w:rsidP="004829A2">
      <w:pPr>
        <w:pStyle w:val="Heading1"/>
      </w:pPr>
      <w:bookmarkStart w:id="25" w:name="_Toc494221805"/>
      <w:r>
        <w:t>Category Changes</w:t>
      </w:r>
      <w:bookmarkEnd w:id="25"/>
    </w:p>
    <w:p w14:paraId="2E105C06" w14:textId="77777777" w:rsidR="004829A2" w:rsidRPr="00FF1458" w:rsidRDefault="004829A2" w:rsidP="004829A2">
      <w:pPr>
        <w:keepNext/>
        <w:keepLines/>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4829A2" w:rsidRPr="00414EBB" w14:paraId="5A708316" w14:textId="77777777" w:rsidTr="00527264">
        <w:tc>
          <w:tcPr>
            <w:tcW w:w="9576" w:type="dxa"/>
            <w:gridSpan w:val="3"/>
            <w:tcBorders>
              <w:top w:val="double" w:sz="4" w:space="0" w:color="auto"/>
              <w:bottom w:val="double" w:sz="4" w:space="0" w:color="auto"/>
            </w:tcBorders>
          </w:tcPr>
          <w:p w14:paraId="44A71F81" w14:textId="77777777" w:rsidR="004829A2" w:rsidRPr="00414EBB" w:rsidRDefault="004829A2" w:rsidP="00527264">
            <w:pPr>
              <w:pStyle w:val="BodyText"/>
              <w:keepNext/>
              <w:keepLines/>
              <w:jc w:val="center"/>
              <w:rPr>
                <w:szCs w:val="22"/>
              </w:rPr>
            </w:pPr>
            <w:r w:rsidRPr="00414EBB">
              <w:rPr>
                <w:szCs w:val="22"/>
              </w:rPr>
              <w:t>To be completed at the time of the proposal</w:t>
            </w:r>
            <w:r w:rsidR="00583464">
              <w:rPr>
                <w:szCs w:val="22"/>
              </w:rPr>
              <w:t xml:space="preserve"> – all information provided is stored in the repository</w:t>
            </w:r>
          </w:p>
        </w:tc>
      </w:tr>
      <w:tr w:rsidR="004829A2" w14:paraId="17B8C329" w14:textId="77777777" w:rsidTr="00527264">
        <w:tc>
          <w:tcPr>
            <w:tcW w:w="3618" w:type="dxa"/>
            <w:gridSpan w:val="2"/>
            <w:tcBorders>
              <w:top w:val="double" w:sz="4" w:space="0" w:color="auto"/>
              <w:bottom w:val="single" w:sz="4" w:space="0" w:color="auto"/>
              <w:right w:val="single" w:sz="4" w:space="0" w:color="auto"/>
            </w:tcBorders>
          </w:tcPr>
          <w:p w14:paraId="2961BA10" w14:textId="77777777" w:rsidR="004829A2" w:rsidRDefault="003C35DC" w:rsidP="00527264">
            <w:pPr>
              <w:pStyle w:val="BodyText"/>
              <w:keepNext/>
              <w:keepLines/>
            </w:pPr>
            <w:r>
              <w:t>Category</w:t>
            </w:r>
            <w:r w:rsidR="004829A2">
              <w:t xml:space="preserve"> Name</w:t>
            </w:r>
          </w:p>
        </w:tc>
        <w:tc>
          <w:tcPr>
            <w:tcW w:w="5958" w:type="dxa"/>
            <w:tcBorders>
              <w:top w:val="double" w:sz="4" w:space="0" w:color="auto"/>
              <w:left w:val="single" w:sz="4" w:space="0" w:color="auto"/>
              <w:bottom w:val="single" w:sz="4" w:space="0" w:color="auto"/>
            </w:tcBorders>
          </w:tcPr>
          <w:p w14:paraId="252BADD6" w14:textId="77777777" w:rsidR="004829A2" w:rsidRDefault="00583464" w:rsidP="00527264">
            <w:pPr>
              <w:pStyle w:val="BodyText"/>
              <w:keepNext/>
              <w:keepLines/>
            </w:pPr>
            <w:r>
              <w:t>[enter the category name here]</w:t>
            </w:r>
          </w:p>
        </w:tc>
      </w:tr>
      <w:tr w:rsidR="004829A2" w14:paraId="577607DC" w14:textId="77777777" w:rsidTr="004F59AA">
        <w:tblPrEx>
          <w:tblBorders>
            <w:top w:val="none" w:sz="0" w:space="0" w:color="auto"/>
            <w:bottom w:val="none" w:sz="0" w:space="0" w:color="auto"/>
            <w:insideV w:val="single" w:sz="4" w:space="0" w:color="auto"/>
          </w:tblBorders>
        </w:tblPrEx>
        <w:tc>
          <w:tcPr>
            <w:tcW w:w="3618" w:type="dxa"/>
            <w:gridSpan w:val="2"/>
            <w:tcBorders>
              <w:bottom w:val="double" w:sz="4" w:space="0" w:color="auto"/>
            </w:tcBorders>
          </w:tcPr>
          <w:p w14:paraId="2623BC43" w14:textId="77777777" w:rsidR="004829A2" w:rsidRDefault="003C35DC" w:rsidP="00527264">
            <w:pPr>
              <w:pStyle w:val="BodyText"/>
              <w:keepNext/>
              <w:keepLines/>
            </w:pPr>
            <w:r>
              <w:t>Section</w:t>
            </w:r>
          </w:p>
        </w:tc>
        <w:tc>
          <w:tcPr>
            <w:tcW w:w="5958" w:type="dxa"/>
            <w:tcBorders>
              <w:bottom w:val="double" w:sz="4" w:space="0" w:color="auto"/>
            </w:tcBorders>
          </w:tcPr>
          <w:p w14:paraId="43FA0AF1" w14:textId="77777777" w:rsidR="004829A2" w:rsidRDefault="003C35DC" w:rsidP="00527264">
            <w:pPr>
              <w:pStyle w:val="BodyText"/>
              <w:keepNext/>
              <w:keepLines/>
            </w:pPr>
            <w:r>
              <w:t>__</w:t>
            </w:r>
            <w:proofErr w:type="spellStart"/>
            <w:r>
              <w:t>Pre</w:t>
            </w:r>
            <w:r w:rsidR="00583464">
              <w:t>T</w:t>
            </w:r>
            <w:r>
              <w:t>rade</w:t>
            </w:r>
            <w:proofErr w:type="spellEnd"/>
          </w:p>
          <w:p w14:paraId="6A8286A8" w14:textId="77777777" w:rsidR="003C35DC" w:rsidRDefault="003C35DC" w:rsidP="00527264">
            <w:pPr>
              <w:pStyle w:val="BodyText"/>
              <w:keepNext/>
              <w:keepLines/>
            </w:pPr>
            <w:r>
              <w:t>__Trade</w:t>
            </w:r>
          </w:p>
          <w:p w14:paraId="2C74C355" w14:textId="77777777" w:rsidR="003C35DC" w:rsidRDefault="003C35DC" w:rsidP="00527264">
            <w:pPr>
              <w:pStyle w:val="BodyText"/>
              <w:keepNext/>
              <w:keepLines/>
            </w:pPr>
            <w:r>
              <w:t>__</w:t>
            </w:r>
            <w:proofErr w:type="spellStart"/>
            <w:r>
              <w:t>PostTrade</w:t>
            </w:r>
            <w:proofErr w:type="spellEnd"/>
          </w:p>
          <w:p w14:paraId="167667BA" w14:textId="77777777" w:rsidR="003C35DC" w:rsidRDefault="003C35DC" w:rsidP="00527264">
            <w:pPr>
              <w:pStyle w:val="BodyText"/>
              <w:keepNext/>
              <w:keepLines/>
            </w:pPr>
            <w:r>
              <w:t>__Infrastructure</w:t>
            </w:r>
          </w:p>
        </w:tc>
      </w:tr>
      <w:tr w:rsidR="004F59AA" w14:paraId="4CADBFD5" w14:textId="77777777" w:rsidTr="004F59AA">
        <w:tc>
          <w:tcPr>
            <w:tcW w:w="2268" w:type="dxa"/>
            <w:tcBorders>
              <w:top w:val="double" w:sz="4" w:space="0" w:color="auto"/>
              <w:bottom w:val="single" w:sz="4" w:space="0" w:color="auto"/>
              <w:right w:val="single" w:sz="4" w:space="0" w:color="auto"/>
            </w:tcBorders>
          </w:tcPr>
          <w:p w14:paraId="66187316" w14:textId="77777777" w:rsidR="004F59AA" w:rsidRDefault="004F59AA" w:rsidP="004F59AA">
            <w:pPr>
              <w:pStyle w:val="BodyText"/>
              <w:keepNext/>
              <w:keepLines/>
            </w:pPr>
            <w:r>
              <w:t>Category Synopsis</w:t>
            </w:r>
          </w:p>
          <w:p w14:paraId="53040FF9" w14:textId="21818BE3" w:rsidR="004F59AA" w:rsidRPr="004F59AA" w:rsidRDefault="00583464" w:rsidP="00583464">
            <w:pPr>
              <w:pStyle w:val="BodyText"/>
              <w:keepNext/>
              <w:keepLines/>
              <w:rPr>
                <w:sz w:val="16"/>
                <w:szCs w:val="16"/>
              </w:rPr>
            </w:pPr>
            <w:r>
              <w:rPr>
                <w:vanish/>
                <w:color w:val="008000"/>
                <w:sz w:val="16"/>
                <w:szCs w:val="16"/>
              </w:rPr>
              <w:t>Required, s</w:t>
            </w:r>
            <w:r w:rsidR="004F59AA" w:rsidRPr="004F59AA">
              <w:rPr>
                <w:vanish/>
                <w:color w:val="008000"/>
                <w:sz w:val="16"/>
                <w:szCs w:val="16"/>
              </w:rPr>
              <w:t>hort</w:t>
            </w:r>
            <w:r w:rsidR="0061223B">
              <w:rPr>
                <w:vanish/>
                <w:color w:val="008000"/>
                <w:sz w:val="16"/>
                <w:szCs w:val="16"/>
              </w:rPr>
              <w:t>,</w:t>
            </w:r>
            <w:r w:rsidR="004F59AA" w:rsidRPr="004F59AA">
              <w:rPr>
                <w:vanish/>
                <w:color w:val="008000"/>
                <w:sz w:val="16"/>
                <w:szCs w:val="16"/>
              </w:rPr>
              <w:t xml:space="preserve"> one or two paragraph </w:t>
            </w:r>
            <w:r>
              <w:rPr>
                <w:vanish/>
                <w:color w:val="008000"/>
                <w:sz w:val="16"/>
                <w:szCs w:val="16"/>
              </w:rPr>
              <w:t xml:space="preserve">category </w:t>
            </w:r>
            <w:r w:rsidR="004F59AA" w:rsidRPr="004F59AA">
              <w:rPr>
                <w:vanish/>
                <w:color w:val="008000"/>
                <w:sz w:val="16"/>
                <w:szCs w:val="16"/>
              </w:rPr>
              <w:t>description.</w:t>
            </w:r>
          </w:p>
        </w:tc>
        <w:tc>
          <w:tcPr>
            <w:tcW w:w="7308" w:type="dxa"/>
            <w:gridSpan w:val="2"/>
            <w:tcBorders>
              <w:top w:val="double" w:sz="4" w:space="0" w:color="auto"/>
              <w:left w:val="single" w:sz="4" w:space="0" w:color="auto"/>
              <w:bottom w:val="single" w:sz="4" w:space="0" w:color="auto"/>
            </w:tcBorders>
          </w:tcPr>
          <w:p w14:paraId="5DE59C65" w14:textId="77777777" w:rsidR="004F59AA" w:rsidRDefault="004F59AA" w:rsidP="004F59AA">
            <w:pPr>
              <w:pStyle w:val="BodyText"/>
            </w:pPr>
            <w:r>
              <w:t>[enter the category synopsis here]</w:t>
            </w:r>
          </w:p>
        </w:tc>
      </w:tr>
      <w:tr w:rsidR="004F59AA" w14:paraId="3B4F417D" w14:textId="77777777" w:rsidTr="004F59AA">
        <w:tblPrEx>
          <w:tblBorders>
            <w:top w:val="single" w:sz="4" w:space="0" w:color="auto"/>
            <w:left w:val="single" w:sz="4" w:space="0" w:color="auto"/>
            <w:bottom w:val="single" w:sz="4" w:space="0" w:color="auto"/>
            <w:right w:val="single" w:sz="4" w:space="0" w:color="auto"/>
            <w:insideV w:val="single" w:sz="4" w:space="0" w:color="auto"/>
          </w:tblBorders>
        </w:tblPrEx>
        <w:tc>
          <w:tcPr>
            <w:tcW w:w="2268" w:type="dxa"/>
            <w:tcBorders>
              <w:left w:val="double" w:sz="4" w:space="0" w:color="auto"/>
              <w:bottom w:val="double" w:sz="4" w:space="0" w:color="auto"/>
              <w:right w:val="single" w:sz="4" w:space="0" w:color="auto"/>
            </w:tcBorders>
          </w:tcPr>
          <w:p w14:paraId="40A532DC" w14:textId="77777777" w:rsidR="004F59AA" w:rsidRDefault="004F59AA" w:rsidP="004F59AA">
            <w:pPr>
              <w:pStyle w:val="BodyText"/>
            </w:pPr>
            <w:r>
              <w:t>Category Elaboration</w:t>
            </w:r>
          </w:p>
          <w:p w14:paraId="1C9CEBA7" w14:textId="77777777" w:rsidR="004F59AA" w:rsidRPr="004F59AA" w:rsidRDefault="00583464" w:rsidP="00583464">
            <w:pPr>
              <w:pStyle w:val="BodyText"/>
              <w:rPr>
                <w:sz w:val="16"/>
                <w:szCs w:val="16"/>
              </w:rPr>
            </w:pPr>
            <w:r>
              <w:rPr>
                <w:vanish/>
                <w:color w:val="008000"/>
                <w:sz w:val="16"/>
                <w:szCs w:val="16"/>
              </w:rPr>
              <w:t>O</w:t>
            </w:r>
            <w:r w:rsidR="004F59AA" w:rsidRPr="004F59AA">
              <w:rPr>
                <w:vanish/>
                <w:color w:val="008000"/>
                <w:sz w:val="16"/>
                <w:szCs w:val="16"/>
              </w:rPr>
              <w:t xml:space="preserve">ptional longer description of the category </w:t>
            </w:r>
            <w:r w:rsidR="0061223B">
              <w:rPr>
                <w:vanish/>
                <w:color w:val="008000"/>
                <w:sz w:val="16"/>
                <w:szCs w:val="16"/>
              </w:rPr>
              <w:t>usage</w:t>
            </w:r>
            <w:r w:rsidR="004F59AA" w:rsidRPr="004F59AA">
              <w:rPr>
                <w:vanish/>
                <w:color w:val="008000"/>
                <w:sz w:val="16"/>
                <w:szCs w:val="16"/>
              </w:rPr>
              <w:t>.</w:t>
            </w:r>
          </w:p>
        </w:tc>
        <w:tc>
          <w:tcPr>
            <w:tcW w:w="7308" w:type="dxa"/>
            <w:gridSpan w:val="2"/>
            <w:tcBorders>
              <w:left w:val="single" w:sz="4" w:space="0" w:color="auto"/>
              <w:bottom w:val="double" w:sz="4" w:space="0" w:color="auto"/>
              <w:right w:val="double" w:sz="4" w:space="0" w:color="auto"/>
            </w:tcBorders>
          </w:tcPr>
          <w:p w14:paraId="4B093551" w14:textId="77777777" w:rsidR="004F59AA" w:rsidRDefault="004F59AA" w:rsidP="00033091">
            <w:pPr>
              <w:pStyle w:val="BodyText"/>
            </w:pPr>
            <w:r>
              <w:t>[enter the category elaboration here]</w:t>
            </w:r>
          </w:p>
        </w:tc>
      </w:tr>
      <w:tr w:rsidR="004F59AA" w:rsidRPr="00414EBB" w14:paraId="36946D90" w14:textId="77777777" w:rsidTr="003C35DC">
        <w:tblPrEx>
          <w:shd w:val="pct12" w:color="auto" w:fill="auto"/>
        </w:tblPrEx>
        <w:tc>
          <w:tcPr>
            <w:tcW w:w="9576" w:type="dxa"/>
            <w:gridSpan w:val="3"/>
            <w:tcBorders>
              <w:top w:val="double" w:sz="4" w:space="0" w:color="auto"/>
              <w:bottom w:val="single" w:sz="4" w:space="0" w:color="auto"/>
            </w:tcBorders>
            <w:shd w:val="pct12" w:color="auto" w:fill="auto"/>
          </w:tcPr>
          <w:p w14:paraId="6A9022D0" w14:textId="77777777" w:rsidR="004F59AA" w:rsidRPr="00414EBB" w:rsidRDefault="004F59AA" w:rsidP="00527264">
            <w:pPr>
              <w:pStyle w:val="BodyText"/>
              <w:jc w:val="center"/>
              <w:rPr>
                <w:sz w:val="18"/>
                <w:szCs w:val="18"/>
              </w:rPr>
            </w:pPr>
            <w:r w:rsidRPr="00414EBB">
              <w:rPr>
                <w:sz w:val="18"/>
                <w:szCs w:val="18"/>
              </w:rPr>
              <w:t>To be finalized by FPL Technical Office</w:t>
            </w:r>
          </w:p>
        </w:tc>
      </w:tr>
      <w:tr w:rsidR="004F59AA" w14:paraId="36D7C716" w14:textId="77777777" w:rsidTr="003C35DC">
        <w:tc>
          <w:tcPr>
            <w:tcW w:w="3618" w:type="dxa"/>
            <w:gridSpan w:val="2"/>
            <w:tcBorders>
              <w:top w:val="single" w:sz="4" w:space="0" w:color="auto"/>
              <w:bottom w:val="double" w:sz="4" w:space="0" w:color="auto"/>
              <w:right w:val="single" w:sz="4" w:space="0" w:color="auto"/>
            </w:tcBorders>
            <w:shd w:val="pct12" w:color="auto" w:fill="auto"/>
          </w:tcPr>
          <w:p w14:paraId="773C0BA5" w14:textId="77777777" w:rsidR="004F59AA" w:rsidRDefault="004F59AA" w:rsidP="00527264">
            <w:pPr>
              <w:pStyle w:val="BodyText"/>
              <w:keepNext/>
              <w:keepLines/>
            </w:pPr>
            <w:r>
              <w:t>Category Filename</w:t>
            </w:r>
          </w:p>
        </w:tc>
        <w:tc>
          <w:tcPr>
            <w:tcW w:w="5958" w:type="dxa"/>
            <w:tcBorders>
              <w:top w:val="single" w:sz="4" w:space="0" w:color="auto"/>
              <w:left w:val="single" w:sz="4" w:space="0" w:color="auto"/>
              <w:bottom w:val="double" w:sz="4" w:space="0" w:color="auto"/>
            </w:tcBorders>
            <w:shd w:val="pct12" w:color="auto" w:fill="auto"/>
          </w:tcPr>
          <w:p w14:paraId="5597AD14" w14:textId="77777777" w:rsidR="004F59AA" w:rsidRDefault="004F59AA" w:rsidP="00527264">
            <w:pPr>
              <w:pStyle w:val="BodyText"/>
              <w:keepNext/>
              <w:keepLines/>
            </w:pPr>
          </w:p>
        </w:tc>
      </w:tr>
    </w:tbl>
    <w:p w14:paraId="0EFD6346" w14:textId="77777777" w:rsidR="004829A2" w:rsidRPr="004829A2" w:rsidRDefault="004829A2" w:rsidP="004829A2"/>
    <w:p w14:paraId="29D62476" w14:textId="77777777" w:rsidR="004829A2" w:rsidRPr="00D001DD" w:rsidRDefault="004829A2" w:rsidP="00172ACC">
      <w:pPr>
        <w:pStyle w:val="BodyText"/>
      </w:pPr>
    </w:p>
    <w:p w14:paraId="174186E8" w14:textId="77777777" w:rsidR="00CC134C" w:rsidRDefault="00CC134C" w:rsidP="00E36BED">
      <w:pPr>
        <w:pStyle w:val="Heading1"/>
        <w:numPr>
          <w:ilvl w:val="0"/>
          <w:numId w:val="0"/>
        </w:numPr>
        <w:ind w:left="432"/>
        <w:sectPr w:rsidR="00CC134C" w:rsidSect="00331B08">
          <w:headerReference w:type="default" r:id="rId13"/>
          <w:footerReference w:type="default" r:id="rId14"/>
          <w:pgSz w:w="12240" w:h="15840" w:code="1"/>
          <w:pgMar w:top="720" w:right="1440" w:bottom="1440" w:left="1440" w:header="720" w:footer="720" w:gutter="0"/>
          <w:cols w:space="720"/>
          <w:docGrid w:linePitch="360"/>
        </w:sectPr>
      </w:pPr>
    </w:p>
    <w:p w14:paraId="47E1230F" w14:textId="77777777" w:rsidR="00BE2DF5" w:rsidRDefault="00F85F52" w:rsidP="00171BC7">
      <w:pPr>
        <w:pStyle w:val="Heading1"/>
        <w:numPr>
          <w:ilvl w:val="0"/>
          <w:numId w:val="0"/>
        </w:numPr>
      </w:pPr>
      <w:bookmarkStart w:id="26" w:name="_Toc494221806"/>
      <w:r>
        <w:lastRenderedPageBreak/>
        <w:t>Appendix A - Data Dictionary</w:t>
      </w:r>
      <w:bookmarkEnd w:id="26"/>
    </w:p>
    <w:p w14:paraId="0AECDD76" w14:textId="77777777" w:rsidR="003F27AC" w:rsidRDefault="003F27AC" w:rsidP="00172ACC">
      <w:pPr>
        <w:pStyle w:val="BodyText"/>
      </w:pPr>
    </w:p>
    <w:tbl>
      <w:tblPr>
        <w:tblW w:w="13866" w:type="dxa"/>
        <w:tblInd w:w="-342"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0A0" w:firstRow="1" w:lastRow="0" w:firstColumn="1" w:lastColumn="0" w:noHBand="0" w:noVBand="0"/>
      </w:tblPr>
      <w:tblGrid>
        <w:gridCol w:w="827"/>
        <w:gridCol w:w="2072"/>
        <w:gridCol w:w="1081"/>
        <w:gridCol w:w="1081"/>
        <w:gridCol w:w="4030"/>
        <w:gridCol w:w="1655"/>
        <w:gridCol w:w="3120"/>
      </w:tblGrid>
      <w:tr w:rsidR="007600CB" w:rsidRPr="00CC134C" w14:paraId="2CD389C9" w14:textId="77777777">
        <w:trPr>
          <w:cantSplit/>
        </w:trPr>
        <w:tc>
          <w:tcPr>
            <w:tcW w:w="827" w:type="dxa"/>
            <w:tcBorders>
              <w:top w:val="double" w:sz="4" w:space="0" w:color="auto"/>
              <w:bottom w:val="double" w:sz="4" w:space="0" w:color="auto"/>
            </w:tcBorders>
            <w:shd w:val="pct10" w:color="auto" w:fill="FFFFFF"/>
          </w:tcPr>
          <w:p w14:paraId="3BF8BAC7" w14:textId="77777777" w:rsidR="007600CB" w:rsidRPr="00CC134C" w:rsidRDefault="007600CB" w:rsidP="00CC134C">
            <w:pPr>
              <w:jc w:val="center"/>
              <w:rPr>
                <w:b/>
              </w:rPr>
            </w:pPr>
            <w:r w:rsidRPr="00CC134C">
              <w:rPr>
                <w:b/>
              </w:rPr>
              <w:t>Tag</w:t>
            </w:r>
          </w:p>
        </w:tc>
        <w:tc>
          <w:tcPr>
            <w:tcW w:w="2072" w:type="dxa"/>
            <w:tcBorders>
              <w:top w:val="double" w:sz="4" w:space="0" w:color="auto"/>
              <w:bottom w:val="double" w:sz="4" w:space="0" w:color="auto"/>
            </w:tcBorders>
            <w:shd w:val="pct10" w:color="auto" w:fill="FFFFFF"/>
          </w:tcPr>
          <w:p w14:paraId="50224600" w14:textId="77777777" w:rsidR="007600CB" w:rsidRPr="00CC134C" w:rsidRDefault="007600CB" w:rsidP="00CC134C">
            <w:pPr>
              <w:rPr>
                <w:b/>
              </w:rPr>
            </w:pPr>
            <w:proofErr w:type="spellStart"/>
            <w:r w:rsidRPr="00CC134C">
              <w:rPr>
                <w:b/>
              </w:rPr>
              <w:t>FieldName</w:t>
            </w:r>
            <w:proofErr w:type="spellEnd"/>
          </w:p>
        </w:tc>
        <w:tc>
          <w:tcPr>
            <w:tcW w:w="1081" w:type="dxa"/>
            <w:tcBorders>
              <w:top w:val="double" w:sz="4" w:space="0" w:color="auto"/>
              <w:bottom w:val="double" w:sz="4" w:space="0" w:color="auto"/>
            </w:tcBorders>
            <w:shd w:val="pct10" w:color="auto" w:fill="FFFFFF"/>
          </w:tcPr>
          <w:p w14:paraId="4DE44272" w14:textId="77777777" w:rsidR="007600CB" w:rsidRPr="00CC134C" w:rsidRDefault="007600CB" w:rsidP="00CC134C">
            <w:pPr>
              <w:rPr>
                <w:b/>
              </w:rPr>
            </w:pPr>
            <w:r>
              <w:rPr>
                <w:b/>
              </w:rPr>
              <w:t>Action</w:t>
            </w:r>
          </w:p>
        </w:tc>
        <w:tc>
          <w:tcPr>
            <w:tcW w:w="1081" w:type="dxa"/>
            <w:tcBorders>
              <w:top w:val="double" w:sz="4" w:space="0" w:color="auto"/>
              <w:bottom w:val="double" w:sz="4" w:space="0" w:color="auto"/>
            </w:tcBorders>
            <w:shd w:val="pct10" w:color="auto" w:fill="FFFFFF"/>
          </w:tcPr>
          <w:p w14:paraId="48D5DE17" w14:textId="77777777" w:rsidR="007600CB" w:rsidRPr="00CC134C" w:rsidRDefault="007600CB" w:rsidP="00CC134C">
            <w:pPr>
              <w:rPr>
                <w:b/>
              </w:rPr>
            </w:pPr>
            <w:r w:rsidRPr="00CC134C">
              <w:rPr>
                <w:b/>
              </w:rPr>
              <w:t>Datatype</w:t>
            </w:r>
          </w:p>
        </w:tc>
        <w:tc>
          <w:tcPr>
            <w:tcW w:w="4030" w:type="dxa"/>
            <w:tcBorders>
              <w:top w:val="double" w:sz="4" w:space="0" w:color="auto"/>
              <w:bottom w:val="double" w:sz="4" w:space="0" w:color="auto"/>
            </w:tcBorders>
            <w:shd w:val="pct10" w:color="auto" w:fill="FFFFFF"/>
          </w:tcPr>
          <w:p w14:paraId="4FB5E78E" w14:textId="77777777" w:rsidR="007600CB" w:rsidRPr="00CC134C" w:rsidRDefault="007600CB" w:rsidP="00CC134C">
            <w:pPr>
              <w:rPr>
                <w:b/>
              </w:rPr>
            </w:pPr>
            <w:r w:rsidRPr="00CC134C">
              <w:rPr>
                <w:b/>
              </w:rPr>
              <w:t>Description</w:t>
            </w:r>
          </w:p>
        </w:tc>
        <w:tc>
          <w:tcPr>
            <w:tcW w:w="1655" w:type="dxa"/>
            <w:tcBorders>
              <w:top w:val="double" w:sz="4" w:space="0" w:color="auto"/>
              <w:bottom w:val="double" w:sz="4" w:space="0" w:color="auto"/>
            </w:tcBorders>
            <w:shd w:val="pct10" w:color="auto" w:fill="FFFFFF"/>
          </w:tcPr>
          <w:p w14:paraId="10810C34" w14:textId="77777777" w:rsidR="007600CB" w:rsidRPr="00CC134C" w:rsidRDefault="007600CB" w:rsidP="00CC134C">
            <w:pPr>
              <w:rPr>
                <w:b/>
              </w:rPr>
            </w:pPr>
            <w:r>
              <w:rPr>
                <w:b/>
              </w:rPr>
              <w:t>FIXML Abbreviation</w:t>
            </w:r>
          </w:p>
        </w:tc>
        <w:tc>
          <w:tcPr>
            <w:tcW w:w="3120" w:type="dxa"/>
            <w:tcBorders>
              <w:top w:val="double" w:sz="4" w:space="0" w:color="auto"/>
              <w:bottom w:val="double" w:sz="4" w:space="0" w:color="auto"/>
            </w:tcBorders>
            <w:shd w:val="pct10" w:color="auto" w:fill="FFFFFF"/>
          </w:tcPr>
          <w:p w14:paraId="41BDE3A8" w14:textId="77777777" w:rsidR="007600CB" w:rsidRPr="00CC134C" w:rsidRDefault="00D50272" w:rsidP="00CC134C">
            <w:pPr>
              <w:rPr>
                <w:b/>
              </w:rPr>
            </w:pPr>
            <w:r>
              <w:rPr>
                <w:b/>
              </w:rPr>
              <w:t>Add to / Deprecate from Message type or Component block</w:t>
            </w:r>
          </w:p>
        </w:tc>
      </w:tr>
      <w:tr w:rsidR="007600CB" w14:paraId="38394680" w14:textId="77777777">
        <w:trPr>
          <w:cantSplit/>
        </w:trPr>
        <w:tc>
          <w:tcPr>
            <w:tcW w:w="827" w:type="dxa"/>
            <w:tcBorders>
              <w:top w:val="double" w:sz="4" w:space="0" w:color="auto"/>
            </w:tcBorders>
          </w:tcPr>
          <w:p w14:paraId="4A59B11F" w14:textId="629E5A22" w:rsidR="007600CB" w:rsidRDefault="00B213BE" w:rsidP="00CC134C">
            <w:pPr>
              <w:jc w:val="center"/>
            </w:pPr>
            <w:r>
              <w:t>TBD</w:t>
            </w:r>
          </w:p>
        </w:tc>
        <w:tc>
          <w:tcPr>
            <w:tcW w:w="2072" w:type="dxa"/>
            <w:tcBorders>
              <w:top w:val="double" w:sz="4" w:space="0" w:color="auto"/>
            </w:tcBorders>
          </w:tcPr>
          <w:p w14:paraId="6DECC894" w14:textId="4CD0D794" w:rsidR="007600CB" w:rsidRDefault="003C0DA3" w:rsidP="00CC134C">
            <w:proofErr w:type="spellStart"/>
            <w:r>
              <w:t>AllocRequestID</w:t>
            </w:r>
            <w:proofErr w:type="spellEnd"/>
          </w:p>
        </w:tc>
        <w:tc>
          <w:tcPr>
            <w:tcW w:w="1081" w:type="dxa"/>
            <w:tcBorders>
              <w:top w:val="double" w:sz="4" w:space="0" w:color="auto"/>
            </w:tcBorders>
          </w:tcPr>
          <w:p w14:paraId="2FD7B932" w14:textId="02EB1A71" w:rsidR="007600CB" w:rsidRDefault="003C0DA3" w:rsidP="00CC134C">
            <w:r>
              <w:t>NEW</w:t>
            </w:r>
          </w:p>
        </w:tc>
        <w:tc>
          <w:tcPr>
            <w:tcW w:w="1081" w:type="dxa"/>
            <w:tcBorders>
              <w:top w:val="double" w:sz="4" w:space="0" w:color="auto"/>
            </w:tcBorders>
          </w:tcPr>
          <w:p w14:paraId="01E88E81" w14:textId="10621415" w:rsidR="007600CB" w:rsidRDefault="003C0DA3" w:rsidP="00CC134C">
            <w:r>
              <w:t>String</w:t>
            </w:r>
          </w:p>
        </w:tc>
        <w:tc>
          <w:tcPr>
            <w:tcW w:w="4030" w:type="dxa"/>
            <w:tcBorders>
              <w:top w:val="double" w:sz="4" w:space="0" w:color="auto"/>
            </w:tcBorders>
          </w:tcPr>
          <w:p w14:paraId="674F717E" w14:textId="1EB12136" w:rsidR="00B213BE" w:rsidRDefault="003C0DA3">
            <w:r>
              <w:t>Unique identifier for the request message.</w:t>
            </w:r>
          </w:p>
        </w:tc>
        <w:tc>
          <w:tcPr>
            <w:tcW w:w="1655" w:type="dxa"/>
            <w:tcBorders>
              <w:top w:val="double" w:sz="4" w:space="0" w:color="auto"/>
            </w:tcBorders>
          </w:tcPr>
          <w:p w14:paraId="6DC1CEAE" w14:textId="0C1F96BF" w:rsidR="007600CB" w:rsidRDefault="003C0DA3" w:rsidP="00CC134C">
            <w:r>
              <w:t>@</w:t>
            </w:r>
            <w:proofErr w:type="spellStart"/>
            <w:r>
              <w:t>ReqID</w:t>
            </w:r>
            <w:proofErr w:type="spellEnd"/>
          </w:p>
        </w:tc>
        <w:tc>
          <w:tcPr>
            <w:tcW w:w="3120" w:type="dxa"/>
            <w:tcBorders>
              <w:top w:val="double" w:sz="4" w:space="0" w:color="auto"/>
            </w:tcBorders>
          </w:tcPr>
          <w:p w14:paraId="5347A8A8" w14:textId="77777777" w:rsidR="007600CB" w:rsidRDefault="003C0DA3" w:rsidP="00CC134C">
            <w:proofErr w:type="spellStart"/>
            <w:r>
              <w:t>AllocationInstructionAlertRequest</w:t>
            </w:r>
            <w:proofErr w:type="spellEnd"/>
          </w:p>
          <w:p w14:paraId="3F22E1B2" w14:textId="7F1E298B" w:rsidR="00262439" w:rsidRDefault="00262439" w:rsidP="00CC134C">
            <w:proofErr w:type="spellStart"/>
            <w:r>
              <w:t>AllocationInstructionAlert</w:t>
            </w:r>
            <w:proofErr w:type="spellEnd"/>
          </w:p>
        </w:tc>
      </w:tr>
      <w:tr w:rsidR="007523B3" w14:paraId="005FF878" w14:textId="77777777">
        <w:trPr>
          <w:cantSplit/>
        </w:trPr>
        <w:tc>
          <w:tcPr>
            <w:tcW w:w="827" w:type="dxa"/>
          </w:tcPr>
          <w:p w14:paraId="0852785E" w14:textId="4142C035" w:rsidR="007523B3" w:rsidRDefault="007523B3" w:rsidP="00CC134C">
            <w:pPr>
              <w:jc w:val="center"/>
            </w:pPr>
            <w:r>
              <w:t>TBD</w:t>
            </w:r>
          </w:p>
        </w:tc>
        <w:tc>
          <w:tcPr>
            <w:tcW w:w="2072" w:type="dxa"/>
          </w:tcPr>
          <w:p w14:paraId="5EE055C9" w14:textId="3E6B0FB1" w:rsidR="007523B3" w:rsidRDefault="007523B3" w:rsidP="00CC134C">
            <w:proofErr w:type="spellStart"/>
            <w:r>
              <w:t>GroupAmount</w:t>
            </w:r>
            <w:proofErr w:type="spellEnd"/>
          </w:p>
        </w:tc>
        <w:tc>
          <w:tcPr>
            <w:tcW w:w="1081" w:type="dxa"/>
          </w:tcPr>
          <w:p w14:paraId="5F47DD3B" w14:textId="09C411EE" w:rsidR="007523B3" w:rsidRDefault="007523B3" w:rsidP="00CC134C">
            <w:r>
              <w:t>NEW</w:t>
            </w:r>
          </w:p>
        </w:tc>
        <w:tc>
          <w:tcPr>
            <w:tcW w:w="1081" w:type="dxa"/>
          </w:tcPr>
          <w:p w14:paraId="62FEF8C6" w14:textId="5A04BE4D" w:rsidR="007523B3" w:rsidRDefault="007523B3" w:rsidP="00CC134C">
            <w:proofErr w:type="spellStart"/>
            <w:r>
              <w:t>Amt</w:t>
            </w:r>
            <w:proofErr w:type="spellEnd"/>
          </w:p>
        </w:tc>
        <w:tc>
          <w:tcPr>
            <w:tcW w:w="4030" w:type="dxa"/>
          </w:tcPr>
          <w:p w14:paraId="58B04D7C" w14:textId="77777777" w:rsidR="007523B3" w:rsidRDefault="007523B3" w:rsidP="00CC134C">
            <w:r>
              <w:t xml:space="preserve">Indicates the total notional </w:t>
            </w:r>
            <w:r w:rsidR="003234BC">
              <w:t xml:space="preserve">units or </w:t>
            </w:r>
            <w:r>
              <w:t>amount of an allocation group.  Includes any allocated</w:t>
            </w:r>
            <w:r w:rsidR="003234BC">
              <w:t xml:space="preserve"> units or</w:t>
            </w:r>
            <w:r>
              <w:t xml:space="preserve"> amount.</w:t>
            </w:r>
          </w:p>
          <w:p w14:paraId="7E996A5B" w14:textId="77777777" w:rsidR="003234BC" w:rsidRDefault="003234BC" w:rsidP="00CC134C"/>
          <w:p w14:paraId="6A9AA3B0" w14:textId="050DB5A8" w:rsidR="003234BC" w:rsidRDefault="003234BC" w:rsidP="00651F8D">
            <w:r>
              <w:t>[Elaboration:  Whether notional units or amount is used depends on the type of listed derivative contract and the clearinghouse.</w:t>
            </w:r>
            <w:r w:rsidR="00651F8D">
              <w:t xml:space="preserve"> </w:t>
            </w:r>
            <w:r w:rsidR="00861128">
              <w:t>A notional unit is (price x quantity) without the derivative</w:t>
            </w:r>
            <w:r w:rsidR="00651F8D">
              <w:t>'s</w:t>
            </w:r>
            <w:r w:rsidR="00861128">
              <w:t xml:space="preserve"> contract </w:t>
            </w:r>
            <w:r w:rsidR="00651F8D">
              <w:t xml:space="preserve">value </w:t>
            </w:r>
            <w:r w:rsidR="00861128">
              <w:t>factor</w:t>
            </w:r>
            <w:r w:rsidR="00651F8D">
              <w:t>.</w:t>
            </w:r>
            <w:r w:rsidR="007D3B45">
              <w:t>]</w:t>
            </w:r>
          </w:p>
        </w:tc>
        <w:tc>
          <w:tcPr>
            <w:tcW w:w="1655" w:type="dxa"/>
          </w:tcPr>
          <w:p w14:paraId="49867605" w14:textId="05A1753C" w:rsidR="007523B3" w:rsidRDefault="007523B3" w:rsidP="00CC134C">
            <w:r>
              <w:t>@</w:t>
            </w:r>
            <w:proofErr w:type="spellStart"/>
            <w:r>
              <w:t>GrpAmt</w:t>
            </w:r>
            <w:proofErr w:type="spellEnd"/>
          </w:p>
        </w:tc>
        <w:tc>
          <w:tcPr>
            <w:tcW w:w="3120" w:type="dxa"/>
          </w:tcPr>
          <w:p w14:paraId="466A8AE9" w14:textId="0DEA36CB" w:rsidR="00651F8D" w:rsidRDefault="007523B3">
            <w:proofErr w:type="spellStart"/>
            <w:r w:rsidRPr="00335A6A">
              <w:t>AllocationInstructionAlert</w:t>
            </w:r>
            <w:proofErr w:type="spellEnd"/>
          </w:p>
        </w:tc>
      </w:tr>
      <w:tr w:rsidR="007523B3" w14:paraId="1465A2B9" w14:textId="77777777">
        <w:trPr>
          <w:cantSplit/>
        </w:trPr>
        <w:tc>
          <w:tcPr>
            <w:tcW w:w="827" w:type="dxa"/>
          </w:tcPr>
          <w:p w14:paraId="7CCBD5AD" w14:textId="38D49030" w:rsidR="007523B3" w:rsidRDefault="007523B3" w:rsidP="00CC134C">
            <w:pPr>
              <w:jc w:val="center"/>
            </w:pPr>
            <w:r>
              <w:t>TBD</w:t>
            </w:r>
          </w:p>
        </w:tc>
        <w:tc>
          <w:tcPr>
            <w:tcW w:w="2072" w:type="dxa"/>
          </w:tcPr>
          <w:p w14:paraId="32D155FF" w14:textId="2C45CB46" w:rsidR="007523B3" w:rsidRDefault="007523B3" w:rsidP="00CC134C">
            <w:proofErr w:type="spellStart"/>
            <w:r>
              <w:t>GroupRemainingAmount</w:t>
            </w:r>
            <w:proofErr w:type="spellEnd"/>
          </w:p>
        </w:tc>
        <w:tc>
          <w:tcPr>
            <w:tcW w:w="1081" w:type="dxa"/>
          </w:tcPr>
          <w:p w14:paraId="23DCDB26" w14:textId="41F088D7" w:rsidR="007523B3" w:rsidRDefault="007523B3" w:rsidP="00CC134C">
            <w:r>
              <w:t>NEW</w:t>
            </w:r>
          </w:p>
        </w:tc>
        <w:tc>
          <w:tcPr>
            <w:tcW w:w="1081" w:type="dxa"/>
          </w:tcPr>
          <w:p w14:paraId="6AD00D87" w14:textId="030583E4" w:rsidR="007523B3" w:rsidRDefault="007523B3" w:rsidP="00CC134C">
            <w:proofErr w:type="spellStart"/>
            <w:r>
              <w:t>Amt</w:t>
            </w:r>
            <w:proofErr w:type="spellEnd"/>
          </w:p>
        </w:tc>
        <w:tc>
          <w:tcPr>
            <w:tcW w:w="4030" w:type="dxa"/>
          </w:tcPr>
          <w:p w14:paraId="5A7B551E" w14:textId="77777777" w:rsidR="007523B3" w:rsidRDefault="007523B3" w:rsidP="00CC134C">
            <w:r>
              <w:t>Indicates the remaining notional</w:t>
            </w:r>
            <w:r w:rsidR="003234BC">
              <w:t xml:space="preserve"> units or</w:t>
            </w:r>
            <w:r>
              <w:t xml:space="preserve"> amount of an allocation group that has not yet been allocated.</w:t>
            </w:r>
          </w:p>
          <w:p w14:paraId="487D58AF" w14:textId="77777777" w:rsidR="007D3B45" w:rsidRDefault="007D3B45" w:rsidP="00CC134C"/>
          <w:p w14:paraId="4AA3F43F" w14:textId="08C3CF7D" w:rsidR="007D3B45" w:rsidRDefault="007D3B45" w:rsidP="00CC134C">
            <w:r>
              <w:t>[Elaboration:  Whether notional units or amount is used depends on the type of listed derivative contract and the clearinghouse.</w:t>
            </w:r>
            <w:r w:rsidR="00651F8D">
              <w:t xml:space="preserve"> A notional unit is (price x quantity) without the derivative's contract value factor.</w:t>
            </w:r>
            <w:r>
              <w:t>]</w:t>
            </w:r>
          </w:p>
        </w:tc>
        <w:tc>
          <w:tcPr>
            <w:tcW w:w="1655" w:type="dxa"/>
          </w:tcPr>
          <w:p w14:paraId="0EDDE6A3" w14:textId="187C04CF" w:rsidR="007523B3" w:rsidRDefault="007523B3" w:rsidP="00CC134C">
            <w:r>
              <w:t>@</w:t>
            </w:r>
            <w:proofErr w:type="spellStart"/>
            <w:r>
              <w:t>RemAmt</w:t>
            </w:r>
            <w:proofErr w:type="spellEnd"/>
          </w:p>
        </w:tc>
        <w:tc>
          <w:tcPr>
            <w:tcW w:w="3120" w:type="dxa"/>
          </w:tcPr>
          <w:p w14:paraId="71E5B535" w14:textId="015582CC" w:rsidR="00651F8D" w:rsidRDefault="007523B3">
            <w:proofErr w:type="spellStart"/>
            <w:r w:rsidRPr="00335A6A">
              <w:t>AllocationInstructionAlert</w:t>
            </w:r>
            <w:proofErr w:type="spellEnd"/>
          </w:p>
        </w:tc>
      </w:tr>
      <w:tr w:rsidR="00861128" w14:paraId="4D4A9459" w14:textId="77777777">
        <w:trPr>
          <w:cantSplit/>
        </w:trPr>
        <w:tc>
          <w:tcPr>
            <w:tcW w:w="827" w:type="dxa"/>
          </w:tcPr>
          <w:p w14:paraId="63CB172F" w14:textId="5E059FBE" w:rsidR="00861128" w:rsidRDefault="00861128" w:rsidP="00CC134C">
            <w:pPr>
              <w:jc w:val="center"/>
            </w:pPr>
            <w:r>
              <w:lastRenderedPageBreak/>
              <w:t>TBD</w:t>
            </w:r>
          </w:p>
        </w:tc>
        <w:tc>
          <w:tcPr>
            <w:tcW w:w="2072" w:type="dxa"/>
          </w:tcPr>
          <w:p w14:paraId="01453F8B" w14:textId="04042E2E" w:rsidR="00861128" w:rsidRDefault="00861128" w:rsidP="00CC134C">
            <w:proofErr w:type="spellStart"/>
            <w:r>
              <w:t>AllocGroupAmount</w:t>
            </w:r>
            <w:proofErr w:type="spellEnd"/>
          </w:p>
        </w:tc>
        <w:tc>
          <w:tcPr>
            <w:tcW w:w="1081" w:type="dxa"/>
          </w:tcPr>
          <w:p w14:paraId="58A36653" w14:textId="34F2F36A" w:rsidR="00861128" w:rsidRDefault="00861128" w:rsidP="00CC134C">
            <w:r>
              <w:t>NEW</w:t>
            </w:r>
          </w:p>
        </w:tc>
        <w:tc>
          <w:tcPr>
            <w:tcW w:w="1081" w:type="dxa"/>
          </w:tcPr>
          <w:p w14:paraId="0F996C27" w14:textId="67710478" w:rsidR="00861128" w:rsidRDefault="00861128" w:rsidP="00CC134C">
            <w:proofErr w:type="spellStart"/>
            <w:r>
              <w:t>Amt</w:t>
            </w:r>
            <w:proofErr w:type="spellEnd"/>
          </w:p>
        </w:tc>
        <w:tc>
          <w:tcPr>
            <w:tcW w:w="4030" w:type="dxa"/>
          </w:tcPr>
          <w:p w14:paraId="75C55D10" w14:textId="405CE4E3" w:rsidR="00861128" w:rsidRDefault="00861128" w:rsidP="00861128">
            <w:r>
              <w:t>Indicates the notional units or amount being allocated.</w:t>
            </w:r>
          </w:p>
          <w:p w14:paraId="2F90171D" w14:textId="77777777" w:rsidR="00861128" w:rsidRDefault="00861128" w:rsidP="00861128"/>
          <w:p w14:paraId="0BD6C5A0" w14:textId="7E39C191" w:rsidR="00861128" w:rsidRDefault="00861128" w:rsidP="00861128">
            <w:r>
              <w:t>[Elaboration:  Whether notional units or amount is used depends on the type of listed derivative contract and the clearinghouse.</w:t>
            </w:r>
            <w:r w:rsidR="00651F8D">
              <w:t xml:space="preserve"> A notional unit is (price x quantity) without the derivative's contract value factor.]</w:t>
            </w:r>
          </w:p>
        </w:tc>
        <w:tc>
          <w:tcPr>
            <w:tcW w:w="1655" w:type="dxa"/>
          </w:tcPr>
          <w:p w14:paraId="49683A1B" w14:textId="5EBE5C90" w:rsidR="00861128" w:rsidRDefault="003F232B" w:rsidP="00CC134C">
            <w:r>
              <w:t>@</w:t>
            </w:r>
            <w:proofErr w:type="spellStart"/>
            <w:r w:rsidR="00861128">
              <w:t>GrpAmt</w:t>
            </w:r>
            <w:proofErr w:type="spellEnd"/>
          </w:p>
        </w:tc>
        <w:tc>
          <w:tcPr>
            <w:tcW w:w="3120" w:type="dxa"/>
          </w:tcPr>
          <w:p w14:paraId="3E89F361" w14:textId="260ED1C6" w:rsidR="00861128" w:rsidRDefault="00861128" w:rsidP="00CC134C">
            <w:proofErr w:type="spellStart"/>
            <w:r>
              <w:t>AllocGrp</w:t>
            </w:r>
            <w:proofErr w:type="spellEnd"/>
          </w:p>
        </w:tc>
      </w:tr>
      <w:tr w:rsidR="007600CB" w14:paraId="18FA8853" w14:textId="77777777">
        <w:trPr>
          <w:cantSplit/>
        </w:trPr>
        <w:tc>
          <w:tcPr>
            <w:tcW w:w="827" w:type="dxa"/>
          </w:tcPr>
          <w:p w14:paraId="50D3C881" w14:textId="1F16D668" w:rsidR="007600CB" w:rsidRDefault="007523B3" w:rsidP="00CC134C">
            <w:pPr>
              <w:jc w:val="center"/>
            </w:pPr>
            <w:r>
              <w:t>626</w:t>
            </w:r>
          </w:p>
        </w:tc>
        <w:tc>
          <w:tcPr>
            <w:tcW w:w="2072" w:type="dxa"/>
          </w:tcPr>
          <w:p w14:paraId="67BFDAD2" w14:textId="63892329" w:rsidR="007600CB" w:rsidRDefault="007523B3" w:rsidP="00CC134C">
            <w:proofErr w:type="spellStart"/>
            <w:r>
              <w:t>AllocType</w:t>
            </w:r>
            <w:proofErr w:type="spellEnd"/>
          </w:p>
        </w:tc>
        <w:tc>
          <w:tcPr>
            <w:tcW w:w="1081" w:type="dxa"/>
          </w:tcPr>
          <w:p w14:paraId="463AA1F3" w14:textId="4A2C0695" w:rsidR="007600CB" w:rsidRDefault="007523B3" w:rsidP="00CC134C">
            <w:r>
              <w:t>CHANGE</w:t>
            </w:r>
          </w:p>
        </w:tc>
        <w:tc>
          <w:tcPr>
            <w:tcW w:w="1081" w:type="dxa"/>
          </w:tcPr>
          <w:p w14:paraId="5263C430" w14:textId="160561D1" w:rsidR="007600CB" w:rsidRDefault="007523B3" w:rsidP="00CC134C">
            <w:proofErr w:type="spellStart"/>
            <w:r>
              <w:t>int</w:t>
            </w:r>
            <w:proofErr w:type="spellEnd"/>
          </w:p>
        </w:tc>
        <w:tc>
          <w:tcPr>
            <w:tcW w:w="4030" w:type="dxa"/>
          </w:tcPr>
          <w:p w14:paraId="678640AD" w14:textId="77777777" w:rsidR="007600CB" w:rsidRDefault="007523B3" w:rsidP="00CC134C">
            <w:r>
              <w:t>Describes the specific type of purpose of an Allocation message (i.e. "</w:t>
            </w:r>
            <w:proofErr w:type="spellStart"/>
            <w:r>
              <w:t>Buyside</w:t>
            </w:r>
            <w:proofErr w:type="spellEnd"/>
            <w:r>
              <w:t xml:space="preserve"> Calculated")</w:t>
            </w:r>
          </w:p>
          <w:p w14:paraId="62CA3742" w14:textId="77777777" w:rsidR="007523B3" w:rsidRDefault="007523B3" w:rsidP="00CC134C"/>
          <w:p w14:paraId="628907C1" w14:textId="77777777" w:rsidR="007523B3" w:rsidRDefault="007523B3" w:rsidP="007523B3">
            <w:r>
              <w:t xml:space="preserve">1 = Calculated (includes </w:t>
            </w:r>
            <w:proofErr w:type="spellStart"/>
            <w:r>
              <w:t>MiscFees</w:t>
            </w:r>
            <w:proofErr w:type="spellEnd"/>
            <w:r>
              <w:t xml:space="preserve"> and </w:t>
            </w:r>
            <w:proofErr w:type="spellStart"/>
            <w:r>
              <w:t>NetMoney</w:t>
            </w:r>
            <w:proofErr w:type="spellEnd"/>
            <w:r>
              <w:t>)</w:t>
            </w:r>
          </w:p>
          <w:p w14:paraId="3F299360" w14:textId="77777777" w:rsidR="007523B3" w:rsidRDefault="007523B3" w:rsidP="007523B3">
            <w:r>
              <w:t>…</w:t>
            </w:r>
          </w:p>
          <w:p w14:paraId="39078EF6" w14:textId="77777777" w:rsidR="007523B3" w:rsidRDefault="007523B3" w:rsidP="007523B3">
            <w:r>
              <w:t>25 = Approve take-up</w:t>
            </w:r>
          </w:p>
          <w:p w14:paraId="10C68EE4" w14:textId="6CD8D61B" w:rsidR="007523B3" w:rsidRPr="000E4262" w:rsidRDefault="007523B3" w:rsidP="007523B3">
            <w:pPr>
              <w:rPr>
                <w:highlight w:val="yellow"/>
              </w:rPr>
            </w:pPr>
            <w:proofErr w:type="spellStart"/>
            <w:r w:rsidRPr="000E4262">
              <w:rPr>
                <w:highlight w:val="yellow"/>
              </w:rPr>
              <w:t>tbd</w:t>
            </w:r>
            <w:proofErr w:type="spellEnd"/>
            <w:r w:rsidRPr="000E4262">
              <w:rPr>
                <w:highlight w:val="yellow"/>
              </w:rPr>
              <w:t xml:space="preserve"> = Notional value </w:t>
            </w:r>
            <w:r w:rsidR="003234BC" w:rsidRPr="000E4262">
              <w:rPr>
                <w:highlight w:val="yellow"/>
              </w:rPr>
              <w:t>average price group allocation</w:t>
            </w:r>
          </w:p>
          <w:p w14:paraId="586A4844" w14:textId="2B93BE5B" w:rsidR="007523B3" w:rsidRDefault="007523B3" w:rsidP="003234BC">
            <w:r w:rsidRPr="000E4262">
              <w:rPr>
                <w:highlight w:val="yellow"/>
              </w:rPr>
              <w:t xml:space="preserve">[Elaboration:  Used </w:t>
            </w:r>
            <w:r w:rsidR="003234BC" w:rsidRPr="000E4262">
              <w:rPr>
                <w:highlight w:val="yellow"/>
              </w:rPr>
              <w:t>when conducting notional value average price (NVAP) group allocation with a clearinghouse.]</w:t>
            </w:r>
          </w:p>
        </w:tc>
        <w:tc>
          <w:tcPr>
            <w:tcW w:w="1655" w:type="dxa"/>
          </w:tcPr>
          <w:p w14:paraId="006348F3" w14:textId="77777777" w:rsidR="007600CB" w:rsidRDefault="007600CB" w:rsidP="00CC134C"/>
        </w:tc>
        <w:tc>
          <w:tcPr>
            <w:tcW w:w="3120" w:type="dxa"/>
          </w:tcPr>
          <w:p w14:paraId="7BF2497F" w14:textId="77777777" w:rsidR="007600CB" w:rsidRDefault="007600CB" w:rsidP="00CC134C"/>
        </w:tc>
      </w:tr>
      <w:tr w:rsidR="007600CB" w14:paraId="228F9CEC" w14:textId="77777777">
        <w:trPr>
          <w:cantSplit/>
        </w:trPr>
        <w:tc>
          <w:tcPr>
            <w:tcW w:w="827" w:type="dxa"/>
          </w:tcPr>
          <w:p w14:paraId="5E4C8B54" w14:textId="72F5B892" w:rsidR="007600CB" w:rsidRDefault="005A1C9D" w:rsidP="00CC134C">
            <w:pPr>
              <w:jc w:val="center"/>
            </w:pPr>
            <w:r>
              <w:lastRenderedPageBreak/>
              <w:t>819</w:t>
            </w:r>
          </w:p>
        </w:tc>
        <w:tc>
          <w:tcPr>
            <w:tcW w:w="2072" w:type="dxa"/>
          </w:tcPr>
          <w:p w14:paraId="3989F1AE" w14:textId="57B6A41C" w:rsidR="007600CB" w:rsidRDefault="005A1C9D" w:rsidP="00CC134C">
            <w:proofErr w:type="spellStart"/>
            <w:r>
              <w:t>AvgPxIndicator</w:t>
            </w:r>
            <w:proofErr w:type="spellEnd"/>
          </w:p>
        </w:tc>
        <w:tc>
          <w:tcPr>
            <w:tcW w:w="1081" w:type="dxa"/>
          </w:tcPr>
          <w:p w14:paraId="7C0963B8" w14:textId="14C2B5BE" w:rsidR="007600CB" w:rsidRDefault="005A1C9D" w:rsidP="00CC134C">
            <w:r>
              <w:t>CHANGE</w:t>
            </w:r>
          </w:p>
        </w:tc>
        <w:tc>
          <w:tcPr>
            <w:tcW w:w="1081" w:type="dxa"/>
          </w:tcPr>
          <w:p w14:paraId="0F437CF0" w14:textId="0CC2FF43" w:rsidR="007600CB" w:rsidRDefault="005A1C9D" w:rsidP="00CC134C">
            <w:proofErr w:type="spellStart"/>
            <w:r>
              <w:t>int</w:t>
            </w:r>
            <w:proofErr w:type="spellEnd"/>
          </w:p>
        </w:tc>
        <w:tc>
          <w:tcPr>
            <w:tcW w:w="4030" w:type="dxa"/>
          </w:tcPr>
          <w:p w14:paraId="2FC75A86" w14:textId="47E7C555" w:rsidR="007600CB" w:rsidRDefault="005A1C9D" w:rsidP="00CC134C">
            <w:r>
              <w:t xml:space="preserve">Average </w:t>
            </w:r>
            <w:proofErr w:type="spellStart"/>
            <w:r w:rsidRPr="000E4262">
              <w:rPr>
                <w:strike/>
                <w:highlight w:val="yellow"/>
              </w:rPr>
              <w:t>P</w:t>
            </w:r>
            <w:r w:rsidRPr="000E4262">
              <w:rPr>
                <w:highlight w:val="yellow"/>
              </w:rPr>
              <w:t>p</w:t>
            </w:r>
            <w:r>
              <w:t>ricing</w:t>
            </w:r>
            <w:proofErr w:type="spellEnd"/>
            <w:r>
              <w:t xml:space="preserve"> </w:t>
            </w:r>
            <w:proofErr w:type="spellStart"/>
            <w:r w:rsidRPr="000E4262">
              <w:rPr>
                <w:strike/>
                <w:highlight w:val="yellow"/>
              </w:rPr>
              <w:t>I</w:t>
            </w:r>
            <w:r w:rsidRPr="000E4262">
              <w:rPr>
                <w:highlight w:val="yellow"/>
              </w:rPr>
              <w:t>i</w:t>
            </w:r>
            <w:r>
              <w:t>ndicator</w:t>
            </w:r>
            <w:proofErr w:type="spellEnd"/>
            <w:r>
              <w:t>.</w:t>
            </w:r>
          </w:p>
          <w:p w14:paraId="2DAE1F28" w14:textId="77777777" w:rsidR="005A1C9D" w:rsidRDefault="005A1C9D" w:rsidP="00CC134C"/>
          <w:p w14:paraId="218A1E5B" w14:textId="77777777" w:rsidR="005A1C9D" w:rsidRDefault="005A1C9D" w:rsidP="00CC134C">
            <w:r>
              <w:t>0 = No average pricing</w:t>
            </w:r>
          </w:p>
          <w:p w14:paraId="0C86E003" w14:textId="77777777" w:rsidR="005A1C9D" w:rsidRDefault="005A1C9D" w:rsidP="00CC134C">
            <w:r>
              <w:t xml:space="preserve">1 = Trade is part of an average price group identified by the </w:t>
            </w:r>
            <w:proofErr w:type="spellStart"/>
            <w:r>
              <w:t>AvgPxGroupID</w:t>
            </w:r>
            <w:proofErr w:type="spellEnd"/>
            <w:r>
              <w:t>(1731)</w:t>
            </w:r>
          </w:p>
          <w:p w14:paraId="6E909ACA" w14:textId="77777777" w:rsidR="005A1C9D" w:rsidRDefault="005A1C9D" w:rsidP="00CC134C">
            <w:r>
              <w:t xml:space="preserve">2 = Last trade of the average price group identified by the </w:t>
            </w:r>
            <w:proofErr w:type="spellStart"/>
            <w:r>
              <w:t>AvgPxGroupID</w:t>
            </w:r>
            <w:proofErr w:type="spellEnd"/>
            <w:r>
              <w:t>(1731)</w:t>
            </w:r>
          </w:p>
          <w:p w14:paraId="3753344E" w14:textId="77777777" w:rsidR="005A1C9D" w:rsidRPr="000E4262" w:rsidRDefault="005A1C9D" w:rsidP="00CC134C">
            <w:pPr>
              <w:rPr>
                <w:highlight w:val="yellow"/>
              </w:rPr>
            </w:pPr>
            <w:proofErr w:type="spellStart"/>
            <w:r w:rsidRPr="000E4262">
              <w:rPr>
                <w:highlight w:val="yellow"/>
              </w:rPr>
              <w:t>tbd</w:t>
            </w:r>
            <w:proofErr w:type="spellEnd"/>
            <w:r w:rsidRPr="000E4262">
              <w:rPr>
                <w:highlight w:val="yellow"/>
              </w:rPr>
              <w:t xml:space="preserve"> = Trade is part of a notional value average price (NVAP) group</w:t>
            </w:r>
          </w:p>
          <w:p w14:paraId="2B1CB6AA" w14:textId="1C2B661A" w:rsidR="005A1C9D" w:rsidRDefault="005A1C9D">
            <w:r w:rsidRPr="000E4262">
              <w:rPr>
                <w:highlight w:val="yellow"/>
              </w:rPr>
              <w:t>[Elaboration:  A NVAP group is effectively closed and available for allocat</w:t>
            </w:r>
            <w:r w:rsidR="00747D0D">
              <w:rPr>
                <w:highlight w:val="yellow"/>
              </w:rPr>
              <w:t>i</w:t>
            </w:r>
            <w:r w:rsidRPr="000E4262">
              <w:rPr>
                <w:highlight w:val="yellow"/>
              </w:rPr>
              <w:t>on as long as the NVAP of the group is non-zero.]</w:t>
            </w:r>
          </w:p>
        </w:tc>
        <w:tc>
          <w:tcPr>
            <w:tcW w:w="1655" w:type="dxa"/>
          </w:tcPr>
          <w:p w14:paraId="0798696F" w14:textId="77777777" w:rsidR="007600CB" w:rsidRDefault="007600CB" w:rsidP="00CC134C"/>
        </w:tc>
        <w:tc>
          <w:tcPr>
            <w:tcW w:w="3120" w:type="dxa"/>
          </w:tcPr>
          <w:p w14:paraId="7D117A59" w14:textId="77777777" w:rsidR="007600CB" w:rsidRDefault="007600CB" w:rsidP="00CC134C"/>
        </w:tc>
      </w:tr>
    </w:tbl>
    <w:p w14:paraId="7A83D57C" w14:textId="3C8F2F0B" w:rsidR="00F85F52" w:rsidRDefault="00F85F52" w:rsidP="00172ACC">
      <w:pPr>
        <w:pStyle w:val="BodyText"/>
      </w:pPr>
    </w:p>
    <w:p w14:paraId="2EA1E864" w14:textId="77777777" w:rsidR="005C2A42" w:rsidRDefault="005C2A42" w:rsidP="00172ACC">
      <w:pPr>
        <w:pStyle w:val="BodyText"/>
      </w:pPr>
    </w:p>
    <w:p w14:paraId="145CFF00" w14:textId="77777777" w:rsidR="00CC134C" w:rsidRDefault="00CC134C" w:rsidP="00F85F52">
      <w:pPr>
        <w:pStyle w:val="Heading1"/>
        <w:sectPr w:rsidR="00CC134C" w:rsidSect="00142D98">
          <w:pgSz w:w="15840" w:h="12240" w:orient="landscape" w:code="1"/>
          <w:pgMar w:top="1440" w:right="1440" w:bottom="1440" w:left="1440" w:header="720" w:footer="720" w:gutter="0"/>
          <w:cols w:space="720"/>
          <w:docGrid w:linePitch="360"/>
        </w:sectPr>
      </w:pPr>
    </w:p>
    <w:p w14:paraId="4EAF5F18" w14:textId="77777777" w:rsidR="00F85F52" w:rsidRDefault="00F85F52" w:rsidP="00171BC7">
      <w:pPr>
        <w:pStyle w:val="Heading1"/>
        <w:numPr>
          <w:ilvl w:val="0"/>
          <w:numId w:val="0"/>
        </w:numPr>
      </w:pPr>
      <w:bookmarkStart w:id="27" w:name="_Toc494221807"/>
      <w:r>
        <w:lastRenderedPageBreak/>
        <w:t>Appendix B - Glossary Entries</w:t>
      </w:r>
      <w:bookmarkEnd w:id="27"/>
    </w:p>
    <w:p w14:paraId="5121E2D7" w14:textId="77777777" w:rsidR="003F27AC" w:rsidRDefault="003F27AC" w:rsidP="00172ACC">
      <w:pPr>
        <w:pStyle w:val="BodyText"/>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358"/>
        <w:gridCol w:w="5400"/>
        <w:gridCol w:w="1800"/>
      </w:tblGrid>
      <w:tr w:rsidR="00CC134C" w14:paraId="7098E019" w14:textId="77777777" w:rsidTr="00853CEE">
        <w:tc>
          <w:tcPr>
            <w:tcW w:w="2358" w:type="dxa"/>
            <w:tcBorders>
              <w:top w:val="double" w:sz="4" w:space="0" w:color="auto"/>
              <w:bottom w:val="double" w:sz="4" w:space="0" w:color="auto"/>
            </w:tcBorders>
            <w:shd w:val="clear" w:color="auto" w:fill="F3F3F3"/>
          </w:tcPr>
          <w:p w14:paraId="1C0840ED" w14:textId="77777777" w:rsidR="00CC134C" w:rsidRDefault="00CC134C" w:rsidP="006C2CC2">
            <w:pPr>
              <w:jc w:val="center"/>
              <w:rPr>
                <w:b/>
              </w:rPr>
            </w:pPr>
            <w:r>
              <w:rPr>
                <w:b/>
              </w:rPr>
              <w:t>Term</w:t>
            </w:r>
          </w:p>
        </w:tc>
        <w:tc>
          <w:tcPr>
            <w:tcW w:w="5400" w:type="dxa"/>
            <w:tcBorders>
              <w:top w:val="double" w:sz="4" w:space="0" w:color="auto"/>
              <w:bottom w:val="double" w:sz="4" w:space="0" w:color="auto"/>
            </w:tcBorders>
            <w:shd w:val="clear" w:color="auto" w:fill="F3F3F3"/>
          </w:tcPr>
          <w:p w14:paraId="03AF9061" w14:textId="77777777" w:rsidR="00CC134C" w:rsidRDefault="00CC134C" w:rsidP="006C2CC2">
            <w:pPr>
              <w:jc w:val="center"/>
              <w:rPr>
                <w:b/>
              </w:rPr>
            </w:pPr>
            <w:r>
              <w:rPr>
                <w:b/>
              </w:rPr>
              <w:t>Definition</w:t>
            </w:r>
          </w:p>
        </w:tc>
        <w:tc>
          <w:tcPr>
            <w:tcW w:w="1800" w:type="dxa"/>
            <w:tcBorders>
              <w:top w:val="double" w:sz="4" w:space="0" w:color="auto"/>
              <w:bottom w:val="double" w:sz="4" w:space="0" w:color="auto"/>
            </w:tcBorders>
            <w:shd w:val="clear" w:color="auto" w:fill="F3F3F3"/>
          </w:tcPr>
          <w:p w14:paraId="01428945" w14:textId="77777777" w:rsidR="00CC134C" w:rsidRDefault="00CC134C" w:rsidP="006C2CC2">
            <w:pPr>
              <w:jc w:val="center"/>
              <w:rPr>
                <w:b/>
              </w:rPr>
            </w:pPr>
            <w:r>
              <w:rPr>
                <w:b/>
              </w:rPr>
              <w:t>Field where used</w:t>
            </w:r>
          </w:p>
        </w:tc>
      </w:tr>
      <w:tr w:rsidR="00CC134C" w14:paraId="44F2B5C7" w14:textId="77777777" w:rsidTr="00853CEE">
        <w:tc>
          <w:tcPr>
            <w:tcW w:w="2358" w:type="dxa"/>
            <w:tcBorders>
              <w:top w:val="double" w:sz="4" w:space="0" w:color="auto"/>
            </w:tcBorders>
          </w:tcPr>
          <w:p w14:paraId="33DA1C97" w14:textId="77777777" w:rsidR="00CC134C" w:rsidRDefault="00CC134C" w:rsidP="006C2CC2"/>
        </w:tc>
        <w:tc>
          <w:tcPr>
            <w:tcW w:w="5400" w:type="dxa"/>
            <w:tcBorders>
              <w:top w:val="double" w:sz="4" w:space="0" w:color="auto"/>
            </w:tcBorders>
          </w:tcPr>
          <w:p w14:paraId="51879576" w14:textId="77777777" w:rsidR="00CC134C" w:rsidRDefault="00CC134C" w:rsidP="006C2CC2"/>
        </w:tc>
        <w:tc>
          <w:tcPr>
            <w:tcW w:w="1800" w:type="dxa"/>
            <w:tcBorders>
              <w:top w:val="double" w:sz="4" w:space="0" w:color="auto"/>
            </w:tcBorders>
          </w:tcPr>
          <w:p w14:paraId="597DAA14" w14:textId="77777777" w:rsidR="00CC134C" w:rsidRDefault="00CC134C" w:rsidP="006C2CC2"/>
        </w:tc>
      </w:tr>
      <w:tr w:rsidR="00CC134C" w14:paraId="37584C1B" w14:textId="77777777" w:rsidTr="00853CEE">
        <w:tc>
          <w:tcPr>
            <w:tcW w:w="2358" w:type="dxa"/>
          </w:tcPr>
          <w:p w14:paraId="2E347E71" w14:textId="77777777" w:rsidR="00CC134C" w:rsidRDefault="00CC134C" w:rsidP="006C2CC2"/>
        </w:tc>
        <w:tc>
          <w:tcPr>
            <w:tcW w:w="5400" w:type="dxa"/>
          </w:tcPr>
          <w:p w14:paraId="2EE38527" w14:textId="77777777" w:rsidR="00CC134C" w:rsidRDefault="00CC134C" w:rsidP="006C2CC2"/>
        </w:tc>
        <w:tc>
          <w:tcPr>
            <w:tcW w:w="1800" w:type="dxa"/>
          </w:tcPr>
          <w:p w14:paraId="6977E34F" w14:textId="77777777" w:rsidR="00CC134C" w:rsidRDefault="00CC134C" w:rsidP="006C2CC2"/>
        </w:tc>
      </w:tr>
      <w:tr w:rsidR="00CC134C" w14:paraId="100FA86F" w14:textId="77777777" w:rsidTr="00853CEE">
        <w:tc>
          <w:tcPr>
            <w:tcW w:w="2358" w:type="dxa"/>
          </w:tcPr>
          <w:p w14:paraId="516C6BB1" w14:textId="77777777" w:rsidR="00CC134C" w:rsidRDefault="00CC134C" w:rsidP="006C2CC2"/>
        </w:tc>
        <w:tc>
          <w:tcPr>
            <w:tcW w:w="5400" w:type="dxa"/>
          </w:tcPr>
          <w:p w14:paraId="476C54DE" w14:textId="77777777" w:rsidR="00CC134C" w:rsidRDefault="00CC134C" w:rsidP="006C2CC2"/>
        </w:tc>
        <w:tc>
          <w:tcPr>
            <w:tcW w:w="1800" w:type="dxa"/>
          </w:tcPr>
          <w:p w14:paraId="2200B43F" w14:textId="77777777" w:rsidR="00CC134C" w:rsidRDefault="00CC134C" w:rsidP="006C2CC2"/>
        </w:tc>
      </w:tr>
      <w:tr w:rsidR="00CC134C" w14:paraId="03E81F8F" w14:textId="77777777" w:rsidTr="00853CEE">
        <w:tc>
          <w:tcPr>
            <w:tcW w:w="2358" w:type="dxa"/>
          </w:tcPr>
          <w:p w14:paraId="43BD721B" w14:textId="77777777" w:rsidR="00CC134C" w:rsidRDefault="00CC134C" w:rsidP="006C2CC2">
            <w:pPr>
              <w:rPr>
                <w:snapToGrid w:val="0"/>
              </w:rPr>
            </w:pPr>
          </w:p>
        </w:tc>
        <w:tc>
          <w:tcPr>
            <w:tcW w:w="5400" w:type="dxa"/>
          </w:tcPr>
          <w:p w14:paraId="55CF5019" w14:textId="77777777" w:rsidR="00CC134C" w:rsidRDefault="00CC134C" w:rsidP="006C2CC2"/>
        </w:tc>
        <w:tc>
          <w:tcPr>
            <w:tcW w:w="1800" w:type="dxa"/>
          </w:tcPr>
          <w:p w14:paraId="0D40A434" w14:textId="77777777" w:rsidR="00CC134C" w:rsidRDefault="00CC134C" w:rsidP="006C2CC2"/>
        </w:tc>
      </w:tr>
    </w:tbl>
    <w:p w14:paraId="17252B70" w14:textId="77777777" w:rsidR="004829A2" w:rsidRDefault="004829A2" w:rsidP="00172ACC">
      <w:pPr>
        <w:pStyle w:val="BodyText"/>
      </w:pPr>
    </w:p>
    <w:p w14:paraId="08002B34" w14:textId="77777777" w:rsidR="00171BC7" w:rsidRDefault="00171BC7" w:rsidP="00171BC7">
      <w:pPr>
        <w:pStyle w:val="Heading1"/>
        <w:numPr>
          <w:ilvl w:val="0"/>
          <w:numId w:val="0"/>
        </w:numPr>
      </w:pPr>
      <w:bookmarkStart w:id="28" w:name="_Toc494221808"/>
      <w:r>
        <w:t xml:space="preserve">Appendix C </w:t>
      </w:r>
      <w:r w:rsidR="00BD39FB">
        <w:t>-</w:t>
      </w:r>
      <w:r>
        <w:t xml:space="preserve"> Abbreviations</w:t>
      </w:r>
      <w:bookmarkEnd w:id="28"/>
    </w:p>
    <w:p w14:paraId="280C6B1B" w14:textId="77777777" w:rsidR="00171BC7" w:rsidRPr="00171BC7" w:rsidRDefault="00171BC7" w:rsidP="00171BC7"/>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358"/>
        <w:gridCol w:w="2430"/>
        <w:gridCol w:w="4770"/>
      </w:tblGrid>
      <w:tr w:rsidR="00171BC7" w14:paraId="7F8DF12E" w14:textId="77777777" w:rsidTr="00853CEE">
        <w:tc>
          <w:tcPr>
            <w:tcW w:w="2358" w:type="dxa"/>
            <w:tcBorders>
              <w:top w:val="double" w:sz="4" w:space="0" w:color="auto"/>
              <w:bottom w:val="double" w:sz="4" w:space="0" w:color="auto"/>
            </w:tcBorders>
            <w:shd w:val="clear" w:color="auto" w:fill="F3F3F3"/>
          </w:tcPr>
          <w:p w14:paraId="7F75A09B" w14:textId="77777777" w:rsidR="00171BC7" w:rsidRDefault="00171BC7" w:rsidP="00414EBB">
            <w:pPr>
              <w:jc w:val="center"/>
              <w:rPr>
                <w:b/>
              </w:rPr>
            </w:pPr>
            <w:r>
              <w:rPr>
                <w:b/>
              </w:rPr>
              <w:t>Term</w:t>
            </w:r>
          </w:p>
        </w:tc>
        <w:tc>
          <w:tcPr>
            <w:tcW w:w="2430" w:type="dxa"/>
            <w:tcBorders>
              <w:top w:val="double" w:sz="4" w:space="0" w:color="auto"/>
              <w:bottom w:val="double" w:sz="4" w:space="0" w:color="auto"/>
            </w:tcBorders>
            <w:shd w:val="clear" w:color="auto" w:fill="F3F3F3"/>
          </w:tcPr>
          <w:p w14:paraId="5E9F442E" w14:textId="77777777" w:rsidR="00171BC7" w:rsidRDefault="00171BC7" w:rsidP="00414EBB">
            <w:pPr>
              <w:jc w:val="center"/>
              <w:rPr>
                <w:b/>
              </w:rPr>
            </w:pPr>
            <w:r>
              <w:rPr>
                <w:b/>
              </w:rPr>
              <w:t>Proposed Abbreviation</w:t>
            </w:r>
          </w:p>
        </w:tc>
        <w:tc>
          <w:tcPr>
            <w:tcW w:w="4770" w:type="dxa"/>
            <w:tcBorders>
              <w:top w:val="double" w:sz="4" w:space="0" w:color="auto"/>
              <w:bottom w:val="double" w:sz="4" w:space="0" w:color="auto"/>
            </w:tcBorders>
            <w:shd w:val="clear" w:color="auto" w:fill="F3F3F3"/>
          </w:tcPr>
          <w:p w14:paraId="1F078BE1" w14:textId="77777777" w:rsidR="00171BC7" w:rsidRDefault="00171BC7" w:rsidP="00414EBB">
            <w:pPr>
              <w:jc w:val="center"/>
              <w:rPr>
                <w:b/>
              </w:rPr>
            </w:pPr>
            <w:r>
              <w:rPr>
                <w:b/>
              </w:rPr>
              <w:t>Proposed Message</w:t>
            </w:r>
            <w:r w:rsidR="00FF1458">
              <w:rPr>
                <w:b/>
              </w:rPr>
              <w:t>s</w:t>
            </w:r>
            <w:r>
              <w:rPr>
                <w:b/>
              </w:rPr>
              <w:t>, Component</w:t>
            </w:r>
            <w:r w:rsidR="00FF1458">
              <w:rPr>
                <w:b/>
              </w:rPr>
              <w:t>s</w:t>
            </w:r>
            <w:r>
              <w:rPr>
                <w:b/>
              </w:rPr>
              <w:t>, Field</w:t>
            </w:r>
            <w:r w:rsidR="00FF1458">
              <w:rPr>
                <w:b/>
              </w:rPr>
              <w:t>s</w:t>
            </w:r>
            <w:r>
              <w:rPr>
                <w:b/>
              </w:rPr>
              <w:t xml:space="preserve"> where used</w:t>
            </w:r>
          </w:p>
        </w:tc>
      </w:tr>
      <w:tr w:rsidR="00171BC7" w14:paraId="3D814DCF" w14:textId="77777777" w:rsidTr="00853CEE">
        <w:tc>
          <w:tcPr>
            <w:tcW w:w="2358" w:type="dxa"/>
            <w:tcBorders>
              <w:top w:val="double" w:sz="4" w:space="0" w:color="auto"/>
            </w:tcBorders>
          </w:tcPr>
          <w:p w14:paraId="036A65A1" w14:textId="77777777" w:rsidR="00171BC7" w:rsidRDefault="00171BC7" w:rsidP="00414EBB"/>
        </w:tc>
        <w:tc>
          <w:tcPr>
            <w:tcW w:w="2430" w:type="dxa"/>
            <w:tcBorders>
              <w:top w:val="double" w:sz="4" w:space="0" w:color="auto"/>
            </w:tcBorders>
          </w:tcPr>
          <w:p w14:paraId="23C984F7" w14:textId="77777777" w:rsidR="00171BC7" w:rsidRDefault="00171BC7" w:rsidP="00414EBB"/>
        </w:tc>
        <w:tc>
          <w:tcPr>
            <w:tcW w:w="4770" w:type="dxa"/>
            <w:tcBorders>
              <w:top w:val="double" w:sz="4" w:space="0" w:color="auto"/>
            </w:tcBorders>
          </w:tcPr>
          <w:p w14:paraId="04FEC968" w14:textId="77777777" w:rsidR="00171BC7" w:rsidRDefault="00171BC7" w:rsidP="00414EBB"/>
        </w:tc>
      </w:tr>
      <w:tr w:rsidR="00171BC7" w14:paraId="4EDCB45E" w14:textId="77777777" w:rsidTr="00853CEE">
        <w:tc>
          <w:tcPr>
            <w:tcW w:w="2358" w:type="dxa"/>
          </w:tcPr>
          <w:p w14:paraId="2492CC6D" w14:textId="77777777" w:rsidR="00171BC7" w:rsidRDefault="00171BC7" w:rsidP="00414EBB"/>
        </w:tc>
        <w:tc>
          <w:tcPr>
            <w:tcW w:w="2430" w:type="dxa"/>
          </w:tcPr>
          <w:p w14:paraId="2EB93D5A" w14:textId="77777777" w:rsidR="00171BC7" w:rsidRDefault="00171BC7" w:rsidP="00414EBB"/>
        </w:tc>
        <w:tc>
          <w:tcPr>
            <w:tcW w:w="4770" w:type="dxa"/>
          </w:tcPr>
          <w:p w14:paraId="137371AD" w14:textId="77777777" w:rsidR="00171BC7" w:rsidRDefault="00171BC7" w:rsidP="00414EBB"/>
        </w:tc>
      </w:tr>
      <w:tr w:rsidR="00171BC7" w14:paraId="57294925" w14:textId="77777777" w:rsidTr="00853CEE">
        <w:tc>
          <w:tcPr>
            <w:tcW w:w="2358" w:type="dxa"/>
          </w:tcPr>
          <w:p w14:paraId="04004EAC" w14:textId="77777777" w:rsidR="00171BC7" w:rsidRDefault="00171BC7" w:rsidP="00414EBB"/>
        </w:tc>
        <w:tc>
          <w:tcPr>
            <w:tcW w:w="2430" w:type="dxa"/>
          </w:tcPr>
          <w:p w14:paraId="1AD6CBC4" w14:textId="77777777" w:rsidR="00171BC7" w:rsidRDefault="00171BC7" w:rsidP="00414EBB"/>
        </w:tc>
        <w:tc>
          <w:tcPr>
            <w:tcW w:w="4770" w:type="dxa"/>
          </w:tcPr>
          <w:p w14:paraId="3D53E948" w14:textId="77777777" w:rsidR="00171BC7" w:rsidRDefault="00171BC7" w:rsidP="00414EBB"/>
        </w:tc>
      </w:tr>
      <w:tr w:rsidR="00171BC7" w14:paraId="7A092E9E" w14:textId="77777777" w:rsidTr="00853CEE">
        <w:tc>
          <w:tcPr>
            <w:tcW w:w="2358" w:type="dxa"/>
          </w:tcPr>
          <w:p w14:paraId="65E7F00C" w14:textId="77777777" w:rsidR="00171BC7" w:rsidRDefault="00171BC7" w:rsidP="00414EBB">
            <w:pPr>
              <w:rPr>
                <w:snapToGrid w:val="0"/>
              </w:rPr>
            </w:pPr>
          </w:p>
        </w:tc>
        <w:tc>
          <w:tcPr>
            <w:tcW w:w="2430" w:type="dxa"/>
          </w:tcPr>
          <w:p w14:paraId="0DF0F3E0" w14:textId="77777777" w:rsidR="00171BC7" w:rsidRDefault="00171BC7" w:rsidP="00414EBB"/>
        </w:tc>
        <w:tc>
          <w:tcPr>
            <w:tcW w:w="4770" w:type="dxa"/>
          </w:tcPr>
          <w:p w14:paraId="6FC880FC" w14:textId="77777777" w:rsidR="00171BC7" w:rsidRDefault="00171BC7" w:rsidP="00414EBB"/>
        </w:tc>
      </w:tr>
    </w:tbl>
    <w:p w14:paraId="4D4E52F7" w14:textId="77777777" w:rsidR="00171BC7" w:rsidRDefault="00171BC7" w:rsidP="00171BC7">
      <w:pPr>
        <w:pStyle w:val="BodyText"/>
      </w:pPr>
    </w:p>
    <w:p w14:paraId="50D1B967" w14:textId="77777777" w:rsidR="00D001DD" w:rsidRDefault="00171BC7" w:rsidP="00171BC7">
      <w:pPr>
        <w:pStyle w:val="Heading1"/>
        <w:numPr>
          <w:ilvl w:val="0"/>
          <w:numId w:val="0"/>
        </w:numPr>
      </w:pPr>
      <w:bookmarkStart w:id="29" w:name="_Toc494221809"/>
      <w:r>
        <w:t>Appendix D</w:t>
      </w:r>
      <w:r w:rsidR="00D001DD">
        <w:t xml:space="preserve"> - Usage Examples</w:t>
      </w:r>
      <w:bookmarkEnd w:id="29"/>
    </w:p>
    <w:p w14:paraId="6CD742A4" w14:textId="77777777" w:rsidR="00AB2374" w:rsidRPr="00BF2B75" w:rsidRDefault="00AB2374" w:rsidP="00172ACC">
      <w:pPr>
        <w:pStyle w:val="BodyText"/>
      </w:pPr>
    </w:p>
    <w:sectPr w:rsidR="00AB2374" w:rsidRPr="00BF2B75" w:rsidSect="00142D9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3BE630" w14:textId="77777777" w:rsidR="00013534" w:rsidRDefault="00013534">
      <w:r>
        <w:separator/>
      </w:r>
    </w:p>
  </w:endnote>
  <w:endnote w:type="continuationSeparator" w:id="0">
    <w:p w14:paraId="30280960" w14:textId="77777777" w:rsidR="00013534" w:rsidRDefault="00013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00340" w14:textId="77777777" w:rsidR="004F5323" w:rsidRPr="005D628B" w:rsidRDefault="004F5323" w:rsidP="005D628B">
    <w:pPr>
      <w:pStyle w:val="Footer"/>
      <w:pBdr>
        <w:top w:val="single" w:sz="4" w:space="1" w:color="auto"/>
      </w:pBdr>
      <w:tabs>
        <w:tab w:val="clear" w:pos="8640"/>
        <w:tab w:val="right" w:pos="9360"/>
      </w:tabs>
      <w:rPr>
        <w:b/>
      </w:rPr>
    </w:pPr>
    <w:r>
      <w:rPr>
        <w:b/>
      </w:rPr>
      <w:t>For Global Technical Committee Governance Internal Use Only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2340"/>
      <w:gridCol w:w="1890"/>
      <w:gridCol w:w="2790"/>
    </w:tblGrid>
    <w:tr w:rsidR="004F5323" w14:paraId="4DEECDA3" w14:textId="77777777" w:rsidTr="00414EBB">
      <w:tc>
        <w:tcPr>
          <w:tcW w:w="2340" w:type="dxa"/>
        </w:tcPr>
        <w:p w14:paraId="05E96D1E" w14:textId="77777777" w:rsidR="004F5323" w:rsidRDefault="004F5323" w:rsidP="00414EBB">
          <w:pPr>
            <w:pStyle w:val="Footer"/>
            <w:tabs>
              <w:tab w:val="clear" w:pos="8640"/>
              <w:tab w:val="right" w:pos="9360"/>
            </w:tabs>
            <w:jc w:val="right"/>
          </w:pPr>
          <w:r>
            <w:t>Submission Date</w:t>
          </w:r>
        </w:p>
      </w:tc>
      <w:tc>
        <w:tcPr>
          <w:tcW w:w="2340" w:type="dxa"/>
        </w:tcPr>
        <w:p w14:paraId="670BDA95" w14:textId="1EE1C14F" w:rsidR="004F5323" w:rsidRDefault="004F5323" w:rsidP="00414EBB">
          <w:pPr>
            <w:pStyle w:val="Footer"/>
            <w:tabs>
              <w:tab w:val="clear" w:pos="8640"/>
              <w:tab w:val="right" w:pos="9360"/>
            </w:tabs>
          </w:pPr>
          <w:r>
            <w:t>Sept. 28, 2017</w:t>
          </w:r>
        </w:p>
      </w:tc>
      <w:tc>
        <w:tcPr>
          <w:tcW w:w="1890" w:type="dxa"/>
        </w:tcPr>
        <w:p w14:paraId="4CCD794B" w14:textId="77777777" w:rsidR="004F5323" w:rsidRDefault="004F5323" w:rsidP="00414EBB">
          <w:pPr>
            <w:pStyle w:val="Footer"/>
            <w:tabs>
              <w:tab w:val="clear" w:pos="4320"/>
              <w:tab w:val="clear" w:pos="8640"/>
              <w:tab w:val="right" w:pos="9360"/>
            </w:tabs>
            <w:jc w:val="right"/>
          </w:pPr>
          <w:r>
            <w:t>Control Number</w:t>
          </w:r>
        </w:p>
      </w:tc>
      <w:tc>
        <w:tcPr>
          <w:tcW w:w="2790" w:type="dxa"/>
        </w:tcPr>
        <w:p w14:paraId="01B3130F" w14:textId="77777777" w:rsidR="004F5323" w:rsidRDefault="004F5323" w:rsidP="00414EBB">
          <w:pPr>
            <w:pStyle w:val="Footer"/>
            <w:tabs>
              <w:tab w:val="clear" w:pos="4320"/>
              <w:tab w:val="clear" w:pos="8640"/>
              <w:tab w:val="center" w:pos="-11268"/>
              <w:tab w:val="right" w:pos="9360"/>
            </w:tabs>
          </w:pPr>
        </w:p>
      </w:tc>
    </w:tr>
    <w:tr w:rsidR="004F5323" w14:paraId="4A9FF2E1" w14:textId="77777777" w:rsidTr="00414EBB">
      <w:tc>
        <w:tcPr>
          <w:tcW w:w="2340" w:type="dxa"/>
        </w:tcPr>
        <w:p w14:paraId="5D53BFFB" w14:textId="77777777" w:rsidR="004F5323" w:rsidRDefault="004F5323" w:rsidP="00414EBB">
          <w:pPr>
            <w:pStyle w:val="Footer"/>
            <w:tabs>
              <w:tab w:val="clear" w:pos="8640"/>
              <w:tab w:val="right" w:pos="9360"/>
            </w:tabs>
            <w:jc w:val="right"/>
          </w:pPr>
          <w:r>
            <w:t>Submission Status</w:t>
          </w:r>
        </w:p>
      </w:tc>
      <w:tc>
        <w:tcPr>
          <w:tcW w:w="2340" w:type="dxa"/>
        </w:tcPr>
        <w:p w14:paraId="70F8E1E3" w14:textId="5705F7A7" w:rsidR="004F5323" w:rsidRDefault="00466664" w:rsidP="00414EBB">
          <w:pPr>
            <w:pStyle w:val="Footer"/>
            <w:tabs>
              <w:tab w:val="clear" w:pos="8640"/>
              <w:tab w:val="right" w:pos="9360"/>
            </w:tabs>
          </w:pPr>
          <w:r>
            <w:t>Public Comment</w:t>
          </w:r>
        </w:p>
      </w:tc>
      <w:tc>
        <w:tcPr>
          <w:tcW w:w="1890" w:type="dxa"/>
        </w:tcPr>
        <w:p w14:paraId="16FEBC46" w14:textId="77777777" w:rsidR="004F5323" w:rsidRDefault="004F5323" w:rsidP="00414EBB">
          <w:pPr>
            <w:pStyle w:val="Footer"/>
            <w:tabs>
              <w:tab w:val="clear" w:pos="8640"/>
              <w:tab w:val="right" w:pos="9360"/>
            </w:tabs>
            <w:jc w:val="right"/>
          </w:pPr>
          <w:r>
            <w:t>Ratified Date</w:t>
          </w:r>
        </w:p>
      </w:tc>
      <w:tc>
        <w:tcPr>
          <w:tcW w:w="2790" w:type="dxa"/>
        </w:tcPr>
        <w:p w14:paraId="4589982E" w14:textId="77777777" w:rsidR="004F5323" w:rsidRDefault="004F5323" w:rsidP="00414EBB">
          <w:pPr>
            <w:pStyle w:val="Footer"/>
            <w:tabs>
              <w:tab w:val="clear" w:pos="8640"/>
              <w:tab w:val="right" w:pos="9360"/>
            </w:tabs>
          </w:pPr>
        </w:p>
      </w:tc>
    </w:tr>
    <w:tr w:rsidR="004F5323" w14:paraId="71C5F345" w14:textId="77777777" w:rsidTr="00414EBB">
      <w:tc>
        <w:tcPr>
          <w:tcW w:w="2340" w:type="dxa"/>
        </w:tcPr>
        <w:p w14:paraId="7535773B" w14:textId="77777777" w:rsidR="004F5323" w:rsidRDefault="004F5323" w:rsidP="00414EBB">
          <w:pPr>
            <w:pStyle w:val="Footer"/>
            <w:tabs>
              <w:tab w:val="clear" w:pos="8640"/>
              <w:tab w:val="right" w:pos="9360"/>
            </w:tabs>
            <w:jc w:val="right"/>
          </w:pPr>
          <w:r>
            <w:t>Primary Contact Person</w:t>
          </w:r>
        </w:p>
      </w:tc>
      <w:tc>
        <w:tcPr>
          <w:tcW w:w="2340" w:type="dxa"/>
        </w:tcPr>
        <w:p w14:paraId="1F2BF5F1" w14:textId="0250EE5A" w:rsidR="004F5323" w:rsidRDefault="004F5323" w:rsidP="00414EBB">
          <w:pPr>
            <w:pStyle w:val="Footer"/>
            <w:tabs>
              <w:tab w:val="clear" w:pos="8640"/>
              <w:tab w:val="right" w:pos="9360"/>
            </w:tabs>
          </w:pPr>
          <w:r>
            <w:t>John Plante, CME Group</w:t>
          </w:r>
        </w:p>
      </w:tc>
      <w:tc>
        <w:tcPr>
          <w:tcW w:w="1890" w:type="dxa"/>
        </w:tcPr>
        <w:p w14:paraId="7486DA6A" w14:textId="77777777" w:rsidR="004F5323" w:rsidRDefault="004F5323" w:rsidP="00414EBB">
          <w:pPr>
            <w:pStyle w:val="Footer"/>
            <w:tabs>
              <w:tab w:val="clear" w:pos="8640"/>
              <w:tab w:val="right" w:pos="9360"/>
            </w:tabs>
            <w:jc w:val="right"/>
          </w:pPr>
          <w:r>
            <w:t>Release Identifier</w:t>
          </w:r>
        </w:p>
      </w:tc>
      <w:tc>
        <w:tcPr>
          <w:tcW w:w="2790" w:type="dxa"/>
        </w:tcPr>
        <w:p w14:paraId="747619BA" w14:textId="77777777" w:rsidR="004F5323" w:rsidRDefault="004F5323" w:rsidP="00414EBB">
          <w:pPr>
            <w:pStyle w:val="Footer"/>
            <w:tabs>
              <w:tab w:val="clear" w:pos="8640"/>
              <w:tab w:val="right" w:pos="9360"/>
            </w:tabs>
          </w:pPr>
        </w:p>
      </w:tc>
    </w:tr>
  </w:tbl>
  <w:p w14:paraId="5212A443" w14:textId="77777777" w:rsidR="004F5323" w:rsidRDefault="004F5323" w:rsidP="008F72BB">
    <w:pPr>
      <w:pStyle w:val="Footer"/>
      <w:tabs>
        <w:tab w:val="clear" w:pos="8640"/>
        <w:tab w:val="right" w:pos="9360"/>
      </w:tabs>
    </w:pPr>
  </w:p>
  <w:p w14:paraId="30348478" w14:textId="5FAED81A" w:rsidR="004F5323" w:rsidRDefault="004F5323" w:rsidP="005D628B">
    <w:pPr>
      <w:pStyle w:val="Footer"/>
      <w:tabs>
        <w:tab w:val="clear" w:pos="8640"/>
        <w:tab w:val="right" w:pos="9360"/>
      </w:tabs>
    </w:pPr>
    <w:r>
      <w:sym w:font="Symbol" w:char="F0D3"/>
    </w:r>
    <w:r>
      <w:t xml:space="preserve"> Copyright, 2011-2017, FIX Protocol, Limited</w:t>
    </w:r>
  </w:p>
  <w:p w14:paraId="69CAB92C" w14:textId="24817EEC" w:rsidR="004F5323" w:rsidRPr="00DD44E0" w:rsidRDefault="004F5323" w:rsidP="005D628B">
    <w:pPr>
      <w:pStyle w:val="Footer"/>
      <w:tabs>
        <w:tab w:val="clear" w:pos="8640"/>
        <w:tab w:val="right" w:pos="9360"/>
      </w:tabs>
      <w:rPr>
        <w:sz w:val="16"/>
        <w:szCs w:val="16"/>
      </w:rPr>
    </w:pPr>
    <w:r>
      <w:rPr>
        <w:sz w:val="16"/>
        <w:szCs w:val="16"/>
      </w:rPr>
      <w:t>r3.2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144DC" w14:textId="230844BC" w:rsidR="004F5323" w:rsidRDefault="004F5323" w:rsidP="00640B1F">
    <w:pPr>
      <w:pStyle w:val="Footer"/>
      <w:pBdr>
        <w:top w:val="single" w:sz="4" w:space="1" w:color="auto"/>
      </w:pBdr>
      <w:tabs>
        <w:tab w:val="clear" w:pos="8640"/>
        <w:tab w:val="right" w:pos="9360"/>
      </w:tabs>
    </w:pPr>
    <w:r>
      <w:sym w:font="Symbol" w:char="F0D3"/>
    </w:r>
    <w:r w:rsidR="007E6A60">
      <w:t xml:space="preserve"> Copyright, 2017</w:t>
    </w:r>
    <w:r>
      <w:t>, FIX Protocol, Limited</w:t>
    </w:r>
    <w:r>
      <w:tab/>
    </w:r>
    <w:r>
      <w:tab/>
      <w:t xml:space="preserve">Page </w:t>
    </w:r>
    <w:r>
      <w:fldChar w:fldCharType="begin"/>
    </w:r>
    <w:r>
      <w:instrText xml:space="preserve"> PAGE </w:instrText>
    </w:r>
    <w:r>
      <w:fldChar w:fldCharType="separate"/>
    </w:r>
    <w:r w:rsidR="007E6A60">
      <w:rPr>
        <w:noProof/>
      </w:rPr>
      <w:t>6</w:t>
    </w:r>
    <w:r>
      <w:rPr>
        <w:noProof/>
      </w:rPr>
      <w:fldChar w:fldCharType="end"/>
    </w:r>
    <w:r>
      <w:t xml:space="preserve"> of </w:t>
    </w:r>
    <w:r>
      <w:fldChar w:fldCharType="begin"/>
    </w:r>
    <w:r>
      <w:instrText xml:space="preserve"> NUMPAGES </w:instrText>
    </w:r>
    <w:r>
      <w:fldChar w:fldCharType="separate"/>
    </w:r>
    <w:r w:rsidR="007E6A60">
      <w:rPr>
        <w:noProof/>
      </w:rPr>
      <w:t>17</w:t>
    </w:r>
    <w:r>
      <w:rPr>
        <w:noProof/>
      </w:rPr>
      <w:fldChar w:fldCharType="end"/>
    </w:r>
  </w:p>
  <w:p w14:paraId="766B93C5" w14:textId="63E582BC" w:rsidR="004F5323" w:rsidRPr="00DD44E0" w:rsidRDefault="004F5323" w:rsidP="00640B1F">
    <w:pPr>
      <w:pStyle w:val="Footer"/>
      <w:pBdr>
        <w:top w:val="single" w:sz="4" w:space="1" w:color="auto"/>
      </w:pBdr>
      <w:tabs>
        <w:tab w:val="clear" w:pos="8640"/>
        <w:tab w:val="right" w:pos="9360"/>
      </w:tabs>
      <w:rPr>
        <w:sz w:val="16"/>
        <w:szCs w:val="16"/>
      </w:rPr>
    </w:pPr>
    <w:r>
      <w:rPr>
        <w:sz w:val="16"/>
        <w:szCs w:val="16"/>
      </w:rPr>
      <w:t>r3.2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9E325D" w14:textId="77777777" w:rsidR="00013534" w:rsidRDefault="00013534">
      <w:r>
        <w:separator/>
      </w:r>
    </w:p>
  </w:footnote>
  <w:footnote w:type="continuationSeparator" w:id="0">
    <w:p w14:paraId="78A48C03" w14:textId="77777777" w:rsidR="00013534" w:rsidRDefault="000135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C89BC" w14:textId="77777777" w:rsidR="004F5323" w:rsidRDefault="004F5323" w:rsidP="00640B1F">
    <w:pPr>
      <w:pStyle w:val="Header"/>
      <w:tabs>
        <w:tab w:val="clear" w:pos="864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F0292" w14:textId="77777777" w:rsidR="004F5323" w:rsidRPr="00103231" w:rsidRDefault="004F5323" w:rsidP="00D873DF">
    <w:pPr>
      <w:rPr>
        <w:szCs w:val="20"/>
      </w:rPr>
    </w:pPr>
    <w:r w:rsidRPr="00103231">
      <w:rPr>
        <w:szCs w:val="20"/>
      </w:rPr>
      <w:fldChar w:fldCharType="begin"/>
    </w:r>
    <w:r w:rsidRPr="00103231">
      <w:rPr>
        <w:szCs w:val="20"/>
      </w:rPr>
      <w:instrText xml:space="preserve"> REF  DocTitle  \* MERGEFORMAT </w:instrText>
    </w:r>
    <w:r w:rsidRPr="00103231">
      <w:rPr>
        <w:szCs w:val="20"/>
      </w:rPr>
      <w:fldChar w:fldCharType="separate"/>
    </w:r>
    <w:r w:rsidRPr="001479C8">
      <w:rPr>
        <w:szCs w:val="20"/>
      </w:rPr>
      <w:t xml:space="preserve"> </w:t>
    </w:r>
    <w:proofErr w:type="spellStart"/>
    <w:r w:rsidRPr="001479C8">
      <w:rPr>
        <w:szCs w:val="20"/>
      </w:rPr>
      <w:t>AllocationInstructionAlertRequest</w:t>
    </w:r>
    <w:proofErr w:type="spellEnd"/>
    <w:r w:rsidRPr="001479C8">
      <w:rPr>
        <w:szCs w:val="20"/>
      </w:rPr>
      <w:t xml:space="preserve"> Proposal </w:t>
    </w:r>
    <w:r w:rsidRPr="00103231">
      <w:rPr>
        <w:szCs w:val="20"/>
      </w:rPr>
      <w:fldChar w:fldCharType="end"/>
    </w:r>
  </w:p>
  <w:p w14:paraId="79F26032" w14:textId="2B1D2141" w:rsidR="004F5323" w:rsidRDefault="000B1764" w:rsidP="000E4262">
    <w:pPr>
      <w:pBdr>
        <w:bottom w:val="single" w:sz="4" w:space="1" w:color="auto"/>
      </w:pBdr>
      <w:jc w:val="right"/>
      <w:rPr>
        <w:sz w:val="24"/>
      </w:rPr>
    </w:pPr>
    <w:fldSimple w:instr=" FILENAME   \* MERGEFORMAT ">
      <w:r w:rsidR="004F5323" w:rsidRPr="000E4262">
        <w:rPr>
          <w:noProof/>
          <w:szCs w:val="20"/>
        </w:rPr>
        <w:t>FIX Protocol Gap Analysis - AllocationInstructionAlertRequest Proposal</w:t>
      </w:r>
      <w:r w:rsidR="004F5323">
        <w:rPr>
          <w:noProof/>
        </w:rPr>
        <w:t xml:space="preserve"> v0.5.docx</w:t>
      </w:r>
    </w:fldSimple>
    <w:r w:rsidR="004F5323">
      <w:rPr>
        <w:noProof/>
        <w:szCs w:val="20"/>
      </w:rPr>
      <w:tab/>
    </w:r>
    <w:fldSimple w:instr=" REF  RevDate  \* MERGEFORMAT ">
      <w:r w:rsidR="004F5323" w:rsidRPr="000E4262">
        <w:rPr>
          <w:szCs w:val="20"/>
        </w:rPr>
        <w:t xml:space="preserve"> September</w:t>
      </w:r>
      <w:r w:rsidR="004F5323">
        <w:rPr>
          <w:sz w:val="24"/>
        </w:rPr>
        <w:t xml:space="preserve"> 26, 2017 </w:t>
      </w:r>
    </w:fldSimple>
    <w:r w:rsidR="004F5323" w:rsidRPr="00103231">
      <w:rPr>
        <w:szCs w:val="20"/>
      </w:rPr>
      <w:t xml:space="preserve"> - </w:t>
    </w:r>
    <w:fldSimple w:instr=" REF  RevNum  \* MERGEFORMAT ">
      <w:r w:rsidR="004F5323" w:rsidRPr="000E4262">
        <w:rPr>
          <w:szCs w:val="20"/>
        </w:rPr>
        <w:t xml:space="preserve"> Revision 0.5</w:t>
      </w:r>
      <w:r w:rsidR="004F5323">
        <w:rPr>
          <w:sz w:val="24"/>
        </w:rPr>
        <w:t xml:space="preserve"> </w:t>
      </w:r>
    </w:fldSimple>
  </w:p>
  <w:p w14:paraId="61B8C5CE" w14:textId="77777777" w:rsidR="004F5323" w:rsidRPr="00652D01" w:rsidRDefault="004F5323">
    <w:pPr>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543B"/>
    <w:multiLevelType w:val="multilevel"/>
    <w:tmpl w:val="243EEA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decimal"/>
      <w:lvlRestart w:val="0"/>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0EB450DA"/>
    <w:multiLevelType w:val="hybridMultilevel"/>
    <w:tmpl w:val="23BEA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0000DE"/>
    <w:multiLevelType w:val="hybridMultilevel"/>
    <w:tmpl w:val="E5E2C8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D4400B0"/>
    <w:multiLevelType w:val="hybridMultilevel"/>
    <w:tmpl w:val="1E8A0D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8FA3FE7"/>
    <w:multiLevelType w:val="hybridMultilevel"/>
    <w:tmpl w:val="96A6C5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C570C0"/>
    <w:multiLevelType w:val="hybridMultilevel"/>
    <w:tmpl w:val="8EAA9A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6E6C01A4"/>
    <w:multiLevelType w:val="hybridMultilevel"/>
    <w:tmpl w:val="3188A9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5"/>
  </w:num>
  <w:num w:numId="3">
    <w:abstractNumId w:val="6"/>
  </w:num>
  <w:num w:numId="4">
    <w:abstractNumId w:val="2"/>
  </w:num>
  <w:num w:numId="5">
    <w:abstractNumId w:val="3"/>
  </w:num>
  <w:num w:numId="6">
    <w:abstractNumId w:val="4"/>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lante, John">
    <w15:presenceInfo w15:providerId="AD" w15:userId="S-1-5-21-790525478-926492609-725345543-2070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3DF"/>
    <w:rsid w:val="000000BA"/>
    <w:rsid w:val="00003415"/>
    <w:rsid w:val="000116D8"/>
    <w:rsid w:val="00013186"/>
    <w:rsid w:val="00013534"/>
    <w:rsid w:val="00033091"/>
    <w:rsid w:val="00061A17"/>
    <w:rsid w:val="000B1764"/>
    <w:rsid w:val="000B410A"/>
    <w:rsid w:val="000D6351"/>
    <w:rsid w:val="000D72D1"/>
    <w:rsid w:val="000E37C3"/>
    <w:rsid w:val="000E4262"/>
    <w:rsid w:val="000E4635"/>
    <w:rsid w:val="000F05F3"/>
    <w:rsid w:val="000F0EE9"/>
    <w:rsid w:val="00116FD0"/>
    <w:rsid w:val="001224E5"/>
    <w:rsid w:val="00132FEC"/>
    <w:rsid w:val="00142D98"/>
    <w:rsid w:val="0014781F"/>
    <w:rsid w:val="001479C8"/>
    <w:rsid w:val="00163CFE"/>
    <w:rsid w:val="001676A6"/>
    <w:rsid w:val="00171BC7"/>
    <w:rsid w:val="00172ACC"/>
    <w:rsid w:val="0019025B"/>
    <w:rsid w:val="001A7F4E"/>
    <w:rsid w:val="001B4C2C"/>
    <w:rsid w:val="001B66A8"/>
    <w:rsid w:val="001F5CF8"/>
    <w:rsid w:val="00200CE9"/>
    <w:rsid w:val="0021122A"/>
    <w:rsid w:val="00220707"/>
    <w:rsid w:val="00223953"/>
    <w:rsid w:val="00234905"/>
    <w:rsid w:val="00244CC5"/>
    <w:rsid w:val="002538F6"/>
    <w:rsid w:val="00262439"/>
    <w:rsid w:val="00275A0C"/>
    <w:rsid w:val="00290590"/>
    <w:rsid w:val="0029769A"/>
    <w:rsid w:val="002D3A24"/>
    <w:rsid w:val="002E2A7B"/>
    <w:rsid w:val="002E7FCD"/>
    <w:rsid w:val="002F670F"/>
    <w:rsid w:val="002F733A"/>
    <w:rsid w:val="0031072B"/>
    <w:rsid w:val="00312C37"/>
    <w:rsid w:val="003234BC"/>
    <w:rsid w:val="003275A2"/>
    <w:rsid w:val="003318F4"/>
    <w:rsid w:val="00331B08"/>
    <w:rsid w:val="003579C6"/>
    <w:rsid w:val="003704FE"/>
    <w:rsid w:val="003921F8"/>
    <w:rsid w:val="00394651"/>
    <w:rsid w:val="003A373C"/>
    <w:rsid w:val="003C0DA3"/>
    <w:rsid w:val="003C35DC"/>
    <w:rsid w:val="003C442B"/>
    <w:rsid w:val="003D3414"/>
    <w:rsid w:val="003F232B"/>
    <w:rsid w:val="003F27AC"/>
    <w:rsid w:val="00403113"/>
    <w:rsid w:val="004109C7"/>
    <w:rsid w:val="00414EBB"/>
    <w:rsid w:val="0043045D"/>
    <w:rsid w:val="00433D0E"/>
    <w:rsid w:val="004610B0"/>
    <w:rsid w:val="00466664"/>
    <w:rsid w:val="00471E80"/>
    <w:rsid w:val="004829A2"/>
    <w:rsid w:val="00486D27"/>
    <w:rsid w:val="004A03CA"/>
    <w:rsid w:val="004A3B9E"/>
    <w:rsid w:val="004C5FAF"/>
    <w:rsid w:val="004C6F4F"/>
    <w:rsid w:val="004E1E17"/>
    <w:rsid w:val="004E61CC"/>
    <w:rsid w:val="004F20B7"/>
    <w:rsid w:val="004F5323"/>
    <w:rsid w:val="004F59AA"/>
    <w:rsid w:val="00501911"/>
    <w:rsid w:val="00505A32"/>
    <w:rsid w:val="00520C30"/>
    <w:rsid w:val="00527264"/>
    <w:rsid w:val="0052796A"/>
    <w:rsid w:val="00563119"/>
    <w:rsid w:val="00583464"/>
    <w:rsid w:val="00583E82"/>
    <w:rsid w:val="00592FF5"/>
    <w:rsid w:val="00595D9C"/>
    <w:rsid w:val="005A1C9D"/>
    <w:rsid w:val="005B57A2"/>
    <w:rsid w:val="005C2A42"/>
    <w:rsid w:val="005C392E"/>
    <w:rsid w:val="005D628B"/>
    <w:rsid w:val="005F75BF"/>
    <w:rsid w:val="0060604C"/>
    <w:rsid w:val="0061223B"/>
    <w:rsid w:val="00640B1F"/>
    <w:rsid w:val="00651F8D"/>
    <w:rsid w:val="00652D01"/>
    <w:rsid w:val="00676087"/>
    <w:rsid w:val="00696841"/>
    <w:rsid w:val="006C1ED9"/>
    <w:rsid w:val="006C2CC2"/>
    <w:rsid w:val="006D51E3"/>
    <w:rsid w:val="006E7651"/>
    <w:rsid w:val="00747D0D"/>
    <w:rsid w:val="007523B3"/>
    <w:rsid w:val="00757739"/>
    <w:rsid w:val="007600CB"/>
    <w:rsid w:val="0076019B"/>
    <w:rsid w:val="007706C9"/>
    <w:rsid w:val="007D3B45"/>
    <w:rsid w:val="007E03BB"/>
    <w:rsid w:val="007E6A60"/>
    <w:rsid w:val="007F233D"/>
    <w:rsid w:val="007F5D1F"/>
    <w:rsid w:val="0080139B"/>
    <w:rsid w:val="00804D08"/>
    <w:rsid w:val="00814E9D"/>
    <w:rsid w:val="00821E6C"/>
    <w:rsid w:val="00847261"/>
    <w:rsid w:val="0084776A"/>
    <w:rsid w:val="00853CEE"/>
    <w:rsid w:val="00861128"/>
    <w:rsid w:val="00884DCF"/>
    <w:rsid w:val="0088555D"/>
    <w:rsid w:val="008922DD"/>
    <w:rsid w:val="0089277B"/>
    <w:rsid w:val="008B6EDD"/>
    <w:rsid w:val="008C1910"/>
    <w:rsid w:val="008C7F9E"/>
    <w:rsid w:val="008D6C94"/>
    <w:rsid w:val="008F72BB"/>
    <w:rsid w:val="009011E6"/>
    <w:rsid w:val="00901989"/>
    <w:rsid w:val="00903A35"/>
    <w:rsid w:val="009236A3"/>
    <w:rsid w:val="00931A79"/>
    <w:rsid w:val="00937B47"/>
    <w:rsid w:val="009651DD"/>
    <w:rsid w:val="00973E86"/>
    <w:rsid w:val="00975013"/>
    <w:rsid w:val="0097609E"/>
    <w:rsid w:val="00994E1B"/>
    <w:rsid w:val="009B17A4"/>
    <w:rsid w:val="009B2037"/>
    <w:rsid w:val="009B2DB8"/>
    <w:rsid w:val="009D4778"/>
    <w:rsid w:val="009E6F16"/>
    <w:rsid w:val="00A0045E"/>
    <w:rsid w:val="00A00614"/>
    <w:rsid w:val="00A01B5A"/>
    <w:rsid w:val="00A022A8"/>
    <w:rsid w:val="00A1162B"/>
    <w:rsid w:val="00A44372"/>
    <w:rsid w:val="00A90838"/>
    <w:rsid w:val="00A90B51"/>
    <w:rsid w:val="00AA2080"/>
    <w:rsid w:val="00AA5A94"/>
    <w:rsid w:val="00AB2374"/>
    <w:rsid w:val="00AB36DF"/>
    <w:rsid w:val="00AC76DD"/>
    <w:rsid w:val="00AD37B3"/>
    <w:rsid w:val="00B062EF"/>
    <w:rsid w:val="00B213BE"/>
    <w:rsid w:val="00B30B63"/>
    <w:rsid w:val="00B771AD"/>
    <w:rsid w:val="00B918B4"/>
    <w:rsid w:val="00BA2A9B"/>
    <w:rsid w:val="00BA5DE2"/>
    <w:rsid w:val="00BA62DA"/>
    <w:rsid w:val="00BB39AF"/>
    <w:rsid w:val="00BB510E"/>
    <w:rsid w:val="00BC0ACD"/>
    <w:rsid w:val="00BD14CC"/>
    <w:rsid w:val="00BD39FB"/>
    <w:rsid w:val="00BE2DF5"/>
    <w:rsid w:val="00BE5C1B"/>
    <w:rsid w:val="00BF05B7"/>
    <w:rsid w:val="00BF2B75"/>
    <w:rsid w:val="00C25F4C"/>
    <w:rsid w:val="00C55E51"/>
    <w:rsid w:val="00C83B76"/>
    <w:rsid w:val="00CA753B"/>
    <w:rsid w:val="00CA7C7F"/>
    <w:rsid w:val="00CB0E71"/>
    <w:rsid w:val="00CB23A6"/>
    <w:rsid w:val="00CC134C"/>
    <w:rsid w:val="00CF1441"/>
    <w:rsid w:val="00CF26FD"/>
    <w:rsid w:val="00D001DD"/>
    <w:rsid w:val="00D10E43"/>
    <w:rsid w:val="00D1601F"/>
    <w:rsid w:val="00D268D1"/>
    <w:rsid w:val="00D348C4"/>
    <w:rsid w:val="00D50272"/>
    <w:rsid w:val="00D7117B"/>
    <w:rsid w:val="00D757F6"/>
    <w:rsid w:val="00D84744"/>
    <w:rsid w:val="00D873DF"/>
    <w:rsid w:val="00D9639E"/>
    <w:rsid w:val="00DC0153"/>
    <w:rsid w:val="00DC6183"/>
    <w:rsid w:val="00DD44E0"/>
    <w:rsid w:val="00DE73AD"/>
    <w:rsid w:val="00E03726"/>
    <w:rsid w:val="00E20540"/>
    <w:rsid w:val="00E233B5"/>
    <w:rsid w:val="00E35297"/>
    <w:rsid w:val="00E36BED"/>
    <w:rsid w:val="00E55BA5"/>
    <w:rsid w:val="00E61940"/>
    <w:rsid w:val="00E90785"/>
    <w:rsid w:val="00E939C3"/>
    <w:rsid w:val="00EA357B"/>
    <w:rsid w:val="00EC7346"/>
    <w:rsid w:val="00ED1FB9"/>
    <w:rsid w:val="00ED5455"/>
    <w:rsid w:val="00EE0202"/>
    <w:rsid w:val="00EF2080"/>
    <w:rsid w:val="00EF4009"/>
    <w:rsid w:val="00F005C6"/>
    <w:rsid w:val="00F03DD0"/>
    <w:rsid w:val="00F2510C"/>
    <w:rsid w:val="00F47594"/>
    <w:rsid w:val="00F85F52"/>
    <w:rsid w:val="00F86539"/>
    <w:rsid w:val="00FA3D6B"/>
    <w:rsid w:val="00FB6AF6"/>
    <w:rsid w:val="00FF1458"/>
    <w:rsid w:val="00FF1683"/>
    <w:rsid w:val="00FF2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BFE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Body Text"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81F"/>
    <w:rPr>
      <w:rFonts w:asciiTheme="minorHAnsi" w:hAnsiTheme="minorHAnsi"/>
      <w:sz w:val="22"/>
      <w:szCs w:val="24"/>
      <w:lang w:val="en-US" w:eastAsia="en-US"/>
    </w:rPr>
  </w:style>
  <w:style w:type="paragraph" w:styleId="Heading1">
    <w:name w:val="heading 1"/>
    <w:basedOn w:val="Normal"/>
    <w:next w:val="Normal"/>
    <w:qFormat/>
    <w:rsid w:val="00595D9C"/>
    <w:pPr>
      <w:keepNext/>
      <w:numPr>
        <w:numId w:val="1"/>
      </w:numPr>
      <w:tabs>
        <w:tab w:val="left" w:pos="360"/>
      </w:tabs>
      <w:spacing w:before="240" w:after="60"/>
      <w:outlineLvl w:val="0"/>
    </w:pPr>
    <w:rPr>
      <w:rFonts w:ascii="Arial" w:hAnsi="Arial" w:cs="Arial"/>
      <w:b/>
      <w:bCs/>
      <w:kern w:val="32"/>
      <w:sz w:val="32"/>
      <w:szCs w:val="32"/>
    </w:rPr>
  </w:style>
  <w:style w:type="paragraph" w:styleId="Heading2">
    <w:name w:val="heading 2"/>
    <w:basedOn w:val="Normal"/>
    <w:next w:val="Normal"/>
    <w:qFormat/>
    <w:rsid w:val="00595D9C"/>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595D9C"/>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595D9C"/>
    <w:pPr>
      <w:keepNext/>
      <w:numPr>
        <w:ilvl w:val="3"/>
        <w:numId w:val="1"/>
      </w:numPr>
      <w:spacing w:before="240" w:after="60"/>
      <w:outlineLvl w:val="3"/>
    </w:pPr>
    <w:rPr>
      <w:b/>
      <w:bCs/>
      <w:sz w:val="28"/>
      <w:szCs w:val="28"/>
    </w:rPr>
  </w:style>
  <w:style w:type="paragraph" w:styleId="Heading5">
    <w:name w:val="heading 5"/>
    <w:basedOn w:val="Normal"/>
    <w:next w:val="Normal"/>
    <w:qFormat/>
    <w:rsid w:val="00595D9C"/>
    <w:pPr>
      <w:numPr>
        <w:ilvl w:val="4"/>
        <w:numId w:val="1"/>
      </w:numPr>
      <w:spacing w:before="240" w:after="60"/>
      <w:outlineLvl w:val="4"/>
    </w:pPr>
    <w:rPr>
      <w:b/>
      <w:bCs/>
      <w:i/>
      <w:iCs/>
      <w:sz w:val="26"/>
      <w:szCs w:val="26"/>
    </w:rPr>
  </w:style>
  <w:style w:type="paragraph" w:styleId="Heading6">
    <w:name w:val="heading 6"/>
    <w:basedOn w:val="Normal"/>
    <w:next w:val="Normal"/>
    <w:qFormat/>
    <w:rsid w:val="00595D9C"/>
    <w:pPr>
      <w:numPr>
        <w:ilvl w:val="5"/>
        <w:numId w:val="1"/>
      </w:numPr>
      <w:spacing w:before="240" w:after="60"/>
      <w:outlineLvl w:val="5"/>
    </w:pPr>
    <w:rPr>
      <w:b/>
      <w:bCs/>
      <w:szCs w:val="22"/>
    </w:rPr>
  </w:style>
  <w:style w:type="paragraph" w:styleId="Heading7">
    <w:name w:val="heading 7"/>
    <w:basedOn w:val="Normal"/>
    <w:next w:val="Normal"/>
    <w:qFormat/>
    <w:rsid w:val="00595D9C"/>
    <w:pPr>
      <w:numPr>
        <w:ilvl w:val="6"/>
        <w:numId w:val="1"/>
      </w:numPr>
      <w:spacing w:before="240" w:after="60"/>
      <w:outlineLvl w:val="6"/>
    </w:pPr>
    <w:rPr>
      <w:sz w:val="24"/>
    </w:rPr>
  </w:style>
  <w:style w:type="paragraph" w:styleId="Heading8">
    <w:name w:val="heading 8"/>
    <w:basedOn w:val="Normal"/>
    <w:next w:val="Normal"/>
    <w:qFormat/>
    <w:rsid w:val="00595D9C"/>
    <w:pPr>
      <w:numPr>
        <w:ilvl w:val="7"/>
        <w:numId w:val="1"/>
      </w:numPr>
      <w:spacing w:before="240" w:after="60"/>
      <w:outlineLvl w:val="7"/>
    </w:pPr>
    <w:rPr>
      <w:i/>
      <w:iCs/>
      <w:sz w:val="24"/>
    </w:rPr>
  </w:style>
  <w:style w:type="paragraph" w:styleId="Heading9">
    <w:name w:val="heading 9"/>
    <w:basedOn w:val="Normal"/>
    <w:next w:val="Normal"/>
    <w:qFormat/>
    <w:rsid w:val="00595D9C"/>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120"/>
    </w:pPr>
  </w:style>
  <w:style w:type="paragraph" w:styleId="Title">
    <w:name w:val="Title"/>
    <w:basedOn w:val="Normal"/>
    <w:qFormat/>
    <w:rsid w:val="00D873DF"/>
    <w:pPr>
      <w:spacing w:before="240" w:after="60"/>
      <w:jc w:val="center"/>
      <w:outlineLvl w:val="0"/>
    </w:pPr>
    <w:rPr>
      <w:rFonts w:ascii="Arial" w:hAnsi="Arial" w:cs="Arial"/>
      <w:b/>
      <w:bCs/>
      <w:kern w:val="28"/>
      <w:sz w:val="32"/>
      <w:szCs w:val="32"/>
    </w:rPr>
  </w:style>
  <w:style w:type="paragraph" w:styleId="Header">
    <w:name w:val="header"/>
    <w:basedOn w:val="Normal"/>
    <w:rsid w:val="00D873DF"/>
    <w:pPr>
      <w:tabs>
        <w:tab w:val="center" w:pos="4320"/>
        <w:tab w:val="right" w:pos="8640"/>
      </w:tabs>
    </w:pPr>
  </w:style>
  <w:style w:type="paragraph" w:styleId="Footer">
    <w:name w:val="footer"/>
    <w:basedOn w:val="Normal"/>
    <w:rsid w:val="00D873DF"/>
    <w:pPr>
      <w:tabs>
        <w:tab w:val="center" w:pos="4320"/>
        <w:tab w:val="right" w:pos="8640"/>
      </w:tabs>
    </w:pPr>
  </w:style>
  <w:style w:type="character" w:styleId="CommentReference">
    <w:name w:val="annotation reference"/>
    <w:semiHidden/>
    <w:rsid w:val="00E90785"/>
    <w:rPr>
      <w:sz w:val="16"/>
      <w:szCs w:val="16"/>
    </w:rPr>
  </w:style>
  <w:style w:type="paragraph" w:styleId="CommentText">
    <w:name w:val="annotation text"/>
    <w:basedOn w:val="Normal"/>
    <w:semiHidden/>
    <w:rsid w:val="00E90785"/>
    <w:pPr>
      <w:spacing w:before="120"/>
      <w:jc w:val="both"/>
    </w:pPr>
    <w:rPr>
      <w:color w:val="000000"/>
      <w:szCs w:val="20"/>
      <w:lang w:eastAsia="ja-JP"/>
    </w:rPr>
  </w:style>
  <w:style w:type="paragraph" w:styleId="CommentSubject">
    <w:name w:val="annotation subject"/>
    <w:basedOn w:val="CommentText"/>
    <w:next w:val="CommentText"/>
    <w:semiHidden/>
    <w:rsid w:val="007F233D"/>
    <w:pPr>
      <w:spacing w:before="0"/>
      <w:jc w:val="left"/>
    </w:pPr>
    <w:rPr>
      <w:b/>
      <w:bCs/>
      <w:color w:val="auto"/>
      <w:lang w:eastAsia="en-US"/>
    </w:rPr>
  </w:style>
  <w:style w:type="paragraph" w:styleId="BalloonText">
    <w:name w:val="Balloon Text"/>
    <w:basedOn w:val="Normal"/>
    <w:semiHidden/>
    <w:rsid w:val="007F233D"/>
    <w:rPr>
      <w:rFonts w:ascii="Tahoma" w:hAnsi="Tahoma" w:cs="Tahoma"/>
      <w:sz w:val="16"/>
      <w:szCs w:val="16"/>
    </w:rPr>
  </w:style>
  <w:style w:type="paragraph" w:styleId="TOC1">
    <w:name w:val="toc 1"/>
    <w:basedOn w:val="Normal"/>
    <w:next w:val="Normal"/>
    <w:autoRedefine/>
    <w:uiPriority w:val="39"/>
    <w:rsid w:val="000B410A"/>
  </w:style>
  <w:style w:type="character" w:styleId="Hyperlink">
    <w:name w:val="Hyperlink"/>
    <w:uiPriority w:val="99"/>
    <w:rsid w:val="000B410A"/>
    <w:rPr>
      <w:color w:val="0000FF"/>
      <w:u w:val="single"/>
    </w:rPr>
  </w:style>
  <w:style w:type="table" w:styleId="TableGrid">
    <w:name w:val="Table Grid"/>
    <w:basedOn w:val="TableNormal"/>
    <w:rsid w:val="005D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5C2A42"/>
    <w:pPr>
      <w:tabs>
        <w:tab w:val="left" w:pos="180"/>
        <w:tab w:val="left" w:pos="540"/>
      </w:tabs>
      <w:ind w:left="720" w:hanging="360"/>
      <w:jc w:val="both"/>
    </w:pPr>
    <w:rPr>
      <w:color w:val="000000"/>
      <w:szCs w:val="20"/>
    </w:rPr>
  </w:style>
  <w:style w:type="paragraph" w:styleId="BlockText">
    <w:name w:val="Block Text"/>
    <w:basedOn w:val="Normal"/>
    <w:rsid w:val="00CC134C"/>
    <w:pPr>
      <w:spacing w:before="120" w:after="120"/>
      <w:ind w:left="1440" w:right="1440"/>
      <w:jc w:val="both"/>
    </w:pPr>
    <w:rPr>
      <w:color w:val="000000"/>
      <w:szCs w:val="20"/>
      <w:lang w:eastAsia="zh-CN"/>
    </w:rPr>
  </w:style>
  <w:style w:type="paragraph" w:styleId="TOC2">
    <w:name w:val="toc 2"/>
    <w:basedOn w:val="Normal"/>
    <w:next w:val="Normal"/>
    <w:autoRedefine/>
    <w:uiPriority w:val="39"/>
    <w:rsid w:val="00D1601F"/>
    <w:pPr>
      <w:tabs>
        <w:tab w:val="left" w:pos="1080"/>
        <w:tab w:val="right" w:leader="dot" w:pos="9350"/>
      </w:tabs>
      <w:ind w:left="450"/>
    </w:pPr>
    <w:rPr>
      <w:noProof/>
    </w:rPr>
  </w:style>
  <w:style w:type="paragraph" w:customStyle="1" w:styleId="Style1">
    <w:name w:val="Style1"/>
    <w:basedOn w:val="TOC2"/>
    <w:autoRedefine/>
    <w:qFormat/>
    <w:rsid w:val="00D1601F"/>
  </w:style>
  <w:style w:type="paragraph" w:styleId="Revision">
    <w:name w:val="Revision"/>
    <w:hidden/>
    <w:uiPriority w:val="99"/>
    <w:semiHidden/>
    <w:rsid w:val="00BD39FB"/>
    <w:rPr>
      <w:szCs w:val="24"/>
      <w:lang w:val="en-US" w:eastAsia="en-US"/>
    </w:rPr>
  </w:style>
  <w:style w:type="paragraph" w:customStyle="1" w:styleId="TableParagraph">
    <w:name w:val="Table Paragraph"/>
    <w:basedOn w:val="Normal"/>
    <w:qFormat/>
    <w:rsid w:val="00C83B76"/>
    <w:pPr>
      <w:spacing w:after="60"/>
    </w:pPr>
    <w:rPr>
      <w:sz w:val="20"/>
    </w:rPr>
  </w:style>
  <w:style w:type="character" w:customStyle="1" w:styleId="BodyTextChar">
    <w:name w:val="Body Text Char"/>
    <w:basedOn w:val="DefaultParagraphFont"/>
    <w:link w:val="BodyText"/>
    <w:rsid w:val="00200CE9"/>
    <w:rPr>
      <w:rFonts w:asciiTheme="minorHAnsi" w:hAnsiTheme="minorHAnsi"/>
      <w:sz w:val="22"/>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Body Text"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81F"/>
    <w:rPr>
      <w:rFonts w:asciiTheme="minorHAnsi" w:hAnsiTheme="minorHAnsi"/>
      <w:sz w:val="22"/>
      <w:szCs w:val="24"/>
      <w:lang w:val="en-US" w:eastAsia="en-US"/>
    </w:rPr>
  </w:style>
  <w:style w:type="paragraph" w:styleId="Heading1">
    <w:name w:val="heading 1"/>
    <w:basedOn w:val="Normal"/>
    <w:next w:val="Normal"/>
    <w:qFormat/>
    <w:rsid w:val="00595D9C"/>
    <w:pPr>
      <w:keepNext/>
      <w:numPr>
        <w:numId w:val="1"/>
      </w:numPr>
      <w:tabs>
        <w:tab w:val="left" w:pos="360"/>
      </w:tabs>
      <w:spacing w:before="240" w:after="60"/>
      <w:outlineLvl w:val="0"/>
    </w:pPr>
    <w:rPr>
      <w:rFonts w:ascii="Arial" w:hAnsi="Arial" w:cs="Arial"/>
      <w:b/>
      <w:bCs/>
      <w:kern w:val="32"/>
      <w:sz w:val="32"/>
      <w:szCs w:val="32"/>
    </w:rPr>
  </w:style>
  <w:style w:type="paragraph" w:styleId="Heading2">
    <w:name w:val="heading 2"/>
    <w:basedOn w:val="Normal"/>
    <w:next w:val="Normal"/>
    <w:qFormat/>
    <w:rsid w:val="00595D9C"/>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595D9C"/>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595D9C"/>
    <w:pPr>
      <w:keepNext/>
      <w:numPr>
        <w:ilvl w:val="3"/>
        <w:numId w:val="1"/>
      </w:numPr>
      <w:spacing w:before="240" w:after="60"/>
      <w:outlineLvl w:val="3"/>
    </w:pPr>
    <w:rPr>
      <w:b/>
      <w:bCs/>
      <w:sz w:val="28"/>
      <w:szCs w:val="28"/>
    </w:rPr>
  </w:style>
  <w:style w:type="paragraph" w:styleId="Heading5">
    <w:name w:val="heading 5"/>
    <w:basedOn w:val="Normal"/>
    <w:next w:val="Normal"/>
    <w:qFormat/>
    <w:rsid w:val="00595D9C"/>
    <w:pPr>
      <w:numPr>
        <w:ilvl w:val="4"/>
        <w:numId w:val="1"/>
      </w:numPr>
      <w:spacing w:before="240" w:after="60"/>
      <w:outlineLvl w:val="4"/>
    </w:pPr>
    <w:rPr>
      <w:b/>
      <w:bCs/>
      <w:i/>
      <w:iCs/>
      <w:sz w:val="26"/>
      <w:szCs w:val="26"/>
    </w:rPr>
  </w:style>
  <w:style w:type="paragraph" w:styleId="Heading6">
    <w:name w:val="heading 6"/>
    <w:basedOn w:val="Normal"/>
    <w:next w:val="Normal"/>
    <w:qFormat/>
    <w:rsid w:val="00595D9C"/>
    <w:pPr>
      <w:numPr>
        <w:ilvl w:val="5"/>
        <w:numId w:val="1"/>
      </w:numPr>
      <w:spacing w:before="240" w:after="60"/>
      <w:outlineLvl w:val="5"/>
    </w:pPr>
    <w:rPr>
      <w:b/>
      <w:bCs/>
      <w:szCs w:val="22"/>
    </w:rPr>
  </w:style>
  <w:style w:type="paragraph" w:styleId="Heading7">
    <w:name w:val="heading 7"/>
    <w:basedOn w:val="Normal"/>
    <w:next w:val="Normal"/>
    <w:qFormat/>
    <w:rsid w:val="00595D9C"/>
    <w:pPr>
      <w:numPr>
        <w:ilvl w:val="6"/>
        <w:numId w:val="1"/>
      </w:numPr>
      <w:spacing w:before="240" w:after="60"/>
      <w:outlineLvl w:val="6"/>
    </w:pPr>
    <w:rPr>
      <w:sz w:val="24"/>
    </w:rPr>
  </w:style>
  <w:style w:type="paragraph" w:styleId="Heading8">
    <w:name w:val="heading 8"/>
    <w:basedOn w:val="Normal"/>
    <w:next w:val="Normal"/>
    <w:qFormat/>
    <w:rsid w:val="00595D9C"/>
    <w:pPr>
      <w:numPr>
        <w:ilvl w:val="7"/>
        <w:numId w:val="1"/>
      </w:numPr>
      <w:spacing w:before="240" w:after="60"/>
      <w:outlineLvl w:val="7"/>
    </w:pPr>
    <w:rPr>
      <w:i/>
      <w:iCs/>
      <w:sz w:val="24"/>
    </w:rPr>
  </w:style>
  <w:style w:type="paragraph" w:styleId="Heading9">
    <w:name w:val="heading 9"/>
    <w:basedOn w:val="Normal"/>
    <w:next w:val="Normal"/>
    <w:qFormat/>
    <w:rsid w:val="00595D9C"/>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120"/>
    </w:pPr>
  </w:style>
  <w:style w:type="paragraph" w:styleId="Title">
    <w:name w:val="Title"/>
    <w:basedOn w:val="Normal"/>
    <w:qFormat/>
    <w:rsid w:val="00D873DF"/>
    <w:pPr>
      <w:spacing w:before="240" w:after="60"/>
      <w:jc w:val="center"/>
      <w:outlineLvl w:val="0"/>
    </w:pPr>
    <w:rPr>
      <w:rFonts w:ascii="Arial" w:hAnsi="Arial" w:cs="Arial"/>
      <w:b/>
      <w:bCs/>
      <w:kern w:val="28"/>
      <w:sz w:val="32"/>
      <w:szCs w:val="32"/>
    </w:rPr>
  </w:style>
  <w:style w:type="paragraph" w:styleId="Header">
    <w:name w:val="header"/>
    <w:basedOn w:val="Normal"/>
    <w:rsid w:val="00D873DF"/>
    <w:pPr>
      <w:tabs>
        <w:tab w:val="center" w:pos="4320"/>
        <w:tab w:val="right" w:pos="8640"/>
      </w:tabs>
    </w:pPr>
  </w:style>
  <w:style w:type="paragraph" w:styleId="Footer">
    <w:name w:val="footer"/>
    <w:basedOn w:val="Normal"/>
    <w:rsid w:val="00D873DF"/>
    <w:pPr>
      <w:tabs>
        <w:tab w:val="center" w:pos="4320"/>
        <w:tab w:val="right" w:pos="8640"/>
      </w:tabs>
    </w:pPr>
  </w:style>
  <w:style w:type="character" w:styleId="CommentReference">
    <w:name w:val="annotation reference"/>
    <w:semiHidden/>
    <w:rsid w:val="00E90785"/>
    <w:rPr>
      <w:sz w:val="16"/>
      <w:szCs w:val="16"/>
    </w:rPr>
  </w:style>
  <w:style w:type="paragraph" w:styleId="CommentText">
    <w:name w:val="annotation text"/>
    <w:basedOn w:val="Normal"/>
    <w:semiHidden/>
    <w:rsid w:val="00E90785"/>
    <w:pPr>
      <w:spacing w:before="120"/>
      <w:jc w:val="both"/>
    </w:pPr>
    <w:rPr>
      <w:color w:val="000000"/>
      <w:szCs w:val="20"/>
      <w:lang w:eastAsia="ja-JP"/>
    </w:rPr>
  </w:style>
  <w:style w:type="paragraph" w:styleId="CommentSubject">
    <w:name w:val="annotation subject"/>
    <w:basedOn w:val="CommentText"/>
    <w:next w:val="CommentText"/>
    <w:semiHidden/>
    <w:rsid w:val="007F233D"/>
    <w:pPr>
      <w:spacing w:before="0"/>
      <w:jc w:val="left"/>
    </w:pPr>
    <w:rPr>
      <w:b/>
      <w:bCs/>
      <w:color w:val="auto"/>
      <w:lang w:eastAsia="en-US"/>
    </w:rPr>
  </w:style>
  <w:style w:type="paragraph" w:styleId="BalloonText">
    <w:name w:val="Balloon Text"/>
    <w:basedOn w:val="Normal"/>
    <w:semiHidden/>
    <w:rsid w:val="007F233D"/>
    <w:rPr>
      <w:rFonts w:ascii="Tahoma" w:hAnsi="Tahoma" w:cs="Tahoma"/>
      <w:sz w:val="16"/>
      <w:szCs w:val="16"/>
    </w:rPr>
  </w:style>
  <w:style w:type="paragraph" w:styleId="TOC1">
    <w:name w:val="toc 1"/>
    <w:basedOn w:val="Normal"/>
    <w:next w:val="Normal"/>
    <w:autoRedefine/>
    <w:uiPriority w:val="39"/>
    <w:rsid w:val="000B410A"/>
  </w:style>
  <w:style w:type="character" w:styleId="Hyperlink">
    <w:name w:val="Hyperlink"/>
    <w:uiPriority w:val="99"/>
    <w:rsid w:val="000B410A"/>
    <w:rPr>
      <w:color w:val="0000FF"/>
      <w:u w:val="single"/>
    </w:rPr>
  </w:style>
  <w:style w:type="table" w:styleId="TableGrid">
    <w:name w:val="Table Grid"/>
    <w:basedOn w:val="TableNormal"/>
    <w:rsid w:val="005D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5C2A42"/>
    <w:pPr>
      <w:tabs>
        <w:tab w:val="left" w:pos="180"/>
        <w:tab w:val="left" w:pos="540"/>
      </w:tabs>
      <w:ind w:left="720" w:hanging="360"/>
      <w:jc w:val="both"/>
    </w:pPr>
    <w:rPr>
      <w:color w:val="000000"/>
      <w:szCs w:val="20"/>
    </w:rPr>
  </w:style>
  <w:style w:type="paragraph" w:styleId="BlockText">
    <w:name w:val="Block Text"/>
    <w:basedOn w:val="Normal"/>
    <w:rsid w:val="00CC134C"/>
    <w:pPr>
      <w:spacing w:before="120" w:after="120"/>
      <w:ind w:left="1440" w:right="1440"/>
      <w:jc w:val="both"/>
    </w:pPr>
    <w:rPr>
      <w:color w:val="000000"/>
      <w:szCs w:val="20"/>
      <w:lang w:eastAsia="zh-CN"/>
    </w:rPr>
  </w:style>
  <w:style w:type="paragraph" w:styleId="TOC2">
    <w:name w:val="toc 2"/>
    <w:basedOn w:val="Normal"/>
    <w:next w:val="Normal"/>
    <w:autoRedefine/>
    <w:uiPriority w:val="39"/>
    <w:rsid w:val="00D1601F"/>
    <w:pPr>
      <w:tabs>
        <w:tab w:val="left" w:pos="1080"/>
        <w:tab w:val="right" w:leader="dot" w:pos="9350"/>
      </w:tabs>
      <w:ind w:left="450"/>
    </w:pPr>
    <w:rPr>
      <w:noProof/>
    </w:rPr>
  </w:style>
  <w:style w:type="paragraph" w:customStyle="1" w:styleId="Style1">
    <w:name w:val="Style1"/>
    <w:basedOn w:val="TOC2"/>
    <w:autoRedefine/>
    <w:qFormat/>
    <w:rsid w:val="00D1601F"/>
  </w:style>
  <w:style w:type="paragraph" w:styleId="Revision">
    <w:name w:val="Revision"/>
    <w:hidden/>
    <w:uiPriority w:val="99"/>
    <w:semiHidden/>
    <w:rsid w:val="00BD39FB"/>
    <w:rPr>
      <w:szCs w:val="24"/>
      <w:lang w:val="en-US" w:eastAsia="en-US"/>
    </w:rPr>
  </w:style>
  <w:style w:type="paragraph" w:customStyle="1" w:styleId="TableParagraph">
    <w:name w:val="Table Paragraph"/>
    <w:basedOn w:val="Normal"/>
    <w:qFormat/>
    <w:rsid w:val="00C83B76"/>
    <w:pPr>
      <w:spacing w:after="60"/>
    </w:pPr>
    <w:rPr>
      <w:sz w:val="20"/>
    </w:rPr>
  </w:style>
  <w:style w:type="character" w:customStyle="1" w:styleId="BodyTextChar">
    <w:name w:val="Body Text Char"/>
    <w:basedOn w:val="DefaultParagraphFont"/>
    <w:link w:val="BodyText"/>
    <w:rsid w:val="00200CE9"/>
    <w:rPr>
      <w:rFonts w:asciiTheme="minorHAnsi" w:hAnsiTheme="minorHAnsi"/>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61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797F8-23B6-45D4-B3FE-6C01F9475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2643</Words>
  <Characters>15069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FIX Protocol Gap Analysis Proposal Template</vt:lpstr>
    </vt:vector>
  </TitlesOfParts>
  <Company>FIX Protocol Limited</Company>
  <LinksUpToDate>false</LinksUpToDate>
  <CharactersWithSpaces>17677</CharactersWithSpaces>
  <SharedDoc>false</SharedDoc>
  <HLinks>
    <vt:vector size="84" baseType="variant">
      <vt:variant>
        <vt:i4>1245242</vt:i4>
      </vt:variant>
      <vt:variant>
        <vt:i4>80</vt:i4>
      </vt:variant>
      <vt:variant>
        <vt:i4>0</vt:i4>
      </vt:variant>
      <vt:variant>
        <vt:i4>5</vt:i4>
      </vt:variant>
      <vt:variant>
        <vt:lpwstr/>
      </vt:variant>
      <vt:variant>
        <vt:lpwstr>_Toc303092369</vt:lpwstr>
      </vt:variant>
      <vt:variant>
        <vt:i4>1245242</vt:i4>
      </vt:variant>
      <vt:variant>
        <vt:i4>74</vt:i4>
      </vt:variant>
      <vt:variant>
        <vt:i4>0</vt:i4>
      </vt:variant>
      <vt:variant>
        <vt:i4>5</vt:i4>
      </vt:variant>
      <vt:variant>
        <vt:lpwstr/>
      </vt:variant>
      <vt:variant>
        <vt:lpwstr>_Toc303092368</vt:lpwstr>
      </vt:variant>
      <vt:variant>
        <vt:i4>1245242</vt:i4>
      </vt:variant>
      <vt:variant>
        <vt:i4>68</vt:i4>
      </vt:variant>
      <vt:variant>
        <vt:i4>0</vt:i4>
      </vt:variant>
      <vt:variant>
        <vt:i4>5</vt:i4>
      </vt:variant>
      <vt:variant>
        <vt:lpwstr/>
      </vt:variant>
      <vt:variant>
        <vt:lpwstr>_Toc303092367</vt:lpwstr>
      </vt:variant>
      <vt:variant>
        <vt:i4>1245242</vt:i4>
      </vt:variant>
      <vt:variant>
        <vt:i4>62</vt:i4>
      </vt:variant>
      <vt:variant>
        <vt:i4>0</vt:i4>
      </vt:variant>
      <vt:variant>
        <vt:i4>5</vt:i4>
      </vt:variant>
      <vt:variant>
        <vt:lpwstr/>
      </vt:variant>
      <vt:variant>
        <vt:lpwstr>_Toc303092366</vt:lpwstr>
      </vt:variant>
      <vt:variant>
        <vt:i4>1245242</vt:i4>
      </vt:variant>
      <vt:variant>
        <vt:i4>56</vt:i4>
      </vt:variant>
      <vt:variant>
        <vt:i4>0</vt:i4>
      </vt:variant>
      <vt:variant>
        <vt:i4>5</vt:i4>
      </vt:variant>
      <vt:variant>
        <vt:lpwstr/>
      </vt:variant>
      <vt:variant>
        <vt:lpwstr>_Toc303092365</vt:lpwstr>
      </vt:variant>
      <vt:variant>
        <vt:i4>1245242</vt:i4>
      </vt:variant>
      <vt:variant>
        <vt:i4>50</vt:i4>
      </vt:variant>
      <vt:variant>
        <vt:i4>0</vt:i4>
      </vt:variant>
      <vt:variant>
        <vt:i4>5</vt:i4>
      </vt:variant>
      <vt:variant>
        <vt:lpwstr/>
      </vt:variant>
      <vt:variant>
        <vt:lpwstr>_Toc303092364</vt:lpwstr>
      </vt:variant>
      <vt:variant>
        <vt:i4>1245242</vt:i4>
      </vt:variant>
      <vt:variant>
        <vt:i4>44</vt:i4>
      </vt:variant>
      <vt:variant>
        <vt:i4>0</vt:i4>
      </vt:variant>
      <vt:variant>
        <vt:i4>5</vt:i4>
      </vt:variant>
      <vt:variant>
        <vt:lpwstr/>
      </vt:variant>
      <vt:variant>
        <vt:lpwstr>_Toc303092363</vt:lpwstr>
      </vt:variant>
      <vt:variant>
        <vt:i4>1245242</vt:i4>
      </vt:variant>
      <vt:variant>
        <vt:i4>38</vt:i4>
      </vt:variant>
      <vt:variant>
        <vt:i4>0</vt:i4>
      </vt:variant>
      <vt:variant>
        <vt:i4>5</vt:i4>
      </vt:variant>
      <vt:variant>
        <vt:lpwstr/>
      </vt:variant>
      <vt:variant>
        <vt:lpwstr>_Toc303092362</vt:lpwstr>
      </vt:variant>
      <vt:variant>
        <vt:i4>1245242</vt:i4>
      </vt:variant>
      <vt:variant>
        <vt:i4>32</vt:i4>
      </vt:variant>
      <vt:variant>
        <vt:i4>0</vt:i4>
      </vt:variant>
      <vt:variant>
        <vt:i4>5</vt:i4>
      </vt:variant>
      <vt:variant>
        <vt:lpwstr/>
      </vt:variant>
      <vt:variant>
        <vt:lpwstr>_Toc303092361</vt:lpwstr>
      </vt:variant>
      <vt:variant>
        <vt:i4>1245242</vt:i4>
      </vt:variant>
      <vt:variant>
        <vt:i4>26</vt:i4>
      </vt:variant>
      <vt:variant>
        <vt:i4>0</vt:i4>
      </vt:variant>
      <vt:variant>
        <vt:i4>5</vt:i4>
      </vt:variant>
      <vt:variant>
        <vt:lpwstr/>
      </vt:variant>
      <vt:variant>
        <vt:lpwstr>_Toc303092360</vt:lpwstr>
      </vt:variant>
      <vt:variant>
        <vt:i4>1048634</vt:i4>
      </vt:variant>
      <vt:variant>
        <vt:i4>20</vt:i4>
      </vt:variant>
      <vt:variant>
        <vt:i4>0</vt:i4>
      </vt:variant>
      <vt:variant>
        <vt:i4>5</vt:i4>
      </vt:variant>
      <vt:variant>
        <vt:lpwstr/>
      </vt:variant>
      <vt:variant>
        <vt:lpwstr>_Toc303092359</vt:lpwstr>
      </vt:variant>
      <vt:variant>
        <vt:i4>1048634</vt:i4>
      </vt:variant>
      <vt:variant>
        <vt:i4>14</vt:i4>
      </vt:variant>
      <vt:variant>
        <vt:i4>0</vt:i4>
      </vt:variant>
      <vt:variant>
        <vt:i4>5</vt:i4>
      </vt:variant>
      <vt:variant>
        <vt:lpwstr/>
      </vt:variant>
      <vt:variant>
        <vt:lpwstr>_Toc303092358</vt:lpwstr>
      </vt:variant>
      <vt:variant>
        <vt:i4>1048634</vt:i4>
      </vt:variant>
      <vt:variant>
        <vt:i4>8</vt:i4>
      </vt:variant>
      <vt:variant>
        <vt:i4>0</vt:i4>
      </vt:variant>
      <vt:variant>
        <vt:i4>5</vt:i4>
      </vt:variant>
      <vt:variant>
        <vt:lpwstr/>
      </vt:variant>
      <vt:variant>
        <vt:lpwstr>_Toc303092357</vt:lpwstr>
      </vt:variant>
      <vt:variant>
        <vt:i4>1048634</vt:i4>
      </vt:variant>
      <vt:variant>
        <vt:i4>2</vt:i4>
      </vt:variant>
      <vt:variant>
        <vt:i4>0</vt:i4>
      </vt:variant>
      <vt:variant>
        <vt:i4>5</vt:i4>
      </vt:variant>
      <vt:variant>
        <vt:lpwstr/>
      </vt:variant>
      <vt:variant>
        <vt:lpwstr>_Toc303092356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 Protocol Gap Analysis Proposal Template</dc:title>
  <dc:creator>Jim Northey</dc:creator>
  <cp:lastModifiedBy>Kathleen Callahan</cp:lastModifiedBy>
  <cp:revision>2</cp:revision>
  <cp:lastPrinted>2011-12-01T20:30:00Z</cp:lastPrinted>
  <dcterms:created xsi:type="dcterms:W3CDTF">2017-10-24T16:34:00Z</dcterms:created>
  <dcterms:modified xsi:type="dcterms:W3CDTF">2017-10-24T16:34:00Z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197418;15658558</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2011-12-01T15:41:31-0500</vt:lpwstr>
  </property>
  <property fmtid="{D5CDD505-2E9C-101B-9397-08002B2CF9AE}" pid="9" name="Offisync_ProviderName">
    <vt:lpwstr>Central Desktop</vt:lpwstr>
  </property>
</Properties>
</file>